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F65DF" w:rsidRPr="001F65DF" w:rsidRDefault="004F76C8" w:rsidP="001F65DF">
      <w:pPr>
        <w:pStyle w:val="tytuinformacji"/>
        <w:rPr>
          <w:rFonts w:cs="Arial"/>
          <w:b/>
          <w:szCs w:val="40"/>
          <w:lang w:val="en-US"/>
        </w:rPr>
      </w:pPr>
      <w:r w:rsidRPr="00362C0D">
        <w:rPr>
          <w:noProof/>
          <w:lang w:eastAsia="pl-PL"/>
        </w:rPr>
        <mc:AlternateContent>
          <mc:Choice Requires="wps">
            <w:drawing>
              <wp:anchor distT="0" distB="0" distL="114300" distR="114300" simplePos="0" relativeHeight="251665407" behindDoc="1" locked="0" layoutInCell="1" allowOverlap="1" wp14:anchorId="0059CEA8" wp14:editId="1059C2CC">
                <wp:simplePos x="0" y="0"/>
                <wp:positionH relativeFrom="page">
                  <wp:posOffset>5760466</wp:posOffset>
                </wp:positionH>
                <wp:positionV relativeFrom="page">
                  <wp:posOffset>821055</wp:posOffset>
                </wp:positionV>
                <wp:extent cx="1871980" cy="22444329"/>
                <wp:effectExtent l="0" t="0" r="0" b="0"/>
                <wp:wrapSquare wrapText="bothSides"/>
                <wp:docPr id="4" name="Prostokąt 4"/>
                <wp:cNvGraphicFramePr/>
                <a:graphic xmlns:a="http://schemas.openxmlformats.org/drawingml/2006/main">
                  <a:graphicData uri="http://schemas.microsoft.com/office/word/2010/wordprocessingShape">
                    <wps:wsp>
                      <wps:cNvSpPr/>
                      <wps:spPr>
                        <a:xfrm>
                          <a:off x="0" y="0"/>
                          <a:ext cx="1871980" cy="22444329"/>
                        </a:xfrm>
                        <a:prstGeom prst="rect">
                          <a:avLst/>
                        </a:prstGeom>
                        <a:solidFill>
                          <a:srgbClr val="F2F2F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5B2C1" id="Prostokąt 4" o:spid="_x0000_s1026" style="position:absolute;margin-left:453.6pt;margin-top:64.65pt;width:147.4pt;height:1767.25pt;z-index:-25165107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" fillcolor="#f2f2f2" stroked="f" strokeweight="1pt">
                <w10:wrap type="square" anchorx="page" anchory="page"/>
              </v:rect>
            </w:pict>
          </mc:Fallback>
        </mc:AlternateContent>
      </w:r>
      <w:r w:rsidR="001F65DF" w:rsidRPr="001F65DF">
        <w:rPr>
          <w:rFonts w:cs="Arial"/>
          <w:b/>
          <w:szCs w:val="40"/>
          <w:lang w:val="en-US"/>
        </w:rPr>
        <w:t xml:space="preserve">Gross Domestic Product in the </w:t>
      </w:r>
      <w:r w:rsidR="00E77615">
        <w:rPr>
          <w:rFonts w:cs="Arial"/>
          <w:b/>
          <w:szCs w:val="40"/>
          <w:lang w:val="en-US"/>
        </w:rPr>
        <w:t>3</w:t>
      </w:r>
      <w:r w:rsidR="00E77615">
        <w:rPr>
          <w:rFonts w:cs="Arial"/>
          <w:b/>
          <w:szCs w:val="40"/>
          <w:vertAlign w:val="superscript"/>
          <w:lang w:val="en-US"/>
        </w:rPr>
        <w:t>r</w:t>
      </w:r>
      <w:r w:rsidR="001F65DF">
        <w:rPr>
          <w:rFonts w:cs="Arial"/>
          <w:b/>
          <w:szCs w:val="40"/>
          <w:vertAlign w:val="superscript"/>
          <w:lang w:val="en-US"/>
        </w:rPr>
        <w:t>d</w:t>
      </w:r>
      <w:r w:rsidR="001F65DF" w:rsidRPr="001F65DF">
        <w:rPr>
          <w:rFonts w:cs="Arial"/>
          <w:b/>
          <w:szCs w:val="40"/>
          <w:vertAlign w:val="superscript"/>
          <w:lang w:val="en-US"/>
        </w:rPr>
        <w:t xml:space="preserve"> </w:t>
      </w:r>
      <w:r w:rsidR="001F65DF" w:rsidRPr="001F65DF">
        <w:rPr>
          <w:rFonts w:cs="Arial"/>
          <w:b/>
          <w:szCs w:val="40"/>
          <w:lang w:val="en-US"/>
        </w:rPr>
        <w:t>quarter of 2018</w:t>
      </w:r>
    </w:p>
    <w:p w:rsidR="00062FB3" w:rsidRPr="00DF0A54" w:rsidRDefault="001F65DF" w:rsidP="001F65DF">
      <w:pPr>
        <w:pStyle w:val="tytuinformacji"/>
        <w:rPr>
          <w:rFonts w:ascii="Fira Sans" w:hAnsi="Fira Sans"/>
          <w:b/>
          <w:noProof/>
          <w:color w:val="212492"/>
          <w:spacing w:val="-2"/>
          <w:sz w:val="19"/>
          <w:szCs w:val="19"/>
          <w:lang w:val="en-US" w:eastAsia="pl-PL"/>
        </w:rPr>
      </w:pPr>
      <w:r w:rsidRPr="00DF0A54">
        <w:rPr>
          <w:rFonts w:cs="Arial"/>
          <w:b/>
          <w:szCs w:val="40"/>
          <w:lang w:val="en-US"/>
        </w:rPr>
        <w:t>Preliminary estimate</w:t>
      </w:r>
      <w:r w:rsidRPr="00DF0A54">
        <w:rPr>
          <w:rFonts w:cs="Arial"/>
          <w:szCs w:val="40"/>
          <w:lang w:val="en-US"/>
        </w:rPr>
        <w:t xml:space="preserve"> </w:t>
      </w:r>
      <w:r w:rsidR="0081140D">
        <w:rPr>
          <w:rFonts w:ascii="Times New Roman" w:hAnsi="Times New Roman" w:cs="Times New Roman"/>
          <w:noProof/>
          <w:sz w:val="24"/>
          <w:szCs w:val="24"/>
          <w:lang w:eastAsia="pl-PL"/>
        </w:rPr>
        <mc:AlternateContent>
          <mc:Choice Requires="wps">
            <w:drawing>
              <wp:anchor distT="45720" distB="45720" distL="114300" distR="114300" simplePos="0" relativeHeight="251753472" behindDoc="0" locked="0" layoutInCell="1" allowOverlap="1" wp14:anchorId="0196FFB9" wp14:editId="60A035B3">
                <wp:simplePos x="0" y="0"/>
                <wp:positionH relativeFrom="rightMargin">
                  <wp:posOffset>115330</wp:posOffset>
                </wp:positionH>
                <wp:positionV relativeFrom="paragraph">
                  <wp:posOffset>93345</wp:posOffset>
                </wp:positionV>
                <wp:extent cx="1432560" cy="336550"/>
                <wp:effectExtent l="0" t="0" r="0" b="6350"/>
                <wp:wrapNone/>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rsidR="0081140D" w:rsidRDefault="00D45DE2" w:rsidP="0081140D">
                            <w:pPr>
                              <w:jc w:val="both"/>
                              <w:rPr>
                                <w:rFonts w:ascii="Fira Sans SemiBold" w:hAnsi="Fira Sans SemiBold"/>
                                <w:color w:val="001D77"/>
                              </w:rPr>
                            </w:pPr>
                            <w:r>
                              <w:rPr>
                                <w:rFonts w:ascii="Fira Sans SemiBold" w:hAnsi="Fira Sans SemiBold"/>
                                <w:color w:val="001D77"/>
                              </w:rPr>
                              <w:t>3</w:t>
                            </w:r>
                            <w:r w:rsidR="00E77615">
                              <w:rPr>
                                <w:rFonts w:ascii="Fira Sans SemiBold" w:hAnsi="Fira Sans SemiBold"/>
                                <w:color w:val="001D77"/>
                              </w:rPr>
                              <w:t>0</w:t>
                            </w:r>
                            <w:r w:rsidR="0081140D">
                              <w:rPr>
                                <w:rFonts w:ascii="Fira Sans SemiBold" w:hAnsi="Fira Sans SemiBold"/>
                                <w:color w:val="001D77"/>
                              </w:rPr>
                              <w:t>.</w:t>
                            </w:r>
                            <w:r w:rsidR="00E77615">
                              <w:rPr>
                                <w:rFonts w:ascii="Fira Sans SemiBold" w:hAnsi="Fira Sans SemiBold"/>
                                <w:color w:val="001D77"/>
                              </w:rPr>
                              <w:t>11</w:t>
                            </w:r>
                            <w:r w:rsidR="0081140D">
                              <w:rPr>
                                <w:rFonts w:ascii="Fira Sans SemiBold" w:hAnsi="Fira Sans SemiBold"/>
                                <w:color w:val="001D77"/>
                              </w:rPr>
                              <w:t xml:space="preserve">.2018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96FFB9" id="_x0000_t202" coordsize="21600,21600" o:spt="202" path="m,l,21600r21600,l21600,xe">
                <v:stroke joinstyle="miter"/>
                <v:path gradientshapeok="t" o:connecttype="rect"/>
              </v:shapetype>
              <v:shape id="Pole tekstowe 8" o:spid="_x0000_s1026" type="#_x0000_t202" style="position:absolute;margin-left:9.1pt;margin-top:7.35pt;width:112.8pt;height:26.5pt;z-index:25175347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" filled="f" stroked="f">
                <v:textbox>
                  <w:txbxContent>
                    <w:p w:rsidR="0081140D" w:rsidRDefault="00D45DE2" w:rsidP="0081140D">
                      <w:pPr>
                        <w:jc w:val="both"/>
                        <w:rPr>
                          <w:rFonts w:ascii="Fira Sans SemiBold" w:hAnsi="Fira Sans SemiBold"/>
                          <w:color w:val="001D77"/>
                        </w:rPr>
                      </w:pPr>
                      <w:r>
                        <w:rPr>
                          <w:rFonts w:ascii="Fira Sans SemiBold" w:hAnsi="Fira Sans SemiBold"/>
                          <w:color w:val="001D77"/>
                        </w:rPr>
                        <w:t>3</w:t>
                      </w:r>
                      <w:r w:rsidR="00E77615">
                        <w:rPr>
                          <w:rFonts w:ascii="Fira Sans SemiBold" w:hAnsi="Fira Sans SemiBold"/>
                          <w:color w:val="001D77"/>
                        </w:rPr>
                        <w:t>0</w:t>
                      </w:r>
                      <w:r w:rsidR="0081140D">
                        <w:rPr>
                          <w:rFonts w:ascii="Fira Sans SemiBold" w:hAnsi="Fira Sans SemiBold"/>
                          <w:color w:val="001D77"/>
                        </w:rPr>
                        <w:t>.</w:t>
                      </w:r>
                      <w:r w:rsidR="00E77615">
                        <w:rPr>
                          <w:rFonts w:ascii="Fira Sans SemiBold" w:hAnsi="Fira Sans SemiBold"/>
                          <w:color w:val="001D77"/>
                        </w:rPr>
                        <w:t>11</w:t>
                      </w:r>
                      <w:r w:rsidR="0081140D">
                        <w:rPr>
                          <w:rFonts w:ascii="Fira Sans SemiBold" w:hAnsi="Fira Sans SemiBold"/>
                          <w:color w:val="001D77"/>
                        </w:rPr>
                        <w:t xml:space="preserve">.2018 </w:t>
                      </w:r>
                    </w:p>
                  </w:txbxContent>
                </v:textbox>
                <w10:wrap anchorx="margin"/>
              </v:shape>
            </w:pict>
          </mc:Fallback>
        </mc:AlternateContent>
      </w:r>
      <w:r w:rsidR="0038292F" w:rsidRPr="00DF0A54">
        <w:rPr>
          <w:rFonts w:ascii="Fira Sans" w:hAnsi="Fira Sans"/>
          <w:b/>
          <w:noProof/>
          <w:color w:val="212492"/>
          <w:spacing w:val="-2"/>
          <w:sz w:val="19"/>
          <w:szCs w:val="19"/>
          <w:lang w:val="en-US" w:eastAsia="pl-PL"/>
        </w:rPr>
        <w:t xml:space="preserve"> </w:t>
      </w:r>
    </w:p>
    <w:p w:rsidR="005B1F3A" w:rsidRPr="00DF0A54" w:rsidRDefault="005B1F3A" w:rsidP="001F65DF">
      <w:pPr>
        <w:pStyle w:val="tytuinformacji"/>
        <w:rPr>
          <w:rFonts w:ascii="Fira Sans" w:hAnsi="Fira Sans"/>
          <w:b/>
          <w:noProof/>
          <w:color w:val="212492"/>
          <w:spacing w:val="-2"/>
          <w:sz w:val="19"/>
          <w:szCs w:val="19"/>
          <w:lang w:val="en-US" w:eastAsia="pl-PL"/>
        </w:rPr>
      </w:pPr>
    </w:p>
    <w:p w:rsidR="005916D7" w:rsidRPr="001F65DF" w:rsidRDefault="001F65DF" w:rsidP="00633014">
      <w:pPr>
        <w:pStyle w:val="LID"/>
        <w:rPr>
          <w:lang w:val="en-US"/>
        </w:rPr>
      </w:pPr>
      <w:r w:rsidRPr="001F65DF">
        <w:rPr>
          <w:rFonts w:cs="Arial"/>
          <w:szCs w:val="40"/>
        </w:rPr>
        <mc:AlternateContent>
          <mc:Choice Requires="wps">
            <w:drawing>
              <wp:anchor distT="45720" distB="45720" distL="114300" distR="114300" simplePos="0" relativeHeight="251796480" behindDoc="1" locked="0" layoutInCell="1" allowOverlap="1" wp14:anchorId="0418EEED" wp14:editId="4B929E70">
                <wp:simplePos x="0" y="0"/>
                <wp:positionH relativeFrom="column">
                  <wp:posOffset>5286375</wp:posOffset>
                </wp:positionH>
                <wp:positionV relativeFrom="paragraph">
                  <wp:posOffset>111125</wp:posOffset>
                </wp:positionV>
                <wp:extent cx="1792800" cy="586800"/>
                <wp:effectExtent l="0" t="0" r="0" b="381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800" cy="586800"/>
                        </a:xfrm>
                        <a:prstGeom prst="rect">
                          <a:avLst/>
                        </a:prstGeom>
                        <a:noFill/>
                        <a:ln w="9525">
                          <a:noFill/>
                          <a:miter lim="800000"/>
                          <a:headEnd/>
                          <a:tailEnd/>
                        </a:ln>
                      </wps:spPr>
                      <wps:txbx>
                        <w:txbxContent>
                          <w:p w:rsidR="001F65DF" w:rsidRPr="0043600C" w:rsidRDefault="001F65DF" w:rsidP="001F65DF">
                            <w:pPr>
                              <w:rPr>
                                <w:color w:val="001D77"/>
                                <w:sz w:val="18"/>
                                <w:szCs w:val="18"/>
                                <w:lang w:val="en-US"/>
                              </w:rPr>
                            </w:pPr>
                            <w:r w:rsidRPr="0043600C">
                              <w:rPr>
                                <w:color w:val="001D77"/>
                                <w:sz w:val="18"/>
                                <w:szCs w:val="18"/>
                                <w:lang w:val="en-US"/>
                              </w:rPr>
                              <w:t xml:space="preserve">In the </w:t>
                            </w:r>
                            <w:r w:rsidR="00E77615" w:rsidRPr="0043600C">
                              <w:rPr>
                                <w:color w:val="001D77"/>
                                <w:sz w:val="18"/>
                                <w:szCs w:val="18"/>
                                <w:lang w:val="en-US"/>
                              </w:rPr>
                              <w:t>3</w:t>
                            </w:r>
                            <w:r w:rsidR="00E77615" w:rsidRPr="0043600C">
                              <w:rPr>
                                <w:color w:val="002060"/>
                                <w:sz w:val="18"/>
                                <w:szCs w:val="18"/>
                                <w:vertAlign w:val="superscript"/>
                                <w:lang w:val="en-US"/>
                              </w:rPr>
                              <w:t>r</w:t>
                            </w:r>
                            <w:r w:rsidRPr="0043600C">
                              <w:rPr>
                                <w:color w:val="002060"/>
                                <w:sz w:val="18"/>
                                <w:szCs w:val="18"/>
                                <w:vertAlign w:val="superscript"/>
                                <w:lang w:val="en-US"/>
                              </w:rPr>
                              <w:t>d</w:t>
                            </w:r>
                            <w:r w:rsidRPr="0043600C">
                              <w:rPr>
                                <w:color w:val="001D77"/>
                                <w:sz w:val="18"/>
                                <w:szCs w:val="18"/>
                                <w:vertAlign w:val="superscript"/>
                                <w:lang w:val="en-US"/>
                              </w:rPr>
                              <w:t xml:space="preserve"> </w:t>
                            </w:r>
                            <w:r w:rsidR="00362C0D" w:rsidRPr="0043600C">
                              <w:rPr>
                                <w:color w:val="001D77"/>
                                <w:sz w:val="18"/>
                                <w:szCs w:val="18"/>
                                <w:lang w:val="en-US"/>
                              </w:rPr>
                              <w:t>quarter of 2018 the P</w:t>
                            </w:r>
                            <w:r w:rsidRPr="0043600C">
                              <w:rPr>
                                <w:color w:val="001D77"/>
                                <w:sz w:val="18"/>
                                <w:szCs w:val="18"/>
                                <w:lang w:val="en-US"/>
                              </w:rPr>
                              <w:t>olish economy grew at 5.</w:t>
                            </w:r>
                            <w:r w:rsidR="00241054" w:rsidRPr="0043600C">
                              <w:rPr>
                                <w:color w:val="001D77"/>
                                <w:sz w:val="18"/>
                                <w:szCs w:val="18"/>
                                <w:lang w:val="en-US"/>
                              </w:rPr>
                              <w:t>1</w:t>
                            </w:r>
                            <w:r w:rsidRPr="0043600C">
                              <w:rPr>
                                <w:color w:val="001D77"/>
                                <w:sz w:val="18"/>
                                <w:szCs w:val="1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18EEED" id="_x0000_t202" coordsize="21600,21600" o:spt="202" path="m,l,21600r21600,l21600,xe">
                <v:stroke joinstyle="miter"/>
                <v:path gradientshapeok="t" o:connecttype="rect"/>
              </v:shapetype>
              <v:shape id="Pole tekstowe 2" o:spid="_x0000_s1027" type="#_x0000_t202" style="position:absolute;margin-left:416.25pt;margin-top:8.75pt;width:141.15pt;height:46.2pt;z-index:-251520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" filled="f" stroked="f">
                <v:textbox>
                  <w:txbxContent>
                    <w:p w:rsidR="001F65DF" w:rsidRPr="0043600C" w:rsidRDefault="001F65DF" w:rsidP="001F65DF">
                      <w:pPr>
                        <w:rPr>
                          <w:color w:val="001D77"/>
                          <w:sz w:val="18"/>
                          <w:szCs w:val="18"/>
                          <w:lang w:val="en-US"/>
                        </w:rPr>
                      </w:pPr>
                      <w:r w:rsidRPr="0043600C">
                        <w:rPr>
                          <w:color w:val="001D77"/>
                          <w:sz w:val="18"/>
                          <w:szCs w:val="18"/>
                          <w:lang w:val="en-US"/>
                        </w:rPr>
                        <w:t xml:space="preserve">In the </w:t>
                      </w:r>
                      <w:r w:rsidR="00E77615" w:rsidRPr="0043600C">
                        <w:rPr>
                          <w:color w:val="001D77"/>
                          <w:sz w:val="18"/>
                          <w:szCs w:val="18"/>
                          <w:lang w:val="en-US"/>
                        </w:rPr>
                        <w:t>3</w:t>
                      </w:r>
                      <w:r w:rsidR="00E77615" w:rsidRPr="0043600C">
                        <w:rPr>
                          <w:color w:val="002060"/>
                          <w:sz w:val="18"/>
                          <w:szCs w:val="18"/>
                          <w:vertAlign w:val="superscript"/>
                          <w:lang w:val="en-US"/>
                        </w:rPr>
                        <w:t>r</w:t>
                      </w:r>
                      <w:r w:rsidRPr="0043600C">
                        <w:rPr>
                          <w:color w:val="002060"/>
                          <w:sz w:val="18"/>
                          <w:szCs w:val="18"/>
                          <w:vertAlign w:val="superscript"/>
                          <w:lang w:val="en-US"/>
                        </w:rPr>
                        <w:t>d</w:t>
                      </w:r>
                      <w:r w:rsidRPr="0043600C">
                        <w:rPr>
                          <w:color w:val="001D77"/>
                          <w:sz w:val="18"/>
                          <w:szCs w:val="18"/>
                          <w:vertAlign w:val="superscript"/>
                          <w:lang w:val="en-US"/>
                        </w:rPr>
                        <w:t xml:space="preserve"> </w:t>
                      </w:r>
                      <w:r w:rsidR="00362C0D" w:rsidRPr="0043600C">
                        <w:rPr>
                          <w:color w:val="001D77"/>
                          <w:sz w:val="18"/>
                          <w:szCs w:val="18"/>
                          <w:lang w:val="en-US"/>
                        </w:rPr>
                        <w:t>quarter of 2018 the P</w:t>
                      </w:r>
                      <w:r w:rsidRPr="0043600C">
                        <w:rPr>
                          <w:color w:val="001D77"/>
                          <w:sz w:val="18"/>
                          <w:szCs w:val="18"/>
                          <w:lang w:val="en-US"/>
                        </w:rPr>
                        <w:t>olish economy grew at 5.</w:t>
                      </w:r>
                      <w:r w:rsidR="00241054" w:rsidRPr="0043600C">
                        <w:rPr>
                          <w:color w:val="001D77"/>
                          <w:sz w:val="18"/>
                          <w:szCs w:val="18"/>
                          <w:lang w:val="en-US"/>
                        </w:rPr>
                        <w:t>1</w:t>
                      </w:r>
                      <w:r w:rsidRPr="0043600C">
                        <w:rPr>
                          <w:color w:val="001D77"/>
                          <w:sz w:val="18"/>
                          <w:szCs w:val="18"/>
                          <w:lang w:val="en-US"/>
                        </w:rPr>
                        <w:t>%</w:t>
                      </w:r>
                    </w:p>
                  </w:txbxContent>
                </v:textbox>
                <w10:wrap type="square"/>
              </v:shape>
            </w:pict>
          </mc:Fallback>
        </mc:AlternateContent>
      </w:r>
      <w:r w:rsidR="00654718" w:rsidRPr="00A02753">
        <w:rPr>
          <w:bCs/>
          <w:szCs w:val="22"/>
        </w:rPr>
        <mc:AlternateContent>
          <mc:Choice Requires="wps">
            <w:drawing>
              <wp:anchor distT="45720" distB="45720" distL="114300" distR="114300" simplePos="0" relativeHeight="251674624" behindDoc="1" locked="0" layoutInCell="1" allowOverlap="1" wp14:anchorId="5F87F1F8" wp14:editId="34F88355">
                <wp:simplePos x="0" y="0"/>
                <wp:positionH relativeFrom="column">
                  <wp:posOffset>5233584</wp:posOffset>
                </wp:positionH>
                <wp:positionV relativeFrom="paragraph">
                  <wp:posOffset>102338</wp:posOffset>
                </wp:positionV>
                <wp:extent cx="1725295" cy="934720"/>
                <wp:effectExtent l="0" t="0" r="0" b="0"/>
                <wp:wrapTight wrapText="bothSides">
                  <wp:wrapPolygon edited="0">
                    <wp:start x="715" y="0"/>
                    <wp:lineTo x="715" y="21130"/>
                    <wp:lineTo x="20749" y="21130"/>
                    <wp:lineTo x="20749" y="0"/>
                    <wp:lineTo x="715"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34720"/>
                        </a:xfrm>
                        <a:prstGeom prst="rect">
                          <a:avLst/>
                        </a:prstGeom>
                        <a:noFill/>
                        <a:ln w="9525">
                          <a:noFill/>
                          <a:miter lim="800000"/>
                          <a:headEnd/>
                          <a:tailEnd/>
                        </a:ln>
                      </wps:spPr>
                      <wps:txbx>
                        <w:txbxContent>
                          <w:p w:rsidR="00D616D2" w:rsidRPr="001036E7" w:rsidRDefault="00D616D2" w:rsidP="00D616D2">
                            <w:pPr>
                              <w:spacing w:after="0"/>
                              <w:rPr>
                                <w:rFonts w:eastAsia="Times New Roman" w:cs="Times New Roman"/>
                                <w:bCs/>
                                <w:color w:val="001D77"/>
                                <w:sz w:val="18"/>
                                <w:szCs w:val="18"/>
                                <w:lang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7F1F8" id="_x0000_s1028" type="#_x0000_t202" style="position:absolute;margin-left:412.1pt;margin-top:8.05pt;width:135.85pt;height:73.6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" filled="f" stroked="f">
                <v:textbox>
                  <w:txbxContent>
                    <w:p w:rsidR="00D616D2" w:rsidRPr="001036E7" w:rsidRDefault="00D616D2" w:rsidP="00D616D2">
                      <w:pPr>
                        <w:spacing w:after="0"/>
                        <w:rPr>
                          <w:rFonts w:eastAsia="Times New Roman" w:cs="Times New Roman"/>
                          <w:bCs/>
                          <w:color w:val="001D77"/>
                          <w:sz w:val="18"/>
                          <w:szCs w:val="18"/>
                          <w:lang w:eastAsia="pl-PL"/>
                        </w:rPr>
                      </w:pPr>
                    </w:p>
                  </w:txbxContent>
                </v:textbox>
                <w10:wrap type="tight"/>
              </v:shape>
            </w:pict>
          </mc:Fallback>
        </mc:AlternateContent>
      </w:r>
      <w:r w:rsidR="00233B32" w:rsidRPr="00074DD8">
        <mc:AlternateContent>
          <mc:Choice Requires="wps">
            <w:drawing>
              <wp:anchor distT="45720" distB="45720" distL="114300" distR="114300" simplePos="0" relativeHeight="251676672" behindDoc="0" locked="0" layoutInCell="1" allowOverlap="1" wp14:anchorId="5F87F1F6" wp14:editId="25D97010">
                <wp:simplePos x="0" y="0"/>
                <wp:positionH relativeFrom="margin">
                  <wp:align>left</wp:align>
                </wp:positionH>
                <wp:positionV relativeFrom="paragraph">
                  <wp:posOffset>83427</wp:posOffset>
                </wp:positionV>
                <wp:extent cx="1828800" cy="1125855"/>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125941"/>
                        </a:xfrm>
                        <a:prstGeom prst="rect">
                          <a:avLst/>
                        </a:prstGeom>
                        <a:solidFill>
                          <a:srgbClr val="001D77"/>
                        </a:solidFill>
                        <a:ln w="9525">
                          <a:noFill/>
                          <a:miter lim="800000"/>
                          <a:headEnd/>
                          <a:tailEnd/>
                        </a:ln>
                      </wps:spPr>
                      <wps:txbx>
                        <w:txbxContent>
                          <w:p w:rsidR="00933EC1" w:rsidRPr="00B66B19" w:rsidRDefault="009C3228" w:rsidP="00633014">
                            <w:pPr>
                              <w:spacing w:after="0" w:line="240" w:lineRule="auto"/>
                              <w:rPr>
                                <w:rFonts w:ascii="Fira Sans SemiBold" w:hAnsi="Fira Sans SemiBold"/>
                                <w:color w:val="FFFFFF" w:themeColor="background1"/>
                                <w:sz w:val="72"/>
                              </w:rPr>
                            </w:pPr>
                            <w:r>
                              <w:rPr>
                                <w:rFonts w:asciiTheme="minorHAnsi" w:hAnsiTheme="minorHAnsi"/>
                                <w:color w:val="001D77"/>
                                <w:sz w:val="22"/>
                              </w:rPr>
                              <w:pict w14:anchorId="5F87F230">
                                <v:shape id="_x0000_i1025" type="#_x0000_t75" style="width:28.5pt;height:28.5pt;visibility:visible" o:bullet="t">
                                  <v:imagedata r:id="rId11" o:title=""/>
                                </v:shape>
                              </w:pict>
                            </w:r>
                            <w:r w:rsidR="007801F5">
                              <w:rPr>
                                <w:noProof/>
                                <w:color w:val="001D77"/>
                                <w:lang w:eastAsia="pl-PL"/>
                              </w:rPr>
                              <w:t xml:space="preserve"> </w:t>
                            </w:r>
                            <w:r w:rsidR="000C7470">
                              <w:rPr>
                                <w:rFonts w:ascii="Fira Sans SemiBold" w:hAnsi="Fira Sans SemiBold"/>
                                <w:color w:val="FFFFFF" w:themeColor="background1"/>
                                <w:sz w:val="72"/>
                              </w:rPr>
                              <w:t>105</w:t>
                            </w:r>
                            <w:r w:rsidR="001F65DF">
                              <w:rPr>
                                <w:rFonts w:ascii="Fira Sans SemiBold" w:hAnsi="Fira Sans SemiBold"/>
                                <w:color w:val="FFFFFF" w:themeColor="background1"/>
                                <w:sz w:val="72"/>
                              </w:rPr>
                              <w:t>.</w:t>
                            </w:r>
                            <w:r w:rsidR="000C7470">
                              <w:rPr>
                                <w:rFonts w:ascii="Fira Sans SemiBold" w:hAnsi="Fira Sans SemiBold"/>
                                <w:color w:val="FFFFFF" w:themeColor="background1"/>
                                <w:sz w:val="72"/>
                              </w:rPr>
                              <w:t>1</w:t>
                            </w:r>
                          </w:p>
                          <w:p w:rsidR="00933EC1" w:rsidRPr="001F65DF" w:rsidRDefault="001F65DF" w:rsidP="0038292F">
                            <w:pPr>
                              <w:pStyle w:val="tekstnaniebieskimtle"/>
                              <w:rPr>
                                <w:color w:val="FFFFFF" w:themeColor="background1"/>
                                <w:sz w:val="18"/>
                                <w:szCs w:val="20"/>
                                <w:lang w:val="en-US"/>
                              </w:rPr>
                            </w:pPr>
                            <w:r w:rsidRPr="001F65DF">
                              <w:rPr>
                                <w:sz w:val="19"/>
                                <w:szCs w:val="19"/>
                                <w:lang w:val="en-US"/>
                              </w:rPr>
                              <w:t xml:space="preserve">GDP growth in the </w:t>
                            </w:r>
                            <w:r w:rsidR="00E77615">
                              <w:rPr>
                                <w:sz w:val="19"/>
                                <w:szCs w:val="19"/>
                                <w:lang w:val="en-US"/>
                              </w:rPr>
                              <w:t>3</w:t>
                            </w:r>
                            <w:r w:rsidR="00E77615">
                              <w:rPr>
                                <w:sz w:val="19"/>
                                <w:szCs w:val="19"/>
                                <w:vertAlign w:val="superscript"/>
                                <w:lang w:val="en-US"/>
                              </w:rPr>
                              <w:t>r</w:t>
                            </w:r>
                            <w:r w:rsidRPr="001F65DF">
                              <w:rPr>
                                <w:sz w:val="19"/>
                                <w:szCs w:val="19"/>
                                <w:vertAlign w:val="superscript"/>
                                <w:lang w:val="en-US"/>
                              </w:rPr>
                              <w:t xml:space="preserve">d </w:t>
                            </w:r>
                            <w:r w:rsidRPr="001F65DF">
                              <w:rPr>
                                <w:sz w:val="19"/>
                                <w:szCs w:val="19"/>
                                <w:lang w:val="en-US"/>
                              </w:rPr>
                              <w:t>quarter of</w:t>
                            </w:r>
                            <w:r w:rsidR="0038292F" w:rsidRPr="001F65DF">
                              <w:rPr>
                                <w:sz w:val="19"/>
                                <w:szCs w:val="19"/>
                                <w:lang w:val="en-US"/>
                              </w:rPr>
                              <w:t xml:space="preserve"> 201</w:t>
                            </w:r>
                            <w:r w:rsidR="00B73F2D" w:rsidRPr="001F65DF">
                              <w:rPr>
                                <w:sz w:val="19"/>
                                <w:szCs w:val="19"/>
                                <w:lang w:val="en-US"/>
                              </w:rPr>
                              <w:t>8</w:t>
                            </w:r>
                            <w:r w:rsidR="00480622" w:rsidRPr="001F65DF">
                              <w:rPr>
                                <w:sz w:val="19"/>
                                <w:szCs w:val="19"/>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7F1F6" id="_x0000_s1029" type="#_x0000_t202" style="position:absolute;margin-left:0;margin-top:6.55pt;width:2in;height:88.6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" fillcolor="#001d77" stroked="f">
                <v:textbox>
                  <w:txbxContent>
                    <w:p w:rsidR="00933EC1" w:rsidRPr="00B66B19" w:rsidRDefault="00DA69A4" w:rsidP="00633014">
                      <w:pPr>
                        <w:spacing w:after="0" w:line="240" w:lineRule="auto"/>
                        <w:rPr>
                          <w:rFonts w:ascii="Fira Sans SemiBold" w:hAnsi="Fira Sans SemiBold"/>
                          <w:color w:val="FFFFFF" w:themeColor="background1"/>
                          <w:sz w:val="72"/>
                        </w:rPr>
                      </w:pPr>
                      <w:r>
                        <w:rPr>
                          <w:rFonts w:asciiTheme="minorHAnsi" w:hAnsiTheme="minorHAnsi"/>
                          <w:color w:val="001D77"/>
                          <w:sz w:val="22"/>
                        </w:rPr>
                        <w:pict w14:anchorId="5F87F230">
                          <v:shape id="_x0000_i1028" type="#_x0000_t75" style="width:28.8pt;height:28.8pt;visibility:visible" o:bullet="t">
                            <v:imagedata r:id="rId12" o:title=""/>
                          </v:shape>
                        </w:pict>
                      </w:r>
                      <w:r w:rsidR="007801F5">
                        <w:rPr>
                          <w:noProof/>
                          <w:color w:val="001D77"/>
                          <w:lang w:eastAsia="pl-PL"/>
                        </w:rPr>
                        <w:t xml:space="preserve"> </w:t>
                      </w:r>
                      <w:r w:rsidR="000C7470">
                        <w:rPr>
                          <w:rFonts w:ascii="Fira Sans SemiBold" w:hAnsi="Fira Sans SemiBold"/>
                          <w:color w:val="FFFFFF" w:themeColor="background1"/>
                          <w:sz w:val="72"/>
                        </w:rPr>
                        <w:t>105</w:t>
                      </w:r>
                      <w:r w:rsidR="001F65DF">
                        <w:rPr>
                          <w:rFonts w:ascii="Fira Sans SemiBold" w:hAnsi="Fira Sans SemiBold"/>
                          <w:color w:val="FFFFFF" w:themeColor="background1"/>
                          <w:sz w:val="72"/>
                        </w:rPr>
                        <w:t>.</w:t>
                      </w:r>
                      <w:r w:rsidR="000C7470">
                        <w:rPr>
                          <w:rFonts w:ascii="Fira Sans SemiBold" w:hAnsi="Fira Sans SemiBold"/>
                          <w:color w:val="FFFFFF" w:themeColor="background1"/>
                          <w:sz w:val="72"/>
                        </w:rPr>
                        <w:t>1</w:t>
                      </w:r>
                    </w:p>
                    <w:p w:rsidR="00933EC1" w:rsidRPr="001F65DF" w:rsidRDefault="001F65DF" w:rsidP="0038292F">
                      <w:pPr>
                        <w:pStyle w:val="tekstnaniebieskimtle"/>
                        <w:rPr>
                          <w:color w:val="FFFFFF" w:themeColor="background1"/>
                          <w:sz w:val="18"/>
                          <w:szCs w:val="20"/>
                          <w:lang w:val="en-US"/>
                        </w:rPr>
                      </w:pPr>
                      <w:r w:rsidRPr="001F65DF">
                        <w:rPr>
                          <w:sz w:val="19"/>
                          <w:szCs w:val="19"/>
                          <w:lang w:val="en-US"/>
                        </w:rPr>
                        <w:t xml:space="preserve">GDP growth in the </w:t>
                      </w:r>
                      <w:r w:rsidR="00E77615">
                        <w:rPr>
                          <w:sz w:val="19"/>
                          <w:szCs w:val="19"/>
                          <w:lang w:val="en-US"/>
                        </w:rPr>
                        <w:t>3</w:t>
                      </w:r>
                      <w:r w:rsidR="00E77615">
                        <w:rPr>
                          <w:sz w:val="19"/>
                          <w:szCs w:val="19"/>
                          <w:vertAlign w:val="superscript"/>
                          <w:lang w:val="en-US"/>
                        </w:rPr>
                        <w:t>r</w:t>
                      </w:r>
                      <w:r w:rsidRPr="001F65DF">
                        <w:rPr>
                          <w:sz w:val="19"/>
                          <w:szCs w:val="19"/>
                          <w:vertAlign w:val="superscript"/>
                          <w:lang w:val="en-US"/>
                        </w:rPr>
                        <w:t xml:space="preserve">d </w:t>
                      </w:r>
                      <w:r w:rsidRPr="001F65DF">
                        <w:rPr>
                          <w:sz w:val="19"/>
                          <w:szCs w:val="19"/>
                          <w:lang w:val="en-US"/>
                        </w:rPr>
                        <w:t>quarter of</w:t>
                      </w:r>
                      <w:r w:rsidR="0038292F" w:rsidRPr="001F65DF">
                        <w:rPr>
                          <w:sz w:val="19"/>
                          <w:szCs w:val="19"/>
                          <w:lang w:val="en-US"/>
                        </w:rPr>
                        <w:t xml:space="preserve"> 201</w:t>
                      </w:r>
                      <w:r w:rsidR="00B73F2D" w:rsidRPr="001F65DF">
                        <w:rPr>
                          <w:sz w:val="19"/>
                          <w:szCs w:val="19"/>
                          <w:lang w:val="en-US"/>
                        </w:rPr>
                        <w:t>8</w:t>
                      </w:r>
                      <w:r w:rsidR="00480622" w:rsidRPr="001F65DF">
                        <w:rPr>
                          <w:sz w:val="19"/>
                          <w:szCs w:val="19"/>
                          <w:lang w:val="en-US"/>
                        </w:rPr>
                        <w:t xml:space="preserve"> </w:t>
                      </w:r>
                    </w:p>
                  </w:txbxContent>
                </v:textbox>
                <w10:wrap type="square" anchorx="margin"/>
              </v:shape>
            </w:pict>
          </mc:Fallback>
        </mc:AlternateContent>
      </w:r>
      <w:r w:rsidRPr="001F65DF">
        <w:rPr>
          <w:lang w:val="en-US"/>
        </w:rPr>
        <w:t xml:space="preserve">Gross domestic product (GDP) in the </w:t>
      </w:r>
      <w:r w:rsidR="00E77615">
        <w:rPr>
          <w:lang w:val="en-US"/>
        </w:rPr>
        <w:t>3</w:t>
      </w:r>
      <w:r w:rsidR="00E77615">
        <w:rPr>
          <w:vertAlign w:val="superscript"/>
          <w:lang w:val="en-US"/>
        </w:rPr>
        <w:t>r</w:t>
      </w:r>
      <w:r>
        <w:rPr>
          <w:vertAlign w:val="superscript"/>
          <w:lang w:val="en-US"/>
        </w:rPr>
        <w:t>d</w:t>
      </w:r>
      <w:r w:rsidRPr="001F65DF">
        <w:rPr>
          <w:vertAlign w:val="superscript"/>
          <w:lang w:val="en-US"/>
        </w:rPr>
        <w:t xml:space="preserve"> </w:t>
      </w:r>
      <w:r w:rsidRPr="001F65DF">
        <w:rPr>
          <w:lang w:val="en-US"/>
        </w:rPr>
        <w:t>quarter of 2018 was higher by 5.</w:t>
      </w:r>
      <w:r>
        <w:rPr>
          <w:lang w:val="en-US"/>
        </w:rPr>
        <w:t>1</w:t>
      </w:r>
      <w:r w:rsidRPr="001F65DF">
        <w:rPr>
          <w:lang w:val="en-US"/>
        </w:rPr>
        <w:t xml:space="preserve">% </w:t>
      </w:r>
      <w:r w:rsidR="002E5928">
        <w:rPr>
          <w:lang w:val="en-US"/>
        </w:rPr>
        <w:t>year-on-year comparison</w:t>
      </w:r>
      <w:r w:rsidRPr="001F65DF">
        <w:rPr>
          <w:lang w:val="en-US"/>
        </w:rPr>
        <w:t xml:space="preserve"> against </w:t>
      </w:r>
      <w:r w:rsidR="00E77615">
        <w:rPr>
          <w:lang w:val="en-US"/>
        </w:rPr>
        <w:t>5.4</w:t>
      </w:r>
      <w:r w:rsidRPr="001F65DF">
        <w:rPr>
          <w:lang w:val="en-US"/>
        </w:rPr>
        <w:t>% in the corresponding quarter of 2017 (constant average prices of the previous year</w:t>
      </w:r>
      <w:r w:rsidR="00241054">
        <w:rPr>
          <w:lang w:val="en-US"/>
        </w:rPr>
        <w:t>)</w:t>
      </w:r>
      <w:r w:rsidR="00AC3891" w:rsidRPr="001F65DF">
        <w:rPr>
          <w:lang w:val="en-US"/>
        </w:rPr>
        <w:br/>
      </w:r>
    </w:p>
    <w:p w:rsidR="00003437" w:rsidRPr="001F65DF" w:rsidRDefault="00003437" w:rsidP="00E76D26">
      <w:pPr>
        <w:pStyle w:val="Nagwek1"/>
        <w:spacing w:before="0"/>
        <w:rPr>
          <w:rFonts w:ascii="Fira Sans" w:hAnsi="Fira Sans"/>
          <w:b/>
          <w:color w:val="212492"/>
          <w:spacing w:val="-2"/>
          <w:szCs w:val="19"/>
          <w:lang w:val="en-US"/>
        </w:rPr>
      </w:pPr>
    </w:p>
    <w:p w:rsidR="00684DA0" w:rsidRPr="001F65DF" w:rsidRDefault="00684DA0" w:rsidP="002E0C25">
      <w:pPr>
        <w:rPr>
          <w:color w:val="A6A6A6" w:themeColor="background1" w:themeShade="A6"/>
          <w:lang w:val="en-US" w:eastAsia="pl-PL"/>
        </w:rPr>
      </w:pPr>
    </w:p>
    <w:p w:rsidR="002E0C25" w:rsidRPr="001F65DF" w:rsidRDefault="002E0C25" w:rsidP="002E0C25">
      <w:pPr>
        <w:rPr>
          <w:lang w:val="en-US" w:eastAsia="pl-PL"/>
        </w:rPr>
      </w:pPr>
    </w:p>
    <w:p w:rsidR="00241054" w:rsidRDefault="00241054" w:rsidP="00241054">
      <w:pPr>
        <w:tabs>
          <w:tab w:val="left" w:pos="284"/>
        </w:tabs>
        <w:rPr>
          <w:noProof/>
          <w:szCs w:val="19"/>
          <w:lang w:val="en-US" w:eastAsia="pl-PL"/>
        </w:rPr>
      </w:pPr>
      <w:r w:rsidRPr="00241054">
        <w:rPr>
          <w:noProof/>
          <w:szCs w:val="19"/>
          <w:lang w:val="en-US" w:eastAsia="pl-PL"/>
        </w:rPr>
        <w:t xml:space="preserve">In the </w:t>
      </w:r>
      <w:r w:rsidR="00E77615">
        <w:rPr>
          <w:noProof/>
          <w:szCs w:val="19"/>
          <w:lang w:val="en-US" w:eastAsia="pl-PL"/>
        </w:rPr>
        <w:t>3</w:t>
      </w:r>
      <w:r w:rsidR="00E77615">
        <w:rPr>
          <w:noProof/>
          <w:color w:val="000000" w:themeColor="text1"/>
          <w:szCs w:val="19"/>
          <w:vertAlign w:val="superscript"/>
          <w:lang w:val="en-US" w:eastAsia="pl-PL"/>
        </w:rPr>
        <w:t>r</w:t>
      </w:r>
      <w:r w:rsidRPr="00C23C2A">
        <w:rPr>
          <w:noProof/>
          <w:color w:val="000000" w:themeColor="text1"/>
          <w:szCs w:val="19"/>
          <w:vertAlign w:val="superscript"/>
          <w:lang w:val="en-US" w:eastAsia="pl-PL"/>
        </w:rPr>
        <w:t>d</w:t>
      </w:r>
      <w:r w:rsidRPr="00241054">
        <w:rPr>
          <w:noProof/>
          <w:szCs w:val="19"/>
          <w:lang w:val="en-US" w:eastAsia="pl-PL"/>
        </w:rPr>
        <w:t xml:space="preserve"> quarter of 2018 seasonally adjusted gross domestic product (GDP) (constant  prices, reference year 2010) was higher by </w:t>
      </w:r>
      <w:r w:rsidRPr="00E51184">
        <w:rPr>
          <w:b/>
          <w:noProof/>
          <w:szCs w:val="19"/>
          <w:lang w:val="en-US" w:eastAsia="pl-PL"/>
        </w:rPr>
        <w:t>1.</w:t>
      </w:r>
      <w:r w:rsidR="00E77615">
        <w:rPr>
          <w:b/>
          <w:noProof/>
          <w:szCs w:val="19"/>
          <w:lang w:val="en-US" w:eastAsia="pl-PL"/>
        </w:rPr>
        <w:t>7</w:t>
      </w:r>
      <w:r w:rsidRPr="00E51184">
        <w:rPr>
          <w:b/>
          <w:noProof/>
          <w:szCs w:val="19"/>
          <w:lang w:val="en-US" w:eastAsia="pl-PL"/>
        </w:rPr>
        <w:t>%</w:t>
      </w:r>
      <w:r w:rsidRPr="00241054">
        <w:rPr>
          <w:noProof/>
          <w:szCs w:val="19"/>
          <w:lang w:val="en-US" w:eastAsia="pl-PL"/>
        </w:rPr>
        <w:t xml:space="preserve"> than in the previous quarter and </w:t>
      </w:r>
      <w:r w:rsidRPr="00E51184">
        <w:rPr>
          <w:b/>
          <w:noProof/>
          <w:szCs w:val="19"/>
          <w:lang w:val="en-US" w:eastAsia="pl-PL"/>
        </w:rPr>
        <w:t>5.</w:t>
      </w:r>
      <w:r w:rsidR="00E77615">
        <w:rPr>
          <w:b/>
          <w:noProof/>
          <w:szCs w:val="19"/>
          <w:lang w:val="en-US" w:eastAsia="pl-PL"/>
        </w:rPr>
        <w:t>7</w:t>
      </w:r>
      <w:r w:rsidRPr="00E51184">
        <w:rPr>
          <w:b/>
          <w:noProof/>
          <w:szCs w:val="19"/>
          <w:lang w:val="en-US" w:eastAsia="pl-PL"/>
        </w:rPr>
        <w:t>%</w:t>
      </w:r>
      <w:r w:rsidRPr="00241054">
        <w:rPr>
          <w:noProof/>
          <w:szCs w:val="19"/>
          <w:lang w:val="en-US" w:eastAsia="pl-PL"/>
        </w:rPr>
        <w:t xml:space="preserve"> higher than in the  </w:t>
      </w:r>
      <w:r w:rsidR="00E77615">
        <w:rPr>
          <w:noProof/>
          <w:szCs w:val="19"/>
          <w:lang w:val="en-US" w:eastAsia="pl-PL"/>
        </w:rPr>
        <w:t>3</w:t>
      </w:r>
      <w:r w:rsidR="00E77615">
        <w:rPr>
          <w:noProof/>
          <w:color w:val="000000" w:themeColor="text1"/>
          <w:szCs w:val="19"/>
          <w:vertAlign w:val="superscript"/>
          <w:lang w:val="en-US" w:eastAsia="pl-PL"/>
        </w:rPr>
        <w:t>r</w:t>
      </w:r>
      <w:r w:rsidR="00E77615" w:rsidRPr="00C23C2A">
        <w:rPr>
          <w:noProof/>
          <w:color w:val="000000" w:themeColor="text1"/>
          <w:szCs w:val="19"/>
          <w:vertAlign w:val="superscript"/>
          <w:lang w:val="en-US" w:eastAsia="pl-PL"/>
        </w:rPr>
        <w:t>d</w:t>
      </w:r>
      <w:r w:rsidRPr="00241054">
        <w:rPr>
          <w:noProof/>
          <w:szCs w:val="19"/>
          <w:lang w:val="en-US" w:eastAsia="pl-PL"/>
        </w:rPr>
        <w:t xml:space="preserve"> quarter of the previous year. </w:t>
      </w:r>
    </w:p>
    <w:p w:rsidR="00241054" w:rsidRPr="00241054" w:rsidRDefault="00241054" w:rsidP="00241054">
      <w:pPr>
        <w:tabs>
          <w:tab w:val="left" w:pos="284"/>
        </w:tabs>
        <w:rPr>
          <w:noProof/>
          <w:szCs w:val="19"/>
          <w:lang w:val="en-US" w:eastAsia="pl-PL"/>
        </w:rPr>
      </w:pPr>
      <w:r w:rsidRPr="00241054">
        <w:rPr>
          <w:noProof/>
          <w:szCs w:val="19"/>
          <w:lang w:val="en-US" w:eastAsia="pl-PL"/>
        </w:rPr>
        <w:t xml:space="preserve">Seasonally unadjusted GDP (constant average prices of the previous year) was higher by </w:t>
      </w:r>
      <w:r w:rsidRPr="00E51184">
        <w:rPr>
          <w:b/>
          <w:noProof/>
          <w:szCs w:val="19"/>
          <w:lang w:val="en-US" w:eastAsia="pl-PL"/>
        </w:rPr>
        <w:t>5.1%</w:t>
      </w:r>
      <w:r w:rsidRPr="00241054">
        <w:rPr>
          <w:noProof/>
          <w:szCs w:val="19"/>
          <w:lang w:val="en-US" w:eastAsia="pl-PL"/>
        </w:rPr>
        <w:t xml:space="preserve"> than in the corresponding quarter of the previous year. </w:t>
      </w:r>
    </w:p>
    <w:p w:rsidR="00A60DAB" w:rsidRPr="004D7D3B" w:rsidRDefault="00A60DAB" w:rsidP="00241054">
      <w:pPr>
        <w:tabs>
          <w:tab w:val="left" w:pos="284"/>
        </w:tabs>
        <w:rPr>
          <w:bCs/>
          <w:lang w:val="en-US"/>
        </w:rPr>
      </w:pPr>
    </w:p>
    <w:p w:rsidR="00613346" w:rsidRPr="00241054" w:rsidRDefault="00684DA0" w:rsidP="00FF76BA">
      <w:pPr>
        <w:pStyle w:val="Nagwek1"/>
        <w:ind w:left="851" w:hanging="851"/>
        <w:rPr>
          <w:b/>
          <w:noProof/>
          <w:color w:val="212492"/>
          <w:spacing w:val="-2"/>
          <w:szCs w:val="19"/>
          <w:lang w:val="en-US"/>
        </w:rPr>
      </w:pPr>
      <w:r w:rsidRPr="00001C5B">
        <w:rPr>
          <w:b/>
          <w:noProof/>
          <w:color w:val="212492"/>
          <w:spacing w:val="-2"/>
          <w:szCs w:val="19"/>
        </w:rPr>
        <mc:AlternateContent>
          <mc:Choice Requires="wps">
            <w:drawing>
              <wp:anchor distT="45720" distB="45720" distL="114300" distR="114300" simplePos="0" relativeHeight="251666432" behindDoc="1" locked="0" layoutInCell="1" allowOverlap="1" wp14:anchorId="5F87F1F4" wp14:editId="16C28D35">
                <wp:simplePos x="0" y="0"/>
                <wp:positionH relativeFrom="page">
                  <wp:posOffset>5695950</wp:posOffset>
                </wp:positionH>
                <wp:positionV relativeFrom="paragraph">
                  <wp:posOffset>394335</wp:posOffset>
                </wp:positionV>
                <wp:extent cx="1864360" cy="1268730"/>
                <wp:effectExtent l="0" t="0" r="0" b="0"/>
                <wp:wrapTight wrapText="bothSides">
                  <wp:wrapPolygon edited="0">
                    <wp:start x="662" y="0"/>
                    <wp:lineTo x="662" y="21081"/>
                    <wp:lineTo x="20747" y="21081"/>
                    <wp:lineTo x="20747" y="0"/>
                    <wp:lineTo x="662" y="0"/>
                  </wp:wrapPolygon>
                </wp:wrapTight>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1268730"/>
                        </a:xfrm>
                        <a:prstGeom prst="rect">
                          <a:avLst/>
                        </a:prstGeom>
                        <a:noFill/>
                        <a:ln w="9525">
                          <a:noFill/>
                          <a:miter lim="800000"/>
                          <a:headEnd/>
                          <a:tailEnd/>
                        </a:ln>
                      </wps:spPr>
                      <wps:txbx>
                        <w:txbxContent>
                          <w:p w:rsidR="00B73F2D" w:rsidRPr="009E1E75" w:rsidRDefault="00B73F2D" w:rsidP="00B73F2D">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7F1F4" id="_x0000_s1030" type="#_x0000_t202" style="position:absolute;left:0;text-align:left;margin-left:448.5pt;margin-top:31.05pt;width:146.8pt;height:99.9pt;z-index:-2516500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" filled="f" stroked="f">
                <v:textbox>
                  <w:txbxContent>
                    <w:p w:rsidR="00B73F2D" w:rsidRPr="009E1E75" w:rsidRDefault="00B73F2D" w:rsidP="00B73F2D">
                      <w:pPr>
                        <w:rPr>
                          <w:b/>
                        </w:rPr>
                      </w:pPr>
                    </w:p>
                  </w:txbxContent>
                </v:textbox>
                <w10:wrap type="tight" anchorx="page"/>
              </v:shape>
            </w:pict>
          </mc:Fallback>
        </mc:AlternateContent>
      </w:r>
      <w:r w:rsidR="002E5928">
        <w:rPr>
          <w:b/>
          <w:noProof/>
          <w:color w:val="212492"/>
          <w:spacing w:val="-2"/>
          <w:szCs w:val="19"/>
          <w:lang w:val="en-US"/>
        </w:rPr>
        <w:t>Table 1. S</w:t>
      </w:r>
      <w:r w:rsidR="00241054" w:rsidRPr="00241054">
        <w:rPr>
          <w:b/>
          <w:noProof/>
          <w:color w:val="212492"/>
          <w:spacing w:val="-2"/>
          <w:szCs w:val="19"/>
          <w:lang w:val="en-US"/>
        </w:rPr>
        <w:t>easonally adjusted GDP; constant prices, reference year 2010</w:t>
      </w:r>
    </w:p>
    <w:p w:rsidR="00241054" w:rsidRPr="00241054" w:rsidRDefault="00241054" w:rsidP="00241054">
      <w:pPr>
        <w:rPr>
          <w:lang w:val="en-US" w:eastAsia="pl-PL"/>
        </w:rPr>
      </w:pPr>
    </w:p>
    <w:tbl>
      <w:tblPr>
        <w:tblpPr w:leftFromText="142" w:rightFromText="142" w:vertAnchor="text" w:horzAnchor="margin" w:tblpY="-44"/>
        <w:tblW w:w="0" w:type="auto"/>
        <w:tblBorders>
          <w:insideH w:val="single" w:sz="4" w:space="0" w:color="001D77"/>
          <w:insideV w:val="single" w:sz="4" w:space="0" w:color="001D77"/>
        </w:tblBorders>
        <w:tblCellMar>
          <w:left w:w="70" w:type="dxa"/>
          <w:right w:w="70" w:type="dxa"/>
        </w:tblCellMar>
        <w:tblLook w:val="04A0" w:firstRow="1" w:lastRow="0" w:firstColumn="1" w:lastColumn="0" w:noHBand="0" w:noVBand="1"/>
      </w:tblPr>
      <w:tblGrid>
        <w:gridCol w:w="1560"/>
        <w:gridCol w:w="567"/>
        <w:gridCol w:w="567"/>
        <w:gridCol w:w="567"/>
        <w:gridCol w:w="567"/>
        <w:gridCol w:w="567"/>
        <w:gridCol w:w="567"/>
        <w:gridCol w:w="567"/>
        <w:gridCol w:w="567"/>
        <w:gridCol w:w="567"/>
        <w:gridCol w:w="567"/>
        <w:gridCol w:w="567"/>
      </w:tblGrid>
      <w:tr w:rsidR="005D315F" w:rsidRPr="00761152" w:rsidTr="00657DF1">
        <w:trPr>
          <w:trHeight w:val="207"/>
        </w:trPr>
        <w:tc>
          <w:tcPr>
            <w:tcW w:w="1560" w:type="dxa"/>
            <w:vMerge w:val="restart"/>
            <w:shd w:val="clear" w:color="auto" w:fill="auto"/>
            <w:noWrap/>
            <w:vAlign w:val="center"/>
            <w:hideMark/>
          </w:tcPr>
          <w:p w:rsidR="005D315F" w:rsidRPr="00761152" w:rsidRDefault="005D315F" w:rsidP="00657DF1">
            <w:pPr>
              <w:spacing w:before="0" w:after="0" w:line="240" w:lineRule="auto"/>
              <w:jc w:val="center"/>
              <w:rPr>
                <w:rFonts w:eastAsia="Times New Roman" w:cs="Calibri"/>
                <w:color w:val="000000"/>
                <w:sz w:val="16"/>
                <w:szCs w:val="16"/>
                <w:lang w:val="en-US" w:eastAsia="pl-PL"/>
              </w:rPr>
            </w:pPr>
            <w:r w:rsidRPr="00761152">
              <w:rPr>
                <w:rFonts w:eastAsia="Times New Roman" w:cs="Calibri"/>
                <w:color w:val="000000"/>
                <w:sz w:val="16"/>
                <w:szCs w:val="16"/>
                <w:lang w:val="en-US" w:eastAsia="pl-PL"/>
              </w:rPr>
              <w:t>Specification</w:t>
            </w:r>
          </w:p>
        </w:tc>
        <w:tc>
          <w:tcPr>
            <w:tcW w:w="2268" w:type="dxa"/>
            <w:gridSpan w:val="4"/>
            <w:shd w:val="clear" w:color="auto" w:fill="auto"/>
            <w:noWrap/>
            <w:vAlign w:val="bottom"/>
            <w:hideMark/>
          </w:tcPr>
          <w:p w:rsidR="005D315F" w:rsidRPr="00761152" w:rsidRDefault="005D315F" w:rsidP="00657DF1">
            <w:pPr>
              <w:spacing w:before="0" w:after="0" w:line="240" w:lineRule="auto"/>
              <w:jc w:val="center"/>
              <w:rPr>
                <w:rFonts w:eastAsia="Times New Roman" w:cs="Calibri"/>
                <w:color w:val="000000"/>
                <w:sz w:val="16"/>
                <w:szCs w:val="16"/>
                <w:lang w:val="en-US" w:eastAsia="pl-PL"/>
              </w:rPr>
            </w:pPr>
            <w:r w:rsidRPr="00761152">
              <w:rPr>
                <w:rFonts w:eastAsia="Times New Roman" w:cs="Calibri"/>
                <w:color w:val="000000"/>
                <w:sz w:val="16"/>
                <w:szCs w:val="16"/>
                <w:lang w:val="en-US" w:eastAsia="pl-PL"/>
              </w:rPr>
              <w:t>2016</w:t>
            </w:r>
          </w:p>
        </w:tc>
        <w:tc>
          <w:tcPr>
            <w:tcW w:w="2268" w:type="dxa"/>
            <w:gridSpan w:val="4"/>
            <w:shd w:val="clear" w:color="auto" w:fill="auto"/>
            <w:noWrap/>
            <w:vAlign w:val="bottom"/>
            <w:hideMark/>
          </w:tcPr>
          <w:p w:rsidR="005D315F" w:rsidRPr="00761152" w:rsidRDefault="005D315F" w:rsidP="00657DF1">
            <w:pPr>
              <w:spacing w:before="0" w:after="0" w:line="240" w:lineRule="auto"/>
              <w:jc w:val="center"/>
              <w:rPr>
                <w:rFonts w:eastAsia="Times New Roman" w:cs="Calibri"/>
                <w:sz w:val="16"/>
                <w:szCs w:val="16"/>
                <w:lang w:val="en-US" w:eastAsia="pl-PL"/>
              </w:rPr>
            </w:pPr>
            <w:r w:rsidRPr="00761152">
              <w:rPr>
                <w:rFonts w:eastAsia="Times New Roman" w:cs="Calibri"/>
                <w:sz w:val="16"/>
                <w:szCs w:val="16"/>
                <w:lang w:val="en-US" w:eastAsia="pl-PL"/>
              </w:rPr>
              <w:t>2017</w:t>
            </w:r>
          </w:p>
        </w:tc>
        <w:tc>
          <w:tcPr>
            <w:tcW w:w="1701" w:type="dxa"/>
            <w:gridSpan w:val="3"/>
            <w:shd w:val="clear" w:color="auto" w:fill="auto"/>
            <w:noWrap/>
            <w:vAlign w:val="bottom"/>
            <w:hideMark/>
          </w:tcPr>
          <w:p w:rsidR="005D315F" w:rsidRPr="00761152" w:rsidRDefault="005D315F" w:rsidP="00657DF1">
            <w:pPr>
              <w:spacing w:before="0" w:after="0" w:line="240" w:lineRule="auto"/>
              <w:jc w:val="center"/>
              <w:rPr>
                <w:rFonts w:eastAsia="Times New Roman" w:cs="Calibri"/>
                <w:color w:val="000000"/>
                <w:sz w:val="16"/>
                <w:szCs w:val="16"/>
                <w:lang w:val="en-US" w:eastAsia="pl-PL"/>
              </w:rPr>
            </w:pPr>
            <w:r w:rsidRPr="00761152">
              <w:rPr>
                <w:rFonts w:eastAsia="Times New Roman" w:cs="Calibri"/>
                <w:color w:val="000000"/>
                <w:sz w:val="16"/>
                <w:szCs w:val="16"/>
                <w:lang w:val="en-US" w:eastAsia="pl-PL"/>
              </w:rPr>
              <w:t>2018</w:t>
            </w:r>
          </w:p>
        </w:tc>
      </w:tr>
      <w:tr w:rsidR="005D315F" w:rsidRPr="00761152" w:rsidTr="00657DF1">
        <w:trPr>
          <w:trHeight w:val="207"/>
        </w:trPr>
        <w:tc>
          <w:tcPr>
            <w:tcW w:w="1560" w:type="dxa"/>
            <w:vMerge/>
            <w:vAlign w:val="center"/>
            <w:hideMark/>
          </w:tcPr>
          <w:p w:rsidR="005D315F" w:rsidRPr="00761152" w:rsidRDefault="005D315F" w:rsidP="00657DF1">
            <w:pPr>
              <w:spacing w:before="0" w:after="0" w:line="240" w:lineRule="auto"/>
              <w:rPr>
                <w:rFonts w:eastAsia="Times New Roman" w:cs="Calibri"/>
                <w:color w:val="000000"/>
                <w:sz w:val="16"/>
                <w:szCs w:val="16"/>
                <w:lang w:val="en-US" w:eastAsia="pl-PL"/>
              </w:rPr>
            </w:pPr>
          </w:p>
        </w:tc>
        <w:tc>
          <w:tcPr>
            <w:tcW w:w="567" w:type="dxa"/>
            <w:shd w:val="clear" w:color="auto" w:fill="auto"/>
            <w:noWrap/>
            <w:vAlign w:val="bottom"/>
            <w:hideMark/>
          </w:tcPr>
          <w:p w:rsidR="005D315F" w:rsidRPr="00761152" w:rsidRDefault="005D315F" w:rsidP="00657DF1">
            <w:pPr>
              <w:spacing w:before="0" w:after="0" w:line="240" w:lineRule="auto"/>
              <w:jc w:val="center"/>
              <w:rPr>
                <w:rFonts w:eastAsia="Times New Roman" w:cs="Calibri"/>
                <w:color w:val="000000"/>
                <w:sz w:val="16"/>
                <w:szCs w:val="16"/>
                <w:lang w:val="en-US" w:eastAsia="pl-PL"/>
              </w:rPr>
            </w:pPr>
            <w:r w:rsidRPr="00761152">
              <w:rPr>
                <w:rFonts w:eastAsia="Times New Roman" w:cs="Calibri"/>
                <w:color w:val="000000"/>
                <w:sz w:val="16"/>
                <w:szCs w:val="16"/>
                <w:lang w:val="en-US" w:eastAsia="pl-PL"/>
              </w:rPr>
              <w:t>Q1</w:t>
            </w:r>
          </w:p>
        </w:tc>
        <w:tc>
          <w:tcPr>
            <w:tcW w:w="567" w:type="dxa"/>
            <w:shd w:val="clear" w:color="auto" w:fill="auto"/>
            <w:noWrap/>
            <w:vAlign w:val="bottom"/>
            <w:hideMark/>
          </w:tcPr>
          <w:p w:rsidR="005D315F" w:rsidRPr="00761152" w:rsidRDefault="005D315F" w:rsidP="00657DF1">
            <w:pPr>
              <w:spacing w:before="0" w:after="0" w:line="240" w:lineRule="auto"/>
              <w:jc w:val="center"/>
              <w:rPr>
                <w:rFonts w:eastAsia="Times New Roman" w:cs="Calibri"/>
                <w:color w:val="000000"/>
                <w:sz w:val="16"/>
                <w:szCs w:val="16"/>
                <w:lang w:val="en-US" w:eastAsia="pl-PL"/>
              </w:rPr>
            </w:pPr>
            <w:r w:rsidRPr="00761152">
              <w:rPr>
                <w:rFonts w:eastAsia="Times New Roman" w:cs="Calibri"/>
                <w:color w:val="000000"/>
                <w:sz w:val="16"/>
                <w:szCs w:val="16"/>
                <w:lang w:val="en-US" w:eastAsia="pl-PL"/>
              </w:rPr>
              <w:t>Q2</w:t>
            </w:r>
          </w:p>
        </w:tc>
        <w:tc>
          <w:tcPr>
            <w:tcW w:w="567" w:type="dxa"/>
            <w:shd w:val="clear" w:color="auto" w:fill="auto"/>
            <w:noWrap/>
            <w:vAlign w:val="bottom"/>
            <w:hideMark/>
          </w:tcPr>
          <w:p w:rsidR="005D315F" w:rsidRPr="00761152" w:rsidRDefault="005D315F" w:rsidP="00657DF1">
            <w:pPr>
              <w:spacing w:before="0" w:after="0" w:line="240" w:lineRule="auto"/>
              <w:jc w:val="center"/>
              <w:rPr>
                <w:rFonts w:eastAsia="Times New Roman" w:cs="Calibri"/>
                <w:color w:val="000000"/>
                <w:sz w:val="16"/>
                <w:szCs w:val="16"/>
                <w:lang w:val="en-US" w:eastAsia="pl-PL"/>
              </w:rPr>
            </w:pPr>
            <w:r w:rsidRPr="00761152">
              <w:rPr>
                <w:rFonts w:eastAsia="Times New Roman" w:cs="Calibri"/>
                <w:color w:val="000000"/>
                <w:sz w:val="16"/>
                <w:szCs w:val="16"/>
                <w:lang w:val="en-US" w:eastAsia="pl-PL"/>
              </w:rPr>
              <w:t>Q3</w:t>
            </w:r>
          </w:p>
        </w:tc>
        <w:tc>
          <w:tcPr>
            <w:tcW w:w="567" w:type="dxa"/>
            <w:shd w:val="clear" w:color="auto" w:fill="auto"/>
            <w:noWrap/>
            <w:vAlign w:val="bottom"/>
            <w:hideMark/>
          </w:tcPr>
          <w:p w:rsidR="005D315F" w:rsidRPr="00761152" w:rsidRDefault="005D315F" w:rsidP="00657DF1">
            <w:pPr>
              <w:spacing w:before="0" w:after="0" w:line="240" w:lineRule="auto"/>
              <w:jc w:val="center"/>
              <w:rPr>
                <w:rFonts w:eastAsia="Times New Roman" w:cs="Calibri"/>
                <w:color w:val="000000"/>
                <w:sz w:val="16"/>
                <w:szCs w:val="16"/>
                <w:lang w:val="en-US" w:eastAsia="pl-PL"/>
              </w:rPr>
            </w:pPr>
            <w:r w:rsidRPr="00761152">
              <w:rPr>
                <w:rFonts w:eastAsia="Times New Roman" w:cs="Calibri"/>
                <w:color w:val="000000"/>
                <w:sz w:val="16"/>
                <w:szCs w:val="16"/>
                <w:lang w:val="en-US" w:eastAsia="pl-PL"/>
              </w:rPr>
              <w:t>Q4</w:t>
            </w:r>
          </w:p>
        </w:tc>
        <w:tc>
          <w:tcPr>
            <w:tcW w:w="567" w:type="dxa"/>
            <w:shd w:val="clear" w:color="auto" w:fill="auto"/>
            <w:noWrap/>
            <w:vAlign w:val="bottom"/>
            <w:hideMark/>
          </w:tcPr>
          <w:p w:rsidR="005D315F" w:rsidRPr="00761152" w:rsidRDefault="005D315F" w:rsidP="00657DF1">
            <w:pPr>
              <w:spacing w:before="0" w:after="0" w:line="240" w:lineRule="auto"/>
              <w:jc w:val="center"/>
              <w:rPr>
                <w:rFonts w:eastAsia="Times New Roman" w:cs="Calibri"/>
                <w:color w:val="000000"/>
                <w:sz w:val="16"/>
                <w:szCs w:val="16"/>
                <w:lang w:val="en-US" w:eastAsia="pl-PL"/>
              </w:rPr>
            </w:pPr>
            <w:r w:rsidRPr="00761152">
              <w:rPr>
                <w:rFonts w:eastAsia="Times New Roman" w:cs="Calibri"/>
                <w:color w:val="000000"/>
                <w:sz w:val="16"/>
                <w:szCs w:val="16"/>
                <w:lang w:val="en-US" w:eastAsia="pl-PL"/>
              </w:rPr>
              <w:t>Q1</w:t>
            </w:r>
          </w:p>
        </w:tc>
        <w:tc>
          <w:tcPr>
            <w:tcW w:w="567" w:type="dxa"/>
            <w:shd w:val="clear" w:color="auto" w:fill="auto"/>
            <w:noWrap/>
            <w:vAlign w:val="bottom"/>
            <w:hideMark/>
          </w:tcPr>
          <w:p w:rsidR="005D315F" w:rsidRPr="00761152" w:rsidRDefault="005D315F" w:rsidP="00657DF1">
            <w:pPr>
              <w:spacing w:before="0" w:after="0" w:line="240" w:lineRule="auto"/>
              <w:jc w:val="center"/>
              <w:rPr>
                <w:rFonts w:eastAsia="Times New Roman" w:cs="Calibri"/>
                <w:color w:val="000000"/>
                <w:sz w:val="16"/>
                <w:szCs w:val="16"/>
                <w:lang w:val="en-US" w:eastAsia="pl-PL"/>
              </w:rPr>
            </w:pPr>
            <w:r w:rsidRPr="00761152">
              <w:rPr>
                <w:rFonts w:eastAsia="Times New Roman" w:cs="Calibri"/>
                <w:color w:val="000000"/>
                <w:sz w:val="16"/>
                <w:szCs w:val="16"/>
                <w:lang w:val="en-US" w:eastAsia="pl-PL"/>
              </w:rPr>
              <w:t>Q2</w:t>
            </w:r>
          </w:p>
        </w:tc>
        <w:tc>
          <w:tcPr>
            <w:tcW w:w="567" w:type="dxa"/>
            <w:shd w:val="clear" w:color="auto" w:fill="auto"/>
            <w:noWrap/>
            <w:vAlign w:val="bottom"/>
            <w:hideMark/>
          </w:tcPr>
          <w:p w:rsidR="005D315F" w:rsidRPr="00761152" w:rsidRDefault="005D315F" w:rsidP="00657DF1">
            <w:pPr>
              <w:spacing w:before="0" w:after="0" w:line="240" w:lineRule="auto"/>
              <w:jc w:val="center"/>
              <w:rPr>
                <w:rFonts w:eastAsia="Times New Roman" w:cs="Calibri"/>
                <w:color w:val="000000"/>
                <w:sz w:val="16"/>
                <w:szCs w:val="16"/>
                <w:lang w:val="en-US" w:eastAsia="pl-PL"/>
              </w:rPr>
            </w:pPr>
            <w:r w:rsidRPr="00761152">
              <w:rPr>
                <w:rFonts w:eastAsia="Times New Roman" w:cs="Calibri"/>
                <w:color w:val="000000"/>
                <w:sz w:val="16"/>
                <w:szCs w:val="16"/>
                <w:lang w:val="en-US" w:eastAsia="pl-PL"/>
              </w:rPr>
              <w:t>Q3</w:t>
            </w:r>
          </w:p>
        </w:tc>
        <w:tc>
          <w:tcPr>
            <w:tcW w:w="567" w:type="dxa"/>
            <w:shd w:val="clear" w:color="auto" w:fill="auto"/>
            <w:noWrap/>
            <w:vAlign w:val="bottom"/>
            <w:hideMark/>
          </w:tcPr>
          <w:p w:rsidR="005D315F" w:rsidRPr="00761152" w:rsidRDefault="005D315F" w:rsidP="00657DF1">
            <w:pPr>
              <w:spacing w:before="0" w:after="0" w:line="240" w:lineRule="auto"/>
              <w:jc w:val="center"/>
              <w:rPr>
                <w:rFonts w:eastAsia="Times New Roman" w:cs="Calibri"/>
                <w:color w:val="000000"/>
                <w:sz w:val="16"/>
                <w:szCs w:val="16"/>
                <w:lang w:val="en-US" w:eastAsia="pl-PL"/>
              </w:rPr>
            </w:pPr>
            <w:r w:rsidRPr="00761152">
              <w:rPr>
                <w:rFonts w:eastAsia="Times New Roman" w:cs="Calibri"/>
                <w:color w:val="000000"/>
                <w:sz w:val="16"/>
                <w:szCs w:val="16"/>
                <w:lang w:val="en-US" w:eastAsia="pl-PL"/>
              </w:rPr>
              <w:t>Q4</w:t>
            </w:r>
          </w:p>
        </w:tc>
        <w:tc>
          <w:tcPr>
            <w:tcW w:w="567" w:type="dxa"/>
            <w:shd w:val="clear" w:color="auto" w:fill="auto"/>
            <w:noWrap/>
            <w:vAlign w:val="bottom"/>
            <w:hideMark/>
          </w:tcPr>
          <w:p w:rsidR="005D315F" w:rsidRPr="00761152" w:rsidRDefault="005D315F" w:rsidP="00657DF1">
            <w:pPr>
              <w:spacing w:before="0" w:after="0" w:line="240" w:lineRule="auto"/>
              <w:jc w:val="center"/>
              <w:rPr>
                <w:rFonts w:eastAsia="Times New Roman" w:cs="Calibri"/>
                <w:color w:val="000000"/>
                <w:sz w:val="16"/>
                <w:szCs w:val="16"/>
                <w:lang w:val="en-US" w:eastAsia="pl-PL"/>
              </w:rPr>
            </w:pPr>
            <w:r w:rsidRPr="00761152">
              <w:rPr>
                <w:rFonts w:eastAsia="Times New Roman" w:cs="Calibri"/>
                <w:color w:val="000000"/>
                <w:sz w:val="16"/>
                <w:szCs w:val="16"/>
                <w:lang w:val="en-US" w:eastAsia="pl-PL"/>
              </w:rPr>
              <w:t>Q1</w:t>
            </w:r>
          </w:p>
        </w:tc>
        <w:tc>
          <w:tcPr>
            <w:tcW w:w="567" w:type="dxa"/>
          </w:tcPr>
          <w:p w:rsidR="005D315F" w:rsidRPr="00761152" w:rsidRDefault="005D315F" w:rsidP="00657DF1">
            <w:pPr>
              <w:spacing w:before="0" w:after="0" w:line="240" w:lineRule="auto"/>
              <w:jc w:val="center"/>
              <w:rPr>
                <w:rFonts w:eastAsia="Times New Roman" w:cs="Calibri"/>
                <w:color w:val="000000"/>
                <w:sz w:val="16"/>
                <w:szCs w:val="16"/>
                <w:lang w:val="en-US" w:eastAsia="pl-PL"/>
              </w:rPr>
            </w:pPr>
            <w:r w:rsidRPr="00761152">
              <w:rPr>
                <w:rFonts w:eastAsia="Times New Roman" w:cs="Calibri"/>
                <w:color w:val="000000"/>
                <w:sz w:val="16"/>
                <w:szCs w:val="16"/>
                <w:lang w:val="en-US" w:eastAsia="pl-PL"/>
              </w:rPr>
              <w:t>Q2</w:t>
            </w:r>
          </w:p>
        </w:tc>
        <w:tc>
          <w:tcPr>
            <w:tcW w:w="567" w:type="dxa"/>
            <w:vAlign w:val="bottom"/>
          </w:tcPr>
          <w:p w:rsidR="005D315F" w:rsidRPr="00761152" w:rsidRDefault="005D315F" w:rsidP="00657DF1">
            <w:pPr>
              <w:spacing w:before="0" w:after="0" w:line="240" w:lineRule="auto"/>
              <w:jc w:val="center"/>
              <w:rPr>
                <w:rFonts w:eastAsia="Times New Roman" w:cs="Calibri"/>
                <w:color w:val="000000"/>
                <w:sz w:val="16"/>
                <w:szCs w:val="16"/>
                <w:lang w:val="en-US" w:eastAsia="pl-PL"/>
              </w:rPr>
            </w:pPr>
            <w:r w:rsidRPr="00761152">
              <w:rPr>
                <w:rFonts w:eastAsia="Times New Roman" w:cs="Calibri"/>
                <w:color w:val="000000"/>
                <w:sz w:val="16"/>
                <w:szCs w:val="16"/>
                <w:lang w:val="en-US" w:eastAsia="pl-PL"/>
              </w:rPr>
              <w:t>Q3</w:t>
            </w:r>
          </w:p>
        </w:tc>
      </w:tr>
      <w:tr w:rsidR="005D315F" w:rsidRPr="00761152" w:rsidTr="00657DF1">
        <w:trPr>
          <w:trHeight w:val="207"/>
        </w:trPr>
        <w:tc>
          <w:tcPr>
            <w:tcW w:w="1560" w:type="dxa"/>
            <w:vMerge/>
            <w:vAlign w:val="center"/>
            <w:hideMark/>
          </w:tcPr>
          <w:p w:rsidR="005D315F" w:rsidRPr="00761152" w:rsidRDefault="005D315F" w:rsidP="00657DF1">
            <w:pPr>
              <w:spacing w:before="0" w:after="0" w:line="240" w:lineRule="auto"/>
              <w:rPr>
                <w:rFonts w:eastAsia="Times New Roman" w:cs="Calibri"/>
                <w:color w:val="000000"/>
                <w:sz w:val="16"/>
                <w:szCs w:val="16"/>
                <w:lang w:val="en-US" w:eastAsia="pl-PL"/>
              </w:rPr>
            </w:pPr>
          </w:p>
        </w:tc>
        <w:tc>
          <w:tcPr>
            <w:tcW w:w="6237" w:type="dxa"/>
            <w:gridSpan w:val="11"/>
            <w:shd w:val="clear" w:color="auto" w:fill="auto"/>
            <w:noWrap/>
            <w:vAlign w:val="center"/>
            <w:hideMark/>
          </w:tcPr>
          <w:p w:rsidR="005D315F" w:rsidRPr="00761152" w:rsidRDefault="005D315F" w:rsidP="00657DF1">
            <w:pPr>
              <w:spacing w:before="0" w:after="0" w:line="240" w:lineRule="auto"/>
              <w:jc w:val="center"/>
              <w:rPr>
                <w:rFonts w:eastAsia="Times New Roman" w:cs="Calibri"/>
                <w:color w:val="000000"/>
                <w:sz w:val="16"/>
                <w:szCs w:val="16"/>
                <w:lang w:val="en-US" w:eastAsia="pl-PL"/>
              </w:rPr>
            </w:pPr>
            <w:r w:rsidRPr="00761152">
              <w:rPr>
                <w:rFonts w:eastAsia="Times New Roman" w:cs="Calibri"/>
                <w:color w:val="000000"/>
                <w:sz w:val="16"/>
                <w:szCs w:val="16"/>
                <w:lang w:val="en-US" w:eastAsia="pl-PL"/>
              </w:rPr>
              <w:t>previous quarter = 100</w:t>
            </w:r>
          </w:p>
        </w:tc>
      </w:tr>
      <w:tr w:rsidR="003A23BC" w:rsidRPr="00E9792B" w:rsidTr="00657DF1">
        <w:trPr>
          <w:trHeight w:val="498"/>
        </w:trPr>
        <w:tc>
          <w:tcPr>
            <w:tcW w:w="1560" w:type="dxa"/>
            <w:shd w:val="clear" w:color="auto" w:fill="auto"/>
            <w:vAlign w:val="center"/>
            <w:hideMark/>
          </w:tcPr>
          <w:p w:rsidR="003A23BC" w:rsidRPr="003A23BC" w:rsidRDefault="003A23BC" w:rsidP="003A23BC">
            <w:pPr>
              <w:spacing w:before="0" w:after="0" w:line="240" w:lineRule="auto"/>
              <w:rPr>
                <w:rFonts w:eastAsia="Times New Roman" w:cs="Calibri"/>
                <w:color w:val="000000"/>
                <w:sz w:val="16"/>
                <w:szCs w:val="16"/>
                <w:lang w:val="en-US" w:eastAsia="pl-PL"/>
              </w:rPr>
            </w:pPr>
            <w:r w:rsidRPr="003A23BC">
              <w:rPr>
                <w:rFonts w:eastAsia="Times New Roman" w:cs="Calibri"/>
                <w:color w:val="000000"/>
                <w:sz w:val="16"/>
                <w:szCs w:val="16"/>
                <w:lang w:val="en-US" w:eastAsia="pl-PL"/>
              </w:rPr>
              <w:t>GDP growth rate of 14 November 2018</w:t>
            </w:r>
          </w:p>
        </w:tc>
        <w:tc>
          <w:tcPr>
            <w:tcW w:w="567" w:type="dxa"/>
            <w:shd w:val="clear" w:color="auto" w:fill="auto"/>
            <w:noWrap/>
            <w:vAlign w:val="center"/>
            <w:hideMark/>
          </w:tcPr>
          <w:p w:rsidR="003A23BC" w:rsidRPr="00E9792B" w:rsidRDefault="003A23BC" w:rsidP="003A23BC">
            <w:pPr>
              <w:spacing w:before="0" w:after="0" w:line="240" w:lineRule="auto"/>
              <w:jc w:val="right"/>
              <w:rPr>
                <w:rFonts w:eastAsia="Times New Roman" w:cs="Calibri"/>
                <w:bCs/>
                <w:color w:val="000000"/>
                <w:sz w:val="16"/>
                <w:szCs w:val="16"/>
                <w:lang w:eastAsia="pl-PL"/>
              </w:rPr>
            </w:pPr>
            <w:r w:rsidRPr="00E9792B">
              <w:rPr>
                <w:rFonts w:eastAsia="Times New Roman" w:cs="Calibri"/>
                <w:bCs/>
                <w:color w:val="000000"/>
                <w:sz w:val="16"/>
                <w:szCs w:val="16"/>
                <w:lang w:eastAsia="pl-PL"/>
              </w:rPr>
              <w:t>99</w:t>
            </w:r>
            <w:r>
              <w:rPr>
                <w:rFonts w:eastAsia="Times New Roman" w:cs="Calibri"/>
                <w:bCs/>
                <w:color w:val="000000"/>
                <w:sz w:val="16"/>
                <w:szCs w:val="16"/>
                <w:lang w:eastAsia="pl-PL"/>
              </w:rPr>
              <w:t>.9</w:t>
            </w:r>
          </w:p>
        </w:tc>
        <w:tc>
          <w:tcPr>
            <w:tcW w:w="567" w:type="dxa"/>
            <w:shd w:val="clear" w:color="auto" w:fill="auto"/>
            <w:noWrap/>
            <w:vAlign w:val="center"/>
            <w:hideMark/>
          </w:tcPr>
          <w:p w:rsidR="003A23BC" w:rsidRPr="00E9792B" w:rsidRDefault="003A23BC" w:rsidP="003A23BC">
            <w:pPr>
              <w:spacing w:before="0" w:after="0" w:line="240" w:lineRule="auto"/>
              <w:jc w:val="right"/>
              <w:rPr>
                <w:rFonts w:eastAsia="Times New Roman" w:cs="Calibri"/>
                <w:bCs/>
                <w:color w:val="000000"/>
                <w:sz w:val="16"/>
                <w:szCs w:val="16"/>
                <w:lang w:eastAsia="pl-PL"/>
              </w:rPr>
            </w:pPr>
            <w:r w:rsidRPr="00E9792B">
              <w:rPr>
                <w:rFonts w:eastAsia="Times New Roman" w:cs="Calibri"/>
                <w:bCs/>
                <w:color w:val="000000"/>
                <w:sz w:val="16"/>
                <w:szCs w:val="16"/>
                <w:lang w:eastAsia="pl-PL"/>
              </w:rPr>
              <w:t>101</w:t>
            </w:r>
            <w:r>
              <w:rPr>
                <w:rFonts w:eastAsia="Times New Roman" w:cs="Calibri"/>
                <w:bCs/>
                <w:color w:val="000000"/>
                <w:sz w:val="16"/>
                <w:szCs w:val="16"/>
                <w:lang w:eastAsia="pl-PL"/>
              </w:rPr>
              <w:t>.</w:t>
            </w:r>
            <w:r w:rsidRPr="00E9792B">
              <w:rPr>
                <w:rFonts w:eastAsia="Times New Roman" w:cs="Calibri"/>
                <w:bCs/>
                <w:color w:val="000000"/>
                <w:sz w:val="16"/>
                <w:szCs w:val="16"/>
                <w:lang w:eastAsia="pl-PL"/>
              </w:rPr>
              <w:t>3</w:t>
            </w:r>
          </w:p>
        </w:tc>
        <w:tc>
          <w:tcPr>
            <w:tcW w:w="567" w:type="dxa"/>
            <w:shd w:val="clear" w:color="auto" w:fill="auto"/>
            <w:noWrap/>
            <w:vAlign w:val="center"/>
            <w:hideMark/>
          </w:tcPr>
          <w:p w:rsidR="003A23BC" w:rsidRPr="00E9792B" w:rsidRDefault="003A23BC" w:rsidP="003A23BC">
            <w:pPr>
              <w:spacing w:before="0" w:after="0" w:line="240" w:lineRule="auto"/>
              <w:jc w:val="right"/>
              <w:rPr>
                <w:rFonts w:eastAsia="Times New Roman" w:cs="Calibri"/>
                <w:bCs/>
                <w:color w:val="000000"/>
                <w:sz w:val="16"/>
                <w:szCs w:val="16"/>
                <w:lang w:eastAsia="pl-PL"/>
              </w:rPr>
            </w:pPr>
            <w:r w:rsidRPr="00E9792B">
              <w:rPr>
                <w:rFonts w:eastAsia="Times New Roman" w:cs="Calibri"/>
                <w:bCs/>
                <w:color w:val="000000"/>
                <w:sz w:val="16"/>
                <w:szCs w:val="16"/>
                <w:lang w:eastAsia="pl-PL"/>
              </w:rPr>
              <w:t>100</w:t>
            </w:r>
            <w:r>
              <w:rPr>
                <w:rFonts w:eastAsia="Times New Roman" w:cs="Calibri"/>
                <w:bCs/>
                <w:color w:val="000000"/>
                <w:sz w:val="16"/>
                <w:szCs w:val="16"/>
                <w:lang w:eastAsia="pl-PL"/>
              </w:rPr>
              <w:t>.</w:t>
            </w:r>
            <w:r w:rsidRPr="00E9792B">
              <w:rPr>
                <w:rFonts w:eastAsia="Times New Roman" w:cs="Calibri"/>
                <w:bCs/>
                <w:color w:val="000000"/>
                <w:sz w:val="16"/>
                <w:szCs w:val="16"/>
                <w:lang w:eastAsia="pl-PL"/>
              </w:rPr>
              <w:t>2</w:t>
            </w:r>
          </w:p>
        </w:tc>
        <w:tc>
          <w:tcPr>
            <w:tcW w:w="567" w:type="dxa"/>
            <w:shd w:val="clear" w:color="auto" w:fill="auto"/>
            <w:noWrap/>
            <w:vAlign w:val="center"/>
            <w:hideMark/>
          </w:tcPr>
          <w:p w:rsidR="003A23BC" w:rsidRPr="00E9792B" w:rsidRDefault="003A23BC" w:rsidP="003A23BC">
            <w:pPr>
              <w:spacing w:before="0" w:after="0" w:line="240" w:lineRule="auto"/>
              <w:jc w:val="right"/>
              <w:rPr>
                <w:rFonts w:eastAsia="Times New Roman" w:cs="Calibri"/>
                <w:bCs/>
                <w:color w:val="000000"/>
                <w:sz w:val="16"/>
                <w:szCs w:val="16"/>
                <w:lang w:eastAsia="pl-PL"/>
              </w:rPr>
            </w:pPr>
            <w:r w:rsidRPr="00E9792B">
              <w:rPr>
                <w:rFonts w:eastAsia="Times New Roman" w:cs="Calibri"/>
                <w:bCs/>
                <w:color w:val="000000"/>
                <w:sz w:val="16"/>
                <w:szCs w:val="16"/>
                <w:lang w:eastAsia="pl-PL"/>
              </w:rPr>
              <w:t>102</w:t>
            </w:r>
            <w:r>
              <w:rPr>
                <w:rFonts w:eastAsia="Times New Roman" w:cs="Calibri"/>
                <w:bCs/>
                <w:color w:val="000000"/>
                <w:sz w:val="16"/>
                <w:szCs w:val="16"/>
                <w:lang w:eastAsia="pl-PL"/>
              </w:rPr>
              <w:t>.</w:t>
            </w:r>
            <w:r w:rsidRPr="00E9792B">
              <w:rPr>
                <w:rFonts w:eastAsia="Times New Roman" w:cs="Calibri"/>
                <w:bCs/>
                <w:color w:val="000000"/>
                <w:sz w:val="16"/>
                <w:szCs w:val="16"/>
                <w:lang w:eastAsia="pl-PL"/>
              </w:rPr>
              <w:t>0</w:t>
            </w:r>
          </w:p>
        </w:tc>
        <w:tc>
          <w:tcPr>
            <w:tcW w:w="567" w:type="dxa"/>
            <w:shd w:val="clear" w:color="auto" w:fill="auto"/>
            <w:noWrap/>
            <w:vAlign w:val="center"/>
            <w:hideMark/>
          </w:tcPr>
          <w:p w:rsidR="003A23BC" w:rsidRPr="00E9792B" w:rsidRDefault="003A23BC" w:rsidP="003A23BC">
            <w:pPr>
              <w:spacing w:before="0" w:after="0" w:line="240" w:lineRule="auto"/>
              <w:jc w:val="right"/>
              <w:rPr>
                <w:rFonts w:eastAsia="Times New Roman" w:cs="Calibri"/>
                <w:bCs/>
                <w:color w:val="000000"/>
                <w:sz w:val="16"/>
                <w:szCs w:val="16"/>
                <w:lang w:eastAsia="pl-PL"/>
              </w:rPr>
            </w:pPr>
            <w:r w:rsidRPr="00E9792B">
              <w:rPr>
                <w:rFonts w:eastAsia="Times New Roman" w:cs="Calibri"/>
                <w:bCs/>
                <w:color w:val="000000"/>
                <w:sz w:val="16"/>
                <w:szCs w:val="16"/>
                <w:lang w:eastAsia="pl-PL"/>
              </w:rPr>
              <w:t>101</w:t>
            </w:r>
            <w:r>
              <w:rPr>
                <w:rFonts w:eastAsia="Times New Roman" w:cs="Calibri"/>
                <w:bCs/>
                <w:color w:val="000000"/>
                <w:sz w:val="16"/>
                <w:szCs w:val="16"/>
                <w:lang w:eastAsia="pl-PL"/>
              </w:rPr>
              <w:t>.2</w:t>
            </w:r>
          </w:p>
        </w:tc>
        <w:tc>
          <w:tcPr>
            <w:tcW w:w="567" w:type="dxa"/>
            <w:shd w:val="clear" w:color="auto" w:fill="auto"/>
            <w:noWrap/>
            <w:vAlign w:val="center"/>
            <w:hideMark/>
          </w:tcPr>
          <w:p w:rsidR="003A23BC" w:rsidRPr="00E9792B" w:rsidRDefault="003A23BC" w:rsidP="003A23BC">
            <w:pPr>
              <w:spacing w:before="0" w:after="0" w:line="240" w:lineRule="auto"/>
              <w:jc w:val="right"/>
              <w:rPr>
                <w:rFonts w:eastAsia="Times New Roman" w:cs="Calibri"/>
                <w:bCs/>
                <w:color w:val="000000"/>
                <w:sz w:val="16"/>
                <w:szCs w:val="16"/>
                <w:lang w:eastAsia="pl-PL"/>
              </w:rPr>
            </w:pPr>
            <w:r>
              <w:rPr>
                <w:rFonts w:eastAsia="Times New Roman" w:cs="Calibri"/>
                <w:bCs/>
                <w:color w:val="000000"/>
                <w:sz w:val="16"/>
                <w:szCs w:val="16"/>
                <w:lang w:eastAsia="pl-PL"/>
              </w:rPr>
              <w:t>101.0</w:t>
            </w:r>
          </w:p>
        </w:tc>
        <w:tc>
          <w:tcPr>
            <w:tcW w:w="567" w:type="dxa"/>
            <w:shd w:val="clear" w:color="auto" w:fill="auto"/>
            <w:noWrap/>
            <w:vAlign w:val="center"/>
            <w:hideMark/>
          </w:tcPr>
          <w:p w:rsidR="003A23BC" w:rsidRPr="00E9792B" w:rsidRDefault="003A23BC" w:rsidP="003A23BC">
            <w:pPr>
              <w:spacing w:before="0" w:after="0" w:line="240" w:lineRule="auto"/>
              <w:jc w:val="right"/>
              <w:rPr>
                <w:rFonts w:eastAsia="Times New Roman" w:cs="Calibri"/>
                <w:bCs/>
                <w:color w:val="000000"/>
                <w:sz w:val="16"/>
                <w:szCs w:val="16"/>
                <w:lang w:eastAsia="pl-PL"/>
              </w:rPr>
            </w:pPr>
            <w:r w:rsidRPr="00E9792B">
              <w:rPr>
                <w:rFonts w:eastAsia="Times New Roman" w:cs="Calibri"/>
                <w:bCs/>
                <w:color w:val="000000"/>
                <w:sz w:val="16"/>
                <w:szCs w:val="16"/>
                <w:lang w:eastAsia="pl-PL"/>
              </w:rPr>
              <w:t>101</w:t>
            </w:r>
            <w:r>
              <w:rPr>
                <w:rFonts w:eastAsia="Times New Roman" w:cs="Calibri"/>
                <w:bCs/>
                <w:color w:val="000000"/>
                <w:sz w:val="16"/>
                <w:szCs w:val="16"/>
                <w:lang w:eastAsia="pl-PL"/>
              </w:rPr>
              <w:t>.2</w:t>
            </w:r>
          </w:p>
        </w:tc>
        <w:tc>
          <w:tcPr>
            <w:tcW w:w="567" w:type="dxa"/>
            <w:shd w:val="clear" w:color="auto" w:fill="auto"/>
            <w:noWrap/>
            <w:vAlign w:val="center"/>
            <w:hideMark/>
          </w:tcPr>
          <w:p w:rsidR="003A23BC" w:rsidRPr="00E9792B" w:rsidRDefault="003A23BC" w:rsidP="003A23BC">
            <w:pPr>
              <w:spacing w:before="0" w:after="0" w:line="240" w:lineRule="auto"/>
              <w:jc w:val="right"/>
              <w:rPr>
                <w:rFonts w:eastAsia="Times New Roman" w:cs="Calibri"/>
                <w:bCs/>
                <w:color w:val="000000"/>
                <w:sz w:val="16"/>
                <w:szCs w:val="16"/>
                <w:lang w:eastAsia="pl-PL"/>
              </w:rPr>
            </w:pPr>
            <w:r w:rsidRPr="00E9792B">
              <w:rPr>
                <w:rFonts w:eastAsia="Times New Roman" w:cs="Calibri"/>
                <w:bCs/>
                <w:color w:val="000000"/>
                <w:sz w:val="16"/>
                <w:szCs w:val="16"/>
                <w:lang w:eastAsia="pl-PL"/>
              </w:rPr>
              <w:t>101</w:t>
            </w:r>
            <w:r>
              <w:rPr>
                <w:rFonts w:eastAsia="Times New Roman" w:cs="Calibri"/>
                <w:bCs/>
                <w:color w:val="000000"/>
                <w:sz w:val="16"/>
                <w:szCs w:val="16"/>
                <w:lang w:eastAsia="pl-PL"/>
              </w:rPr>
              <w:t>.2</w:t>
            </w:r>
          </w:p>
        </w:tc>
        <w:tc>
          <w:tcPr>
            <w:tcW w:w="567" w:type="dxa"/>
            <w:shd w:val="clear" w:color="auto" w:fill="auto"/>
            <w:noWrap/>
            <w:vAlign w:val="center"/>
            <w:hideMark/>
          </w:tcPr>
          <w:p w:rsidR="003A23BC" w:rsidRPr="00E9792B" w:rsidRDefault="003A23BC" w:rsidP="003A23BC">
            <w:pPr>
              <w:spacing w:before="0" w:after="0" w:line="240" w:lineRule="auto"/>
              <w:jc w:val="right"/>
              <w:rPr>
                <w:rFonts w:eastAsia="Times New Roman" w:cs="Calibri"/>
                <w:color w:val="000000"/>
                <w:sz w:val="16"/>
                <w:szCs w:val="16"/>
                <w:lang w:eastAsia="pl-PL"/>
              </w:rPr>
            </w:pPr>
            <w:r w:rsidRPr="00E9792B">
              <w:rPr>
                <w:rFonts w:eastAsia="Times New Roman" w:cs="Calibri"/>
                <w:color w:val="000000"/>
                <w:sz w:val="16"/>
                <w:szCs w:val="16"/>
                <w:lang w:eastAsia="pl-PL"/>
              </w:rPr>
              <w:t>101</w:t>
            </w:r>
            <w:r>
              <w:rPr>
                <w:rFonts w:eastAsia="Times New Roman" w:cs="Calibri"/>
                <w:color w:val="000000"/>
                <w:sz w:val="16"/>
                <w:szCs w:val="16"/>
                <w:lang w:eastAsia="pl-PL"/>
              </w:rPr>
              <w:t>.</w:t>
            </w:r>
            <w:r w:rsidRPr="00E9792B">
              <w:rPr>
                <w:rFonts w:eastAsia="Times New Roman" w:cs="Calibri"/>
                <w:color w:val="000000"/>
                <w:sz w:val="16"/>
                <w:szCs w:val="16"/>
                <w:lang w:eastAsia="pl-PL"/>
              </w:rPr>
              <w:t>6</w:t>
            </w:r>
          </w:p>
        </w:tc>
        <w:tc>
          <w:tcPr>
            <w:tcW w:w="567" w:type="dxa"/>
            <w:vAlign w:val="center"/>
          </w:tcPr>
          <w:p w:rsidR="003A23BC" w:rsidRPr="00E9792B" w:rsidRDefault="003A23BC" w:rsidP="003A23BC">
            <w:pPr>
              <w:spacing w:before="0"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101.1</w:t>
            </w:r>
          </w:p>
        </w:tc>
        <w:tc>
          <w:tcPr>
            <w:tcW w:w="567" w:type="dxa"/>
            <w:vAlign w:val="center"/>
          </w:tcPr>
          <w:p w:rsidR="003A23BC" w:rsidRPr="00E9792B" w:rsidRDefault="003A23BC" w:rsidP="003A23BC">
            <w:pPr>
              <w:spacing w:before="0"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101.7</w:t>
            </w:r>
          </w:p>
        </w:tc>
      </w:tr>
      <w:tr w:rsidR="005D315F" w:rsidRPr="00E9792B" w:rsidTr="00657DF1">
        <w:trPr>
          <w:trHeight w:val="488"/>
        </w:trPr>
        <w:tc>
          <w:tcPr>
            <w:tcW w:w="1560" w:type="dxa"/>
            <w:shd w:val="clear" w:color="auto" w:fill="auto"/>
            <w:vAlign w:val="center"/>
            <w:hideMark/>
          </w:tcPr>
          <w:p w:rsidR="005D315F" w:rsidRPr="00246C1E" w:rsidRDefault="005D315F" w:rsidP="003A23BC">
            <w:pPr>
              <w:spacing w:before="0" w:after="0" w:line="240" w:lineRule="auto"/>
              <w:rPr>
                <w:rFonts w:eastAsia="Times New Roman" w:cs="Calibri"/>
                <w:b/>
                <w:bCs/>
                <w:color w:val="000000"/>
                <w:sz w:val="16"/>
                <w:szCs w:val="16"/>
                <w:lang w:val="en-US" w:eastAsia="pl-PL"/>
              </w:rPr>
            </w:pPr>
            <w:r w:rsidRPr="00246C1E">
              <w:rPr>
                <w:rFonts w:eastAsia="Times New Roman" w:cs="Calibri"/>
                <w:b/>
                <w:color w:val="000000"/>
                <w:sz w:val="16"/>
                <w:szCs w:val="16"/>
                <w:lang w:val="en-US" w:eastAsia="pl-PL"/>
              </w:rPr>
              <w:t xml:space="preserve">GDP growth rate of </w:t>
            </w:r>
            <w:r w:rsidR="003A23BC">
              <w:rPr>
                <w:rFonts w:eastAsia="Times New Roman" w:cs="Calibri"/>
                <w:b/>
                <w:color w:val="000000"/>
                <w:sz w:val="16"/>
                <w:szCs w:val="16"/>
                <w:lang w:val="en-US" w:eastAsia="pl-PL"/>
              </w:rPr>
              <w:t>30</w:t>
            </w:r>
            <w:r w:rsidRPr="00246C1E">
              <w:rPr>
                <w:rFonts w:eastAsia="Times New Roman" w:cs="Calibri"/>
                <w:b/>
                <w:color w:val="000000"/>
                <w:sz w:val="16"/>
                <w:szCs w:val="16"/>
                <w:lang w:val="en-US" w:eastAsia="pl-PL"/>
              </w:rPr>
              <w:t xml:space="preserve"> </w:t>
            </w:r>
            <w:r>
              <w:rPr>
                <w:rFonts w:eastAsia="Times New Roman" w:cs="Calibri"/>
                <w:b/>
                <w:color w:val="000000"/>
                <w:sz w:val="16"/>
                <w:szCs w:val="16"/>
                <w:lang w:val="en-US" w:eastAsia="pl-PL"/>
              </w:rPr>
              <w:t>November</w:t>
            </w:r>
            <w:r w:rsidRPr="00246C1E">
              <w:rPr>
                <w:rFonts w:eastAsia="Times New Roman" w:cs="Calibri"/>
                <w:b/>
                <w:color w:val="000000"/>
                <w:sz w:val="16"/>
                <w:szCs w:val="16"/>
                <w:lang w:val="en-US" w:eastAsia="pl-PL"/>
              </w:rPr>
              <w:t xml:space="preserve"> 2018</w:t>
            </w:r>
          </w:p>
        </w:tc>
        <w:tc>
          <w:tcPr>
            <w:tcW w:w="567" w:type="dxa"/>
            <w:shd w:val="clear" w:color="auto" w:fill="auto"/>
            <w:noWrap/>
            <w:vAlign w:val="center"/>
            <w:hideMark/>
          </w:tcPr>
          <w:p w:rsidR="005D315F" w:rsidRPr="00E9792B" w:rsidRDefault="005D315F" w:rsidP="00657DF1">
            <w:pPr>
              <w:spacing w:before="0" w:after="0" w:line="240" w:lineRule="auto"/>
              <w:jc w:val="right"/>
              <w:rPr>
                <w:rFonts w:eastAsia="Times New Roman" w:cs="Calibri"/>
                <w:bCs/>
                <w:color w:val="000000"/>
                <w:sz w:val="16"/>
                <w:szCs w:val="16"/>
                <w:lang w:eastAsia="pl-PL"/>
              </w:rPr>
            </w:pPr>
            <w:r w:rsidRPr="00E9792B">
              <w:rPr>
                <w:rFonts w:eastAsia="Times New Roman" w:cs="Calibri"/>
                <w:bCs/>
                <w:color w:val="000000"/>
                <w:sz w:val="16"/>
                <w:szCs w:val="16"/>
                <w:lang w:eastAsia="pl-PL"/>
              </w:rPr>
              <w:t>99</w:t>
            </w:r>
            <w:r>
              <w:rPr>
                <w:rFonts w:eastAsia="Times New Roman" w:cs="Calibri"/>
                <w:bCs/>
                <w:color w:val="000000"/>
                <w:sz w:val="16"/>
                <w:szCs w:val="16"/>
                <w:lang w:eastAsia="pl-PL"/>
              </w:rPr>
              <w:t>.9</w:t>
            </w:r>
          </w:p>
        </w:tc>
        <w:tc>
          <w:tcPr>
            <w:tcW w:w="567" w:type="dxa"/>
            <w:shd w:val="clear" w:color="auto" w:fill="auto"/>
            <w:noWrap/>
            <w:vAlign w:val="center"/>
            <w:hideMark/>
          </w:tcPr>
          <w:p w:rsidR="005D315F" w:rsidRPr="00E9792B" w:rsidRDefault="005D315F" w:rsidP="00657DF1">
            <w:pPr>
              <w:spacing w:before="0" w:after="0" w:line="240" w:lineRule="auto"/>
              <w:jc w:val="right"/>
              <w:rPr>
                <w:rFonts w:eastAsia="Times New Roman" w:cs="Calibri"/>
                <w:bCs/>
                <w:color w:val="000000"/>
                <w:sz w:val="16"/>
                <w:szCs w:val="16"/>
                <w:lang w:eastAsia="pl-PL"/>
              </w:rPr>
            </w:pPr>
            <w:r w:rsidRPr="00E9792B">
              <w:rPr>
                <w:rFonts w:eastAsia="Times New Roman" w:cs="Calibri"/>
                <w:bCs/>
                <w:color w:val="000000"/>
                <w:sz w:val="16"/>
                <w:szCs w:val="16"/>
                <w:lang w:eastAsia="pl-PL"/>
              </w:rPr>
              <w:t>101</w:t>
            </w:r>
            <w:r>
              <w:rPr>
                <w:rFonts w:eastAsia="Times New Roman" w:cs="Calibri"/>
                <w:bCs/>
                <w:color w:val="000000"/>
                <w:sz w:val="16"/>
                <w:szCs w:val="16"/>
                <w:lang w:eastAsia="pl-PL"/>
              </w:rPr>
              <w:t>.</w:t>
            </w:r>
            <w:r w:rsidRPr="00E9792B">
              <w:rPr>
                <w:rFonts w:eastAsia="Times New Roman" w:cs="Calibri"/>
                <w:bCs/>
                <w:color w:val="000000"/>
                <w:sz w:val="16"/>
                <w:szCs w:val="16"/>
                <w:lang w:eastAsia="pl-PL"/>
              </w:rPr>
              <w:t>3</w:t>
            </w:r>
          </w:p>
        </w:tc>
        <w:tc>
          <w:tcPr>
            <w:tcW w:w="567" w:type="dxa"/>
            <w:shd w:val="clear" w:color="auto" w:fill="auto"/>
            <w:noWrap/>
            <w:vAlign w:val="center"/>
            <w:hideMark/>
          </w:tcPr>
          <w:p w:rsidR="005D315F" w:rsidRPr="00E9792B" w:rsidRDefault="005D315F" w:rsidP="00657DF1">
            <w:pPr>
              <w:spacing w:before="0" w:after="0" w:line="240" w:lineRule="auto"/>
              <w:jc w:val="right"/>
              <w:rPr>
                <w:rFonts w:eastAsia="Times New Roman" w:cs="Calibri"/>
                <w:bCs/>
                <w:color w:val="000000"/>
                <w:sz w:val="16"/>
                <w:szCs w:val="16"/>
                <w:lang w:eastAsia="pl-PL"/>
              </w:rPr>
            </w:pPr>
            <w:r w:rsidRPr="00E9792B">
              <w:rPr>
                <w:rFonts w:eastAsia="Times New Roman" w:cs="Calibri"/>
                <w:bCs/>
                <w:color w:val="000000"/>
                <w:sz w:val="16"/>
                <w:szCs w:val="16"/>
                <w:lang w:eastAsia="pl-PL"/>
              </w:rPr>
              <w:t>100</w:t>
            </w:r>
            <w:r>
              <w:rPr>
                <w:rFonts w:eastAsia="Times New Roman" w:cs="Calibri"/>
                <w:bCs/>
                <w:color w:val="000000"/>
                <w:sz w:val="16"/>
                <w:szCs w:val="16"/>
                <w:lang w:eastAsia="pl-PL"/>
              </w:rPr>
              <w:t>.</w:t>
            </w:r>
            <w:r w:rsidRPr="00E9792B">
              <w:rPr>
                <w:rFonts w:eastAsia="Times New Roman" w:cs="Calibri"/>
                <w:bCs/>
                <w:color w:val="000000"/>
                <w:sz w:val="16"/>
                <w:szCs w:val="16"/>
                <w:lang w:eastAsia="pl-PL"/>
              </w:rPr>
              <w:t>2</w:t>
            </w:r>
          </w:p>
        </w:tc>
        <w:tc>
          <w:tcPr>
            <w:tcW w:w="567" w:type="dxa"/>
            <w:shd w:val="clear" w:color="auto" w:fill="auto"/>
            <w:noWrap/>
            <w:vAlign w:val="center"/>
            <w:hideMark/>
          </w:tcPr>
          <w:p w:rsidR="005D315F" w:rsidRPr="00E9792B" w:rsidRDefault="005D315F" w:rsidP="00657DF1">
            <w:pPr>
              <w:spacing w:before="0" w:after="0" w:line="240" w:lineRule="auto"/>
              <w:jc w:val="right"/>
              <w:rPr>
                <w:rFonts w:eastAsia="Times New Roman" w:cs="Calibri"/>
                <w:bCs/>
                <w:color w:val="000000"/>
                <w:sz w:val="16"/>
                <w:szCs w:val="16"/>
                <w:lang w:eastAsia="pl-PL"/>
              </w:rPr>
            </w:pPr>
            <w:r w:rsidRPr="00E9792B">
              <w:rPr>
                <w:rFonts w:eastAsia="Times New Roman" w:cs="Calibri"/>
                <w:bCs/>
                <w:color w:val="000000"/>
                <w:sz w:val="16"/>
                <w:szCs w:val="16"/>
                <w:lang w:eastAsia="pl-PL"/>
              </w:rPr>
              <w:t>102</w:t>
            </w:r>
            <w:r>
              <w:rPr>
                <w:rFonts w:eastAsia="Times New Roman" w:cs="Calibri"/>
                <w:bCs/>
                <w:color w:val="000000"/>
                <w:sz w:val="16"/>
                <w:szCs w:val="16"/>
                <w:lang w:eastAsia="pl-PL"/>
              </w:rPr>
              <w:t>.</w:t>
            </w:r>
            <w:r w:rsidRPr="00E9792B">
              <w:rPr>
                <w:rFonts w:eastAsia="Times New Roman" w:cs="Calibri"/>
                <w:bCs/>
                <w:color w:val="000000"/>
                <w:sz w:val="16"/>
                <w:szCs w:val="16"/>
                <w:lang w:eastAsia="pl-PL"/>
              </w:rPr>
              <w:t>0</w:t>
            </w:r>
          </w:p>
        </w:tc>
        <w:tc>
          <w:tcPr>
            <w:tcW w:w="567" w:type="dxa"/>
            <w:shd w:val="clear" w:color="auto" w:fill="auto"/>
            <w:noWrap/>
            <w:vAlign w:val="center"/>
            <w:hideMark/>
          </w:tcPr>
          <w:p w:rsidR="005D315F" w:rsidRPr="00E9792B" w:rsidRDefault="005D315F" w:rsidP="00657DF1">
            <w:pPr>
              <w:spacing w:before="0" w:after="0" w:line="240" w:lineRule="auto"/>
              <w:jc w:val="right"/>
              <w:rPr>
                <w:rFonts w:eastAsia="Times New Roman" w:cs="Calibri"/>
                <w:bCs/>
                <w:color w:val="000000"/>
                <w:sz w:val="16"/>
                <w:szCs w:val="16"/>
                <w:lang w:eastAsia="pl-PL"/>
              </w:rPr>
            </w:pPr>
            <w:r w:rsidRPr="00E9792B">
              <w:rPr>
                <w:rFonts w:eastAsia="Times New Roman" w:cs="Calibri"/>
                <w:bCs/>
                <w:color w:val="000000"/>
                <w:sz w:val="16"/>
                <w:szCs w:val="16"/>
                <w:lang w:eastAsia="pl-PL"/>
              </w:rPr>
              <w:t>101</w:t>
            </w:r>
            <w:r>
              <w:rPr>
                <w:rFonts w:eastAsia="Times New Roman" w:cs="Calibri"/>
                <w:bCs/>
                <w:color w:val="000000"/>
                <w:sz w:val="16"/>
                <w:szCs w:val="16"/>
                <w:lang w:eastAsia="pl-PL"/>
              </w:rPr>
              <w:t>.2</w:t>
            </w:r>
          </w:p>
        </w:tc>
        <w:tc>
          <w:tcPr>
            <w:tcW w:w="567" w:type="dxa"/>
            <w:shd w:val="clear" w:color="auto" w:fill="auto"/>
            <w:noWrap/>
            <w:vAlign w:val="center"/>
            <w:hideMark/>
          </w:tcPr>
          <w:p w:rsidR="005D315F" w:rsidRPr="00E9792B" w:rsidRDefault="005D315F" w:rsidP="00657DF1">
            <w:pPr>
              <w:spacing w:before="0" w:after="0" w:line="240" w:lineRule="auto"/>
              <w:jc w:val="right"/>
              <w:rPr>
                <w:rFonts w:eastAsia="Times New Roman" w:cs="Calibri"/>
                <w:bCs/>
                <w:color w:val="000000"/>
                <w:sz w:val="16"/>
                <w:szCs w:val="16"/>
                <w:lang w:eastAsia="pl-PL"/>
              </w:rPr>
            </w:pPr>
            <w:r>
              <w:rPr>
                <w:rFonts w:eastAsia="Times New Roman" w:cs="Calibri"/>
                <w:bCs/>
                <w:color w:val="000000"/>
                <w:sz w:val="16"/>
                <w:szCs w:val="16"/>
                <w:lang w:eastAsia="pl-PL"/>
              </w:rPr>
              <w:t>101.0</w:t>
            </w:r>
          </w:p>
        </w:tc>
        <w:tc>
          <w:tcPr>
            <w:tcW w:w="567" w:type="dxa"/>
            <w:shd w:val="clear" w:color="auto" w:fill="auto"/>
            <w:noWrap/>
            <w:vAlign w:val="center"/>
            <w:hideMark/>
          </w:tcPr>
          <w:p w:rsidR="005D315F" w:rsidRPr="00E9792B" w:rsidRDefault="005D315F" w:rsidP="00657DF1">
            <w:pPr>
              <w:spacing w:before="0" w:after="0" w:line="240" w:lineRule="auto"/>
              <w:jc w:val="right"/>
              <w:rPr>
                <w:rFonts w:eastAsia="Times New Roman" w:cs="Calibri"/>
                <w:bCs/>
                <w:color w:val="000000"/>
                <w:sz w:val="16"/>
                <w:szCs w:val="16"/>
                <w:lang w:eastAsia="pl-PL"/>
              </w:rPr>
            </w:pPr>
            <w:r w:rsidRPr="00E9792B">
              <w:rPr>
                <w:rFonts w:eastAsia="Times New Roman" w:cs="Calibri"/>
                <w:bCs/>
                <w:color w:val="000000"/>
                <w:sz w:val="16"/>
                <w:szCs w:val="16"/>
                <w:lang w:eastAsia="pl-PL"/>
              </w:rPr>
              <w:t>101</w:t>
            </w:r>
            <w:r>
              <w:rPr>
                <w:rFonts w:eastAsia="Times New Roman" w:cs="Calibri"/>
                <w:bCs/>
                <w:color w:val="000000"/>
                <w:sz w:val="16"/>
                <w:szCs w:val="16"/>
                <w:lang w:eastAsia="pl-PL"/>
              </w:rPr>
              <w:t>.2</w:t>
            </w:r>
          </w:p>
        </w:tc>
        <w:tc>
          <w:tcPr>
            <w:tcW w:w="567" w:type="dxa"/>
            <w:shd w:val="clear" w:color="auto" w:fill="auto"/>
            <w:noWrap/>
            <w:vAlign w:val="center"/>
            <w:hideMark/>
          </w:tcPr>
          <w:p w:rsidR="005D315F" w:rsidRPr="00E9792B" w:rsidRDefault="005D315F" w:rsidP="00657DF1">
            <w:pPr>
              <w:spacing w:before="0" w:after="0" w:line="240" w:lineRule="auto"/>
              <w:jc w:val="right"/>
              <w:rPr>
                <w:rFonts w:eastAsia="Times New Roman" w:cs="Calibri"/>
                <w:bCs/>
                <w:color w:val="000000"/>
                <w:sz w:val="16"/>
                <w:szCs w:val="16"/>
                <w:lang w:eastAsia="pl-PL"/>
              </w:rPr>
            </w:pPr>
            <w:r w:rsidRPr="00E9792B">
              <w:rPr>
                <w:rFonts w:eastAsia="Times New Roman" w:cs="Calibri"/>
                <w:bCs/>
                <w:color w:val="000000"/>
                <w:sz w:val="16"/>
                <w:szCs w:val="16"/>
                <w:lang w:eastAsia="pl-PL"/>
              </w:rPr>
              <w:t>101</w:t>
            </w:r>
            <w:r>
              <w:rPr>
                <w:rFonts w:eastAsia="Times New Roman" w:cs="Calibri"/>
                <w:bCs/>
                <w:color w:val="000000"/>
                <w:sz w:val="16"/>
                <w:szCs w:val="16"/>
                <w:lang w:eastAsia="pl-PL"/>
              </w:rPr>
              <w:t>.2</w:t>
            </w:r>
          </w:p>
        </w:tc>
        <w:tc>
          <w:tcPr>
            <w:tcW w:w="567" w:type="dxa"/>
            <w:shd w:val="clear" w:color="auto" w:fill="auto"/>
            <w:noWrap/>
            <w:vAlign w:val="center"/>
            <w:hideMark/>
          </w:tcPr>
          <w:p w:rsidR="005D315F" w:rsidRPr="00E9792B" w:rsidRDefault="005D315F" w:rsidP="00657DF1">
            <w:pPr>
              <w:spacing w:before="0" w:after="0" w:line="240" w:lineRule="auto"/>
              <w:jc w:val="right"/>
              <w:rPr>
                <w:rFonts w:eastAsia="Times New Roman" w:cs="Calibri"/>
                <w:color w:val="000000"/>
                <w:sz w:val="16"/>
                <w:szCs w:val="16"/>
                <w:lang w:eastAsia="pl-PL"/>
              </w:rPr>
            </w:pPr>
            <w:r w:rsidRPr="00E9792B">
              <w:rPr>
                <w:rFonts w:eastAsia="Times New Roman" w:cs="Calibri"/>
                <w:color w:val="000000"/>
                <w:sz w:val="16"/>
                <w:szCs w:val="16"/>
                <w:lang w:eastAsia="pl-PL"/>
              </w:rPr>
              <w:t>101</w:t>
            </w:r>
            <w:r>
              <w:rPr>
                <w:rFonts w:eastAsia="Times New Roman" w:cs="Calibri"/>
                <w:color w:val="000000"/>
                <w:sz w:val="16"/>
                <w:szCs w:val="16"/>
                <w:lang w:eastAsia="pl-PL"/>
              </w:rPr>
              <w:t>.</w:t>
            </w:r>
            <w:r w:rsidRPr="00E9792B">
              <w:rPr>
                <w:rFonts w:eastAsia="Times New Roman" w:cs="Calibri"/>
                <w:color w:val="000000"/>
                <w:sz w:val="16"/>
                <w:szCs w:val="16"/>
                <w:lang w:eastAsia="pl-PL"/>
              </w:rPr>
              <w:t>6</w:t>
            </w:r>
          </w:p>
        </w:tc>
        <w:tc>
          <w:tcPr>
            <w:tcW w:w="567" w:type="dxa"/>
            <w:vAlign w:val="center"/>
          </w:tcPr>
          <w:p w:rsidR="005D315F" w:rsidRPr="00E9792B" w:rsidRDefault="005D315F" w:rsidP="00657DF1">
            <w:pPr>
              <w:spacing w:before="0"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101.1</w:t>
            </w:r>
          </w:p>
        </w:tc>
        <w:tc>
          <w:tcPr>
            <w:tcW w:w="567" w:type="dxa"/>
            <w:vAlign w:val="center"/>
          </w:tcPr>
          <w:p w:rsidR="005D315F" w:rsidRPr="00E9792B" w:rsidRDefault="005D315F" w:rsidP="00657DF1">
            <w:pPr>
              <w:spacing w:before="0"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101.7</w:t>
            </w:r>
          </w:p>
        </w:tc>
      </w:tr>
      <w:tr w:rsidR="005D315F" w:rsidRPr="00E9792B" w:rsidTr="00657DF1">
        <w:trPr>
          <w:trHeight w:val="303"/>
        </w:trPr>
        <w:tc>
          <w:tcPr>
            <w:tcW w:w="1560" w:type="dxa"/>
            <w:shd w:val="clear" w:color="auto" w:fill="auto"/>
            <w:noWrap/>
            <w:vAlign w:val="center"/>
            <w:hideMark/>
          </w:tcPr>
          <w:p w:rsidR="005D315F" w:rsidRPr="00246C1E" w:rsidRDefault="005D315F" w:rsidP="00657DF1">
            <w:pPr>
              <w:spacing w:before="0" w:after="0" w:line="240" w:lineRule="auto"/>
              <w:rPr>
                <w:rFonts w:eastAsia="Times New Roman" w:cs="Calibri"/>
                <w:color w:val="000000"/>
                <w:sz w:val="16"/>
                <w:szCs w:val="16"/>
                <w:lang w:eastAsia="pl-PL"/>
              </w:rPr>
            </w:pPr>
            <w:proofErr w:type="spellStart"/>
            <w:r w:rsidRPr="00246C1E">
              <w:rPr>
                <w:rFonts w:eastAsia="Times New Roman" w:cs="Calibri"/>
                <w:color w:val="000000"/>
                <w:sz w:val="16"/>
                <w:szCs w:val="16"/>
                <w:lang w:eastAsia="pl-PL"/>
              </w:rPr>
              <w:t>Differences</w:t>
            </w:r>
            <w:proofErr w:type="spellEnd"/>
          </w:p>
        </w:tc>
        <w:tc>
          <w:tcPr>
            <w:tcW w:w="567" w:type="dxa"/>
            <w:shd w:val="clear" w:color="auto" w:fill="auto"/>
            <w:noWrap/>
            <w:vAlign w:val="center"/>
            <w:hideMark/>
          </w:tcPr>
          <w:p w:rsidR="005D315F" w:rsidRPr="00E9792B" w:rsidRDefault="005D315F" w:rsidP="003A23BC">
            <w:pPr>
              <w:spacing w:before="0" w:after="0" w:line="240" w:lineRule="auto"/>
              <w:jc w:val="right"/>
              <w:rPr>
                <w:rFonts w:eastAsia="Times New Roman" w:cs="Calibri"/>
                <w:color w:val="000000"/>
                <w:sz w:val="16"/>
                <w:szCs w:val="16"/>
                <w:lang w:eastAsia="pl-PL"/>
              </w:rPr>
            </w:pPr>
            <w:r w:rsidRPr="00E9792B">
              <w:rPr>
                <w:rFonts w:eastAsia="Times New Roman" w:cs="Calibri"/>
                <w:color w:val="000000"/>
                <w:sz w:val="16"/>
                <w:szCs w:val="16"/>
                <w:lang w:eastAsia="pl-PL"/>
              </w:rPr>
              <w:t>0</w:t>
            </w:r>
            <w:r>
              <w:rPr>
                <w:rFonts w:eastAsia="Times New Roman" w:cs="Calibri"/>
                <w:color w:val="000000"/>
                <w:sz w:val="16"/>
                <w:szCs w:val="16"/>
                <w:lang w:eastAsia="pl-PL"/>
              </w:rPr>
              <w:t>.</w:t>
            </w:r>
            <w:r w:rsidR="003A23BC">
              <w:rPr>
                <w:rFonts w:eastAsia="Times New Roman" w:cs="Calibri"/>
                <w:color w:val="000000"/>
                <w:sz w:val="16"/>
                <w:szCs w:val="16"/>
                <w:lang w:eastAsia="pl-PL"/>
              </w:rPr>
              <w:t>0</w:t>
            </w:r>
          </w:p>
        </w:tc>
        <w:tc>
          <w:tcPr>
            <w:tcW w:w="567" w:type="dxa"/>
            <w:shd w:val="clear" w:color="auto" w:fill="auto"/>
            <w:noWrap/>
            <w:vAlign w:val="center"/>
            <w:hideMark/>
          </w:tcPr>
          <w:p w:rsidR="005D315F" w:rsidRPr="00E9792B" w:rsidRDefault="005D315F" w:rsidP="00657DF1">
            <w:pPr>
              <w:spacing w:before="0" w:after="0" w:line="240" w:lineRule="auto"/>
              <w:jc w:val="right"/>
              <w:rPr>
                <w:rFonts w:eastAsia="Times New Roman" w:cs="Calibri"/>
                <w:color w:val="000000"/>
                <w:sz w:val="16"/>
                <w:szCs w:val="16"/>
                <w:lang w:eastAsia="pl-PL"/>
              </w:rPr>
            </w:pPr>
            <w:r w:rsidRPr="00E9792B">
              <w:rPr>
                <w:rFonts w:eastAsia="Times New Roman" w:cs="Calibri"/>
                <w:color w:val="000000"/>
                <w:sz w:val="16"/>
                <w:szCs w:val="16"/>
                <w:lang w:eastAsia="pl-PL"/>
              </w:rPr>
              <w:t>0</w:t>
            </w:r>
            <w:r>
              <w:rPr>
                <w:rFonts w:eastAsia="Times New Roman" w:cs="Calibri"/>
                <w:color w:val="000000"/>
                <w:sz w:val="16"/>
                <w:szCs w:val="16"/>
                <w:lang w:eastAsia="pl-PL"/>
              </w:rPr>
              <w:t>.0</w:t>
            </w:r>
          </w:p>
        </w:tc>
        <w:tc>
          <w:tcPr>
            <w:tcW w:w="567" w:type="dxa"/>
            <w:shd w:val="clear" w:color="auto" w:fill="auto"/>
            <w:noWrap/>
            <w:vAlign w:val="center"/>
            <w:hideMark/>
          </w:tcPr>
          <w:p w:rsidR="005D315F" w:rsidRPr="00E9792B" w:rsidRDefault="005D315F" w:rsidP="00657DF1">
            <w:pPr>
              <w:spacing w:before="0" w:after="0" w:line="240" w:lineRule="auto"/>
              <w:jc w:val="right"/>
              <w:rPr>
                <w:rFonts w:eastAsia="Times New Roman" w:cs="Calibri"/>
                <w:color w:val="000000"/>
                <w:sz w:val="16"/>
                <w:szCs w:val="16"/>
                <w:lang w:eastAsia="pl-PL"/>
              </w:rPr>
            </w:pPr>
            <w:r w:rsidRPr="00E9792B">
              <w:rPr>
                <w:rFonts w:eastAsia="Times New Roman" w:cs="Calibri"/>
                <w:color w:val="000000"/>
                <w:sz w:val="16"/>
                <w:szCs w:val="16"/>
                <w:lang w:eastAsia="pl-PL"/>
              </w:rPr>
              <w:t>0</w:t>
            </w:r>
            <w:r>
              <w:rPr>
                <w:rFonts w:eastAsia="Times New Roman" w:cs="Calibri"/>
                <w:color w:val="000000"/>
                <w:sz w:val="16"/>
                <w:szCs w:val="16"/>
                <w:lang w:eastAsia="pl-PL"/>
              </w:rPr>
              <w:t>.</w:t>
            </w:r>
            <w:r w:rsidRPr="00E9792B">
              <w:rPr>
                <w:rFonts w:eastAsia="Times New Roman" w:cs="Calibri"/>
                <w:color w:val="000000"/>
                <w:sz w:val="16"/>
                <w:szCs w:val="16"/>
                <w:lang w:eastAsia="pl-PL"/>
              </w:rPr>
              <w:t>0</w:t>
            </w:r>
          </w:p>
        </w:tc>
        <w:tc>
          <w:tcPr>
            <w:tcW w:w="567" w:type="dxa"/>
            <w:shd w:val="clear" w:color="auto" w:fill="auto"/>
            <w:noWrap/>
            <w:vAlign w:val="center"/>
            <w:hideMark/>
          </w:tcPr>
          <w:p w:rsidR="005D315F" w:rsidRPr="00E9792B" w:rsidRDefault="005D315F" w:rsidP="00657DF1">
            <w:pPr>
              <w:spacing w:before="0" w:after="0" w:line="240" w:lineRule="auto"/>
              <w:jc w:val="right"/>
              <w:rPr>
                <w:rFonts w:eastAsia="Times New Roman" w:cs="Calibri"/>
                <w:color w:val="000000"/>
                <w:sz w:val="16"/>
                <w:szCs w:val="16"/>
                <w:lang w:eastAsia="pl-PL"/>
              </w:rPr>
            </w:pPr>
            <w:r w:rsidRPr="00E9792B">
              <w:rPr>
                <w:rFonts w:eastAsia="Times New Roman" w:cs="Calibri"/>
                <w:color w:val="000000"/>
                <w:sz w:val="16"/>
                <w:szCs w:val="16"/>
                <w:lang w:eastAsia="pl-PL"/>
              </w:rPr>
              <w:t>0</w:t>
            </w:r>
            <w:r>
              <w:rPr>
                <w:rFonts w:eastAsia="Times New Roman" w:cs="Calibri"/>
                <w:color w:val="000000"/>
                <w:sz w:val="16"/>
                <w:szCs w:val="16"/>
                <w:lang w:eastAsia="pl-PL"/>
              </w:rPr>
              <w:t>.</w:t>
            </w:r>
            <w:r w:rsidRPr="00E9792B">
              <w:rPr>
                <w:rFonts w:eastAsia="Times New Roman" w:cs="Calibri"/>
                <w:color w:val="000000"/>
                <w:sz w:val="16"/>
                <w:szCs w:val="16"/>
                <w:lang w:eastAsia="pl-PL"/>
              </w:rPr>
              <w:t>0</w:t>
            </w:r>
          </w:p>
        </w:tc>
        <w:tc>
          <w:tcPr>
            <w:tcW w:w="567" w:type="dxa"/>
            <w:shd w:val="clear" w:color="auto" w:fill="auto"/>
            <w:noWrap/>
            <w:vAlign w:val="center"/>
            <w:hideMark/>
          </w:tcPr>
          <w:p w:rsidR="005D315F" w:rsidRPr="00E9792B" w:rsidRDefault="005D315F" w:rsidP="003A23BC">
            <w:pPr>
              <w:spacing w:before="0" w:after="0" w:line="240" w:lineRule="auto"/>
              <w:jc w:val="right"/>
              <w:rPr>
                <w:rFonts w:eastAsia="Times New Roman" w:cs="Calibri"/>
                <w:color w:val="000000"/>
                <w:sz w:val="16"/>
                <w:szCs w:val="16"/>
                <w:lang w:eastAsia="pl-PL"/>
              </w:rPr>
            </w:pPr>
            <w:r w:rsidRPr="00E9792B">
              <w:rPr>
                <w:rFonts w:eastAsia="Times New Roman" w:cs="Calibri"/>
                <w:color w:val="000000"/>
                <w:sz w:val="16"/>
                <w:szCs w:val="16"/>
                <w:lang w:eastAsia="pl-PL"/>
              </w:rPr>
              <w:t>0</w:t>
            </w:r>
            <w:r>
              <w:rPr>
                <w:rFonts w:eastAsia="Times New Roman" w:cs="Calibri"/>
                <w:color w:val="000000"/>
                <w:sz w:val="16"/>
                <w:szCs w:val="16"/>
                <w:lang w:eastAsia="pl-PL"/>
              </w:rPr>
              <w:t>.</w:t>
            </w:r>
            <w:r w:rsidR="003A23BC">
              <w:rPr>
                <w:rFonts w:eastAsia="Times New Roman" w:cs="Calibri"/>
                <w:color w:val="000000"/>
                <w:sz w:val="16"/>
                <w:szCs w:val="16"/>
                <w:lang w:eastAsia="pl-PL"/>
              </w:rPr>
              <w:t>0</w:t>
            </w:r>
          </w:p>
        </w:tc>
        <w:tc>
          <w:tcPr>
            <w:tcW w:w="567" w:type="dxa"/>
            <w:shd w:val="clear" w:color="auto" w:fill="auto"/>
            <w:noWrap/>
            <w:vAlign w:val="center"/>
            <w:hideMark/>
          </w:tcPr>
          <w:p w:rsidR="005D315F" w:rsidRPr="00E9792B" w:rsidRDefault="005D315F" w:rsidP="003A23BC">
            <w:pPr>
              <w:spacing w:before="0" w:after="0" w:line="240" w:lineRule="auto"/>
              <w:jc w:val="right"/>
              <w:rPr>
                <w:rFonts w:eastAsia="Times New Roman" w:cs="Calibri"/>
                <w:color w:val="000000"/>
                <w:sz w:val="16"/>
                <w:szCs w:val="16"/>
                <w:lang w:eastAsia="pl-PL"/>
              </w:rPr>
            </w:pPr>
            <w:r w:rsidRPr="00E9792B">
              <w:rPr>
                <w:rFonts w:eastAsia="Times New Roman" w:cs="Calibri"/>
                <w:color w:val="000000"/>
                <w:sz w:val="16"/>
                <w:szCs w:val="16"/>
                <w:lang w:eastAsia="pl-PL"/>
              </w:rPr>
              <w:t>0</w:t>
            </w:r>
            <w:r>
              <w:rPr>
                <w:rFonts w:eastAsia="Times New Roman" w:cs="Calibri"/>
                <w:color w:val="000000"/>
                <w:sz w:val="16"/>
                <w:szCs w:val="16"/>
                <w:lang w:eastAsia="pl-PL"/>
              </w:rPr>
              <w:t>.</w:t>
            </w:r>
            <w:r w:rsidR="003A23BC">
              <w:rPr>
                <w:rFonts w:eastAsia="Times New Roman" w:cs="Calibri"/>
                <w:color w:val="000000"/>
                <w:sz w:val="16"/>
                <w:szCs w:val="16"/>
                <w:lang w:eastAsia="pl-PL"/>
              </w:rPr>
              <w:t>0</w:t>
            </w:r>
          </w:p>
        </w:tc>
        <w:tc>
          <w:tcPr>
            <w:tcW w:w="567" w:type="dxa"/>
            <w:shd w:val="clear" w:color="auto" w:fill="auto"/>
            <w:noWrap/>
            <w:vAlign w:val="center"/>
            <w:hideMark/>
          </w:tcPr>
          <w:p w:rsidR="005D315F" w:rsidRPr="00E9792B" w:rsidRDefault="005D315F" w:rsidP="003A23BC">
            <w:pPr>
              <w:spacing w:before="0" w:after="0" w:line="240" w:lineRule="auto"/>
              <w:jc w:val="right"/>
              <w:rPr>
                <w:rFonts w:eastAsia="Times New Roman" w:cs="Calibri"/>
                <w:color w:val="000000"/>
                <w:sz w:val="16"/>
                <w:szCs w:val="16"/>
                <w:lang w:eastAsia="pl-PL"/>
              </w:rPr>
            </w:pPr>
            <w:r w:rsidRPr="00E9792B">
              <w:rPr>
                <w:rFonts w:eastAsia="Times New Roman" w:cs="Calibri"/>
                <w:color w:val="000000"/>
                <w:sz w:val="16"/>
                <w:szCs w:val="16"/>
                <w:lang w:eastAsia="pl-PL"/>
              </w:rPr>
              <w:t>0</w:t>
            </w:r>
            <w:r>
              <w:rPr>
                <w:rFonts w:eastAsia="Times New Roman" w:cs="Calibri"/>
                <w:color w:val="000000"/>
                <w:sz w:val="16"/>
                <w:szCs w:val="16"/>
                <w:lang w:eastAsia="pl-PL"/>
              </w:rPr>
              <w:t>.</w:t>
            </w:r>
            <w:r w:rsidR="003A23BC">
              <w:rPr>
                <w:rFonts w:eastAsia="Times New Roman" w:cs="Calibri"/>
                <w:color w:val="000000"/>
                <w:sz w:val="16"/>
                <w:szCs w:val="16"/>
                <w:lang w:eastAsia="pl-PL"/>
              </w:rPr>
              <w:t>0</w:t>
            </w:r>
          </w:p>
        </w:tc>
        <w:tc>
          <w:tcPr>
            <w:tcW w:w="567" w:type="dxa"/>
            <w:shd w:val="clear" w:color="auto" w:fill="auto"/>
            <w:noWrap/>
            <w:vAlign w:val="center"/>
            <w:hideMark/>
          </w:tcPr>
          <w:p w:rsidR="005D315F" w:rsidRPr="00E9792B" w:rsidRDefault="005D315F" w:rsidP="003A23BC">
            <w:pPr>
              <w:spacing w:before="0" w:after="0" w:line="240" w:lineRule="auto"/>
              <w:jc w:val="right"/>
              <w:rPr>
                <w:rFonts w:eastAsia="Times New Roman" w:cs="Calibri"/>
                <w:color w:val="000000"/>
                <w:sz w:val="16"/>
                <w:szCs w:val="16"/>
                <w:lang w:eastAsia="pl-PL"/>
              </w:rPr>
            </w:pPr>
            <w:r w:rsidRPr="00E9792B">
              <w:rPr>
                <w:rFonts w:eastAsia="Times New Roman" w:cs="Calibri"/>
                <w:color w:val="000000"/>
                <w:sz w:val="16"/>
                <w:szCs w:val="16"/>
                <w:lang w:eastAsia="pl-PL"/>
              </w:rPr>
              <w:t>0</w:t>
            </w:r>
            <w:r>
              <w:rPr>
                <w:rFonts w:eastAsia="Times New Roman" w:cs="Calibri"/>
                <w:color w:val="000000"/>
                <w:sz w:val="16"/>
                <w:szCs w:val="16"/>
                <w:lang w:eastAsia="pl-PL"/>
              </w:rPr>
              <w:t>.</w:t>
            </w:r>
            <w:r w:rsidR="003A23BC">
              <w:rPr>
                <w:rFonts w:eastAsia="Times New Roman" w:cs="Calibri"/>
                <w:color w:val="000000"/>
                <w:sz w:val="16"/>
                <w:szCs w:val="16"/>
                <w:lang w:eastAsia="pl-PL"/>
              </w:rPr>
              <w:t>0</w:t>
            </w:r>
          </w:p>
        </w:tc>
        <w:tc>
          <w:tcPr>
            <w:tcW w:w="567" w:type="dxa"/>
            <w:shd w:val="clear" w:color="auto" w:fill="auto"/>
            <w:noWrap/>
            <w:vAlign w:val="center"/>
            <w:hideMark/>
          </w:tcPr>
          <w:p w:rsidR="005D315F" w:rsidRPr="00E9792B" w:rsidRDefault="005D315F" w:rsidP="00657DF1">
            <w:pPr>
              <w:spacing w:before="0" w:after="0" w:line="240" w:lineRule="auto"/>
              <w:jc w:val="right"/>
              <w:rPr>
                <w:rFonts w:eastAsia="Times New Roman" w:cs="Calibri"/>
                <w:color w:val="000000"/>
                <w:sz w:val="16"/>
                <w:szCs w:val="16"/>
                <w:lang w:eastAsia="pl-PL"/>
              </w:rPr>
            </w:pPr>
            <w:r w:rsidRPr="00E9792B">
              <w:rPr>
                <w:rFonts w:eastAsia="Times New Roman" w:cs="Calibri"/>
                <w:color w:val="000000"/>
                <w:sz w:val="16"/>
                <w:szCs w:val="16"/>
                <w:lang w:eastAsia="pl-PL"/>
              </w:rPr>
              <w:t>0</w:t>
            </w:r>
            <w:r>
              <w:rPr>
                <w:rFonts w:eastAsia="Times New Roman" w:cs="Calibri"/>
                <w:color w:val="000000"/>
                <w:sz w:val="16"/>
                <w:szCs w:val="16"/>
                <w:lang w:eastAsia="pl-PL"/>
              </w:rPr>
              <w:t>.</w:t>
            </w:r>
            <w:r w:rsidRPr="00E9792B">
              <w:rPr>
                <w:rFonts w:eastAsia="Times New Roman" w:cs="Calibri"/>
                <w:color w:val="000000"/>
                <w:sz w:val="16"/>
                <w:szCs w:val="16"/>
                <w:lang w:eastAsia="pl-PL"/>
              </w:rPr>
              <w:t>0</w:t>
            </w:r>
          </w:p>
        </w:tc>
        <w:tc>
          <w:tcPr>
            <w:tcW w:w="567" w:type="dxa"/>
            <w:vAlign w:val="center"/>
          </w:tcPr>
          <w:p w:rsidR="005D315F" w:rsidRPr="00E9792B" w:rsidRDefault="005D315F" w:rsidP="003A23BC">
            <w:pPr>
              <w:spacing w:before="0"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0.</w:t>
            </w:r>
            <w:r w:rsidR="003A23BC">
              <w:rPr>
                <w:rFonts w:eastAsia="Times New Roman" w:cs="Calibri"/>
                <w:color w:val="000000"/>
                <w:sz w:val="16"/>
                <w:szCs w:val="16"/>
                <w:lang w:eastAsia="pl-PL"/>
              </w:rPr>
              <w:t>0</w:t>
            </w:r>
          </w:p>
        </w:tc>
        <w:tc>
          <w:tcPr>
            <w:tcW w:w="567" w:type="dxa"/>
            <w:vAlign w:val="center"/>
          </w:tcPr>
          <w:p w:rsidR="005D315F" w:rsidRPr="00E9792B" w:rsidRDefault="003A23BC" w:rsidP="00657DF1">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0.0</w:t>
            </w:r>
          </w:p>
        </w:tc>
      </w:tr>
      <w:tr w:rsidR="005D315F" w:rsidRPr="00D23AFC" w:rsidTr="00657DF1">
        <w:trPr>
          <w:trHeight w:val="228"/>
        </w:trPr>
        <w:tc>
          <w:tcPr>
            <w:tcW w:w="1560" w:type="dxa"/>
            <w:shd w:val="clear" w:color="auto" w:fill="auto"/>
            <w:noWrap/>
            <w:vAlign w:val="bottom"/>
            <w:hideMark/>
          </w:tcPr>
          <w:p w:rsidR="005D315F" w:rsidRPr="00E9792B" w:rsidRDefault="005D315F" w:rsidP="00657DF1">
            <w:pPr>
              <w:spacing w:before="0" w:after="0" w:line="240" w:lineRule="auto"/>
              <w:rPr>
                <w:rFonts w:eastAsia="Times New Roman" w:cs="Calibri"/>
                <w:color w:val="000000"/>
                <w:sz w:val="16"/>
                <w:szCs w:val="16"/>
                <w:lang w:eastAsia="pl-PL"/>
              </w:rPr>
            </w:pPr>
            <w:r w:rsidRPr="00E9792B">
              <w:rPr>
                <w:rFonts w:eastAsia="Times New Roman" w:cs="Calibri"/>
                <w:color w:val="000000"/>
                <w:sz w:val="16"/>
                <w:szCs w:val="16"/>
                <w:lang w:eastAsia="pl-PL"/>
              </w:rPr>
              <w:t> </w:t>
            </w:r>
          </w:p>
        </w:tc>
        <w:tc>
          <w:tcPr>
            <w:tcW w:w="6237" w:type="dxa"/>
            <w:gridSpan w:val="11"/>
            <w:shd w:val="clear" w:color="auto" w:fill="auto"/>
            <w:noWrap/>
            <w:vAlign w:val="bottom"/>
            <w:hideMark/>
          </w:tcPr>
          <w:p w:rsidR="005D315F" w:rsidRPr="003246D2" w:rsidRDefault="005D315F" w:rsidP="00657DF1">
            <w:pPr>
              <w:spacing w:before="0" w:after="0" w:line="240" w:lineRule="auto"/>
              <w:jc w:val="center"/>
              <w:rPr>
                <w:rFonts w:eastAsia="Times New Roman" w:cs="Calibri"/>
                <w:color w:val="000000"/>
                <w:sz w:val="16"/>
                <w:szCs w:val="16"/>
                <w:lang w:val="en-US" w:eastAsia="pl-PL"/>
              </w:rPr>
            </w:pPr>
            <w:r w:rsidRPr="003246D2">
              <w:rPr>
                <w:rFonts w:eastAsia="Times New Roman" w:cs="Calibri"/>
                <w:color w:val="000000"/>
                <w:sz w:val="16"/>
                <w:szCs w:val="16"/>
                <w:lang w:val="en-US" w:eastAsia="pl-PL"/>
              </w:rPr>
              <w:t>corresponding period of the previous year = 100</w:t>
            </w:r>
          </w:p>
        </w:tc>
      </w:tr>
      <w:tr w:rsidR="003A23BC" w:rsidRPr="00E9792B" w:rsidTr="00657DF1">
        <w:trPr>
          <w:trHeight w:val="478"/>
        </w:trPr>
        <w:tc>
          <w:tcPr>
            <w:tcW w:w="1560" w:type="dxa"/>
            <w:shd w:val="clear" w:color="auto" w:fill="auto"/>
            <w:vAlign w:val="center"/>
            <w:hideMark/>
          </w:tcPr>
          <w:p w:rsidR="003A23BC" w:rsidRPr="003A23BC" w:rsidRDefault="003A23BC" w:rsidP="003A23BC">
            <w:pPr>
              <w:spacing w:before="0" w:after="0" w:line="240" w:lineRule="auto"/>
              <w:rPr>
                <w:rFonts w:eastAsia="Times New Roman" w:cs="Calibri"/>
                <w:color w:val="000000"/>
                <w:sz w:val="16"/>
                <w:szCs w:val="16"/>
                <w:lang w:val="en-US" w:eastAsia="pl-PL"/>
              </w:rPr>
            </w:pPr>
            <w:r w:rsidRPr="003A23BC">
              <w:rPr>
                <w:rFonts w:eastAsia="Times New Roman" w:cs="Calibri"/>
                <w:color w:val="000000"/>
                <w:sz w:val="16"/>
                <w:szCs w:val="16"/>
                <w:lang w:val="en-US" w:eastAsia="pl-PL"/>
              </w:rPr>
              <w:t>GDP growth rate of 14 November 2018</w:t>
            </w:r>
          </w:p>
        </w:tc>
        <w:tc>
          <w:tcPr>
            <w:tcW w:w="567" w:type="dxa"/>
            <w:shd w:val="clear" w:color="auto" w:fill="auto"/>
            <w:noWrap/>
            <w:vAlign w:val="center"/>
            <w:hideMark/>
          </w:tcPr>
          <w:p w:rsidR="003A23BC" w:rsidRPr="00E9792B" w:rsidRDefault="003A23BC" w:rsidP="003A23BC">
            <w:pPr>
              <w:spacing w:before="0" w:after="0" w:line="240" w:lineRule="auto"/>
              <w:jc w:val="right"/>
              <w:rPr>
                <w:rFonts w:eastAsia="Times New Roman" w:cs="Calibri"/>
                <w:bCs/>
                <w:color w:val="000000"/>
                <w:sz w:val="16"/>
                <w:szCs w:val="16"/>
                <w:lang w:eastAsia="pl-PL"/>
              </w:rPr>
            </w:pPr>
            <w:r w:rsidRPr="00E9792B">
              <w:rPr>
                <w:rFonts w:eastAsia="Times New Roman" w:cs="Calibri"/>
                <w:bCs/>
                <w:color w:val="000000"/>
                <w:sz w:val="16"/>
                <w:szCs w:val="16"/>
                <w:lang w:eastAsia="pl-PL"/>
              </w:rPr>
              <w:t>102</w:t>
            </w:r>
            <w:r>
              <w:rPr>
                <w:rFonts w:eastAsia="Times New Roman" w:cs="Calibri"/>
                <w:bCs/>
                <w:color w:val="000000"/>
                <w:sz w:val="16"/>
                <w:szCs w:val="16"/>
                <w:lang w:eastAsia="pl-PL"/>
              </w:rPr>
              <w:t>.9</w:t>
            </w:r>
          </w:p>
        </w:tc>
        <w:tc>
          <w:tcPr>
            <w:tcW w:w="567" w:type="dxa"/>
            <w:shd w:val="clear" w:color="auto" w:fill="auto"/>
            <w:noWrap/>
            <w:vAlign w:val="center"/>
            <w:hideMark/>
          </w:tcPr>
          <w:p w:rsidR="003A23BC" w:rsidRPr="00E9792B" w:rsidRDefault="003A23BC" w:rsidP="003A23BC">
            <w:pPr>
              <w:spacing w:before="0" w:after="0" w:line="240" w:lineRule="auto"/>
              <w:jc w:val="right"/>
              <w:rPr>
                <w:rFonts w:eastAsia="Times New Roman" w:cs="Calibri"/>
                <w:bCs/>
                <w:color w:val="000000"/>
                <w:sz w:val="16"/>
                <w:szCs w:val="16"/>
                <w:lang w:eastAsia="pl-PL"/>
              </w:rPr>
            </w:pPr>
            <w:r w:rsidRPr="00E9792B">
              <w:rPr>
                <w:rFonts w:eastAsia="Times New Roman" w:cs="Calibri"/>
                <w:bCs/>
                <w:color w:val="000000"/>
                <w:sz w:val="16"/>
                <w:szCs w:val="16"/>
                <w:lang w:eastAsia="pl-PL"/>
              </w:rPr>
              <w:t>103</w:t>
            </w:r>
            <w:r>
              <w:rPr>
                <w:rFonts w:eastAsia="Times New Roman" w:cs="Calibri"/>
                <w:bCs/>
                <w:color w:val="000000"/>
                <w:sz w:val="16"/>
                <w:szCs w:val="16"/>
                <w:lang w:eastAsia="pl-PL"/>
              </w:rPr>
              <w:t>.5</w:t>
            </w:r>
          </w:p>
        </w:tc>
        <w:tc>
          <w:tcPr>
            <w:tcW w:w="567" w:type="dxa"/>
            <w:shd w:val="clear" w:color="auto" w:fill="auto"/>
            <w:noWrap/>
            <w:vAlign w:val="center"/>
            <w:hideMark/>
          </w:tcPr>
          <w:p w:rsidR="003A23BC" w:rsidRPr="00E9792B" w:rsidRDefault="003A23BC" w:rsidP="003A23BC">
            <w:pPr>
              <w:spacing w:before="0" w:after="0" w:line="240" w:lineRule="auto"/>
              <w:jc w:val="right"/>
              <w:rPr>
                <w:rFonts w:eastAsia="Times New Roman" w:cs="Calibri"/>
                <w:bCs/>
                <w:color w:val="000000"/>
                <w:sz w:val="16"/>
                <w:szCs w:val="16"/>
                <w:lang w:eastAsia="pl-PL"/>
              </w:rPr>
            </w:pPr>
            <w:r w:rsidRPr="00E9792B">
              <w:rPr>
                <w:rFonts w:eastAsia="Times New Roman" w:cs="Calibri"/>
                <w:bCs/>
                <w:color w:val="000000"/>
                <w:sz w:val="16"/>
                <w:szCs w:val="16"/>
                <w:lang w:eastAsia="pl-PL"/>
              </w:rPr>
              <w:t>102</w:t>
            </w:r>
            <w:r>
              <w:rPr>
                <w:rFonts w:eastAsia="Times New Roman" w:cs="Calibri"/>
                <w:bCs/>
                <w:color w:val="000000"/>
                <w:sz w:val="16"/>
                <w:szCs w:val="16"/>
                <w:lang w:eastAsia="pl-PL"/>
              </w:rPr>
              <w:t>.5</w:t>
            </w:r>
          </w:p>
        </w:tc>
        <w:tc>
          <w:tcPr>
            <w:tcW w:w="567" w:type="dxa"/>
            <w:shd w:val="clear" w:color="auto" w:fill="auto"/>
            <w:noWrap/>
            <w:vAlign w:val="center"/>
            <w:hideMark/>
          </w:tcPr>
          <w:p w:rsidR="003A23BC" w:rsidRPr="00E9792B" w:rsidRDefault="003A23BC" w:rsidP="003A23BC">
            <w:pPr>
              <w:spacing w:before="0" w:after="0" w:line="240" w:lineRule="auto"/>
              <w:jc w:val="right"/>
              <w:rPr>
                <w:rFonts w:eastAsia="Times New Roman" w:cs="Calibri"/>
                <w:bCs/>
                <w:color w:val="000000"/>
                <w:sz w:val="16"/>
                <w:szCs w:val="16"/>
                <w:lang w:eastAsia="pl-PL"/>
              </w:rPr>
            </w:pPr>
            <w:r w:rsidRPr="00E9792B">
              <w:rPr>
                <w:rFonts w:eastAsia="Times New Roman" w:cs="Calibri"/>
                <w:bCs/>
                <w:color w:val="000000"/>
                <w:sz w:val="16"/>
                <w:szCs w:val="16"/>
                <w:lang w:eastAsia="pl-PL"/>
              </w:rPr>
              <w:t>103</w:t>
            </w:r>
            <w:r>
              <w:rPr>
                <w:rFonts w:eastAsia="Times New Roman" w:cs="Calibri"/>
                <w:bCs/>
                <w:color w:val="000000"/>
                <w:sz w:val="16"/>
                <w:szCs w:val="16"/>
                <w:lang w:eastAsia="pl-PL"/>
              </w:rPr>
              <w:t>.4</w:t>
            </w:r>
          </w:p>
        </w:tc>
        <w:tc>
          <w:tcPr>
            <w:tcW w:w="567" w:type="dxa"/>
            <w:shd w:val="clear" w:color="auto" w:fill="auto"/>
            <w:noWrap/>
            <w:vAlign w:val="center"/>
            <w:hideMark/>
          </w:tcPr>
          <w:p w:rsidR="003A23BC" w:rsidRPr="00E9792B" w:rsidRDefault="003A23BC" w:rsidP="003A23BC">
            <w:pPr>
              <w:spacing w:before="0" w:after="0" w:line="240" w:lineRule="auto"/>
              <w:jc w:val="right"/>
              <w:rPr>
                <w:rFonts w:eastAsia="Times New Roman" w:cs="Calibri"/>
                <w:bCs/>
                <w:color w:val="000000"/>
                <w:sz w:val="16"/>
                <w:szCs w:val="16"/>
                <w:lang w:eastAsia="pl-PL"/>
              </w:rPr>
            </w:pPr>
            <w:r w:rsidRPr="00E9792B">
              <w:rPr>
                <w:rFonts w:eastAsia="Times New Roman" w:cs="Calibri"/>
                <w:bCs/>
                <w:color w:val="000000"/>
                <w:sz w:val="16"/>
                <w:szCs w:val="16"/>
                <w:lang w:eastAsia="pl-PL"/>
              </w:rPr>
              <w:t>104</w:t>
            </w:r>
            <w:r>
              <w:rPr>
                <w:rFonts w:eastAsia="Times New Roman" w:cs="Calibri"/>
                <w:bCs/>
                <w:color w:val="000000"/>
                <w:sz w:val="16"/>
                <w:szCs w:val="16"/>
                <w:lang w:eastAsia="pl-PL"/>
              </w:rPr>
              <w:t>.8</w:t>
            </w:r>
          </w:p>
        </w:tc>
        <w:tc>
          <w:tcPr>
            <w:tcW w:w="567" w:type="dxa"/>
            <w:shd w:val="clear" w:color="auto" w:fill="auto"/>
            <w:noWrap/>
            <w:vAlign w:val="center"/>
            <w:hideMark/>
          </w:tcPr>
          <w:p w:rsidR="003A23BC" w:rsidRPr="00E9792B" w:rsidRDefault="003A23BC" w:rsidP="003A23BC">
            <w:pPr>
              <w:spacing w:before="0" w:after="0" w:line="240" w:lineRule="auto"/>
              <w:jc w:val="right"/>
              <w:rPr>
                <w:rFonts w:eastAsia="Times New Roman" w:cs="Calibri"/>
                <w:bCs/>
                <w:color w:val="000000"/>
                <w:sz w:val="16"/>
                <w:szCs w:val="16"/>
                <w:lang w:eastAsia="pl-PL"/>
              </w:rPr>
            </w:pPr>
            <w:r w:rsidRPr="00E9792B">
              <w:rPr>
                <w:rFonts w:eastAsia="Times New Roman" w:cs="Calibri"/>
                <w:bCs/>
                <w:color w:val="000000"/>
                <w:sz w:val="16"/>
                <w:szCs w:val="16"/>
                <w:lang w:eastAsia="pl-PL"/>
              </w:rPr>
              <w:t>104</w:t>
            </w:r>
            <w:r>
              <w:rPr>
                <w:rFonts w:eastAsia="Times New Roman" w:cs="Calibri"/>
                <w:bCs/>
                <w:color w:val="000000"/>
                <w:sz w:val="16"/>
                <w:szCs w:val="16"/>
                <w:lang w:eastAsia="pl-PL"/>
              </w:rPr>
              <w:t>.4</w:t>
            </w:r>
          </w:p>
        </w:tc>
        <w:tc>
          <w:tcPr>
            <w:tcW w:w="567" w:type="dxa"/>
            <w:shd w:val="clear" w:color="auto" w:fill="auto"/>
            <w:noWrap/>
            <w:vAlign w:val="center"/>
            <w:hideMark/>
          </w:tcPr>
          <w:p w:rsidR="003A23BC" w:rsidRPr="00E9792B" w:rsidRDefault="003A23BC" w:rsidP="003A23BC">
            <w:pPr>
              <w:spacing w:before="0" w:after="0" w:line="240" w:lineRule="auto"/>
              <w:jc w:val="right"/>
              <w:rPr>
                <w:rFonts w:eastAsia="Times New Roman" w:cs="Calibri"/>
                <w:bCs/>
                <w:color w:val="000000"/>
                <w:sz w:val="16"/>
                <w:szCs w:val="16"/>
                <w:lang w:eastAsia="pl-PL"/>
              </w:rPr>
            </w:pPr>
            <w:r w:rsidRPr="00E9792B">
              <w:rPr>
                <w:rFonts w:eastAsia="Times New Roman" w:cs="Calibri"/>
                <w:bCs/>
                <w:color w:val="000000"/>
                <w:sz w:val="16"/>
                <w:szCs w:val="16"/>
                <w:lang w:eastAsia="pl-PL"/>
              </w:rPr>
              <w:t>105</w:t>
            </w:r>
            <w:r>
              <w:rPr>
                <w:rFonts w:eastAsia="Times New Roman" w:cs="Calibri"/>
                <w:bCs/>
                <w:color w:val="000000"/>
                <w:sz w:val="16"/>
                <w:szCs w:val="16"/>
                <w:lang w:eastAsia="pl-PL"/>
              </w:rPr>
              <w:t>.</w:t>
            </w:r>
            <w:r w:rsidRPr="00E9792B">
              <w:rPr>
                <w:rFonts w:eastAsia="Times New Roman" w:cs="Calibri"/>
                <w:bCs/>
                <w:color w:val="000000"/>
                <w:sz w:val="16"/>
                <w:szCs w:val="16"/>
                <w:lang w:eastAsia="pl-PL"/>
              </w:rPr>
              <w:t>5</w:t>
            </w:r>
          </w:p>
        </w:tc>
        <w:tc>
          <w:tcPr>
            <w:tcW w:w="567" w:type="dxa"/>
            <w:shd w:val="clear" w:color="auto" w:fill="auto"/>
            <w:noWrap/>
            <w:vAlign w:val="center"/>
            <w:hideMark/>
          </w:tcPr>
          <w:p w:rsidR="003A23BC" w:rsidRPr="00E9792B" w:rsidRDefault="003A23BC" w:rsidP="003A23BC">
            <w:pPr>
              <w:spacing w:before="0" w:after="0" w:line="240" w:lineRule="auto"/>
              <w:jc w:val="right"/>
              <w:rPr>
                <w:rFonts w:eastAsia="Times New Roman" w:cs="Calibri"/>
                <w:bCs/>
                <w:color w:val="000000"/>
                <w:sz w:val="16"/>
                <w:szCs w:val="16"/>
                <w:lang w:eastAsia="pl-PL"/>
              </w:rPr>
            </w:pPr>
            <w:r w:rsidRPr="00E9792B">
              <w:rPr>
                <w:rFonts w:eastAsia="Times New Roman" w:cs="Calibri"/>
                <w:bCs/>
                <w:color w:val="000000"/>
                <w:sz w:val="16"/>
                <w:szCs w:val="16"/>
                <w:lang w:eastAsia="pl-PL"/>
              </w:rPr>
              <w:t>104</w:t>
            </w:r>
            <w:r>
              <w:rPr>
                <w:rFonts w:eastAsia="Times New Roman" w:cs="Calibri"/>
                <w:bCs/>
                <w:color w:val="000000"/>
                <w:sz w:val="16"/>
                <w:szCs w:val="16"/>
                <w:lang w:eastAsia="pl-PL"/>
              </w:rPr>
              <w:t>.6</w:t>
            </w:r>
          </w:p>
        </w:tc>
        <w:tc>
          <w:tcPr>
            <w:tcW w:w="567" w:type="dxa"/>
            <w:shd w:val="clear" w:color="auto" w:fill="auto"/>
            <w:noWrap/>
            <w:vAlign w:val="center"/>
            <w:hideMark/>
          </w:tcPr>
          <w:p w:rsidR="003A23BC" w:rsidRPr="00E9792B" w:rsidRDefault="003A23BC" w:rsidP="003A23BC">
            <w:pPr>
              <w:spacing w:before="0" w:after="0" w:line="240" w:lineRule="auto"/>
              <w:jc w:val="right"/>
              <w:rPr>
                <w:rFonts w:eastAsia="Times New Roman" w:cs="Calibri"/>
                <w:color w:val="000000"/>
                <w:sz w:val="16"/>
                <w:szCs w:val="16"/>
                <w:lang w:eastAsia="pl-PL"/>
              </w:rPr>
            </w:pPr>
            <w:r w:rsidRPr="00E9792B">
              <w:rPr>
                <w:rFonts w:eastAsia="Times New Roman" w:cs="Calibri"/>
                <w:color w:val="000000"/>
                <w:sz w:val="16"/>
                <w:szCs w:val="16"/>
                <w:lang w:eastAsia="pl-PL"/>
              </w:rPr>
              <w:t>105</w:t>
            </w:r>
            <w:r>
              <w:rPr>
                <w:rFonts w:eastAsia="Times New Roman" w:cs="Calibri"/>
                <w:color w:val="000000"/>
                <w:sz w:val="16"/>
                <w:szCs w:val="16"/>
                <w:lang w:eastAsia="pl-PL"/>
              </w:rPr>
              <w:t>.</w:t>
            </w:r>
            <w:r w:rsidRPr="00E9792B">
              <w:rPr>
                <w:rFonts w:eastAsia="Times New Roman" w:cs="Calibri"/>
                <w:color w:val="000000"/>
                <w:sz w:val="16"/>
                <w:szCs w:val="16"/>
                <w:lang w:eastAsia="pl-PL"/>
              </w:rPr>
              <w:t>0</w:t>
            </w:r>
          </w:p>
        </w:tc>
        <w:tc>
          <w:tcPr>
            <w:tcW w:w="567" w:type="dxa"/>
            <w:vAlign w:val="center"/>
          </w:tcPr>
          <w:p w:rsidR="003A23BC" w:rsidRPr="00E9792B" w:rsidRDefault="003A23BC" w:rsidP="003A23BC">
            <w:pPr>
              <w:spacing w:before="0" w:after="0" w:line="240" w:lineRule="auto"/>
              <w:jc w:val="right"/>
              <w:rPr>
                <w:rFonts w:eastAsia="Times New Roman" w:cs="Calibri"/>
                <w:color w:val="000000"/>
                <w:sz w:val="16"/>
                <w:szCs w:val="16"/>
                <w:lang w:eastAsia="pl-PL"/>
              </w:rPr>
            </w:pPr>
            <w:r w:rsidRPr="00E9792B">
              <w:rPr>
                <w:rFonts w:eastAsia="Times New Roman" w:cs="Calibri"/>
                <w:color w:val="000000"/>
                <w:sz w:val="16"/>
                <w:szCs w:val="16"/>
                <w:lang w:eastAsia="pl-PL"/>
              </w:rPr>
              <w:t>105</w:t>
            </w:r>
            <w:r>
              <w:rPr>
                <w:rFonts w:eastAsia="Times New Roman" w:cs="Calibri"/>
                <w:color w:val="000000"/>
                <w:sz w:val="16"/>
                <w:szCs w:val="16"/>
                <w:lang w:eastAsia="pl-PL"/>
              </w:rPr>
              <w:t>.2</w:t>
            </w:r>
          </w:p>
        </w:tc>
        <w:tc>
          <w:tcPr>
            <w:tcW w:w="567" w:type="dxa"/>
            <w:vAlign w:val="center"/>
          </w:tcPr>
          <w:p w:rsidR="003A23BC" w:rsidRPr="00E9792B" w:rsidRDefault="003A23BC" w:rsidP="003A23BC">
            <w:pPr>
              <w:spacing w:before="0"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105.7</w:t>
            </w:r>
          </w:p>
        </w:tc>
      </w:tr>
      <w:tr w:rsidR="005D315F" w:rsidRPr="00E9792B" w:rsidTr="00657DF1">
        <w:trPr>
          <w:trHeight w:val="447"/>
        </w:trPr>
        <w:tc>
          <w:tcPr>
            <w:tcW w:w="1560" w:type="dxa"/>
            <w:shd w:val="clear" w:color="auto" w:fill="auto"/>
            <w:vAlign w:val="center"/>
            <w:hideMark/>
          </w:tcPr>
          <w:p w:rsidR="005D315F" w:rsidRPr="00246C1E" w:rsidRDefault="005D315F" w:rsidP="003A23BC">
            <w:pPr>
              <w:spacing w:before="0" w:after="0" w:line="240" w:lineRule="auto"/>
              <w:rPr>
                <w:rFonts w:eastAsia="Times New Roman" w:cs="Calibri"/>
                <w:b/>
                <w:bCs/>
                <w:color w:val="000000"/>
                <w:sz w:val="16"/>
                <w:szCs w:val="16"/>
                <w:lang w:val="en-US" w:eastAsia="pl-PL"/>
              </w:rPr>
            </w:pPr>
            <w:r w:rsidRPr="00246C1E">
              <w:rPr>
                <w:rFonts w:eastAsia="Times New Roman" w:cs="Calibri"/>
                <w:b/>
                <w:color w:val="000000"/>
                <w:sz w:val="16"/>
                <w:szCs w:val="16"/>
                <w:lang w:val="en-US" w:eastAsia="pl-PL"/>
              </w:rPr>
              <w:t xml:space="preserve">GDP growth rate of </w:t>
            </w:r>
            <w:r w:rsidR="003A23BC">
              <w:rPr>
                <w:rFonts w:eastAsia="Times New Roman" w:cs="Calibri"/>
                <w:b/>
                <w:color w:val="000000"/>
                <w:sz w:val="16"/>
                <w:szCs w:val="16"/>
                <w:lang w:val="en-US" w:eastAsia="pl-PL"/>
              </w:rPr>
              <w:t>30</w:t>
            </w:r>
            <w:r w:rsidRPr="00246C1E">
              <w:rPr>
                <w:rFonts w:eastAsia="Times New Roman" w:cs="Calibri"/>
                <w:b/>
                <w:color w:val="000000"/>
                <w:sz w:val="16"/>
                <w:szCs w:val="16"/>
                <w:lang w:val="en-US" w:eastAsia="pl-PL"/>
              </w:rPr>
              <w:t xml:space="preserve"> </w:t>
            </w:r>
            <w:r>
              <w:rPr>
                <w:rFonts w:eastAsia="Times New Roman" w:cs="Calibri"/>
                <w:b/>
                <w:color w:val="000000"/>
                <w:sz w:val="16"/>
                <w:szCs w:val="16"/>
                <w:lang w:val="en-US" w:eastAsia="pl-PL"/>
              </w:rPr>
              <w:t>November</w:t>
            </w:r>
            <w:r w:rsidRPr="00246C1E">
              <w:rPr>
                <w:rFonts w:eastAsia="Times New Roman" w:cs="Calibri"/>
                <w:b/>
                <w:color w:val="000000"/>
                <w:sz w:val="16"/>
                <w:szCs w:val="16"/>
                <w:lang w:val="en-US" w:eastAsia="pl-PL"/>
              </w:rPr>
              <w:t xml:space="preserve"> 2018</w:t>
            </w:r>
          </w:p>
        </w:tc>
        <w:tc>
          <w:tcPr>
            <w:tcW w:w="567" w:type="dxa"/>
            <w:shd w:val="clear" w:color="auto" w:fill="auto"/>
            <w:noWrap/>
            <w:vAlign w:val="center"/>
            <w:hideMark/>
          </w:tcPr>
          <w:p w:rsidR="005D315F" w:rsidRPr="00E9792B" w:rsidRDefault="005D315F" w:rsidP="00657DF1">
            <w:pPr>
              <w:spacing w:before="0" w:after="0" w:line="240" w:lineRule="auto"/>
              <w:jc w:val="right"/>
              <w:rPr>
                <w:rFonts w:eastAsia="Times New Roman" w:cs="Calibri"/>
                <w:bCs/>
                <w:color w:val="000000"/>
                <w:sz w:val="16"/>
                <w:szCs w:val="16"/>
                <w:lang w:eastAsia="pl-PL"/>
              </w:rPr>
            </w:pPr>
            <w:r w:rsidRPr="00E9792B">
              <w:rPr>
                <w:rFonts w:eastAsia="Times New Roman" w:cs="Calibri"/>
                <w:bCs/>
                <w:color w:val="000000"/>
                <w:sz w:val="16"/>
                <w:szCs w:val="16"/>
                <w:lang w:eastAsia="pl-PL"/>
              </w:rPr>
              <w:t>102</w:t>
            </w:r>
            <w:r>
              <w:rPr>
                <w:rFonts w:eastAsia="Times New Roman" w:cs="Calibri"/>
                <w:bCs/>
                <w:color w:val="000000"/>
                <w:sz w:val="16"/>
                <w:szCs w:val="16"/>
                <w:lang w:eastAsia="pl-PL"/>
              </w:rPr>
              <w:t>.9</w:t>
            </w:r>
          </w:p>
        </w:tc>
        <w:tc>
          <w:tcPr>
            <w:tcW w:w="567" w:type="dxa"/>
            <w:shd w:val="clear" w:color="auto" w:fill="auto"/>
            <w:noWrap/>
            <w:vAlign w:val="center"/>
            <w:hideMark/>
          </w:tcPr>
          <w:p w:rsidR="005D315F" w:rsidRPr="00E9792B" w:rsidRDefault="005D315F" w:rsidP="00657DF1">
            <w:pPr>
              <w:spacing w:before="0" w:after="0" w:line="240" w:lineRule="auto"/>
              <w:jc w:val="right"/>
              <w:rPr>
                <w:rFonts w:eastAsia="Times New Roman" w:cs="Calibri"/>
                <w:bCs/>
                <w:color w:val="000000"/>
                <w:sz w:val="16"/>
                <w:szCs w:val="16"/>
                <w:lang w:eastAsia="pl-PL"/>
              </w:rPr>
            </w:pPr>
            <w:r w:rsidRPr="00E9792B">
              <w:rPr>
                <w:rFonts w:eastAsia="Times New Roman" w:cs="Calibri"/>
                <w:bCs/>
                <w:color w:val="000000"/>
                <w:sz w:val="16"/>
                <w:szCs w:val="16"/>
                <w:lang w:eastAsia="pl-PL"/>
              </w:rPr>
              <w:t>103</w:t>
            </w:r>
            <w:r>
              <w:rPr>
                <w:rFonts w:eastAsia="Times New Roman" w:cs="Calibri"/>
                <w:bCs/>
                <w:color w:val="000000"/>
                <w:sz w:val="16"/>
                <w:szCs w:val="16"/>
                <w:lang w:eastAsia="pl-PL"/>
              </w:rPr>
              <w:t>.5</w:t>
            </w:r>
          </w:p>
        </w:tc>
        <w:tc>
          <w:tcPr>
            <w:tcW w:w="567" w:type="dxa"/>
            <w:shd w:val="clear" w:color="auto" w:fill="auto"/>
            <w:noWrap/>
            <w:vAlign w:val="center"/>
            <w:hideMark/>
          </w:tcPr>
          <w:p w:rsidR="005D315F" w:rsidRPr="00E9792B" w:rsidRDefault="005D315F" w:rsidP="00657DF1">
            <w:pPr>
              <w:spacing w:before="0" w:after="0" w:line="240" w:lineRule="auto"/>
              <w:jc w:val="right"/>
              <w:rPr>
                <w:rFonts w:eastAsia="Times New Roman" w:cs="Calibri"/>
                <w:bCs/>
                <w:color w:val="000000"/>
                <w:sz w:val="16"/>
                <w:szCs w:val="16"/>
                <w:lang w:eastAsia="pl-PL"/>
              </w:rPr>
            </w:pPr>
            <w:r w:rsidRPr="00E9792B">
              <w:rPr>
                <w:rFonts w:eastAsia="Times New Roman" w:cs="Calibri"/>
                <w:bCs/>
                <w:color w:val="000000"/>
                <w:sz w:val="16"/>
                <w:szCs w:val="16"/>
                <w:lang w:eastAsia="pl-PL"/>
              </w:rPr>
              <w:t>102</w:t>
            </w:r>
            <w:r>
              <w:rPr>
                <w:rFonts w:eastAsia="Times New Roman" w:cs="Calibri"/>
                <w:bCs/>
                <w:color w:val="000000"/>
                <w:sz w:val="16"/>
                <w:szCs w:val="16"/>
                <w:lang w:eastAsia="pl-PL"/>
              </w:rPr>
              <w:t>.5</w:t>
            </w:r>
          </w:p>
        </w:tc>
        <w:tc>
          <w:tcPr>
            <w:tcW w:w="567" w:type="dxa"/>
            <w:shd w:val="clear" w:color="auto" w:fill="auto"/>
            <w:noWrap/>
            <w:vAlign w:val="center"/>
            <w:hideMark/>
          </w:tcPr>
          <w:p w:rsidR="005D315F" w:rsidRPr="00E9792B" w:rsidRDefault="005D315F" w:rsidP="00657DF1">
            <w:pPr>
              <w:spacing w:before="0" w:after="0" w:line="240" w:lineRule="auto"/>
              <w:jc w:val="right"/>
              <w:rPr>
                <w:rFonts w:eastAsia="Times New Roman" w:cs="Calibri"/>
                <w:bCs/>
                <w:color w:val="000000"/>
                <w:sz w:val="16"/>
                <w:szCs w:val="16"/>
                <w:lang w:eastAsia="pl-PL"/>
              </w:rPr>
            </w:pPr>
            <w:r w:rsidRPr="00E9792B">
              <w:rPr>
                <w:rFonts w:eastAsia="Times New Roman" w:cs="Calibri"/>
                <w:bCs/>
                <w:color w:val="000000"/>
                <w:sz w:val="16"/>
                <w:szCs w:val="16"/>
                <w:lang w:eastAsia="pl-PL"/>
              </w:rPr>
              <w:t>103</w:t>
            </w:r>
            <w:r>
              <w:rPr>
                <w:rFonts w:eastAsia="Times New Roman" w:cs="Calibri"/>
                <w:bCs/>
                <w:color w:val="000000"/>
                <w:sz w:val="16"/>
                <w:szCs w:val="16"/>
                <w:lang w:eastAsia="pl-PL"/>
              </w:rPr>
              <w:t>.4</w:t>
            </w:r>
          </w:p>
        </w:tc>
        <w:tc>
          <w:tcPr>
            <w:tcW w:w="567" w:type="dxa"/>
            <w:shd w:val="clear" w:color="auto" w:fill="auto"/>
            <w:noWrap/>
            <w:vAlign w:val="center"/>
            <w:hideMark/>
          </w:tcPr>
          <w:p w:rsidR="005D315F" w:rsidRPr="00E9792B" w:rsidRDefault="005D315F" w:rsidP="00657DF1">
            <w:pPr>
              <w:spacing w:before="0" w:after="0" w:line="240" w:lineRule="auto"/>
              <w:jc w:val="right"/>
              <w:rPr>
                <w:rFonts w:eastAsia="Times New Roman" w:cs="Calibri"/>
                <w:bCs/>
                <w:color w:val="000000"/>
                <w:sz w:val="16"/>
                <w:szCs w:val="16"/>
                <w:lang w:eastAsia="pl-PL"/>
              </w:rPr>
            </w:pPr>
            <w:r w:rsidRPr="00E9792B">
              <w:rPr>
                <w:rFonts w:eastAsia="Times New Roman" w:cs="Calibri"/>
                <w:bCs/>
                <w:color w:val="000000"/>
                <w:sz w:val="16"/>
                <w:szCs w:val="16"/>
                <w:lang w:eastAsia="pl-PL"/>
              </w:rPr>
              <w:t>104</w:t>
            </w:r>
            <w:r>
              <w:rPr>
                <w:rFonts w:eastAsia="Times New Roman" w:cs="Calibri"/>
                <w:bCs/>
                <w:color w:val="000000"/>
                <w:sz w:val="16"/>
                <w:szCs w:val="16"/>
                <w:lang w:eastAsia="pl-PL"/>
              </w:rPr>
              <w:t>.8</w:t>
            </w:r>
          </w:p>
        </w:tc>
        <w:tc>
          <w:tcPr>
            <w:tcW w:w="567" w:type="dxa"/>
            <w:shd w:val="clear" w:color="auto" w:fill="auto"/>
            <w:noWrap/>
            <w:vAlign w:val="center"/>
            <w:hideMark/>
          </w:tcPr>
          <w:p w:rsidR="005D315F" w:rsidRPr="00E9792B" w:rsidRDefault="005D315F" w:rsidP="00657DF1">
            <w:pPr>
              <w:spacing w:before="0" w:after="0" w:line="240" w:lineRule="auto"/>
              <w:jc w:val="right"/>
              <w:rPr>
                <w:rFonts w:eastAsia="Times New Roman" w:cs="Calibri"/>
                <w:bCs/>
                <w:color w:val="000000"/>
                <w:sz w:val="16"/>
                <w:szCs w:val="16"/>
                <w:lang w:eastAsia="pl-PL"/>
              </w:rPr>
            </w:pPr>
            <w:r w:rsidRPr="00E9792B">
              <w:rPr>
                <w:rFonts w:eastAsia="Times New Roman" w:cs="Calibri"/>
                <w:bCs/>
                <w:color w:val="000000"/>
                <w:sz w:val="16"/>
                <w:szCs w:val="16"/>
                <w:lang w:eastAsia="pl-PL"/>
              </w:rPr>
              <w:t>104</w:t>
            </w:r>
            <w:r>
              <w:rPr>
                <w:rFonts w:eastAsia="Times New Roman" w:cs="Calibri"/>
                <w:bCs/>
                <w:color w:val="000000"/>
                <w:sz w:val="16"/>
                <w:szCs w:val="16"/>
                <w:lang w:eastAsia="pl-PL"/>
              </w:rPr>
              <w:t>.4</w:t>
            </w:r>
          </w:p>
        </w:tc>
        <w:tc>
          <w:tcPr>
            <w:tcW w:w="567" w:type="dxa"/>
            <w:shd w:val="clear" w:color="auto" w:fill="auto"/>
            <w:noWrap/>
            <w:vAlign w:val="center"/>
            <w:hideMark/>
          </w:tcPr>
          <w:p w:rsidR="005D315F" w:rsidRPr="00E9792B" w:rsidRDefault="005D315F" w:rsidP="00657DF1">
            <w:pPr>
              <w:spacing w:before="0" w:after="0" w:line="240" w:lineRule="auto"/>
              <w:jc w:val="right"/>
              <w:rPr>
                <w:rFonts w:eastAsia="Times New Roman" w:cs="Calibri"/>
                <w:bCs/>
                <w:color w:val="000000"/>
                <w:sz w:val="16"/>
                <w:szCs w:val="16"/>
                <w:lang w:eastAsia="pl-PL"/>
              </w:rPr>
            </w:pPr>
            <w:r w:rsidRPr="00E9792B">
              <w:rPr>
                <w:rFonts w:eastAsia="Times New Roman" w:cs="Calibri"/>
                <w:bCs/>
                <w:color w:val="000000"/>
                <w:sz w:val="16"/>
                <w:szCs w:val="16"/>
                <w:lang w:eastAsia="pl-PL"/>
              </w:rPr>
              <w:t>105</w:t>
            </w:r>
            <w:r>
              <w:rPr>
                <w:rFonts w:eastAsia="Times New Roman" w:cs="Calibri"/>
                <w:bCs/>
                <w:color w:val="000000"/>
                <w:sz w:val="16"/>
                <w:szCs w:val="16"/>
                <w:lang w:eastAsia="pl-PL"/>
              </w:rPr>
              <w:t>.</w:t>
            </w:r>
            <w:r w:rsidRPr="00E9792B">
              <w:rPr>
                <w:rFonts w:eastAsia="Times New Roman" w:cs="Calibri"/>
                <w:bCs/>
                <w:color w:val="000000"/>
                <w:sz w:val="16"/>
                <w:szCs w:val="16"/>
                <w:lang w:eastAsia="pl-PL"/>
              </w:rPr>
              <w:t>5</w:t>
            </w:r>
          </w:p>
        </w:tc>
        <w:tc>
          <w:tcPr>
            <w:tcW w:w="567" w:type="dxa"/>
            <w:shd w:val="clear" w:color="auto" w:fill="auto"/>
            <w:noWrap/>
            <w:vAlign w:val="center"/>
            <w:hideMark/>
          </w:tcPr>
          <w:p w:rsidR="005D315F" w:rsidRPr="00E9792B" w:rsidRDefault="005D315F" w:rsidP="00657DF1">
            <w:pPr>
              <w:spacing w:before="0" w:after="0" w:line="240" w:lineRule="auto"/>
              <w:jc w:val="right"/>
              <w:rPr>
                <w:rFonts w:eastAsia="Times New Roman" w:cs="Calibri"/>
                <w:bCs/>
                <w:color w:val="000000"/>
                <w:sz w:val="16"/>
                <w:szCs w:val="16"/>
                <w:lang w:eastAsia="pl-PL"/>
              </w:rPr>
            </w:pPr>
            <w:r w:rsidRPr="00E9792B">
              <w:rPr>
                <w:rFonts w:eastAsia="Times New Roman" w:cs="Calibri"/>
                <w:bCs/>
                <w:color w:val="000000"/>
                <w:sz w:val="16"/>
                <w:szCs w:val="16"/>
                <w:lang w:eastAsia="pl-PL"/>
              </w:rPr>
              <w:t>104</w:t>
            </w:r>
            <w:r>
              <w:rPr>
                <w:rFonts w:eastAsia="Times New Roman" w:cs="Calibri"/>
                <w:bCs/>
                <w:color w:val="000000"/>
                <w:sz w:val="16"/>
                <w:szCs w:val="16"/>
                <w:lang w:eastAsia="pl-PL"/>
              </w:rPr>
              <w:t>.6</w:t>
            </w:r>
          </w:p>
        </w:tc>
        <w:tc>
          <w:tcPr>
            <w:tcW w:w="567" w:type="dxa"/>
            <w:shd w:val="clear" w:color="auto" w:fill="auto"/>
            <w:noWrap/>
            <w:vAlign w:val="center"/>
            <w:hideMark/>
          </w:tcPr>
          <w:p w:rsidR="005D315F" w:rsidRPr="00E9792B" w:rsidRDefault="005D315F" w:rsidP="00657DF1">
            <w:pPr>
              <w:spacing w:before="0" w:after="0" w:line="240" w:lineRule="auto"/>
              <w:jc w:val="right"/>
              <w:rPr>
                <w:rFonts w:eastAsia="Times New Roman" w:cs="Calibri"/>
                <w:color w:val="000000"/>
                <w:sz w:val="16"/>
                <w:szCs w:val="16"/>
                <w:lang w:eastAsia="pl-PL"/>
              </w:rPr>
            </w:pPr>
            <w:r w:rsidRPr="00E9792B">
              <w:rPr>
                <w:rFonts w:eastAsia="Times New Roman" w:cs="Calibri"/>
                <w:color w:val="000000"/>
                <w:sz w:val="16"/>
                <w:szCs w:val="16"/>
                <w:lang w:eastAsia="pl-PL"/>
              </w:rPr>
              <w:t>105</w:t>
            </w:r>
            <w:r>
              <w:rPr>
                <w:rFonts w:eastAsia="Times New Roman" w:cs="Calibri"/>
                <w:color w:val="000000"/>
                <w:sz w:val="16"/>
                <w:szCs w:val="16"/>
                <w:lang w:eastAsia="pl-PL"/>
              </w:rPr>
              <w:t>.</w:t>
            </w:r>
            <w:r w:rsidRPr="00E9792B">
              <w:rPr>
                <w:rFonts w:eastAsia="Times New Roman" w:cs="Calibri"/>
                <w:color w:val="000000"/>
                <w:sz w:val="16"/>
                <w:szCs w:val="16"/>
                <w:lang w:eastAsia="pl-PL"/>
              </w:rPr>
              <w:t>0</w:t>
            </w:r>
          </w:p>
        </w:tc>
        <w:tc>
          <w:tcPr>
            <w:tcW w:w="567" w:type="dxa"/>
            <w:vAlign w:val="center"/>
          </w:tcPr>
          <w:p w:rsidR="005D315F" w:rsidRPr="00E9792B" w:rsidRDefault="005D315F" w:rsidP="00657DF1">
            <w:pPr>
              <w:spacing w:before="0" w:after="0" w:line="240" w:lineRule="auto"/>
              <w:jc w:val="right"/>
              <w:rPr>
                <w:rFonts w:eastAsia="Times New Roman" w:cs="Calibri"/>
                <w:color w:val="000000"/>
                <w:sz w:val="16"/>
                <w:szCs w:val="16"/>
                <w:lang w:eastAsia="pl-PL"/>
              </w:rPr>
            </w:pPr>
            <w:r w:rsidRPr="00E9792B">
              <w:rPr>
                <w:rFonts w:eastAsia="Times New Roman" w:cs="Calibri"/>
                <w:color w:val="000000"/>
                <w:sz w:val="16"/>
                <w:szCs w:val="16"/>
                <w:lang w:eastAsia="pl-PL"/>
              </w:rPr>
              <w:t>105</w:t>
            </w:r>
            <w:r>
              <w:rPr>
                <w:rFonts w:eastAsia="Times New Roman" w:cs="Calibri"/>
                <w:color w:val="000000"/>
                <w:sz w:val="16"/>
                <w:szCs w:val="16"/>
                <w:lang w:eastAsia="pl-PL"/>
              </w:rPr>
              <w:t>.2</w:t>
            </w:r>
          </w:p>
        </w:tc>
        <w:tc>
          <w:tcPr>
            <w:tcW w:w="567" w:type="dxa"/>
            <w:vAlign w:val="center"/>
          </w:tcPr>
          <w:p w:rsidR="005D315F" w:rsidRPr="00E9792B" w:rsidRDefault="005D315F" w:rsidP="00657DF1">
            <w:pPr>
              <w:spacing w:before="0"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105.7</w:t>
            </w:r>
          </w:p>
        </w:tc>
      </w:tr>
      <w:tr w:rsidR="003A23BC" w:rsidRPr="00E9792B" w:rsidTr="00657DF1">
        <w:trPr>
          <w:trHeight w:val="303"/>
        </w:trPr>
        <w:tc>
          <w:tcPr>
            <w:tcW w:w="1560" w:type="dxa"/>
            <w:shd w:val="clear" w:color="auto" w:fill="auto"/>
            <w:noWrap/>
            <w:vAlign w:val="center"/>
            <w:hideMark/>
          </w:tcPr>
          <w:p w:rsidR="003A23BC" w:rsidRPr="00E9792B" w:rsidRDefault="003A23BC" w:rsidP="003A23BC">
            <w:pPr>
              <w:spacing w:before="0" w:after="0" w:line="240" w:lineRule="auto"/>
              <w:rPr>
                <w:rFonts w:eastAsia="Times New Roman" w:cs="Calibri"/>
                <w:color w:val="000000"/>
                <w:sz w:val="16"/>
                <w:szCs w:val="16"/>
                <w:lang w:eastAsia="pl-PL"/>
              </w:rPr>
            </w:pPr>
            <w:proofErr w:type="spellStart"/>
            <w:r w:rsidRPr="00246C1E">
              <w:rPr>
                <w:rFonts w:eastAsia="Times New Roman" w:cs="Calibri"/>
                <w:color w:val="000000"/>
                <w:sz w:val="16"/>
                <w:szCs w:val="16"/>
                <w:lang w:eastAsia="pl-PL"/>
              </w:rPr>
              <w:t>Differences</w:t>
            </w:r>
            <w:proofErr w:type="spellEnd"/>
          </w:p>
        </w:tc>
        <w:tc>
          <w:tcPr>
            <w:tcW w:w="567" w:type="dxa"/>
            <w:shd w:val="clear" w:color="auto" w:fill="auto"/>
            <w:noWrap/>
            <w:vAlign w:val="center"/>
            <w:hideMark/>
          </w:tcPr>
          <w:p w:rsidR="003A23BC" w:rsidRPr="00E9792B" w:rsidRDefault="003A23BC" w:rsidP="003A23BC">
            <w:pPr>
              <w:spacing w:before="0" w:after="0" w:line="240" w:lineRule="auto"/>
              <w:jc w:val="right"/>
              <w:rPr>
                <w:rFonts w:eastAsia="Times New Roman" w:cs="Calibri"/>
                <w:color w:val="000000"/>
                <w:sz w:val="16"/>
                <w:szCs w:val="16"/>
                <w:lang w:eastAsia="pl-PL"/>
              </w:rPr>
            </w:pPr>
            <w:r w:rsidRPr="00E9792B">
              <w:rPr>
                <w:rFonts w:eastAsia="Times New Roman" w:cs="Calibri"/>
                <w:color w:val="000000"/>
                <w:sz w:val="16"/>
                <w:szCs w:val="16"/>
                <w:lang w:eastAsia="pl-PL"/>
              </w:rPr>
              <w:t>0</w:t>
            </w:r>
            <w:r>
              <w:rPr>
                <w:rFonts w:eastAsia="Times New Roman" w:cs="Calibri"/>
                <w:color w:val="000000"/>
                <w:sz w:val="16"/>
                <w:szCs w:val="16"/>
                <w:lang w:eastAsia="pl-PL"/>
              </w:rPr>
              <w:t>.0</w:t>
            </w:r>
          </w:p>
        </w:tc>
        <w:tc>
          <w:tcPr>
            <w:tcW w:w="567" w:type="dxa"/>
            <w:shd w:val="clear" w:color="auto" w:fill="auto"/>
            <w:noWrap/>
            <w:vAlign w:val="center"/>
            <w:hideMark/>
          </w:tcPr>
          <w:p w:rsidR="003A23BC" w:rsidRPr="00E9792B" w:rsidRDefault="003A23BC" w:rsidP="003A23BC">
            <w:pPr>
              <w:spacing w:before="0" w:after="0" w:line="240" w:lineRule="auto"/>
              <w:jc w:val="right"/>
              <w:rPr>
                <w:rFonts w:eastAsia="Times New Roman" w:cs="Calibri"/>
                <w:color w:val="000000"/>
                <w:sz w:val="16"/>
                <w:szCs w:val="16"/>
                <w:lang w:eastAsia="pl-PL"/>
              </w:rPr>
            </w:pPr>
            <w:r w:rsidRPr="00E9792B">
              <w:rPr>
                <w:rFonts w:eastAsia="Times New Roman" w:cs="Calibri"/>
                <w:color w:val="000000"/>
                <w:sz w:val="16"/>
                <w:szCs w:val="16"/>
                <w:lang w:eastAsia="pl-PL"/>
              </w:rPr>
              <w:t>0</w:t>
            </w:r>
            <w:r>
              <w:rPr>
                <w:rFonts w:eastAsia="Times New Roman" w:cs="Calibri"/>
                <w:color w:val="000000"/>
                <w:sz w:val="16"/>
                <w:szCs w:val="16"/>
                <w:lang w:eastAsia="pl-PL"/>
              </w:rPr>
              <w:t>.0</w:t>
            </w:r>
          </w:p>
        </w:tc>
        <w:tc>
          <w:tcPr>
            <w:tcW w:w="567" w:type="dxa"/>
            <w:shd w:val="clear" w:color="auto" w:fill="auto"/>
            <w:noWrap/>
            <w:vAlign w:val="center"/>
            <w:hideMark/>
          </w:tcPr>
          <w:p w:rsidR="003A23BC" w:rsidRPr="00E9792B" w:rsidRDefault="003A23BC" w:rsidP="003A23BC">
            <w:pPr>
              <w:spacing w:before="0" w:after="0" w:line="240" w:lineRule="auto"/>
              <w:jc w:val="right"/>
              <w:rPr>
                <w:rFonts w:eastAsia="Times New Roman" w:cs="Calibri"/>
                <w:color w:val="000000"/>
                <w:sz w:val="16"/>
                <w:szCs w:val="16"/>
                <w:lang w:eastAsia="pl-PL"/>
              </w:rPr>
            </w:pPr>
            <w:r w:rsidRPr="00E9792B">
              <w:rPr>
                <w:rFonts w:eastAsia="Times New Roman" w:cs="Calibri"/>
                <w:color w:val="000000"/>
                <w:sz w:val="16"/>
                <w:szCs w:val="16"/>
                <w:lang w:eastAsia="pl-PL"/>
              </w:rPr>
              <w:t>0</w:t>
            </w:r>
            <w:r>
              <w:rPr>
                <w:rFonts w:eastAsia="Times New Roman" w:cs="Calibri"/>
                <w:color w:val="000000"/>
                <w:sz w:val="16"/>
                <w:szCs w:val="16"/>
                <w:lang w:eastAsia="pl-PL"/>
              </w:rPr>
              <w:t>.</w:t>
            </w:r>
            <w:r w:rsidRPr="00E9792B">
              <w:rPr>
                <w:rFonts w:eastAsia="Times New Roman" w:cs="Calibri"/>
                <w:color w:val="000000"/>
                <w:sz w:val="16"/>
                <w:szCs w:val="16"/>
                <w:lang w:eastAsia="pl-PL"/>
              </w:rPr>
              <w:t>0</w:t>
            </w:r>
          </w:p>
        </w:tc>
        <w:tc>
          <w:tcPr>
            <w:tcW w:w="567" w:type="dxa"/>
            <w:shd w:val="clear" w:color="auto" w:fill="auto"/>
            <w:noWrap/>
            <w:vAlign w:val="center"/>
            <w:hideMark/>
          </w:tcPr>
          <w:p w:rsidR="003A23BC" w:rsidRPr="00E9792B" w:rsidRDefault="003A23BC" w:rsidP="003A23BC">
            <w:pPr>
              <w:spacing w:before="0" w:after="0" w:line="240" w:lineRule="auto"/>
              <w:jc w:val="right"/>
              <w:rPr>
                <w:rFonts w:eastAsia="Times New Roman" w:cs="Calibri"/>
                <w:color w:val="000000"/>
                <w:sz w:val="16"/>
                <w:szCs w:val="16"/>
                <w:lang w:eastAsia="pl-PL"/>
              </w:rPr>
            </w:pPr>
            <w:r w:rsidRPr="00E9792B">
              <w:rPr>
                <w:rFonts w:eastAsia="Times New Roman" w:cs="Calibri"/>
                <w:color w:val="000000"/>
                <w:sz w:val="16"/>
                <w:szCs w:val="16"/>
                <w:lang w:eastAsia="pl-PL"/>
              </w:rPr>
              <w:t>0</w:t>
            </w:r>
            <w:r>
              <w:rPr>
                <w:rFonts w:eastAsia="Times New Roman" w:cs="Calibri"/>
                <w:color w:val="000000"/>
                <w:sz w:val="16"/>
                <w:szCs w:val="16"/>
                <w:lang w:eastAsia="pl-PL"/>
              </w:rPr>
              <w:t>.</w:t>
            </w:r>
            <w:r w:rsidRPr="00E9792B">
              <w:rPr>
                <w:rFonts w:eastAsia="Times New Roman" w:cs="Calibri"/>
                <w:color w:val="000000"/>
                <w:sz w:val="16"/>
                <w:szCs w:val="16"/>
                <w:lang w:eastAsia="pl-PL"/>
              </w:rPr>
              <w:t>0</w:t>
            </w:r>
          </w:p>
        </w:tc>
        <w:tc>
          <w:tcPr>
            <w:tcW w:w="567" w:type="dxa"/>
            <w:shd w:val="clear" w:color="auto" w:fill="auto"/>
            <w:noWrap/>
            <w:vAlign w:val="center"/>
            <w:hideMark/>
          </w:tcPr>
          <w:p w:rsidR="003A23BC" w:rsidRPr="00E9792B" w:rsidRDefault="003A23BC" w:rsidP="003A23BC">
            <w:pPr>
              <w:spacing w:before="0" w:after="0" w:line="240" w:lineRule="auto"/>
              <w:jc w:val="right"/>
              <w:rPr>
                <w:rFonts w:eastAsia="Times New Roman" w:cs="Calibri"/>
                <w:color w:val="000000"/>
                <w:sz w:val="16"/>
                <w:szCs w:val="16"/>
                <w:lang w:eastAsia="pl-PL"/>
              </w:rPr>
            </w:pPr>
            <w:r w:rsidRPr="00E9792B">
              <w:rPr>
                <w:rFonts w:eastAsia="Times New Roman" w:cs="Calibri"/>
                <w:color w:val="000000"/>
                <w:sz w:val="16"/>
                <w:szCs w:val="16"/>
                <w:lang w:eastAsia="pl-PL"/>
              </w:rPr>
              <w:t>0</w:t>
            </w:r>
            <w:r>
              <w:rPr>
                <w:rFonts w:eastAsia="Times New Roman" w:cs="Calibri"/>
                <w:color w:val="000000"/>
                <w:sz w:val="16"/>
                <w:szCs w:val="16"/>
                <w:lang w:eastAsia="pl-PL"/>
              </w:rPr>
              <w:t>.0</w:t>
            </w:r>
          </w:p>
        </w:tc>
        <w:tc>
          <w:tcPr>
            <w:tcW w:w="567" w:type="dxa"/>
            <w:shd w:val="clear" w:color="auto" w:fill="auto"/>
            <w:noWrap/>
            <w:vAlign w:val="center"/>
            <w:hideMark/>
          </w:tcPr>
          <w:p w:rsidR="003A23BC" w:rsidRPr="00E9792B" w:rsidRDefault="003A23BC" w:rsidP="003A23BC">
            <w:pPr>
              <w:spacing w:before="0" w:after="0" w:line="240" w:lineRule="auto"/>
              <w:jc w:val="right"/>
              <w:rPr>
                <w:rFonts w:eastAsia="Times New Roman" w:cs="Calibri"/>
                <w:color w:val="000000"/>
                <w:sz w:val="16"/>
                <w:szCs w:val="16"/>
                <w:lang w:eastAsia="pl-PL"/>
              </w:rPr>
            </w:pPr>
            <w:r w:rsidRPr="00E9792B">
              <w:rPr>
                <w:rFonts w:eastAsia="Times New Roman" w:cs="Calibri"/>
                <w:color w:val="000000"/>
                <w:sz w:val="16"/>
                <w:szCs w:val="16"/>
                <w:lang w:eastAsia="pl-PL"/>
              </w:rPr>
              <w:t>0</w:t>
            </w:r>
            <w:r>
              <w:rPr>
                <w:rFonts w:eastAsia="Times New Roman" w:cs="Calibri"/>
                <w:color w:val="000000"/>
                <w:sz w:val="16"/>
                <w:szCs w:val="16"/>
                <w:lang w:eastAsia="pl-PL"/>
              </w:rPr>
              <w:t>.0</w:t>
            </w:r>
          </w:p>
        </w:tc>
        <w:tc>
          <w:tcPr>
            <w:tcW w:w="567" w:type="dxa"/>
            <w:shd w:val="clear" w:color="auto" w:fill="auto"/>
            <w:noWrap/>
            <w:vAlign w:val="center"/>
            <w:hideMark/>
          </w:tcPr>
          <w:p w:rsidR="003A23BC" w:rsidRPr="00E9792B" w:rsidRDefault="003A23BC" w:rsidP="003A23BC">
            <w:pPr>
              <w:spacing w:before="0" w:after="0" w:line="240" w:lineRule="auto"/>
              <w:jc w:val="right"/>
              <w:rPr>
                <w:rFonts w:eastAsia="Times New Roman" w:cs="Calibri"/>
                <w:color w:val="000000"/>
                <w:sz w:val="16"/>
                <w:szCs w:val="16"/>
                <w:lang w:eastAsia="pl-PL"/>
              </w:rPr>
            </w:pPr>
            <w:r w:rsidRPr="00E9792B">
              <w:rPr>
                <w:rFonts w:eastAsia="Times New Roman" w:cs="Calibri"/>
                <w:color w:val="000000"/>
                <w:sz w:val="16"/>
                <w:szCs w:val="16"/>
                <w:lang w:eastAsia="pl-PL"/>
              </w:rPr>
              <w:t>0</w:t>
            </w:r>
            <w:r>
              <w:rPr>
                <w:rFonts w:eastAsia="Times New Roman" w:cs="Calibri"/>
                <w:color w:val="000000"/>
                <w:sz w:val="16"/>
                <w:szCs w:val="16"/>
                <w:lang w:eastAsia="pl-PL"/>
              </w:rPr>
              <w:t>.0</w:t>
            </w:r>
          </w:p>
        </w:tc>
        <w:tc>
          <w:tcPr>
            <w:tcW w:w="567" w:type="dxa"/>
            <w:shd w:val="clear" w:color="auto" w:fill="auto"/>
            <w:noWrap/>
            <w:vAlign w:val="center"/>
            <w:hideMark/>
          </w:tcPr>
          <w:p w:rsidR="003A23BC" w:rsidRPr="00E9792B" w:rsidRDefault="003A23BC" w:rsidP="003A23BC">
            <w:pPr>
              <w:spacing w:before="0" w:after="0" w:line="240" w:lineRule="auto"/>
              <w:jc w:val="right"/>
              <w:rPr>
                <w:rFonts w:eastAsia="Times New Roman" w:cs="Calibri"/>
                <w:color w:val="000000"/>
                <w:sz w:val="16"/>
                <w:szCs w:val="16"/>
                <w:lang w:eastAsia="pl-PL"/>
              </w:rPr>
            </w:pPr>
            <w:r w:rsidRPr="00E9792B">
              <w:rPr>
                <w:rFonts w:eastAsia="Times New Roman" w:cs="Calibri"/>
                <w:color w:val="000000"/>
                <w:sz w:val="16"/>
                <w:szCs w:val="16"/>
                <w:lang w:eastAsia="pl-PL"/>
              </w:rPr>
              <w:t>0</w:t>
            </w:r>
            <w:r>
              <w:rPr>
                <w:rFonts w:eastAsia="Times New Roman" w:cs="Calibri"/>
                <w:color w:val="000000"/>
                <w:sz w:val="16"/>
                <w:szCs w:val="16"/>
                <w:lang w:eastAsia="pl-PL"/>
              </w:rPr>
              <w:t>.0</w:t>
            </w:r>
          </w:p>
        </w:tc>
        <w:tc>
          <w:tcPr>
            <w:tcW w:w="567" w:type="dxa"/>
            <w:shd w:val="clear" w:color="auto" w:fill="auto"/>
            <w:noWrap/>
            <w:vAlign w:val="center"/>
            <w:hideMark/>
          </w:tcPr>
          <w:p w:rsidR="003A23BC" w:rsidRPr="00E9792B" w:rsidRDefault="003A23BC" w:rsidP="003A23BC">
            <w:pPr>
              <w:spacing w:before="0" w:after="0" w:line="240" w:lineRule="auto"/>
              <w:jc w:val="right"/>
              <w:rPr>
                <w:rFonts w:eastAsia="Times New Roman" w:cs="Calibri"/>
                <w:color w:val="000000"/>
                <w:sz w:val="16"/>
                <w:szCs w:val="16"/>
                <w:lang w:eastAsia="pl-PL"/>
              </w:rPr>
            </w:pPr>
            <w:r w:rsidRPr="00E9792B">
              <w:rPr>
                <w:rFonts w:eastAsia="Times New Roman" w:cs="Calibri"/>
                <w:color w:val="000000"/>
                <w:sz w:val="16"/>
                <w:szCs w:val="16"/>
                <w:lang w:eastAsia="pl-PL"/>
              </w:rPr>
              <w:t>0</w:t>
            </w:r>
            <w:r>
              <w:rPr>
                <w:rFonts w:eastAsia="Times New Roman" w:cs="Calibri"/>
                <w:color w:val="000000"/>
                <w:sz w:val="16"/>
                <w:szCs w:val="16"/>
                <w:lang w:eastAsia="pl-PL"/>
              </w:rPr>
              <w:t>.</w:t>
            </w:r>
            <w:r w:rsidRPr="00E9792B">
              <w:rPr>
                <w:rFonts w:eastAsia="Times New Roman" w:cs="Calibri"/>
                <w:color w:val="000000"/>
                <w:sz w:val="16"/>
                <w:szCs w:val="16"/>
                <w:lang w:eastAsia="pl-PL"/>
              </w:rPr>
              <w:t>0</w:t>
            </w:r>
          </w:p>
        </w:tc>
        <w:tc>
          <w:tcPr>
            <w:tcW w:w="567" w:type="dxa"/>
            <w:vAlign w:val="center"/>
          </w:tcPr>
          <w:p w:rsidR="003A23BC" w:rsidRPr="00E9792B" w:rsidRDefault="003A23BC" w:rsidP="003A23BC">
            <w:pPr>
              <w:spacing w:before="0"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0.0</w:t>
            </w:r>
          </w:p>
        </w:tc>
        <w:tc>
          <w:tcPr>
            <w:tcW w:w="567" w:type="dxa"/>
            <w:vAlign w:val="center"/>
          </w:tcPr>
          <w:p w:rsidR="003A23BC" w:rsidRPr="00E9792B" w:rsidRDefault="003A23BC" w:rsidP="003A23BC">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0.0</w:t>
            </w:r>
          </w:p>
        </w:tc>
      </w:tr>
    </w:tbl>
    <w:p w:rsidR="00270423" w:rsidRDefault="00270423" w:rsidP="00684DA0">
      <w:pPr>
        <w:rPr>
          <w:b/>
          <w:noProof/>
          <w:color w:val="001D77"/>
          <w:spacing w:val="-2"/>
          <w:szCs w:val="19"/>
          <w:lang w:val="en-US"/>
        </w:rPr>
      </w:pPr>
    </w:p>
    <w:p w:rsidR="00684DA0" w:rsidRDefault="00D6724B" w:rsidP="00684DA0">
      <w:pPr>
        <w:rPr>
          <w:b/>
          <w:noProof/>
          <w:color w:val="001D77"/>
          <w:spacing w:val="-2"/>
          <w:szCs w:val="19"/>
          <w:lang w:val="en-US"/>
        </w:rPr>
      </w:pPr>
      <w:r w:rsidRPr="00001C5B">
        <w:rPr>
          <w:b/>
          <w:noProof/>
          <w:color w:val="212492"/>
          <w:spacing w:val="-2"/>
          <w:szCs w:val="19"/>
          <w:lang w:eastAsia="pl-PL"/>
        </w:rPr>
        <mc:AlternateContent>
          <mc:Choice Requires="wps">
            <w:drawing>
              <wp:anchor distT="45720" distB="45720" distL="114300" distR="114300" simplePos="0" relativeHeight="251780096" behindDoc="1" locked="0" layoutInCell="1" allowOverlap="1" wp14:anchorId="312AB110" wp14:editId="4DD77127">
                <wp:simplePos x="0" y="0"/>
                <wp:positionH relativeFrom="page">
                  <wp:posOffset>5695950</wp:posOffset>
                </wp:positionH>
                <wp:positionV relativeFrom="paragraph">
                  <wp:posOffset>1320165</wp:posOffset>
                </wp:positionV>
                <wp:extent cx="1864360" cy="740410"/>
                <wp:effectExtent l="0" t="0" r="0" b="2540"/>
                <wp:wrapTight wrapText="bothSides">
                  <wp:wrapPolygon edited="0">
                    <wp:start x="662" y="0"/>
                    <wp:lineTo x="662" y="21118"/>
                    <wp:lineTo x="20747" y="21118"/>
                    <wp:lineTo x="20747" y="0"/>
                    <wp:lineTo x="662" y="0"/>
                  </wp:wrapPolygon>
                </wp:wrapTight>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740410"/>
                        </a:xfrm>
                        <a:prstGeom prst="rect">
                          <a:avLst/>
                        </a:prstGeom>
                        <a:noFill/>
                        <a:ln w="9525">
                          <a:noFill/>
                          <a:miter lim="800000"/>
                          <a:headEnd/>
                          <a:tailEnd/>
                        </a:ln>
                      </wps:spPr>
                      <wps:txbx>
                        <w:txbxContent>
                          <w:p w:rsidR="00816793" w:rsidRPr="00C10449" w:rsidRDefault="00816793" w:rsidP="00816793">
                            <w:pPr>
                              <w:rPr>
                                <w:b/>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2AB110" id="_x0000_s1031" type="#_x0000_t202" style="position:absolute;margin-left:448.5pt;margin-top:103.95pt;width:146.8pt;height:58.3pt;z-index:-251536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" filled="f" stroked="f">
                <v:textbox>
                  <w:txbxContent>
                    <w:p w:rsidR="00816793" w:rsidRPr="00C10449" w:rsidRDefault="00816793" w:rsidP="00816793">
                      <w:pPr>
                        <w:rPr>
                          <w:b/>
                          <w:lang w:val="en-US"/>
                        </w:rPr>
                      </w:pPr>
                    </w:p>
                  </w:txbxContent>
                </v:textbox>
                <w10:wrap type="tight" anchorx="page"/>
              </v:shape>
            </w:pict>
          </mc:Fallback>
        </mc:AlternateContent>
      </w:r>
      <w:r w:rsidR="00B119FA" w:rsidRPr="007C5208">
        <w:rPr>
          <w:b/>
          <w:noProof/>
          <w:color w:val="001D77"/>
          <w:spacing w:val="-2"/>
          <w:szCs w:val="19"/>
          <w:lang w:val="en-US"/>
        </w:rPr>
        <w:t>Tabl</w:t>
      </w:r>
      <w:r w:rsidR="007C5208" w:rsidRPr="007C5208">
        <w:rPr>
          <w:b/>
          <w:noProof/>
          <w:color w:val="001D77"/>
          <w:spacing w:val="-2"/>
          <w:szCs w:val="19"/>
          <w:lang w:val="en-US"/>
        </w:rPr>
        <w:t xml:space="preserve">e </w:t>
      </w:r>
      <w:r w:rsidR="00FD37CD" w:rsidRPr="007C5208">
        <w:rPr>
          <w:b/>
          <w:noProof/>
          <w:color w:val="001D77"/>
          <w:spacing w:val="-2"/>
          <w:szCs w:val="19"/>
          <w:lang w:val="en-US"/>
        </w:rPr>
        <w:t>2</w:t>
      </w:r>
      <w:r w:rsidR="00B119FA" w:rsidRPr="007C5208">
        <w:rPr>
          <w:b/>
          <w:noProof/>
          <w:color w:val="001D77"/>
          <w:spacing w:val="-2"/>
          <w:szCs w:val="19"/>
          <w:lang w:val="en-US"/>
        </w:rPr>
        <w:t xml:space="preserve">. </w:t>
      </w:r>
      <w:r w:rsidR="007C5208" w:rsidRPr="007C5208">
        <w:rPr>
          <w:b/>
          <w:noProof/>
          <w:color w:val="001D77"/>
          <w:spacing w:val="-2"/>
          <w:szCs w:val="19"/>
          <w:lang w:val="en-US"/>
        </w:rPr>
        <w:t>Seasonally unadjusted GDP; constant average prices of the previous year</w:t>
      </w:r>
    </w:p>
    <w:p w:rsidR="00E676B1" w:rsidRPr="007C5208" w:rsidRDefault="00E676B1" w:rsidP="00684DA0">
      <w:pPr>
        <w:rPr>
          <w:b/>
          <w:noProof/>
          <w:color w:val="001D77"/>
          <w:spacing w:val="-2"/>
          <w:szCs w:val="19"/>
          <w:lang w:val="en-US"/>
        </w:rPr>
      </w:pPr>
    </w:p>
    <w:tbl>
      <w:tblPr>
        <w:tblpPr w:leftFromText="142" w:rightFromText="142" w:vertAnchor="text" w:horzAnchor="margin" w:tblpY="-44"/>
        <w:tblW w:w="0" w:type="auto"/>
        <w:tblBorders>
          <w:insideH w:val="single" w:sz="4" w:space="0" w:color="001D77"/>
          <w:insideV w:val="single" w:sz="4" w:space="0" w:color="001D77"/>
        </w:tblBorders>
        <w:tblCellMar>
          <w:left w:w="70" w:type="dxa"/>
          <w:right w:w="70" w:type="dxa"/>
        </w:tblCellMar>
        <w:tblLook w:val="04A0" w:firstRow="1" w:lastRow="0" w:firstColumn="1" w:lastColumn="0" w:noHBand="0" w:noVBand="1"/>
      </w:tblPr>
      <w:tblGrid>
        <w:gridCol w:w="1560"/>
        <w:gridCol w:w="567"/>
        <w:gridCol w:w="567"/>
        <w:gridCol w:w="567"/>
        <w:gridCol w:w="567"/>
        <w:gridCol w:w="567"/>
        <w:gridCol w:w="567"/>
        <w:gridCol w:w="567"/>
        <w:gridCol w:w="567"/>
        <w:gridCol w:w="567"/>
        <w:gridCol w:w="567"/>
        <w:gridCol w:w="567"/>
      </w:tblGrid>
      <w:tr w:rsidR="005D315F" w:rsidRPr="00761152" w:rsidTr="00657DF1">
        <w:trPr>
          <w:trHeight w:val="207"/>
        </w:trPr>
        <w:tc>
          <w:tcPr>
            <w:tcW w:w="1560" w:type="dxa"/>
            <w:vMerge w:val="restart"/>
            <w:shd w:val="clear" w:color="auto" w:fill="auto"/>
            <w:noWrap/>
            <w:vAlign w:val="center"/>
            <w:hideMark/>
          </w:tcPr>
          <w:p w:rsidR="005D315F" w:rsidRPr="00761152" w:rsidRDefault="005D315F" w:rsidP="00657DF1">
            <w:pPr>
              <w:spacing w:before="0" w:after="0" w:line="240" w:lineRule="auto"/>
              <w:jc w:val="center"/>
              <w:rPr>
                <w:rFonts w:eastAsia="Times New Roman" w:cs="Calibri"/>
                <w:color w:val="000000"/>
                <w:sz w:val="16"/>
                <w:szCs w:val="16"/>
                <w:lang w:val="en-US" w:eastAsia="pl-PL"/>
              </w:rPr>
            </w:pPr>
            <w:r w:rsidRPr="00761152">
              <w:rPr>
                <w:rFonts w:eastAsia="Times New Roman" w:cs="Calibri"/>
                <w:color w:val="000000"/>
                <w:sz w:val="16"/>
                <w:szCs w:val="16"/>
                <w:lang w:val="en-US" w:eastAsia="pl-PL"/>
              </w:rPr>
              <w:t>Specification</w:t>
            </w:r>
          </w:p>
        </w:tc>
        <w:tc>
          <w:tcPr>
            <w:tcW w:w="2268" w:type="dxa"/>
            <w:gridSpan w:val="4"/>
            <w:shd w:val="clear" w:color="auto" w:fill="auto"/>
            <w:noWrap/>
            <w:vAlign w:val="bottom"/>
            <w:hideMark/>
          </w:tcPr>
          <w:p w:rsidR="005D315F" w:rsidRPr="00761152" w:rsidRDefault="005D315F" w:rsidP="00657DF1">
            <w:pPr>
              <w:spacing w:before="0" w:after="0" w:line="240" w:lineRule="auto"/>
              <w:jc w:val="center"/>
              <w:rPr>
                <w:rFonts w:eastAsia="Times New Roman" w:cs="Calibri"/>
                <w:color w:val="000000"/>
                <w:sz w:val="16"/>
                <w:szCs w:val="16"/>
                <w:lang w:val="en-US" w:eastAsia="pl-PL"/>
              </w:rPr>
            </w:pPr>
            <w:r w:rsidRPr="00761152">
              <w:rPr>
                <w:rFonts w:eastAsia="Times New Roman" w:cs="Calibri"/>
                <w:color w:val="000000"/>
                <w:sz w:val="16"/>
                <w:szCs w:val="16"/>
                <w:lang w:val="en-US" w:eastAsia="pl-PL"/>
              </w:rPr>
              <w:t>2016</w:t>
            </w:r>
          </w:p>
        </w:tc>
        <w:tc>
          <w:tcPr>
            <w:tcW w:w="2268" w:type="dxa"/>
            <w:gridSpan w:val="4"/>
            <w:shd w:val="clear" w:color="auto" w:fill="auto"/>
            <w:noWrap/>
            <w:vAlign w:val="bottom"/>
            <w:hideMark/>
          </w:tcPr>
          <w:p w:rsidR="005D315F" w:rsidRPr="00761152" w:rsidRDefault="005D315F" w:rsidP="00657DF1">
            <w:pPr>
              <w:spacing w:before="0" w:after="0" w:line="240" w:lineRule="auto"/>
              <w:jc w:val="center"/>
              <w:rPr>
                <w:rFonts w:eastAsia="Times New Roman" w:cs="Calibri"/>
                <w:sz w:val="16"/>
                <w:szCs w:val="16"/>
                <w:lang w:val="en-US" w:eastAsia="pl-PL"/>
              </w:rPr>
            </w:pPr>
            <w:r w:rsidRPr="00761152">
              <w:rPr>
                <w:rFonts w:eastAsia="Times New Roman" w:cs="Calibri"/>
                <w:sz w:val="16"/>
                <w:szCs w:val="16"/>
                <w:lang w:val="en-US" w:eastAsia="pl-PL"/>
              </w:rPr>
              <w:t>2017</w:t>
            </w:r>
          </w:p>
        </w:tc>
        <w:tc>
          <w:tcPr>
            <w:tcW w:w="1701" w:type="dxa"/>
            <w:gridSpan w:val="3"/>
            <w:shd w:val="clear" w:color="auto" w:fill="auto"/>
            <w:noWrap/>
            <w:vAlign w:val="bottom"/>
            <w:hideMark/>
          </w:tcPr>
          <w:p w:rsidR="005D315F" w:rsidRPr="00761152" w:rsidRDefault="005D315F" w:rsidP="00657DF1">
            <w:pPr>
              <w:spacing w:before="0" w:after="0" w:line="240" w:lineRule="auto"/>
              <w:jc w:val="center"/>
              <w:rPr>
                <w:rFonts w:eastAsia="Times New Roman" w:cs="Calibri"/>
                <w:color w:val="000000"/>
                <w:sz w:val="16"/>
                <w:szCs w:val="16"/>
                <w:lang w:val="en-US" w:eastAsia="pl-PL"/>
              </w:rPr>
            </w:pPr>
            <w:r w:rsidRPr="00761152">
              <w:rPr>
                <w:rFonts w:eastAsia="Times New Roman" w:cs="Calibri"/>
                <w:color w:val="000000"/>
                <w:sz w:val="16"/>
                <w:szCs w:val="16"/>
                <w:lang w:val="en-US" w:eastAsia="pl-PL"/>
              </w:rPr>
              <w:t>2018</w:t>
            </w:r>
          </w:p>
        </w:tc>
      </w:tr>
      <w:tr w:rsidR="005D315F" w:rsidRPr="00761152" w:rsidTr="00657DF1">
        <w:trPr>
          <w:trHeight w:val="207"/>
        </w:trPr>
        <w:tc>
          <w:tcPr>
            <w:tcW w:w="1560" w:type="dxa"/>
            <w:vMerge/>
            <w:vAlign w:val="center"/>
            <w:hideMark/>
          </w:tcPr>
          <w:p w:rsidR="005D315F" w:rsidRPr="00761152" w:rsidRDefault="005D315F" w:rsidP="00657DF1">
            <w:pPr>
              <w:spacing w:before="0" w:after="0" w:line="240" w:lineRule="auto"/>
              <w:rPr>
                <w:rFonts w:eastAsia="Times New Roman" w:cs="Calibri"/>
                <w:color w:val="000000"/>
                <w:sz w:val="16"/>
                <w:szCs w:val="16"/>
                <w:lang w:val="en-US" w:eastAsia="pl-PL"/>
              </w:rPr>
            </w:pPr>
          </w:p>
        </w:tc>
        <w:tc>
          <w:tcPr>
            <w:tcW w:w="567" w:type="dxa"/>
            <w:shd w:val="clear" w:color="auto" w:fill="auto"/>
            <w:noWrap/>
            <w:vAlign w:val="bottom"/>
            <w:hideMark/>
          </w:tcPr>
          <w:p w:rsidR="005D315F" w:rsidRPr="00761152" w:rsidRDefault="005D315F" w:rsidP="00657DF1">
            <w:pPr>
              <w:spacing w:before="0" w:after="0" w:line="240" w:lineRule="auto"/>
              <w:jc w:val="center"/>
              <w:rPr>
                <w:rFonts w:eastAsia="Times New Roman" w:cs="Calibri"/>
                <w:color w:val="000000"/>
                <w:sz w:val="16"/>
                <w:szCs w:val="16"/>
                <w:lang w:val="en-US" w:eastAsia="pl-PL"/>
              </w:rPr>
            </w:pPr>
            <w:r w:rsidRPr="00761152">
              <w:rPr>
                <w:rFonts w:eastAsia="Times New Roman" w:cs="Calibri"/>
                <w:color w:val="000000"/>
                <w:sz w:val="16"/>
                <w:szCs w:val="16"/>
                <w:lang w:val="en-US" w:eastAsia="pl-PL"/>
              </w:rPr>
              <w:t>Q1</w:t>
            </w:r>
          </w:p>
        </w:tc>
        <w:tc>
          <w:tcPr>
            <w:tcW w:w="567" w:type="dxa"/>
            <w:shd w:val="clear" w:color="auto" w:fill="auto"/>
            <w:noWrap/>
            <w:vAlign w:val="bottom"/>
            <w:hideMark/>
          </w:tcPr>
          <w:p w:rsidR="005D315F" w:rsidRPr="00761152" w:rsidRDefault="005D315F" w:rsidP="00657DF1">
            <w:pPr>
              <w:spacing w:before="0" w:after="0" w:line="240" w:lineRule="auto"/>
              <w:jc w:val="center"/>
              <w:rPr>
                <w:rFonts w:eastAsia="Times New Roman" w:cs="Calibri"/>
                <w:color w:val="000000"/>
                <w:sz w:val="16"/>
                <w:szCs w:val="16"/>
                <w:lang w:val="en-US" w:eastAsia="pl-PL"/>
              </w:rPr>
            </w:pPr>
            <w:r w:rsidRPr="00761152">
              <w:rPr>
                <w:rFonts w:eastAsia="Times New Roman" w:cs="Calibri"/>
                <w:color w:val="000000"/>
                <w:sz w:val="16"/>
                <w:szCs w:val="16"/>
                <w:lang w:val="en-US" w:eastAsia="pl-PL"/>
              </w:rPr>
              <w:t>Q2</w:t>
            </w:r>
          </w:p>
        </w:tc>
        <w:tc>
          <w:tcPr>
            <w:tcW w:w="567" w:type="dxa"/>
            <w:shd w:val="clear" w:color="auto" w:fill="auto"/>
            <w:noWrap/>
            <w:vAlign w:val="bottom"/>
            <w:hideMark/>
          </w:tcPr>
          <w:p w:rsidR="005D315F" w:rsidRPr="00761152" w:rsidRDefault="005D315F" w:rsidP="00657DF1">
            <w:pPr>
              <w:spacing w:before="0" w:after="0" w:line="240" w:lineRule="auto"/>
              <w:jc w:val="center"/>
              <w:rPr>
                <w:rFonts w:eastAsia="Times New Roman" w:cs="Calibri"/>
                <w:color w:val="000000"/>
                <w:sz w:val="16"/>
                <w:szCs w:val="16"/>
                <w:lang w:val="en-US" w:eastAsia="pl-PL"/>
              </w:rPr>
            </w:pPr>
            <w:r w:rsidRPr="00761152">
              <w:rPr>
                <w:rFonts w:eastAsia="Times New Roman" w:cs="Calibri"/>
                <w:color w:val="000000"/>
                <w:sz w:val="16"/>
                <w:szCs w:val="16"/>
                <w:lang w:val="en-US" w:eastAsia="pl-PL"/>
              </w:rPr>
              <w:t>Q3</w:t>
            </w:r>
          </w:p>
        </w:tc>
        <w:tc>
          <w:tcPr>
            <w:tcW w:w="567" w:type="dxa"/>
            <w:shd w:val="clear" w:color="auto" w:fill="auto"/>
            <w:noWrap/>
            <w:vAlign w:val="bottom"/>
            <w:hideMark/>
          </w:tcPr>
          <w:p w:rsidR="005D315F" w:rsidRPr="00761152" w:rsidRDefault="005D315F" w:rsidP="00657DF1">
            <w:pPr>
              <w:spacing w:before="0" w:after="0" w:line="240" w:lineRule="auto"/>
              <w:jc w:val="center"/>
              <w:rPr>
                <w:rFonts w:eastAsia="Times New Roman" w:cs="Calibri"/>
                <w:color w:val="000000"/>
                <w:sz w:val="16"/>
                <w:szCs w:val="16"/>
                <w:lang w:val="en-US" w:eastAsia="pl-PL"/>
              </w:rPr>
            </w:pPr>
            <w:r w:rsidRPr="00761152">
              <w:rPr>
                <w:rFonts w:eastAsia="Times New Roman" w:cs="Calibri"/>
                <w:color w:val="000000"/>
                <w:sz w:val="16"/>
                <w:szCs w:val="16"/>
                <w:lang w:val="en-US" w:eastAsia="pl-PL"/>
              </w:rPr>
              <w:t>Q4</w:t>
            </w:r>
          </w:p>
        </w:tc>
        <w:tc>
          <w:tcPr>
            <w:tcW w:w="567" w:type="dxa"/>
            <w:shd w:val="clear" w:color="auto" w:fill="auto"/>
            <w:noWrap/>
            <w:vAlign w:val="bottom"/>
            <w:hideMark/>
          </w:tcPr>
          <w:p w:rsidR="005D315F" w:rsidRPr="00761152" w:rsidRDefault="005D315F" w:rsidP="00657DF1">
            <w:pPr>
              <w:spacing w:before="0" w:after="0" w:line="240" w:lineRule="auto"/>
              <w:jc w:val="center"/>
              <w:rPr>
                <w:rFonts w:eastAsia="Times New Roman" w:cs="Calibri"/>
                <w:color w:val="000000"/>
                <w:sz w:val="16"/>
                <w:szCs w:val="16"/>
                <w:lang w:val="en-US" w:eastAsia="pl-PL"/>
              </w:rPr>
            </w:pPr>
            <w:r w:rsidRPr="00761152">
              <w:rPr>
                <w:rFonts w:eastAsia="Times New Roman" w:cs="Calibri"/>
                <w:color w:val="000000"/>
                <w:sz w:val="16"/>
                <w:szCs w:val="16"/>
                <w:lang w:val="en-US" w:eastAsia="pl-PL"/>
              </w:rPr>
              <w:t>Q1</w:t>
            </w:r>
          </w:p>
        </w:tc>
        <w:tc>
          <w:tcPr>
            <w:tcW w:w="567" w:type="dxa"/>
            <w:shd w:val="clear" w:color="auto" w:fill="auto"/>
            <w:noWrap/>
            <w:vAlign w:val="bottom"/>
            <w:hideMark/>
          </w:tcPr>
          <w:p w:rsidR="005D315F" w:rsidRPr="00761152" w:rsidRDefault="005D315F" w:rsidP="00657DF1">
            <w:pPr>
              <w:spacing w:before="0" w:after="0" w:line="240" w:lineRule="auto"/>
              <w:jc w:val="center"/>
              <w:rPr>
                <w:rFonts w:eastAsia="Times New Roman" w:cs="Calibri"/>
                <w:color w:val="000000"/>
                <w:sz w:val="16"/>
                <w:szCs w:val="16"/>
                <w:lang w:val="en-US" w:eastAsia="pl-PL"/>
              </w:rPr>
            </w:pPr>
            <w:r w:rsidRPr="00761152">
              <w:rPr>
                <w:rFonts w:eastAsia="Times New Roman" w:cs="Calibri"/>
                <w:color w:val="000000"/>
                <w:sz w:val="16"/>
                <w:szCs w:val="16"/>
                <w:lang w:val="en-US" w:eastAsia="pl-PL"/>
              </w:rPr>
              <w:t>Q2</w:t>
            </w:r>
          </w:p>
        </w:tc>
        <w:tc>
          <w:tcPr>
            <w:tcW w:w="567" w:type="dxa"/>
            <w:shd w:val="clear" w:color="auto" w:fill="auto"/>
            <w:noWrap/>
            <w:vAlign w:val="bottom"/>
            <w:hideMark/>
          </w:tcPr>
          <w:p w:rsidR="005D315F" w:rsidRPr="00761152" w:rsidRDefault="005D315F" w:rsidP="00657DF1">
            <w:pPr>
              <w:spacing w:before="0" w:after="0" w:line="240" w:lineRule="auto"/>
              <w:jc w:val="center"/>
              <w:rPr>
                <w:rFonts w:eastAsia="Times New Roman" w:cs="Calibri"/>
                <w:color w:val="000000"/>
                <w:sz w:val="16"/>
                <w:szCs w:val="16"/>
                <w:lang w:val="en-US" w:eastAsia="pl-PL"/>
              </w:rPr>
            </w:pPr>
            <w:r w:rsidRPr="00761152">
              <w:rPr>
                <w:rFonts w:eastAsia="Times New Roman" w:cs="Calibri"/>
                <w:color w:val="000000"/>
                <w:sz w:val="16"/>
                <w:szCs w:val="16"/>
                <w:lang w:val="en-US" w:eastAsia="pl-PL"/>
              </w:rPr>
              <w:t>Q3</w:t>
            </w:r>
          </w:p>
        </w:tc>
        <w:tc>
          <w:tcPr>
            <w:tcW w:w="567" w:type="dxa"/>
            <w:shd w:val="clear" w:color="auto" w:fill="auto"/>
            <w:noWrap/>
            <w:vAlign w:val="bottom"/>
            <w:hideMark/>
          </w:tcPr>
          <w:p w:rsidR="005D315F" w:rsidRPr="00761152" w:rsidRDefault="005D315F" w:rsidP="00657DF1">
            <w:pPr>
              <w:spacing w:before="0" w:after="0" w:line="240" w:lineRule="auto"/>
              <w:jc w:val="center"/>
              <w:rPr>
                <w:rFonts w:eastAsia="Times New Roman" w:cs="Calibri"/>
                <w:color w:val="000000"/>
                <w:sz w:val="16"/>
                <w:szCs w:val="16"/>
                <w:lang w:val="en-US" w:eastAsia="pl-PL"/>
              </w:rPr>
            </w:pPr>
            <w:r w:rsidRPr="00761152">
              <w:rPr>
                <w:rFonts w:eastAsia="Times New Roman" w:cs="Calibri"/>
                <w:color w:val="000000"/>
                <w:sz w:val="16"/>
                <w:szCs w:val="16"/>
                <w:lang w:val="en-US" w:eastAsia="pl-PL"/>
              </w:rPr>
              <w:t>Q4</w:t>
            </w:r>
          </w:p>
        </w:tc>
        <w:tc>
          <w:tcPr>
            <w:tcW w:w="567" w:type="dxa"/>
            <w:shd w:val="clear" w:color="auto" w:fill="auto"/>
            <w:noWrap/>
            <w:vAlign w:val="bottom"/>
            <w:hideMark/>
          </w:tcPr>
          <w:p w:rsidR="005D315F" w:rsidRPr="00761152" w:rsidRDefault="005D315F" w:rsidP="00657DF1">
            <w:pPr>
              <w:spacing w:before="0" w:after="0" w:line="240" w:lineRule="auto"/>
              <w:jc w:val="center"/>
              <w:rPr>
                <w:rFonts w:eastAsia="Times New Roman" w:cs="Calibri"/>
                <w:color w:val="000000"/>
                <w:sz w:val="16"/>
                <w:szCs w:val="16"/>
                <w:lang w:val="en-US" w:eastAsia="pl-PL"/>
              </w:rPr>
            </w:pPr>
            <w:r w:rsidRPr="00761152">
              <w:rPr>
                <w:rFonts w:eastAsia="Times New Roman" w:cs="Calibri"/>
                <w:color w:val="000000"/>
                <w:sz w:val="16"/>
                <w:szCs w:val="16"/>
                <w:lang w:val="en-US" w:eastAsia="pl-PL"/>
              </w:rPr>
              <w:t>Q1</w:t>
            </w:r>
          </w:p>
        </w:tc>
        <w:tc>
          <w:tcPr>
            <w:tcW w:w="567" w:type="dxa"/>
          </w:tcPr>
          <w:p w:rsidR="005D315F" w:rsidRPr="00761152" w:rsidRDefault="005D315F" w:rsidP="00657DF1">
            <w:pPr>
              <w:spacing w:before="0" w:after="0" w:line="240" w:lineRule="auto"/>
              <w:jc w:val="center"/>
              <w:rPr>
                <w:rFonts w:eastAsia="Times New Roman" w:cs="Calibri"/>
                <w:color w:val="000000"/>
                <w:sz w:val="16"/>
                <w:szCs w:val="16"/>
                <w:lang w:val="en-US" w:eastAsia="pl-PL"/>
              </w:rPr>
            </w:pPr>
            <w:r w:rsidRPr="00761152">
              <w:rPr>
                <w:rFonts w:eastAsia="Times New Roman" w:cs="Calibri"/>
                <w:color w:val="000000"/>
                <w:sz w:val="16"/>
                <w:szCs w:val="16"/>
                <w:lang w:val="en-US" w:eastAsia="pl-PL"/>
              </w:rPr>
              <w:t>Q2</w:t>
            </w:r>
          </w:p>
        </w:tc>
        <w:tc>
          <w:tcPr>
            <w:tcW w:w="567" w:type="dxa"/>
            <w:vAlign w:val="bottom"/>
          </w:tcPr>
          <w:p w:rsidR="005D315F" w:rsidRPr="00761152" w:rsidRDefault="005D315F" w:rsidP="00657DF1">
            <w:pPr>
              <w:spacing w:before="0" w:after="0" w:line="240" w:lineRule="auto"/>
              <w:jc w:val="center"/>
              <w:rPr>
                <w:rFonts w:eastAsia="Times New Roman" w:cs="Calibri"/>
                <w:color w:val="000000"/>
                <w:sz w:val="16"/>
                <w:szCs w:val="16"/>
                <w:lang w:val="en-US" w:eastAsia="pl-PL"/>
              </w:rPr>
            </w:pPr>
            <w:r w:rsidRPr="00761152">
              <w:rPr>
                <w:rFonts w:eastAsia="Times New Roman" w:cs="Calibri"/>
                <w:color w:val="000000"/>
                <w:sz w:val="16"/>
                <w:szCs w:val="16"/>
                <w:lang w:val="en-US" w:eastAsia="pl-PL"/>
              </w:rPr>
              <w:t>Q3</w:t>
            </w:r>
          </w:p>
        </w:tc>
      </w:tr>
      <w:tr w:rsidR="005D315F" w:rsidRPr="00D23AFC" w:rsidTr="00657DF1">
        <w:trPr>
          <w:trHeight w:val="207"/>
        </w:trPr>
        <w:tc>
          <w:tcPr>
            <w:tcW w:w="1560" w:type="dxa"/>
            <w:vMerge/>
            <w:vAlign w:val="center"/>
            <w:hideMark/>
          </w:tcPr>
          <w:p w:rsidR="005D315F" w:rsidRPr="00761152" w:rsidRDefault="005D315F" w:rsidP="00657DF1">
            <w:pPr>
              <w:spacing w:before="0" w:after="0" w:line="240" w:lineRule="auto"/>
              <w:rPr>
                <w:rFonts w:eastAsia="Times New Roman" w:cs="Calibri"/>
                <w:color w:val="000000"/>
                <w:sz w:val="16"/>
                <w:szCs w:val="16"/>
                <w:lang w:val="en-US" w:eastAsia="pl-PL"/>
              </w:rPr>
            </w:pPr>
          </w:p>
        </w:tc>
        <w:tc>
          <w:tcPr>
            <w:tcW w:w="6237" w:type="dxa"/>
            <w:gridSpan w:val="11"/>
            <w:shd w:val="clear" w:color="auto" w:fill="auto"/>
            <w:noWrap/>
            <w:vAlign w:val="center"/>
            <w:hideMark/>
          </w:tcPr>
          <w:p w:rsidR="005D315F" w:rsidRPr="000A1B0B" w:rsidRDefault="005D315F" w:rsidP="00657DF1">
            <w:pPr>
              <w:spacing w:before="0" w:after="0" w:line="240" w:lineRule="auto"/>
              <w:jc w:val="center"/>
              <w:rPr>
                <w:rFonts w:eastAsia="Times New Roman" w:cs="Calibri"/>
                <w:color w:val="000000"/>
                <w:sz w:val="16"/>
                <w:szCs w:val="16"/>
                <w:lang w:val="en-US" w:eastAsia="pl-PL"/>
              </w:rPr>
            </w:pPr>
            <w:r w:rsidRPr="003246D2">
              <w:rPr>
                <w:rFonts w:eastAsia="Times New Roman" w:cs="Calibri"/>
                <w:color w:val="000000"/>
                <w:sz w:val="16"/>
                <w:szCs w:val="16"/>
                <w:lang w:val="en-US" w:eastAsia="pl-PL"/>
              </w:rPr>
              <w:t>corresponding period of the previous year = 100</w:t>
            </w:r>
          </w:p>
        </w:tc>
      </w:tr>
      <w:tr w:rsidR="002110C5" w:rsidRPr="00E9792B" w:rsidTr="00657DF1">
        <w:trPr>
          <w:trHeight w:val="498"/>
        </w:trPr>
        <w:tc>
          <w:tcPr>
            <w:tcW w:w="1560" w:type="dxa"/>
            <w:shd w:val="clear" w:color="auto" w:fill="auto"/>
            <w:vAlign w:val="center"/>
            <w:hideMark/>
          </w:tcPr>
          <w:p w:rsidR="002110C5" w:rsidRPr="003A23BC" w:rsidRDefault="002110C5" w:rsidP="002110C5">
            <w:pPr>
              <w:spacing w:before="0" w:after="0" w:line="240" w:lineRule="auto"/>
              <w:rPr>
                <w:rFonts w:eastAsia="Times New Roman" w:cs="Calibri"/>
                <w:color w:val="000000"/>
                <w:sz w:val="16"/>
                <w:szCs w:val="16"/>
                <w:lang w:val="en-US" w:eastAsia="pl-PL"/>
              </w:rPr>
            </w:pPr>
            <w:r w:rsidRPr="003A23BC">
              <w:rPr>
                <w:rFonts w:eastAsia="Times New Roman" w:cs="Calibri"/>
                <w:color w:val="000000"/>
                <w:sz w:val="16"/>
                <w:szCs w:val="16"/>
                <w:lang w:val="en-US" w:eastAsia="pl-PL"/>
              </w:rPr>
              <w:t>GDP growth rate of 14 November 2018</w:t>
            </w:r>
          </w:p>
        </w:tc>
        <w:tc>
          <w:tcPr>
            <w:tcW w:w="567" w:type="dxa"/>
            <w:shd w:val="clear" w:color="auto" w:fill="auto"/>
            <w:noWrap/>
            <w:vAlign w:val="center"/>
            <w:hideMark/>
          </w:tcPr>
          <w:p w:rsidR="002110C5" w:rsidRPr="00E9792B" w:rsidRDefault="002110C5" w:rsidP="002110C5">
            <w:pPr>
              <w:spacing w:before="0" w:after="0" w:line="240" w:lineRule="auto"/>
              <w:jc w:val="right"/>
              <w:rPr>
                <w:rFonts w:eastAsia="Times New Roman" w:cs="Calibri"/>
                <w:bCs/>
                <w:color w:val="000000"/>
                <w:sz w:val="16"/>
                <w:szCs w:val="16"/>
                <w:lang w:eastAsia="pl-PL"/>
              </w:rPr>
            </w:pPr>
            <w:r>
              <w:rPr>
                <w:rFonts w:eastAsia="Times New Roman" w:cs="Calibri"/>
                <w:bCs/>
                <w:color w:val="000000"/>
                <w:sz w:val="16"/>
                <w:szCs w:val="16"/>
                <w:lang w:eastAsia="pl-PL"/>
              </w:rPr>
              <w:t>103.1</w:t>
            </w:r>
          </w:p>
        </w:tc>
        <w:tc>
          <w:tcPr>
            <w:tcW w:w="567" w:type="dxa"/>
            <w:shd w:val="clear" w:color="auto" w:fill="auto"/>
            <w:noWrap/>
            <w:vAlign w:val="center"/>
            <w:hideMark/>
          </w:tcPr>
          <w:p w:rsidR="002110C5" w:rsidRPr="00E9792B" w:rsidRDefault="002110C5" w:rsidP="002110C5">
            <w:pPr>
              <w:spacing w:before="0" w:after="0" w:line="240" w:lineRule="auto"/>
              <w:jc w:val="right"/>
              <w:rPr>
                <w:rFonts w:eastAsia="Times New Roman" w:cs="Calibri"/>
                <w:bCs/>
                <w:color w:val="000000"/>
                <w:sz w:val="16"/>
                <w:szCs w:val="16"/>
                <w:lang w:eastAsia="pl-PL"/>
              </w:rPr>
            </w:pPr>
            <w:r>
              <w:rPr>
                <w:rFonts w:eastAsia="Times New Roman" w:cs="Calibri"/>
                <w:bCs/>
                <w:color w:val="000000"/>
                <w:sz w:val="16"/>
                <w:szCs w:val="16"/>
                <w:lang w:eastAsia="pl-PL"/>
              </w:rPr>
              <w:t>103.4</w:t>
            </w:r>
          </w:p>
        </w:tc>
        <w:tc>
          <w:tcPr>
            <w:tcW w:w="567" w:type="dxa"/>
            <w:shd w:val="clear" w:color="auto" w:fill="auto"/>
            <w:noWrap/>
            <w:vAlign w:val="center"/>
            <w:hideMark/>
          </w:tcPr>
          <w:p w:rsidR="002110C5" w:rsidRPr="00E9792B" w:rsidRDefault="002110C5" w:rsidP="002110C5">
            <w:pPr>
              <w:spacing w:before="0" w:after="0" w:line="240" w:lineRule="auto"/>
              <w:jc w:val="right"/>
              <w:rPr>
                <w:rFonts w:eastAsia="Times New Roman" w:cs="Calibri"/>
                <w:bCs/>
                <w:color w:val="000000"/>
                <w:sz w:val="16"/>
                <w:szCs w:val="16"/>
                <w:lang w:eastAsia="pl-PL"/>
              </w:rPr>
            </w:pPr>
            <w:r>
              <w:rPr>
                <w:rFonts w:eastAsia="Times New Roman" w:cs="Calibri"/>
                <w:bCs/>
                <w:color w:val="000000"/>
                <w:sz w:val="16"/>
                <w:szCs w:val="16"/>
                <w:lang w:eastAsia="pl-PL"/>
              </w:rPr>
              <w:t>102.8</w:t>
            </w:r>
          </w:p>
        </w:tc>
        <w:tc>
          <w:tcPr>
            <w:tcW w:w="567" w:type="dxa"/>
            <w:shd w:val="clear" w:color="auto" w:fill="auto"/>
            <w:noWrap/>
            <w:vAlign w:val="center"/>
            <w:hideMark/>
          </w:tcPr>
          <w:p w:rsidR="002110C5" w:rsidRPr="00E9792B" w:rsidRDefault="002110C5" w:rsidP="002110C5">
            <w:pPr>
              <w:spacing w:before="0" w:after="0" w:line="240" w:lineRule="auto"/>
              <w:jc w:val="right"/>
              <w:rPr>
                <w:rFonts w:eastAsia="Times New Roman" w:cs="Calibri"/>
                <w:bCs/>
                <w:color w:val="000000"/>
                <w:sz w:val="16"/>
                <w:szCs w:val="16"/>
                <w:lang w:eastAsia="pl-PL"/>
              </w:rPr>
            </w:pPr>
            <w:r>
              <w:rPr>
                <w:rFonts w:eastAsia="Times New Roman" w:cs="Calibri"/>
                <w:bCs/>
                <w:color w:val="000000"/>
                <w:sz w:val="16"/>
                <w:szCs w:val="16"/>
                <w:lang w:eastAsia="pl-PL"/>
              </w:rPr>
              <w:t>102.8</w:t>
            </w:r>
          </w:p>
        </w:tc>
        <w:tc>
          <w:tcPr>
            <w:tcW w:w="567" w:type="dxa"/>
            <w:shd w:val="clear" w:color="auto" w:fill="auto"/>
            <w:noWrap/>
            <w:vAlign w:val="center"/>
            <w:hideMark/>
          </w:tcPr>
          <w:p w:rsidR="002110C5" w:rsidRPr="00E9792B" w:rsidRDefault="002110C5" w:rsidP="002110C5">
            <w:pPr>
              <w:spacing w:before="0" w:after="0" w:line="240" w:lineRule="auto"/>
              <w:jc w:val="right"/>
              <w:rPr>
                <w:rFonts w:eastAsia="Times New Roman" w:cs="Calibri"/>
                <w:bCs/>
                <w:color w:val="000000"/>
                <w:sz w:val="16"/>
                <w:szCs w:val="16"/>
                <w:lang w:eastAsia="pl-PL"/>
              </w:rPr>
            </w:pPr>
            <w:r>
              <w:rPr>
                <w:rFonts w:eastAsia="Times New Roman" w:cs="Calibri"/>
                <w:bCs/>
                <w:color w:val="000000"/>
                <w:sz w:val="16"/>
                <w:szCs w:val="16"/>
                <w:lang w:eastAsia="pl-PL"/>
              </w:rPr>
              <w:t>104.6</w:t>
            </w:r>
          </w:p>
        </w:tc>
        <w:tc>
          <w:tcPr>
            <w:tcW w:w="567" w:type="dxa"/>
            <w:shd w:val="clear" w:color="auto" w:fill="auto"/>
            <w:noWrap/>
            <w:vAlign w:val="center"/>
            <w:hideMark/>
          </w:tcPr>
          <w:p w:rsidR="002110C5" w:rsidRPr="00E9792B" w:rsidRDefault="002110C5" w:rsidP="002110C5">
            <w:pPr>
              <w:spacing w:before="0" w:after="0" w:line="240" w:lineRule="auto"/>
              <w:jc w:val="right"/>
              <w:rPr>
                <w:rFonts w:eastAsia="Times New Roman" w:cs="Calibri"/>
                <w:bCs/>
                <w:color w:val="000000"/>
                <w:sz w:val="16"/>
                <w:szCs w:val="16"/>
                <w:lang w:eastAsia="pl-PL"/>
              </w:rPr>
            </w:pPr>
            <w:r>
              <w:rPr>
                <w:rFonts w:eastAsia="Times New Roman" w:cs="Calibri"/>
                <w:bCs/>
                <w:color w:val="000000"/>
                <w:sz w:val="16"/>
                <w:szCs w:val="16"/>
                <w:lang w:eastAsia="pl-PL"/>
              </w:rPr>
              <w:t>104.2</w:t>
            </w:r>
          </w:p>
        </w:tc>
        <w:tc>
          <w:tcPr>
            <w:tcW w:w="567" w:type="dxa"/>
            <w:shd w:val="clear" w:color="auto" w:fill="auto"/>
            <w:noWrap/>
            <w:vAlign w:val="center"/>
            <w:hideMark/>
          </w:tcPr>
          <w:p w:rsidR="002110C5" w:rsidRPr="00E9792B" w:rsidRDefault="002110C5" w:rsidP="002110C5">
            <w:pPr>
              <w:spacing w:before="0" w:after="0" w:line="240" w:lineRule="auto"/>
              <w:jc w:val="right"/>
              <w:rPr>
                <w:rFonts w:eastAsia="Times New Roman" w:cs="Calibri"/>
                <w:bCs/>
                <w:color w:val="000000"/>
                <w:sz w:val="16"/>
                <w:szCs w:val="16"/>
                <w:lang w:eastAsia="pl-PL"/>
              </w:rPr>
            </w:pPr>
            <w:r>
              <w:rPr>
                <w:rFonts w:eastAsia="Times New Roman" w:cs="Calibri"/>
                <w:bCs/>
                <w:color w:val="000000"/>
                <w:sz w:val="16"/>
                <w:szCs w:val="16"/>
                <w:lang w:eastAsia="pl-PL"/>
              </w:rPr>
              <w:t>105.4</w:t>
            </w:r>
          </w:p>
        </w:tc>
        <w:tc>
          <w:tcPr>
            <w:tcW w:w="567" w:type="dxa"/>
            <w:shd w:val="clear" w:color="auto" w:fill="auto"/>
            <w:noWrap/>
            <w:vAlign w:val="center"/>
            <w:hideMark/>
          </w:tcPr>
          <w:p w:rsidR="002110C5" w:rsidRPr="00E9792B" w:rsidRDefault="002110C5" w:rsidP="002110C5">
            <w:pPr>
              <w:spacing w:before="0" w:after="0" w:line="240" w:lineRule="auto"/>
              <w:jc w:val="right"/>
              <w:rPr>
                <w:rFonts w:eastAsia="Times New Roman" w:cs="Calibri"/>
                <w:bCs/>
                <w:color w:val="000000"/>
                <w:sz w:val="16"/>
                <w:szCs w:val="16"/>
                <w:lang w:eastAsia="pl-PL"/>
              </w:rPr>
            </w:pPr>
            <w:r>
              <w:rPr>
                <w:rFonts w:eastAsia="Times New Roman" w:cs="Calibri"/>
                <w:bCs/>
                <w:color w:val="000000"/>
                <w:sz w:val="16"/>
                <w:szCs w:val="16"/>
                <w:lang w:eastAsia="pl-PL"/>
              </w:rPr>
              <w:t>105.0</w:t>
            </w:r>
          </w:p>
        </w:tc>
        <w:tc>
          <w:tcPr>
            <w:tcW w:w="567" w:type="dxa"/>
            <w:shd w:val="clear" w:color="auto" w:fill="auto"/>
            <w:noWrap/>
            <w:vAlign w:val="center"/>
            <w:hideMark/>
          </w:tcPr>
          <w:p w:rsidR="002110C5" w:rsidRPr="00E9792B" w:rsidRDefault="002110C5" w:rsidP="002110C5">
            <w:pPr>
              <w:spacing w:before="0"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105.3</w:t>
            </w:r>
          </w:p>
        </w:tc>
        <w:tc>
          <w:tcPr>
            <w:tcW w:w="567" w:type="dxa"/>
            <w:vAlign w:val="center"/>
          </w:tcPr>
          <w:p w:rsidR="002110C5" w:rsidRPr="00E9792B" w:rsidRDefault="002110C5" w:rsidP="002110C5">
            <w:pPr>
              <w:spacing w:before="0"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105.1</w:t>
            </w:r>
          </w:p>
        </w:tc>
        <w:tc>
          <w:tcPr>
            <w:tcW w:w="567" w:type="dxa"/>
            <w:vAlign w:val="center"/>
          </w:tcPr>
          <w:p w:rsidR="002110C5" w:rsidRPr="00E9792B" w:rsidRDefault="002110C5" w:rsidP="002110C5">
            <w:pPr>
              <w:spacing w:before="0"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105.1</w:t>
            </w:r>
          </w:p>
        </w:tc>
      </w:tr>
      <w:tr w:rsidR="005D315F" w:rsidRPr="00E9792B" w:rsidTr="00657DF1">
        <w:trPr>
          <w:trHeight w:val="488"/>
        </w:trPr>
        <w:tc>
          <w:tcPr>
            <w:tcW w:w="1560" w:type="dxa"/>
            <w:shd w:val="clear" w:color="auto" w:fill="auto"/>
            <w:vAlign w:val="center"/>
            <w:hideMark/>
          </w:tcPr>
          <w:p w:rsidR="005D315F" w:rsidRPr="00761152" w:rsidRDefault="002110C5" w:rsidP="00657DF1">
            <w:pPr>
              <w:spacing w:before="0" w:after="0" w:line="240" w:lineRule="auto"/>
              <w:rPr>
                <w:rFonts w:eastAsia="Times New Roman" w:cs="Calibri"/>
                <w:b/>
                <w:bCs/>
                <w:color w:val="000000"/>
                <w:sz w:val="16"/>
                <w:szCs w:val="16"/>
                <w:lang w:val="en-US" w:eastAsia="pl-PL"/>
              </w:rPr>
            </w:pPr>
            <w:r w:rsidRPr="00246C1E">
              <w:rPr>
                <w:rFonts w:eastAsia="Times New Roman" w:cs="Calibri"/>
                <w:b/>
                <w:color w:val="000000"/>
                <w:sz w:val="16"/>
                <w:szCs w:val="16"/>
                <w:lang w:val="en-US" w:eastAsia="pl-PL"/>
              </w:rPr>
              <w:t xml:space="preserve">GDP growth rate of </w:t>
            </w:r>
            <w:r>
              <w:rPr>
                <w:rFonts w:eastAsia="Times New Roman" w:cs="Calibri"/>
                <w:b/>
                <w:color w:val="000000"/>
                <w:sz w:val="16"/>
                <w:szCs w:val="16"/>
                <w:lang w:val="en-US" w:eastAsia="pl-PL"/>
              </w:rPr>
              <w:t>30</w:t>
            </w:r>
            <w:r w:rsidRPr="00246C1E">
              <w:rPr>
                <w:rFonts w:eastAsia="Times New Roman" w:cs="Calibri"/>
                <w:b/>
                <w:color w:val="000000"/>
                <w:sz w:val="16"/>
                <w:szCs w:val="16"/>
                <w:lang w:val="en-US" w:eastAsia="pl-PL"/>
              </w:rPr>
              <w:t xml:space="preserve"> </w:t>
            </w:r>
            <w:r>
              <w:rPr>
                <w:rFonts w:eastAsia="Times New Roman" w:cs="Calibri"/>
                <w:b/>
                <w:color w:val="000000"/>
                <w:sz w:val="16"/>
                <w:szCs w:val="16"/>
                <w:lang w:val="en-US" w:eastAsia="pl-PL"/>
              </w:rPr>
              <w:t>November</w:t>
            </w:r>
            <w:r w:rsidRPr="00246C1E">
              <w:rPr>
                <w:rFonts w:eastAsia="Times New Roman" w:cs="Calibri"/>
                <w:b/>
                <w:color w:val="000000"/>
                <w:sz w:val="16"/>
                <w:szCs w:val="16"/>
                <w:lang w:val="en-US" w:eastAsia="pl-PL"/>
              </w:rPr>
              <w:t xml:space="preserve"> 2018</w:t>
            </w:r>
          </w:p>
        </w:tc>
        <w:tc>
          <w:tcPr>
            <w:tcW w:w="567" w:type="dxa"/>
            <w:shd w:val="clear" w:color="auto" w:fill="auto"/>
            <w:noWrap/>
            <w:vAlign w:val="center"/>
            <w:hideMark/>
          </w:tcPr>
          <w:p w:rsidR="005D315F" w:rsidRPr="00E9792B" w:rsidRDefault="005D315F" w:rsidP="00657DF1">
            <w:pPr>
              <w:spacing w:before="0" w:after="0" w:line="240" w:lineRule="auto"/>
              <w:jc w:val="right"/>
              <w:rPr>
                <w:rFonts w:eastAsia="Times New Roman" w:cs="Calibri"/>
                <w:bCs/>
                <w:color w:val="000000"/>
                <w:sz w:val="16"/>
                <w:szCs w:val="16"/>
                <w:lang w:eastAsia="pl-PL"/>
              </w:rPr>
            </w:pPr>
            <w:r>
              <w:rPr>
                <w:rFonts w:eastAsia="Times New Roman" w:cs="Calibri"/>
                <w:bCs/>
                <w:color w:val="000000"/>
                <w:sz w:val="16"/>
                <w:szCs w:val="16"/>
                <w:lang w:eastAsia="pl-PL"/>
              </w:rPr>
              <w:t>103.1</w:t>
            </w:r>
          </w:p>
        </w:tc>
        <w:tc>
          <w:tcPr>
            <w:tcW w:w="567" w:type="dxa"/>
            <w:shd w:val="clear" w:color="auto" w:fill="auto"/>
            <w:noWrap/>
            <w:vAlign w:val="center"/>
            <w:hideMark/>
          </w:tcPr>
          <w:p w:rsidR="005D315F" w:rsidRPr="00E9792B" w:rsidRDefault="005D315F" w:rsidP="00657DF1">
            <w:pPr>
              <w:spacing w:before="0" w:after="0" w:line="240" w:lineRule="auto"/>
              <w:jc w:val="right"/>
              <w:rPr>
                <w:rFonts w:eastAsia="Times New Roman" w:cs="Calibri"/>
                <w:bCs/>
                <w:color w:val="000000"/>
                <w:sz w:val="16"/>
                <w:szCs w:val="16"/>
                <w:lang w:eastAsia="pl-PL"/>
              </w:rPr>
            </w:pPr>
            <w:r>
              <w:rPr>
                <w:rFonts w:eastAsia="Times New Roman" w:cs="Calibri"/>
                <w:bCs/>
                <w:color w:val="000000"/>
                <w:sz w:val="16"/>
                <w:szCs w:val="16"/>
                <w:lang w:eastAsia="pl-PL"/>
              </w:rPr>
              <w:t>103.4</w:t>
            </w:r>
          </w:p>
        </w:tc>
        <w:tc>
          <w:tcPr>
            <w:tcW w:w="567" w:type="dxa"/>
            <w:shd w:val="clear" w:color="auto" w:fill="auto"/>
            <w:noWrap/>
            <w:vAlign w:val="center"/>
            <w:hideMark/>
          </w:tcPr>
          <w:p w:rsidR="005D315F" w:rsidRPr="00E9792B" w:rsidRDefault="005D315F" w:rsidP="00657DF1">
            <w:pPr>
              <w:spacing w:before="0" w:after="0" w:line="240" w:lineRule="auto"/>
              <w:jc w:val="right"/>
              <w:rPr>
                <w:rFonts w:eastAsia="Times New Roman" w:cs="Calibri"/>
                <w:bCs/>
                <w:color w:val="000000"/>
                <w:sz w:val="16"/>
                <w:szCs w:val="16"/>
                <w:lang w:eastAsia="pl-PL"/>
              </w:rPr>
            </w:pPr>
            <w:r>
              <w:rPr>
                <w:rFonts w:eastAsia="Times New Roman" w:cs="Calibri"/>
                <w:bCs/>
                <w:color w:val="000000"/>
                <w:sz w:val="16"/>
                <w:szCs w:val="16"/>
                <w:lang w:eastAsia="pl-PL"/>
              </w:rPr>
              <w:t>102.8</w:t>
            </w:r>
          </w:p>
        </w:tc>
        <w:tc>
          <w:tcPr>
            <w:tcW w:w="567" w:type="dxa"/>
            <w:shd w:val="clear" w:color="auto" w:fill="auto"/>
            <w:noWrap/>
            <w:vAlign w:val="center"/>
            <w:hideMark/>
          </w:tcPr>
          <w:p w:rsidR="005D315F" w:rsidRPr="00E9792B" w:rsidRDefault="005D315F" w:rsidP="00657DF1">
            <w:pPr>
              <w:spacing w:before="0" w:after="0" w:line="240" w:lineRule="auto"/>
              <w:jc w:val="right"/>
              <w:rPr>
                <w:rFonts w:eastAsia="Times New Roman" w:cs="Calibri"/>
                <w:bCs/>
                <w:color w:val="000000"/>
                <w:sz w:val="16"/>
                <w:szCs w:val="16"/>
                <w:lang w:eastAsia="pl-PL"/>
              </w:rPr>
            </w:pPr>
            <w:r>
              <w:rPr>
                <w:rFonts w:eastAsia="Times New Roman" w:cs="Calibri"/>
                <w:bCs/>
                <w:color w:val="000000"/>
                <w:sz w:val="16"/>
                <w:szCs w:val="16"/>
                <w:lang w:eastAsia="pl-PL"/>
              </w:rPr>
              <w:t>102.8</w:t>
            </w:r>
          </w:p>
        </w:tc>
        <w:tc>
          <w:tcPr>
            <w:tcW w:w="567" w:type="dxa"/>
            <w:shd w:val="clear" w:color="auto" w:fill="auto"/>
            <w:noWrap/>
            <w:vAlign w:val="center"/>
            <w:hideMark/>
          </w:tcPr>
          <w:p w:rsidR="005D315F" w:rsidRPr="00E9792B" w:rsidRDefault="005D315F" w:rsidP="00657DF1">
            <w:pPr>
              <w:spacing w:before="0" w:after="0" w:line="240" w:lineRule="auto"/>
              <w:jc w:val="right"/>
              <w:rPr>
                <w:rFonts w:eastAsia="Times New Roman" w:cs="Calibri"/>
                <w:bCs/>
                <w:color w:val="000000"/>
                <w:sz w:val="16"/>
                <w:szCs w:val="16"/>
                <w:lang w:eastAsia="pl-PL"/>
              </w:rPr>
            </w:pPr>
            <w:r>
              <w:rPr>
                <w:rFonts w:eastAsia="Times New Roman" w:cs="Calibri"/>
                <w:bCs/>
                <w:color w:val="000000"/>
                <w:sz w:val="16"/>
                <w:szCs w:val="16"/>
                <w:lang w:eastAsia="pl-PL"/>
              </w:rPr>
              <w:t>104.6</w:t>
            </w:r>
          </w:p>
        </w:tc>
        <w:tc>
          <w:tcPr>
            <w:tcW w:w="567" w:type="dxa"/>
            <w:shd w:val="clear" w:color="auto" w:fill="auto"/>
            <w:noWrap/>
            <w:vAlign w:val="center"/>
            <w:hideMark/>
          </w:tcPr>
          <w:p w:rsidR="005D315F" w:rsidRPr="00E9792B" w:rsidRDefault="005D315F" w:rsidP="00657DF1">
            <w:pPr>
              <w:spacing w:before="0" w:after="0" w:line="240" w:lineRule="auto"/>
              <w:jc w:val="right"/>
              <w:rPr>
                <w:rFonts w:eastAsia="Times New Roman" w:cs="Calibri"/>
                <w:bCs/>
                <w:color w:val="000000"/>
                <w:sz w:val="16"/>
                <w:szCs w:val="16"/>
                <w:lang w:eastAsia="pl-PL"/>
              </w:rPr>
            </w:pPr>
            <w:r>
              <w:rPr>
                <w:rFonts w:eastAsia="Times New Roman" w:cs="Calibri"/>
                <w:bCs/>
                <w:color w:val="000000"/>
                <w:sz w:val="16"/>
                <w:szCs w:val="16"/>
                <w:lang w:eastAsia="pl-PL"/>
              </w:rPr>
              <w:t>104.2</w:t>
            </w:r>
          </w:p>
        </w:tc>
        <w:tc>
          <w:tcPr>
            <w:tcW w:w="567" w:type="dxa"/>
            <w:shd w:val="clear" w:color="auto" w:fill="auto"/>
            <w:noWrap/>
            <w:vAlign w:val="center"/>
            <w:hideMark/>
          </w:tcPr>
          <w:p w:rsidR="005D315F" w:rsidRPr="00E9792B" w:rsidRDefault="005D315F" w:rsidP="00657DF1">
            <w:pPr>
              <w:spacing w:before="0" w:after="0" w:line="240" w:lineRule="auto"/>
              <w:jc w:val="right"/>
              <w:rPr>
                <w:rFonts w:eastAsia="Times New Roman" w:cs="Calibri"/>
                <w:bCs/>
                <w:color w:val="000000"/>
                <w:sz w:val="16"/>
                <w:szCs w:val="16"/>
                <w:lang w:eastAsia="pl-PL"/>
              </w:rPr>
            </w:pPr>
            <w:r>
              <w:rPr>
                <w:rFonts w:eastAsia="Times New Roman" w:cs="Calibri"/>
                <w:bCs/>
                <w:color w:val="000000"/>
                <w:sz w:val="16"/>
                <w:szCs w:val="16"/>
                <w:lang w:eastAsia="pl-PL"/>
              </w:rPr>
              <w:t>105.4</w:t>
            </w:r>
          </w:p>
        </w:tc>
        <w:tc>
          <w:tcPr>
            <w:tcW w:w="567" w:type="dxa"/>
            <w:shd w:val="clear" w:color="auto" w:fill="auto"/>
            <w:noWrap/>
            <w:vAlign w:val="center"/>
            <w:hideMark/>
          </w:tcPr>
          <w:p w:rsidR="005D315F" w:rsidRPr="00E9792B" w:rsidRDefault="005D315F" w:rsidP="00657DF1">
            <w:pPr>
              <w:spacing w:before="0" w:after="0" w:line="240" w:lineRule="auto"/>
              <w:jc w:val="right"/>
              <w:rPr>
                <w:rFonts w:eastAsia="Times New Roman" w:cs="Calibri"/>
                <w:bCs/>
                <w:color w:val="000000"/>
                <w:sz w:val="16"/>
                <w:szCs w:val="16"/>
                <w:lang w:eastAsia="pl-PL"/>
              </w:rPr>
            </w:pPr>
            <w:r>
              <w:rPr>
                <w:rFonts w:eastAsia="Times New Roman" w:cs="Calibri"/>
                <w:bCs/>
                <w:color w:val="000000"/>
                <w:sz w:val="16"/>
                <w:szCs w:val="16"/>
                <w:lang w:eastAsia="pl-PL"/>
              </w:rPr>
              <w:t>105.0</w:t>
            </w:r>
          </w:p>
        </w:tc>
        <w:tc>
          <w:tcPr>
            <w:tcW w:w="567" w:type="dxa"/>
            <w:shd w:val="clear" w:color="auto" w:fill="auto"/>
            <w:noWrap/>
            <w:vAlign w:val="center"/>
            <w:hideMark/>
          </w:tcPr>
          <w:p w:rsidR="005D315F" w:rsidRPr="00E9792B" w:rsidRDefault="005D315F" w:rsidP="00657DF1">
            <w:pPr>
              <w:spacing w:before="0"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105.3</w:t>
            </w:r>
          </w:p>
        </w:tc>
        <w:tc>
          <w:tcPr>
            <w:tcW w:w="567" w:type="dxa"/>
            <w:vAlign w:val="center"/>
          </w:tcPr>
          <w:p w:rsidR="005D315F" w:rsidRPr="00E9792B" w:rsidRDefault="005D315F" w:rsidP="00657DF1">
            <w:pPr>
              <w:spacing w:before="0"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105.1</w:t>
            </w:r>
          </w:p>
        </w:tc>
        <w:tc>
          <w:tcPr>
            <w:tcW w:w="567" w:type="dxa"/>
            <w:vAlign w:val="center"/>
          </w:tcPr>
          <w:p w:rsidR="005D315F" w:rsidRPr="00E9792B" w:rsidRDefault="005D315F" w:rsidP="00657DF1">
            <w:pPr>
              <w:spacing w:before="0"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105.1</w:t>
            </w:r>
          </w:p>
        </w:tc>
      </w:tr>
      <w:tr w:rsidR="002110C5" w:rsidRPr="00E9792B" w:rsidTr="00657DF1">
        <w:trPr>
          <w:trHeight w:val="303"/>
        </w:trPr>
        <w:tc>
          <w:tcPr>
            <w:tcW w:w="1560" w:type="dxa"/>
            <w:shd w:val="clear" w:color="auto" w:fill="auto"/>
            <w:noWrap/>
            <w:vAlign w:val="center"/>
            <w:hideMark/>
          </w:tcPr>
          <w:p w:rsidR="002110C5" w:rsidRPr="00E9792B" w:rsidRDefault="002110C5" w:rsidP="002110C5">
            <w:pPr>
              <w:spacing w:before="0" w:after="0" w:line="240" w:lineRule="auto"/>
              <w:rPr>
                <w:rFonts w:eastAsia="Times New Roman" w:cs="Calibri"/>
                <w:color w:val="000000"/>
                <w:sz w:val="16"/>
                <w:szCs w:val="16"/>
                <w:lang w:eastAsia="pl-PL"/>
              </w:rPr>
            </w:pPr>
            <w:proofErr w:type="spellStart"/>
            <w:r w:rsidRPr="00246C1E">
              <w:rPr>
                <w:rFonts w:eastAsia="Times New Roman" w:cs="Calibri"/>
                <w:color w:val="000000"/>
                <w:sz w:val="16"/>
                <w:szCs w:val="16"/>
                <w:lang w:eastAsia="pl-PL"/>
              </w:rPr>
              <w:t>Differences</w:t>
            </w:r>
            <w:proofErr w:type="spellEnd"/>
          </w:p>
        </w:tc>
        <w:tc>
          <w:tcPr>
            <w:tcW w:w="567" w:type="dxa"/>
            <w:shd w:val="clear" w:color="auto" w:fill="auto"/>
            <w:noWrap/>
            <w:vAlign w:val="center"/>
            <w:hideMark/>
          </w:tcPr>
          <w:p w:rsidR="002110C5" w:rsidRPr="00E9792B" w:rsidRDefault="002110C5" w:rsidP="002110C5">
            <w:pPr>
              <w:spacing w:before="0" w:after="0" w:line="240" w:lineRule="auto"/>
              <w:jc w:val="right"/>
              <w:rPr>
                <w:rFonts w:eastAsia="Times New Roman" w:cs="Calibri"/>
                <w:color w:val="000000"/>
                <w:sz w:val="16"/>
                <w:szCs w:val="16"/>
                <w:lang w:eastAsia="pl-PL"/>
              </w:rPr>
            </w:pPr>
            <w:r w:rsidRPr="00E9792B">
              <w:rPr>
                <w:rFonts w:eastAsia="Times New Roman" w:cs="Calibri"/>
                <w:color w:val="000000"/>
                <w:sz w:val="16"/>
                <w:szCs w:val="16"/>
                <w:lang w:eastAsia="pl-PL"/>
              </w:rPr>
              <w:t>0</w:t>
            </w:r>
            <w:r>
              <w:rPr>
                <w:rFonts w:eastAsia="Times New Roman" w:cs="Calibri"/>
                <w:color w:val="000000"/>
                <w:sz w:val="16"/>
                <w:szCs w:val="16"/>
                <w:lang w:eastAsia="pl-PL"/>
              </w:rPr>
              <w:t>.0</w:t>
            </w:r>
          </w:p>
        </w:tc>
        <w:tc>
          <w:tcPr>
            <w:tcW w:w="567" w:type="dxa"/>
            <w:shd w:val="clear" w:color="auto" w:fill="auto"/>
            <w:noWrap/>
            <w:vAlign w:val="center"/>
            <w:hideMark/>
          </w:tcPr>
          <w:p w:rsidR="002110C5" w:rsidRPr="00E9792B" w:rsidRDefault="002110C5" w:rsidP="002110C5">
            <w:pPr>
              <w:spacing w:before="0" w:after="0" w:line="240" w:lineRule="auto"/>
              <w:jc w:val="right"/>
              <w:rPr>
                <w:rFonts w:eastAsia="Times New Roman" w:cs="Calibri"/>
                <w:color w:val="000000"/>
                <w:sz w:val="16"/>
                <w:szCs w:val="16"/>
                <w:lang w:eastAsia="pl-PL"/>
              </w:rPr>
            </w:pPr>
            <w:r w:rsidRPr="00E9792B">
              <w:rPr>
                <w:rFonts w:eastAsia="Times New Roman" w:cs="Calibri"/>
                <w:color w:val="000000"/>
                <w:sz w:val="16"/>
                <w:szCs w:val="16"/>
                <w:lang w:eastAsia="pl-PL"/>
              </w:rPr>
              <w:t>0</w:t>
            </w:r>
            <w:r>
              <w:rPr>
                <w:rFonts w:eastAsia="Times New Roman" w:cs="Calibri"/>
                <w:color w:val="000000"/>
                <w:sz w:val="16"/>
                <w:szCs w:val="16"/>
                <w:lang w:eastAsia="pl-PL"/>
              </w:rPr>
              <w:t>.0</w:t>
            </w:r>
          </w:p>
        </w:tc>
        <w:tc>
          <w:tcPr>
            <w:tcW w:w="567" w:type="dxa"/>
            <w:shd w:val="clear" w:color="auto" w:fill="auto"/>
            <w:noWrap/>
            <w:vAlign w:val="center"/>
            <w:hideMark/>
          </w:tcPr>
          <w:p w:rsidR="002110C5" w:rsidRPr="00E9792B" w:rsidRDefault="002110C5" w:rsidP="002110C5">
            <w:pPr>
              <w:spacing w:before="0" w:after="0" w:line="240" w:lineRule="auto"/>
              <w:jc w:val="right"/>
              <w:rPr>
                <w:rFonts w:eastAsia="Times New Roman" w:cs="Calibri"/>
                <w:color w:val="000000"/>
                <w:sz w:val="16"/>
                <w:szCs w:val="16"/>
                <w:lang w:eastAsia="pl-PL"/>
              </w:rPr>
            </w:pPr>
            <w:r w:rsidRPr="00E9792B">
              <w:rPr>
                <w:rFonts w:eastAsia="Times New Roman" w:cs="Calibri"/>
                <w:color w:val="000000"/>
                <w:sz w:val="16"/>
                <w:szCs w:val="16"/>
                <w:lang w:eastAsia="pl-PL"/>
              </w:rPr>
              <w:t>0</w:t>
            </w:r>
            <w:r>
              <w:rPr>
                <w:rFonts w:eastAsia="Times New Roman" w:cs="Calibri"/>
                <w:color w:val="000000"/>
                <w:sz w:val="16"/>
                <w:szCs w:val="16"/>
                <w:lang w:eastAsia="pl-PL"/>
              </w:rPr>
              <w:t>.</w:t>
            </w:r>
            <w:r w:rsidRPr="00E9792B">
              <w:rPr>
                <w:rFonts w:eastAsia="Times New Roman" w:cs="Calibri"/>
                <w:color w:val="000000"/>
                <w:sz w:val="16"/>
                <w:szCs w:val="16"/>
                <w:lang w:eastAsia="pl-PL"/>
              </w:rPr>
              <w:t>0</w:t>
            </w:r>
          </w:p>
        </w:tc>
        <w:tc>
          <w:tcPr>
            <w:tcW w:w="567" w:type="dxa"/>
            <w:shd w:val="clear" w:color="auto" w:fill="auto"/>
            <w:noWrap/>
            <w:vAlign w:val="center"/>
            <w:hideMark/>
          </w:tcPr>
          <w:p w:rsidR="002110C5" w:rsidRPr="00E9792B" w:rsidRDefault="002110C5" w:rsidP="002110C5">
            <w:pPr>
              <w:spacing w:before="0" w:after="0" w:line="240" w:lineRule="auto"/>
              <w:jc w:val="right"/>
              <w:rPr>
                <w:rFonts w:eastAsia="Times New Roman" w:cs="Calibri"/>
                <w:color w:val="000000"/>
                <w:sz w:val="16"/>
                <w:szCs w:val="16"/>
                <w:lang w:eastAsia="pl-PL"/>
              </w:rPr>
            </w:pPr>
            <w:r w:rsidRPr="00E9792B">
              <w:rPr>
                <w:rFonts w:eastAsia="Times New Roman" w:cs="Calibri"/>
                <w:color w:val="000000"/>
                <w:sz w:val="16"/>
                <w:szCs w:val="16"/>
                <w:lang w:eastAsia="pl-PL"/>
              </w:rPr>
              <w:t>0</w:t>
            </w:r>
            <w:r>
              <w:rPr>
                <w:rFonts w:eastAsia="Times New Roman" w:cs="Calibri"/>
                <w:color w:val="000000"/>
                <w:sz w:val="16"/>
                <w:szCs w:val="16"/>
                <w:lang w:eastAsia="pl-PL"/>
              </w:rPr>
              <w:t>.</w:t>
            </w:r>
            <w:r w:rsidRPr="00E9792B">
              <w:rPr>
                <w:rFonts w:eastAsia="Times New Roman" w:cs="Calibri"/>
                <w:color w:val="000000"/>
                <w:sz w:val="16"/>
                <w:szCs w:val="16"/>
                <w:lang w:eastAsia="pl-PL"/>
              </w:rPr>
              <w:t>0</w:t>
            </w:r>
          </w:p>
        </w:tc>
        <w:tc>
          <w:tcPr>
            <w:tcW w:w="567" w:type="dxa"/>
            <w:shd w:val="clear" w:color="auto" w:fill="auto"/>
            <w:noWrap/>
            <w:vAlign w:val="center"/>
            <w:hideMark/>
          </w:tcPr>
          <w:p w:rsidR="002110C5" w:rsidRPr="00E9792B" w:rsidRDefault="002110C5" w:rsidP="002110C5">
            <w:pPr>
              <w:spacing w:before="0" w:after="0" w:line="240" w:lineRule="auto"/>
              <w:jc w:val="right"/>
              <w:rPr>
                <w:rFonts w:eastAsia="Times New Roman" w:cs="Calibri"/>
                <w:color w:val="000000"/>
                <w:sz w:val="16"/>
                <w:szCs w:val="16"/>
                <w:lang w:eastAsia="pl-PL"/>
              </w:rPr>
            </w:pPr>
            <w:r w:rsidRPr="00E9792B">
              <w:rPr>
                <w:rFonts w:eastAsia="Times New Roman" w:cs="Calibri"/>
                <w:color w:val="000000"/>
                <w:sz w:val="16"/>
                <w:szCs w:val="16"/>
                <w:lang w:eastAsia="pl-PL"/>
              </w:rPr>
              <w:t>0</w:t>
            </w:r>
            <w:r>
              <w:rPr>
                <w:rFonts w:eastAsia="Times New Roman" w:cs="Calibri"/>
                <w:color w:val="000000"/>
                <w:sz w:val="16"/>
                <w:szCs w:val="16"/>
                <w:lang w:eastAsia="pl-PL"/>
              </w:rPr>
              <w:t>.0</w:t>
            </w:r>
          </w:p>
        </w:tc>
        <w:tc>
          <w:tcPr>
            <w:tcW w:w="567" w:type="dxa"/>
            <w:shd w:val="clear" w:color="auto" w:fill="auto"/>
            <w:noWrap/>
            <w:vAlign w:val="center"/>
            <w:hideMark/>
          </w:tcPr>
          <w:p w:rsidR="002110C5" w:rsidRPr="00E9792B" w:rsidRDefault="002110C5" w:rsidP="002110C5">
            <w:pPr>
              <w:spacing w:before="0" w:after="0" w:line="240" w:lineRule="auto"/>
              <w:jc w:val="right"/>
              <w:rPr>
                <w:rFonts w:eastAsia="Times New Roman" w:cs="Calibri"/>
                <w:color w:val="000000"/>
                <w:sz w:val="16"/>
                <w:szCs w:val="16"/>
                <w:lang w:eastAsia="pl-PL"/>
              </w:rPr>
            </w:pPr>
            <w:r w:rsidRPr="00E9792B">
              <w:rPr>
                <w:rFonts w:eastAsia="Times New Roman" w:cs="Calibri"/>
                <w:color w:val="000000"/>
                <w:sz w:val="16"/>
                <w:szCs w:val="16"/>
                <w:lang w:eastAsia="pl-PL"/>
              </w:rPr>
              <w:t>0</w:t>
            </w:r>
            <w:r>
              <w:rPr>
                <w:rFonts w:eastAsia="Times New Roman" w:cs="Calibri"/>
                <w:color w:val="000000"/>
                <w:sz w:val="16"/>
                <w:szCs w:val="16"/>
                <w:lang w:eastAsia="pl-PL"/>
              </w:rPr>
              <w:t>.0</w:t>
            </w:r>
          </w:p>
        </w:tc>
        <w:tc>
          <w:tcPr>
            <w:tcW w:w="567" w:type="dxa"/>
            <w:shd w:val="clear" w:color="auto" w:fill="auto"/>
            <w:noWrap/>
            <w:vAlign w:val="center"/>
            <w:hideMark/>
          </w:tcPr>
          <w:p w:rsidR="002110C5" w:rsidRPr="00E9792B" w:rsidRDefault="002110C5" w:rsidP="002110C5">
            <w:pPr>
              <w:spacing w:before="0" w:after="0" w:line="240" w:lineRule="auto"/>
              <w:jc w:val="right"/>
              <w:rPr>
                <w:rFonts w:eastAsia="Times New Roman" w:cs="Calibri"/>
                <w:color w:val="000000"/>
                <w:sz w:val="16"/>
                <w:szCs w:val="16"/>
                <w:lang w:eastAsia="pl-PL"/>
              </w:rPr>
            </w:pPr>
            <w:r w:rsidRPr="00E9792B">
              <w:rPr>
                <w:rFonts w:eastAsia="Times New Roman" w:cs="Calibri"/>
                <w:color w:val="000000"/>
                <w:sz w:val="16"/>
                <w:szCs w:val="16"/>
                <w:lang w:eastAsia="pl-PL"/>
              </w:rPr>
              <w:t>0</w:t>
            </w:r>
            <w:r>
              <w:rPr>
                <w:rFonts w:eastAsia="Times New Roman" w:cs="Calibri"/>
                <w:color w:val="000000"/>
                <w:sz w:val="16"/>
                <w:szCs w:val="16"/>
                <w:lang w:eastAsia="pl-PL"/>
              </w:rPr>
              <w:t>.0</w:t>
            </w:r>
          </w:p>
        </w:tc>
        <w:tc>
          <w:tcPr>
            <w:tcW w:w="567" w:type="dxa"/>
            <w:shd w:val="clear" w:color="auto" w:fill="auto"/>
            <w:noWrap/>
            <w:vAlign w:val="center"/>
            <w:hideMark/>
          </w:tcPr>
          <w:p w:rsidR="002110C5" w:rsidRPr="00E9792B" w:rsidRDefault="002110C5" w:rsidP="002110C5">
            <w:pPr>
              <w:spacing w:before="0" w:after="0" w:line="240" w:lineRule="auto"/>
              <w:jc w:val="right"/>
              <w:rPr>
                <w:rFonts w:eastAsia="Times New Roman" w:cs="Calibri"/>
                <w:color w:val="000000"/>
                <w:sz w:val="16"/>
                <w:szCs w:val="16"/>
                <w:lang w:eastAsia="pl-PL"/>
              </w:rPr>
            </w:pPr>
            <w:r w:rsidRPr="00E9792B">
              <w:rPr>
                <w:rFonts w:eastAsia="Times New Roman" w:cs="Calibri"/>
                <w:color w:val="000000"/>
                <w:sz w:val="16"/>
                <w:szCs w:val="16"/>
                <w:lang w:eastAsia="pl-PL"/>
              </w:rPr>
              <w:t>0</w:t>
            </w:r>
            <w:r>
              <w:rPr>
                <w:rFonts w:eastAsia="Times New Roman" w:cs="Calibri"/>
                <w:color w:val="000000"/>
                <w:sz w:val="16"/>
                <w:szCs w:val="16"/>
                <w:lang w:eastAsia="pl-PL"/>
              </w:rPr>
              <w:t>.0</w:t>
            </w:r>
          </w:p>
        </w:tc>
        <w:tc>
          <w:tcPr>
            <w:tcW w:w="567" w:type="dxa"/>
            <w:shd w:val="clear" w:color="auto" w:fill="auto"/>
            <w:noWrap/>
            <w:vAlign w:val="center"/>
            <w:hideMark/>
          </w:tcPr>
          <w:p w:rsidR="002110C5" w:rsidRPr="00E9792B" w:rsidRDefault="002110C5" w:rsidP="002110C5">
            <w:pPr>
              <w:spacing w:before="0" w:after="0" w:line="240" w:lineRule="auto"/>
              <w:jc w:val="right"/>
              <w:rPr>
                <w:rFonts w:eastAsia="Times New Roman" w:cs="Calibri"/>
                <w:color w:val="000000"/>
                <w:sz w:val="16"/>
                <w:szCs w:val="16"/>
                <w:lang w:eastAsia="pl-PL"/>
              </w:rPr>
            </w:pPr>
            <w:r w:rsidRPr="00E9792B">
              <w:rPr>
                <w:rFonts w:eastAsia="Times New Roman" w:cs="Calibri"/>
                <w:color w:val="000000"/>
                <w:sz w:val="16"/>
                <w:szCs w:val="16"/>
                <w:lang w:eastAsia="pl-PL"/>
              </w:rPr>
              <w:t>0</w:t>
            </w:r>
            <w:r>
              <w:rPr>
                <w:rFonts w:eastAsia="Times New Roman" w:cs="Calibri"/>
                <w:color w:val="000000"/>
                <w:sz w:val="16"/>
                <w:szCs w:val="16"/>
                <w:lang w:eastAsia="pl-PL"/>
              </w:rPr>
              <w:t>.</w:t>
            </w:r>
            <w:r w:rsidRPr="00E9792B">
              <w:rPr>
                <w:rFonts w:eastAsia="Times New Roman" w:cs="Calibri"/>
                <w:color w:val="000000"/>
                <w:sz w:val="16"/>
                <w:szCs w:val="16"/>
                <w:lang w:eastAsia="pl-PL"/>
              </w:rPr>
              <w:t>0</w:t>
            </w:r>
          </w:p>
        </w:tc>
        <w:tc>
          <w:tcPr>
            <w:tcW w:w="567" w:type="dxa"/>
            <w:vAlign w:val="center"/>
          </w:tcPr>
          <w:p w:rsidR="002110C5" w:rsidRPr="00E9792B" w:rsidRDefault="002110C5" w:rsidP="002110C5">
            <w:pPr>
              <w:spacing w:before="0"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0.0</w:t>
            </w:r>
          </w:p>
        </w:tc>
        <w:tc>
          <w:tcPr>
            <w:tcW w:w="567" w:type="dxa"/>
            <w:vAlign w:val="center"/>
          </w:tcPr>
          <w:p w:rsidR="002110C5" w:rsidRPr="00E9792B" w:rsidRDefault="002110C5" w:rsidP="002110C5">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0.0</w:t>
            </w:r>
          </w:p>
        </w:tc>
      </w:tr>
    </w:tbl>
    <w:p w:rsidR="00F54E8C" w:rsidRPr="00F54E8C" w:rsidRDefault="00F54E8C" w:rsidP="00F54E8C">
      <w:pPr>
        <w:rPr>
          <w:lang w:eastAsia="pl-PL"/>
        </w:rPr>
      </w:pPr>
    </w:p>
    <w:p w:rsidR="00905E04" w:rsidRDefault="00FC5A0E" w:rsidP="00905E04">
      <w:pPr>
        <w:rPr>
          <w:rFonts w:cs="Arial"/>
          <w:szCs w:val="19"/>
          <w:lang w:val="en-US"/>
        </w:rPr>
      </w:pPr>
      <w:r w:rsidRPr="00362C0D">
        <w:rPr>
          <w:noProof/>
          <w:lang w:eastAsia="pl-PL"/>
        </w:rPr>
        <w:lastRenderedPageBreak/>
        <mc:AlternateContent>
          <mc:Choice Requires="wps">
            <w:drawing>
              <wp:anchor distT="0" distB="0" distL="114300" distR="114300" simplePos="0" relativeHeight="251805696" behindDoc="1" locked="0" layoutInCell="1" allowOverlap="1" wp14:anchorId="6F403680" wp14:editId="0D77BB9F">
                <wp:simplePos x="0" y="0"/>
                <wp:positionH relativeFrom="page">
                  <wp:posOffset>5749163</wp:posOffset>
                </wp:positionH>
                <wp:positionV relativeFrom="page">
                  <wp:posOffset>-8776970</wp:posOffset>
                </wp:positionV>
                <wp:extent cx="1871980" cy="23633430"/>
                <wp:effectExtent l="0" t="0" r="0" b="7620"/>
                <wp:wrapSquare wrapText="bothSides"/>
                <wp:docPr id="12" name="Prostokąt 12"/>
                <wp:cNvGraphicFramePr/>
                <a:graphic xmlns:a="http://schemas.openxmlformats.org/drawingml/2006/main">
                  <a:graphicData uri="http://schemas.microsoft.com/office/word/2010/wordprocessingShape">
                    <wps:wsp>
                      <wps:cNvSpPr/>
                      <wps:spPr>
                        <a:xfrm>
                          <a:off x="0" y="0"/>
                          <a:ext cx="1871980" cy="23633430"/>
                        </a:xfrm>
                        <a:prstGeom prst="rect">
                          <a:avLst/>
                        </a:prstGeom>
                        <a:solidFill>
                          <a:srgbClr val="F2F2F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E9C0E" id="Prostokąt 12" o:spid="_x0000_s1026" style="position:absolute;margin-left:452.7pt;margin-top:-691.1pt;width:147.4pt;height:1860.9pt;z-index:-25151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" fillcolor="#f2f2f2" stroked="f" strokeweight="1pt">
                <w10:wrap type="square" anchorx="page" anchory="page"/>
              </v:rect>
            </w:pict>
          </mc:Fallback>
        </mc:AlternateContent>
      </w:r>
      <w:r w:rsidR="00CC4D83" w:rsidRPr="00362C0D">
        <w:rPr>
          <w:b/>
          <w:noProof/>
          <w:spacing w:val="-2"/>
          <w:szCs w:val="19"/>
          <w:lang w:eastAsia="pl-PL"/>
        </w:rPr>
        <mc:AlternateContent>
          <mc:Choice Requires="wps">
            <w:drawing>
              <wp:anchor distT="45720" distB="45720" distL="114300" distR="114300" simplePos="0" relativeHeight="251819008" behindDoc="1" locked="0" layoutInCell="1" allowOverlap="1" wp14:anchorId="069213FC" wp14:editId="2D1553C2">
                <wp:simplePos x="0" y="0"/>
                <wp:positionH relativeFrom="page">
                  <wp:posOffset>5681472</wp:posOffset>
                </wp:positionH>
                <wp:positionV relativeFrom="page">
                  <wp:posOffset>2200656</wp:posOffset>
                </wp:positionV>
                <wp:extent cx="1937512" cy="849884"/>
                <wp:effectExtent l="0" t="0" r="0" b="0"/>
                <wp:wrapSquare wrapText="bothSides"/>
                <wp:docPr id="2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512" cy="849884"/>
                        </a:xfrm>
                        <a:prstGeom prst="rect">
                          <a:avLst/>
                        </a:prstGeom>
                        <a:noFill/>
                        <a:ln w="9525">
                          <a:noFill/>
                          <a:miter lim="800000"/>
                          <a:headEnd/>
                          <a:tailEnd/>
                        </a:ln>
                      </wps:spPr>
                      <wps:txbx>
                        <w:txbxContent>
                          <w:p w:rsidR="00CC4D83" w:rsidRPr="00FD251F" w:rsidRDefault="00CC4D83" w:rsidP="00CC4D83">
                            <w:pPr>
                              <w:spacing w:before="0" w:after="0"/>
                              <w:rPr>
                                <w:color w:val="001D77"/>
                                <w:sz w:val="18"/>
                                <w:szCs w:val="18"/>
                                <w:lang w:val="en-US"/>
                              </w:rPr>
                            </w:pPr>
                            <w:r w:rsidRPr="00FD251F">
                              <w:rPr>
                                <w:color w:val="001D77"/>
                                <w:sz w:val="18"/>
                                <w:szCs w:val="18"/>
                                <w:lang w:val="en-US"/>
                              </w:rPr>
                              <w:t xml:space="preserve">Investment growth rate </w:t>
                            </w:r>
                            <w:r>
                              <w:rPr>
                                <w:color w:val="001D77"/>
                                <w:sz w:val="18"/>
                                <w:szCs w:val="18"/>
                                <w:lang w:val="en-US"/>
                              </w:rPr>
                              <w:t>in</w:t>
                            </w:r>
                            <w:r w:rsidRPr="00995EBD">
                              <w:rPr>
                                <w:rFonts w:cs="Arial"/>
                                <w:color w:val="001D77"/>
                                <w:sz w:val="18"/>
                                <w:szCs w:val="18"/>
                                <w:lang w:val="en-US"/>
                              </w:rPr>
                              <w:t xml:space="preserve"> </w:t>
                            </w:r>
                            <w:r w:rsidRPr="00FD251F">
                              <w:rPr>
                                <w:rFonts w:cs="Arial"/>
                                <w:color w:val="001D77"/>
                                <w:sz w:val="18"/>
                                <w:szCs w:val="18"/>
                                <w:lang w:val="en-US"/>
                              </w:rPr>
                              <w:t xml:space="preserve">the </w:t>
                            </w:r>
                            <w:r w:rsidRPr="00CC4D83">
                              <w:rPr>
                                <w:color w:val="001D77"/>
                                <w:sz w:val="18"/>
                                <w:szCs w:val="18"/>
                                <w:lang w:val="en-US"/>
                              </w:rPr>
                              <w:t>3</w:t>
                            </w:r>
                            <w:r w:rsidRPr="00CC4D83">
                              <w:rPr>
                                <w:color w:val="001D77"/>
                                <w:sz w:val="18"/>
                                <w:szCs w:val="18"/>
                                <w:vertAlign w:val="superscript"/>
                                <w:lang w:val="en-US"/>
                              </w:rPr>
                              <w:t>rd</w:t>
                            </w:r>
                            <w:r>
                              <w:rPr>
                                <w:rFonts w:cs="Arial"/>
                                <w:color w:val="001D77"/>
                                <w:sz w:val="18"/>
                                <w:szCs w:val="18"/>
                                <w:lang w:val="en-US"/>
                              </w:rPr>
                              <w:t xml:space="preserve"> quarter </w:t>
                            </w:r>
                            <w:r w:rsidRPr="00FD251F">
                              <w:rPr>
                                <w:color w:val="001D77"/>
                                <w:sz w:val="18"/>
                                <w:szCs w:val="18"/>
                                <w:lang w:val="en-US"/>
                              </w:rPr>
                              <w:t xml:space="preserve">was </w:t>
                            </w:r>
                            <w:r>
                              <w:rPr>
                                <w:color w:val="001D77"/>
                                <w:sz w:val="18"/>
                                <w:szCs w:val="18"/>
                                <w:lang w:val="en-US"/>
                              </w:rPr>
                              <w:t>the biggest from the 1</w:t>
                            </w:r>
                            <w:r w:rsidRPr="00FD251F">
                              <w:rPr>
                                <w:color w:val="001D77"/>
                                <w:sz w:val="18"/>
                                <w:szCs w:val="18"/>
                                <w:vertAlign w:val="superscript"/>
                                <w:lang w:val="en-US"/>
                              </w:rPr>
                              <w:t>st</w:t>
                            </w:r>
                            <w:r>
                              <w:rPr>
                                <w:color w:val="001D77"/>
                                <w:sz w:val="18"/>
                                <w:szCs w:val="18"/>
                                <w:lang w:val="en-US"/>
                              </w:rPr>
                              <w:t xml:space="preserve"> quarter of 2015, when 12.7% year-on-year </w:t>
                            </w:r>
                            <w:r w:rsidR="00337CD2">
                              <w:rPr>
                                <w:color w:val="001D77"/>
                                <w:sz w:val="18"/>
                                <w:szCs w:val="18"/>
                                <w:lang w:val="en-US"/>
                              </w:rPr>
                              <w:t xml:space="preserve">comparison </w:t>
                            </w:r>
                            <w:r>
                              <w:rPr>
                                <w:color w:val="001D77"/>
                                <w:sz w:val="18"/>
                                <w:szCs w:val="18"/>
                                <w:lang w:val="en-US"/>
                              </w:rPr>
                              <w:t>was noted</w:t>
                            </w:r>
                          </w:p>
                          <w:p w:rsidR="00D10504" w:rsidRPr="00F12FF1" w:rsidRDefault="00D10504" w:rsidP="00D10504">
                            <w:pPr>
                              <w:rPr>
                                <w:color w:val="001D77"/>
                                <w:sz w:val="18"/>
                                <w:szCs w:val="1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213FC" id="_x0000_s1032" type="#_x0000_t202" style="position:absolute;margin-left:447.35pt;margin-top:173.3pt;width:152.55pt;height:66.9pt;z-index:-25149747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" filled="f" stroked="f">
                <v:textbox>
                  <w:txbxContent>
                    <w:p w:rsidR="00CC4D83" w:rsidRPr="00FD251F" w:rsidRDefault="00CC4D83" w:rsidP="00CC4D83">
                      <w:pPr>
                        <w:spacing w:before="0" w:after="0"/>
                        <w:rPr>
                          <w:color w:val="001D77"/>
                          <w:sz w:val="18"/>
                          <w:szCs w:val="18"/>
                          <w:lang w:val="en-US"/>
                        </w:rPr>
                      </w:pPr>
                      <w:r w:rsidRPr="00FD251F">
                        <w:rPr>
                          <w:color w:val="001D77"/>
                          <w:sz w:val="18"/>
                          <w:szCs w:val="18"/>
                          <w:lang w:val="en-US"/>
                        </w:rPr>
                        <w:t xml:space="preserve">Investment growth rate </w:t>
                      </w:r>
                      <w:r>
                        <w:rPr>
                          <w:color w:val="001D77"/>
                          <w:sz w:val="18"/>
                          <w:szCs w:val="18"/>
                          <w:lang w:val="en-US"/>
                        </w:rPr>
                        <w:t>in</w:t>
                      </w:r>
                      <w:r w:rsidRPr="00995EBD">
                        <w:rPr>
                          <w:rFonts w:cs="Arial"/>
                          <w:color w:val="001D77"/>
                          <w:sz w:val="18"/>
                          <w:szCs w:val="18"/>
                          <w:lang w:val="en-US"/>
                        </w:rPr>
                        <w:t xml:space="preserve"> </w:t>
                      </w:r>
                      <w:r w:rsidRPr="00FD251F">
                        <w:rPr>
                          <w:rFonts w:cs="Arial"/>
                          <w:color w:val="001D77"/>
                          <w:sz w:val="18"/>
                          <w:szCs w:val="18"/>
                          <w:lang w:val="en-US"/>
                        </w:rPr>
                        <w:t xml:space="preserve">the </w:t>
                      </w:r>
                      <w:r w:rsidRPr="00CC4D83">
                        <w:rPr>
                          <w:color w:val="001D77"/>
                          <w:sz w:val="18"/>
                          <w:szCs w:val="18"/>
                          <w:lang w:val="en-US"/>
                        </w:rPr>
                        <w:t>3</w:t>
                      </w:r>
                      <w:r w:rsidRPr="00CC4D83">
                        <w:rPr>
                          <w:color w:val="001D77"/>
                          <w:sz w:val="18"/>
                          <w:szCs w:val="18"/>
                          <w:vertAlign w:val="superscript"/>
                          <w:lang w:val="en-US"/>
                        </w:rPr>
                        <w:t>rd</w:t>
                      </w:r>
                      <w:r>
                        <w:rPr>
                          <w:rFonts w:cs="Arial"/>
                          <w:color w:val="001D77"/>
                          <w:sz w:val="18"/>
                          <w:szCs w:val="18"/>
                          <w:lang w:val="en-US"/>
                        </w:rPr>
                        <w:t xml:space="preserve"> quarter </w:t>
                      </w:r>
                      <w:r w:rsidRPr="00FD251F">
                        <w:rPr>
                          <w:color w:val="001D77"/>
                          <w:sz w:val="18"/>
                          <w:szCs w:val="18"/>
                          <w:lang w:val="en-US"/>
                        </w:rPr>
                        <w:t xml:space="preserve">was </w:t>
                      </w:r>
                      <w:r>
                        <w:rPr>
                          <w:color w:val="001D77"/>
                          <w:sz w:val="18"/>
                          <w:szCs w:val="18"/>
                          <w:lang w:val="en-US"/>
                        </w:rPr>
                        <w:t>the biggest from the 1</w:t>
                      </w:r>
                      <w:r w:rsidRPr="00FD251F">
                        <w:rPr>
                          <w:color w:val="001D77"/>
                          <w:sz w:val="18"/>
                          <w:szCs w:val="18"/>
                          <w:vertAlign w:val="superscript"/>
                          <w:lang w:val="en-US"/>
                        </w:rPr>
                        <w:t>st</w:t>
                      </w:r>
                      <w:r>
                        <w:rPr>
                          <w:color w:val="001D77"/>
                          <w:sz w:val="18"/>
                          <w:szCs w:val="18"/>
                          <w:lang w:val="en-US"/>
                        </w:rPr>
                        <w:t xml:space="preserve"> quarter of 2015, when 12.7% year-on-year </w:t>
                      </w:r>
                      <w:r w:rsidR="00337CD2">
                        <w:rPr>
                          <w:color w:val="001D77"/>
                          <w:sz w:val="18"/>
                          <w:szCs w:val="18"/>
                          <w:lang w:val="en-US"/>
                        </w:rPr>
                        <w:t xml:space="preserve">comparison </w:t>
                      </w:r>
                      <w:r>
                        <w:rPr>
                          <w:color w:val="001D77"/>
                          <w:sz w:val="18"/>
                          <w:szCs w:val="18"/>
                          <w:lang w:val="en-US"/>
                        </w:rPr>
                        <w:t>was noted</w:t>
                      </w:r>
                    </w:p>
                    <w:p w:rsidR="00D10504" w:rsidRPr="00F12FF1" w:rsidRDefault="00D10504" w:rsidP="00D10504">
                      <w:pPr>
                        <w:rPr>
                          <w:color w:val="001D77"/>
                          <w:sz w:val="18"/>
                          <w:szCs w:val="18"/>
                          <w:lang w:val="en-US"/>
                        </w:rPr>
                      </w:pPr>
                    </w:p>
                  </w:txbxContent>
                </v:textbox>
                <w10:wrap type="square" anchorx="page" anchory="page"/>
              </v:shape>
            </w:pict>
          </mc:Fallback>
        </mc:AlternateContent>
      </w:r>
      <w:r w:rsidR="00D10504" w:rsidRPr="00362C0D">
        <w:rPr>
          <w:b/>
          <w:noProof/>
          <w:spacing w:val="-2"/>
          <w:szCs w:val="19"/>
          <w:lang w:eastAsia="pl-PL"/>
        </w:rPr>
        <mc:AlternateContent>
          <mc:Choice Requires="wps">
            <w:drawing>
              <wp:anchor distT="45720" distB="45720" distL="114300" distR="114300" simplePos="0" relativeHeight="251806720" behindDoc="1" locked="0" layoutInCell="1" allowOverlap="1" wp14:anchorId="738DD682" wp14:editId="236B286C">
                <wp:simplePos x="0" y="0"/>
                <wp:positionH relativeFrom="page">
                  <wp:posOffset>5718175</wp:posOffset>
                </wp:positionH>
                <wp:positionV relativeFrom="page">
                  <wp:posOffset>3069679</wp:posOffset>
                </wp:positionV>
                <wp:extent cx="1864360" cy="508715"/>
                <wp:effectExtent l="0" t="0" r="0" b="571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508715"/>
                        </a:xfrm>
                        <a:prstGeom prst="rect">
                          <a:avLst/>
                        </a:prstGeom>
                        <a:noFill/>
                        <a:ln w="9525">
                          <a:noFill/>
                          <a:miter lim="800000"/>
                          <a:headEnd/>
                          <a:tailEnd/>
                        </a:ln>
                      </wps:spPr>
                      <wps:txbx>
                        <w:txbxContent>
                          <w:p w:rsidR="0080253C" w:rsidRPr="00F12FF1" w:rsidRDefault="00F12FF1" w:rsidP="0080253C">
                            <w:pPr>
                              <w:rPr>
                                <w:color w:val="001D77"/>
                                <w:sz w:val="18"/>
                                <w:szCs w:val="18"/>
                                <w:lang w:val="en-US"/>
                              </w:rPr>
                            </w:pPr>
                            <w:r w:rsidRPr="00F12FF1">
                              <w:rPr>
                                <w:color w:val="001D77"/>
                                <w:sz w:val="18"/>
                                <w:szCs w:val="18"/>
                                <w:lang w:val="en-US"/>
                              </w:rPr>
                              <w:t xml:space="preserve">The </w:t>
                            </w:r>
                            <w:r w:rsidR="00995EBD">
                              <w:rPr>
                                <w:color w:val="001D77"/>
                                <w:sz w:val="18"/>
                                <w:szCs w:val="18"/>
                                <w:lang w:val="en-US"/>
                              </w:rPr>
                              <w:t xml:space="preserve">net exports </w:t>
                            </w:r>
                            <w:r w:rsidRPr="00F12FF1">
                              <w:rPr>
                                <w:color w:val="001D77"/>
                                <w:sz w:val="18"/>
                                <w:szCs w:val="18"/>
                                <w:lang w:val="en-US"/>
                              </w:rPr>
                              <w:t xml:space="preserve">had a </w:t>
                            </w:r>
                            <w:r w:rsidR="00337CD2">
                              <w:rPr>
                                <w:color w:val="001D77"/>
                                <w:sz w:val="18"/>
                                <w:szCs w:val="18"/>
                                <w:lang w:val="en-US"/>
                              </w:rPr>
                              <w:t>negative</w:t>
                            </w:r>
                            <w:r w:rsidRPr="00F12FF1">
                              <w:rPr>
                                <w:color w:val="001D77"/>
                                <w:sz w:val="18"/>
                                <w:szCs w:val="18"/>
                                <w:lang w:val="en-US"/>
                              </w:rPr>
                              <w:t xml:space="preserve"> effect on economic growth</w:t>
                            </w:r>
                          </w:p>
                          <w:p w:rsidR="00F12FF1" w:rsidRPr="00F12FF1" w:rsidRDefault="00F12FF1" w:rsidP="0080253C">
                            <w:pPr>
                              <w:rPr>
                                <w:color w:val="001D77"/>
                                <w:sz w:val="18"/>
                                <w:szCs w:val="1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DD682" id="_x0000_s1033" type="#_x0000_t202" style="position:absolute;margin-left:450.25pt;margin-top:241.7pt;width:146.8pt;height:40.05pt;z-index:-25150976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" filled="f" stroked="f">
                <v:textbox>
                  <w:txbxContent>
                    <w:p w:rsidR="0080253C" w:rsidRPr="00F12FF1" w:rsidRDefault="00F12FF1" w:rsidP="0080253C">
                      <w:pPr>
                        <w:rPr>
                          <w:color w:val="001D77"/>
                          <w:sz w:val="18"/>
                          <w:szCs w:val="18"/>
                          <w:lang w:val="en-US"/>
                        </w:rPr>
                      </w:pPr>
                      <w:r w:rsidRPr="00F12FF1">
                        <w:rPr>
                          <w:color w:val="001D77"/>
                          <w:sz w:val="18"/>
                          <w:szCs w:val="18"/>
                          <w:lang w:val="en-US"/>
                        </w:rPr>
                        <w:t xml:space="preserve">The </w:t>
                      </w:r>
                      <w:r w:rsidR="00995EBD">
                        <w:rPr>
                          <w:color w:val="001D77"/>
                          <w:sz w:val="18"/>
                          <w:szCs w:val="18"/>
                          <w:lang w:val="en-US"/>
                        </w:rPr>
                        <w:t xml:space="preserve">net exports </w:t>
                      </w:r>
                      <w:r w:rsidRPr="00F12FF1">
                        <w:rPr>
                          <w:color w:val="001D77"/>
                          <w:sz w:val="18"/>
                          <w:szCs w:val="18"/>
                          <w:lang w:val="en-US"/>
                        </w:rPr>
                        <w:t xml:space="preserve">had a </w:t>
                      </w:r>
                      <w:r w:rsidR="00337CD2">
                        <w:rPr>
                          <w:color w:val="001D77"/>
                          <w:sz w:val="18"/>
                          <w:szCs w:val="18"/>
                          <w:lang w:val="en-US"/>
                        </w:rPr>
                        <w:t>negative</w:t>
                      </w:r>
                      <w:r w:rsidRPr="00F12FF1">
                        <w:rPr>
                          <w:color w:val="001D77"/>
                          <w:sz w:val="18"/>
                          <w:szCs w:val="18"/>
                          <w:lang w:val="en-US"/>
                        </w:rPr>
                        <w:t xml:space="preserve"> effect on economic growth</w:t>
                      </w:r>
                    </w:p>
                    <w:p w:rsidR="00F12FF1" w:rsidRPr="00F12FF1" w:rsidRDefault="00F12FF1" w:rsidP="0080253C">
                      <w:pPr>
                        <w:rPr>
                          <w:color w:val="001D77"/>
                          <w:sz w:val="18"/>
                          <w:szCs w:val="18"/>
                          <w:lang w:val="en-US"/>
                        </w:rPr>
                      </w:pPr>
                    </w:p>
                  </w:txbxContent>
                </v:textbox>
                <w10:wrap type="square" anchorx="page" anchory="page"/>
              </v:shape>
            </w:pict>
          </mc:Fallback>
        </mc:AlternateContent>
      </w:r>
      <w:r w:rsidR="00270423" w:rsidRPr="00362C0D">
        <w:rPr>
          <w:b/>
          <w:noProof/>
          <w:spacing w:val="-2"/>
          <w:szCs w:val="19"/>
          <w:lang w:eastAsia="pl-PL"/>
        </w:rPr>
        <mc:AlternateContent>
          <mc:Choice Requires="wps">
            <w:drawing>
              <wp:anchor distT="45720" distB="45720" distL="114300" distR="114300" simplePos="0" relativeHeight="251814912" behindDoc="1" locked="0" layoutInCell="1" allowOverlap="1" wp14:anchorId="1F233ADA" wp14:editId="25957552">
                <wp:simplePos x="0" y="0"/>
                <wp:positionH relativeFrom="page">
                  <wp:posOffset>5679583</wp:posOffset>
                </wp:positionH>
                <wp:positionV relativeFrom="paragraph">
                  <wp:posOffset>-492</wp:posOffset>
                </wp:positionV>
                <wp:extent cx="1864360" cy="740410"/>
                <wp:effectExtent l="0" t="0" r="0" b="2540"/>
                <wp:wrapTight wrapText="bothSides">
                  <wp:wrapPolygon edited="0">
                    <wp:start x="662" y="0"/>
                    <wp:lineTo x="662" y="21118"/>
                    <wp:lineTo x="20747" y="21118"/>
                    <wp:lineTo x="20747" y="0"/>
                    <wp:lineTo x="662" y="0"/>
                  </wp:wrapPolygon>
                </wp:wrapTight>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740410"/>
                        </a:xfrm>
                        <a:prstGeom prst="rect">
                          <a:avLst/>
                        </a:prstGeom>
                        <a:noFill/>
                        <a:ln w="9525">
                          <a:noFill/>
                          <a:miter lim="800000"/>
                          <a:headEnd/>
                          <a:tailEnd/>
                        </a:ln>
                      </wps:spPr>
                      <wps:txbx>
                        <w:txbxContent>
                          <w:p w:rsidR="00270423" w:rsidRPr="00FD251F" w:rsidRDefault="00270423" w:rsidP="00270423">
                            <w:pPr>
                              <w:spacing w:before="0" w:after="0"/>
                              <w:rPr>
                                <w:color w:val="001D77"/>
                                <w:sz w:val="18"/>
                                <w:szCs w:val="18"/>
                                <w:lang w:val="en-US"/>
                              </w:rPr>
                            </w:pPr>
                            <w:r w:rsidRPr="00FD251F">
                              <w:rPr>
                                <w:rFonts w:cs="Arial"/>
                                <w:color w:val="001D77"/>
                                <w:sz w:val="18"/>
                                <w:szCs w:val="18"/>
                                <w:lang w:val="en-US"/>
                              </w:rPr>
                              <w:t xml:space="preserve">In the </w:t>
                            </w:r>
                            <w:r w:rsidRPr="00CE05AD">
                              <w:rPr>
                                <w:rFonts w:cs="Arial"/>
                                <w:color w:val="001D77"/>
                                <w:sz w:val="18"/>
                                <w:szCs w:val="18"/>
                                <w:lang w:val="en-US"/>
                              </w:rPr>
                              <w:t>3</w:t>
                            </w:r>
                            <w:r w:rsidRPr="00CE05AD">
                              <w:rPr>
                                <w:rFonts w:cs="Arial"/>
                                <w:color w:val="001D77"/>
                                <w:sz w:val="18"/>
                                <w:szCs w:val="18"/>
                                <w:vertAlign w:val="superscript"/>
                                <w:lang w:val="en-US"/>
                              </w:rPr>
                              <w:t>rd</w:t>
                            </w:r>
                            <w:r>
                              <w:rPr>
                                <w:rFonts w:cs="Arial"/>
                                <w:color w:val="001D77"/>
                                <w:sz w:val="18"/>
                                <w:szCs w:val="18"/>
                                <w:lang w:val="en-US"/>
                              </w:rPr>
                              <w:t xml:space="preserve"> quarter of 201</w:t>
                            </w:r>
                            <w:r w:rsidR="0043600C">
                              <w:rPr>
                                <w:rFonts w:cs="Arial"/>
                                <w:color w:val="001D77"/>
                                <w:sz w:val="18"/>
                                <w:szCs w:val="18"/>
                                <w:lang w:val="en-US"/>
                              </w:rPr>
                              <w:t>8 domestic uses continued to be</w:t>
                            </w:r>
                            <w:r>
                              <w:rPr>
                                <w:rFonts w:cs="Arial"/>
                                <w:color w:val="001D77"/>
                                <w:sz w:val="18"/>
                                <w:szCs w:val="18"/>
                                <w:lang w:val="en-US"/>
                              </w:rPr>
                              <w:t xml:space="preserve"> </w:t>
                            </w:r>
                            <w:r w:rsidRPr="00FD251F">
                              <w:rPr>
                                <w:rFonts w:cs="Arial"/>
                                <w:color w:val="001D77"/>
                                <w:sz w:val="18"/>
                                <w:szCs w:val="18"/>
                                <w:lang w:val="en-US"/>
                              </w:rPr>
                              <w:t>contributor to economic growth</w:t>
                            </w:r>
                          </w:p>
                          <w:p w:rsidR="00270423" w:rsidRPr="00C10449" w:rsidRDefault="00270423" w:rsidP="00270423">
                            <w:pPr>
                              <w:rPr>
                                <w:b/>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33ADA" id="_x0000_s1034" type="#_x0000_t202" style="position:absolute;margin-left:447.2pt;margin-top:-.05pt;width:146.8pt;height:58.3pt;z-index:-2515015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" filled="f" stroked="f">
                <v:textbox>
                  <w:txbxContent>
                    <w:p w:rsidR="00270423" w:rsidRPr="00FD251F" w:rsidRDefault="00270423" w:rsidP="00270423">
                      <w:pPr>
                        <w:spacing w:before="0" w:after="0"/>
                        <w:rPr>
                          <w:color w:val="001D77"/>
                          <w:sz w:val="18"/>
                          <w:szCs w:val="18"/>
                          <w:lang w:val="en-US"/>
                        </w:rPr>
                      </w:pPr>
                      <w:r w:rsidRPr="00FD251F">
                        <w:rPr>
                          <w:rFonts w:cs="Arial"/>
                          <w:color w:val="001D77"/>
                          <w:sz w:val="18"/>
                          <w:szCs w:val="18"/>
                          <w:lang w:val="en-US"/>
                        </w:rPr>
                        <w:t xml:space="preserve">In the </w:t>
                      </w:r>
                      <w:r w:rsidRPr="00CE05AD">
                        <w:rPr>
                          <w:rFonts w:cs="Arial"/>
                          <w:color w:val="001D77"/>
                          <w:sz w:val="18"/>
                          <w:szCs w:val="18"/>
                          <w:lang w:val="en-US"/>
                        </w:rPr>
                        <w:t>3</w:t>
                      </w:r>
                      <w:r w:rsidRPr="00CE05AD">
                        <w:rPr>
                          <w:rFonts w:cs="Arial"/>
                          <w:color w:val="001D77"/>
                          <w:sz w:val="18"/>
                          <w:szCs w:val="18"/>
                          <w:vertAlign w:val="superscript"/>
                          <w:lang w:val="en-US"/>
                        </w:rPr>
                        <w:t>rd</w:t>
                      </w:r>
                      <w:r>
                        <w:rPr>
                          <w:rFonts w:cs="Arial"/>
                          <w:color w:val="001D77"/>
                          <w:sz w:val="18"/>
                          <w:szCs w:val="18"/>
                          <w:lang w:val="en-US"/>
                        </w:rPr>
                        <w:t xml:space="preserve"> quarter of 201</w:t>
                      </w:r>
                      <w:r w:rsidR="0043600C">
                        <w:rPr>
                          <w:rFonts w:cs="Arial"/>
                          <w:color w:val="001D77"/>
                          <w:sz w:val="18"/>
                          <w:szCs w:val="18"/>
                          <w:lang w:val="en-US"/>
                        </w:rPr>
                        <w:t>8 domestic uses continu</w:t>
                      </w:r>
                      <w:bookmarkStart w:id="1" w:name="_GoBack"/>
                      <w:bookmarkEnd w:id="1"/>
                      <w:r w:rsidR="0043600C">
                        <w:rPr>
                          <w:rFonts w:cs="Arial"/>
                          <w:color w:val="001D77"/>
                          <w:sz w:val="18"/>
                          <w:szCs w:val="18"/>
                          <w:lang w:val="en-US"/>
                        </w:rPr>
                        <w:t>ed to be</w:t>
                      </w:r>
                      <w:r>
                        <w:rPr>
                          <w:rFonts w:cs="Arial"/>
                          <w:color w:val="001D77"/>
                          <w:sz w:val="18"/>
                          <w:szCs w:val="18"/>
                          <w:lang w:val="en-US"/>
                        </w:rPr>
                        <w:t xml:space="preserve"> </w:t>
                      </w:r>
                      <w:r w:rsidRPr="00FD251F">
                        <w:rPr>
                          <w:rFonts w:cs="Arial"/>
                          <w:color w:val="001D77"/>
                          <w:sz w:val="18"/>
                          <w:szCs w:val="18"/>
                          <w:lang w:val="en-US"/>
                        </w:rPr>
                        <w:t>contributor to economic growth</w:t>
                      </w:r>
                    </w:p>
                    <w:p w:rsidR="00270423" w:rsidRPr="00C10449" w:rsidRDefault="00270423" w:rsidP="00270423">
                      <w:pPr>
                        <w:rPr>
                          <w:b/>
                          <w:lang w:val="en-US"/>
                        </w:rPr>
                      </w:pPr>
                    </w:p>
                  </w:txbxContent>
                </v:textbox>
                <w10:wrap type="tight" anchorx="page"/>
              </v:shape>
            </w:pict>
          </mc:Fallback>
        </mc:AlternateContent>
      </w:r>
      <w:r w:rsidR="007F3B64" w:rsidRPr="00362C0D">
        <w:rPr>
          <w:noProof/>
          <w:spacing w:val="-2"/>
          <w:szCs w:val="19"/>
          <w:lang w:eastAsia="pl-PL"/>
        </w:rPr>
        <mc:AlternateContent>
          <mc:Choice Requires="wps">
            <w:drawing>
              <wp:anchor distT="45720" distB="45720" distL="114300" distR="114300" simplePos="0" relativeHeight="251782144" behindDoc="1" locked="0" layoutInCell="1" allowOverlap="1" wp14:anchorId="4DAF36F9" wp14:editId="55DCCE84">
                <wp:simplePos x="0" y="0"/>
                <wp:positionH relativeFrom="page">
                  <wp:align>right</wp:align>
                </wp:positionH>
                <wp:positionV relativeFrom="paragraph">
                  <wp:posOffset>709930</wp:posOffset>
                </wp:positionV>
                <wp:extent cx="1864360" cy="586740"/>
                <wp:effectExtent l="0" t="0" r="0" b="3810"/>
                <wp:wrapTight wrapText="bothSides">
                  <wp:wrapPolygon edited="0">
                    <wp:start x="662" y="0"/>
                    <wp:lineTo x="662" y="21039"/>
                    <wp:lineTo x="20747" y="21039"/>
                    <wp:lineTo x="20747" y="0"/>
                    <wp:lineTo x="662" y="0"/>
                  </wp:wrapPolygon>
                </wp:wrapTight>
                <wp:docPr id="3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586740"/>
                        </a:xfrm>
                        <a:prstGeom prst="rect">
                          <a:avLst/>
                        </a:prstGeom>
                        <a:noFill/>
                        <a:ln w="9525">
                          <a:noFill/>
                          <a:miter lim="800000"/>
                          <a:headEnd/>
                          <a:tailEnd/>
                        </a:ln>
                      </wps:spPr>
                      <wps:txbx>
                        <w:txbxContent>
                          <w:p w:rsidR="00C10449" w:rsidRPr="00FD251F" w:rsidRDefault="00C10449" w:rsidP="00C10449">
                            <w:pPr>
                              <w:spacing w:before="0" w:after="0"/>
                              <w:rPr>
                                <w:color w:val="001D77"/>
                                <w:sz w:val="18"/>
                                <w:szCs w:val="18"/>
                                <w:lang w:val="en-US"/>
                              </w:rPr>
                            </w:pPr>
                            <w:r w:rsidRPr="00FD251F">
                              <w:rPr>
                                <w:color w:val="001D77"/>
                                <w:sz w:val="18"/>
                                <w:szCs w:val="18"/>
                                <w:lang w:val="en-US"/>
                              </w:rPr>
                              <w:t xml:space="preserve">Investment growth rate </w:t>
                            </w:r>
                            <w:r w:rsidR="00995EBD">
                              <w:rPr>
                                <w:color w:val="001D77"/>
                                <w:sz w:val="18"/>
                                <w:szCs w:val="18"/>
                                <w:lang w:val="en-US"/>
                              </w:rPr>
                              <w:t>in</w:t>
                            </w:r>
                            <w:r w:rsidR="00995EBD" w:rsidRPr="00995EBD">
                              <w:rPr>
                                <w:rFonts w:cs="Arial"/>
                                <w:color w:val="001D77"/>
                                <w:sz w:val="18"/>
                                <w:szCs w:val="18"/>
                                <w:lang w:val="en-US"/>
                              </w:rPr>
                              <w:t xml:space="preserve"> </w:t>
                            </w:r>
                            <w:r w:rsidR="00995EBD" w:rsidRPr="00FD251F">
                              <w:rPr>
                                <w:rFonts w:cs="Arial"/>
                                <w:color w:val="001D77"/>
                                <w:sz w:val="18"/>
                                <w:szCs w:val="18"/>
                                <w:lang w:val="en-US"/>
                              </w:rPr>
                              <w:t xml:space="preserve">the </w:t>
                            </w:r>
                            <w:r w:rsidR="00995EBD" w:rsidRPr="00F8061B">
                              <w:rPr>
                                <w:noProof/>
                                <w:spacing w:val="-2"/>
                                <w:szCs w:val="19"/>
                                <w:lang w:val="en-US" w:eastAsia="pl-PL"/>
                              </w:rPr>
                              <w:t>2</w:t>
                            </w:r>
                            <w:r w:rsidR="00995EBD" w:rsidRPr="00C23C2A">
                              <w:rPr>
                                <w:noProof/>
                                <w:color w:val="002060"/>
                                <w:spacing w:val="-2"/>
                                <w:szCs w:val="19"/>
                                <w:vertAlign w:val="superscript"/>
                                <w:lang w:val="en-US" w:eastAsia="pl-PL"/>
                              </w:rPr>
                              <w:t>nd</w:t>
                            </w:r>
                            <w:r w:rsidR="00995EBD">
                              <w:rPr>
                                <w:rFonts w:cs="Arial"/>
                                <w:color w:val="001D77"/>
                                <w:sz w:val="18"/>
                                <w:szCs w:val="18"/>
                                <w:lang w:val="en-US"/>
                              </w:rPr>
                              <w:t xml:space="preserve"> quarter </w:t>
                            </w:r>
                            <w:r w:rsidRPr="00FD251F">
                              <w:rPr>
                                <w:color w:val="001D77"/>
                                <w:sz w:val="18"/>
                                <w:szCs w:val="18"/>
                                <w:lang w:val="en-US"/>
                              </w:rPr>
                              <w:t xml:space="preserve">was </w:t>
                            </w:r>
                            <w:r w:rsidR="00995EBD">
                              <w:rPr>
                                <w:color w:val="001D77"/>
                                <w:sz w:val="18"/>
                                <w:szCs w:val="18"/>
                                <w:lang w:val="en-US"/>
                              </w:rPr>
                              <w:t>smaller than the 1</w:t>
                            </w:r>
                            <w:r w:rsidRPr="00FD251F">
                              <w:rPr>
                                <w:color w:val="001D77"/>
                                <w:sz w:val="18"/>
                                <w:szCs w:val="18"/>
                                <w:vertAlign w:val="superscript"/>
                                <w:lang w:val="en-US"/>
                              </w:rPr>
                              <w:t>st</w:t>
                            </w:r>
                            <w:r w:rsidR="00995EBD">
                              <w:rPr>
                                <w:color w:val="001D77"/>
                                <w:sz w:val="18"/>
                                <w:szCs w:val="18"/>
                                <w:lang w:val="en-US"/>
                              </w:rPr>
                              <w:t xml:space="preserve"> quarter of 2018</w:t>
                            </w:r>
                            <w:r>
                              <w:rPr>
                                <w:color w:val="001D77"/>
                                <w:sz w:val="18"/>
                                <w:szCs w:val="18"/>
                                <w:lang w:val="en-US"/>
                              </w:rPr>
                              <w:t xml:space="preserve"> </w:t>
                            </w:r>
                          </w:p>
                          <w:p w:rsidR="00816793" w:rsidRPr="00C10449" w:rsidRDefault="00816793" w:rsidP="00816793">
                            <w:pPr>
                              <w:rPr>
                                <w:b/>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F36F9" id="_x0000_s1036" type="#_x0000_t202" style="position:absolute;margin-left:95.6pt;margin-top:55.9pt;width:146.8pt;height:46.2pt;z-index:-25153433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" filled="f" stroked="f">
                <v:textbox>
                  <w:txbxContent>
                    <w:p w:rsidR="00C10449" w:rsidRPr="00FD251F" w:rsidRDefault="00C10449" w:rsidP="00C10449">
                      <w:pPr>
                        <w:spacing w:before="0" w:after="0"/>
                        <w:rPr>
                          <w:color w:val="001D77"/>
                          <w:sz w:val="18"/>
                          <w:szCs w:val="18"/>
                          <w:lang w:val="en-US"/>
                        </w:rPr>
                      </w:pPr>
                      <w:r w:rsidRPr="00FD251F">
                        <w:rPr>
                          <w:color w:val="001D77"/>
                          <w:sz w:val="18"/>
                          <w:szCs w:val="18"/>
                          <w:lang w:val="en-US"/>
                        </w:rPr>
                        <w:t xml:space="preserve">Investment growth rate </w:t>
                      </w:r>
                      <w:r w:rsidR="00995EBD">
                        <w:rPr>
                          <w:color w:val="001D77"/>
                          <w:sz w:val="18"/>
                          <w:szCs w:val="18"/>
                          <w:lang w:val="en-US"/>
                        </w:rPr>
                        <w:t>in</w:t>
                      </w:r>
                      <w:r w:rsidR="00995EBD" w:rsidRPr="00995EBD">
                        <w:rPr>
                          <w:rFonts w:cs="Arial"/>
                          <w:color w:val="001D77"/>
                          <w:sz w:val="18"/>
                          <w:szCs w:val="18"/>
                          <w:lang w:val="en-US"/>
                        </w:rPr>
                        <w:t xml:space="preserve"> </w:t>
                      </w:r>
                      <w:r w:rsidR="00995EBD" w:rsidRPr="00FD251F">
                        <w:rPr>
                          <w:rFonts w:cs="Arial"/>
                          <w:color w:val="001D77"/>
                          <w:sz w:val="18"/>
                          <w:szCs w:val="18"/>
                          <w:lang w:val="en-US"/>
                        </w:rPr>
                        <w:t xml:space="preserve">the </w:t>
                      </w:r>
                      <w:r w:rsidR="00995EBD" w:rsidRPr="00F8061B">
                        <w:rPr>
                          <w:noProof/>
                          <w:spacing w:val="-2"/>
                          <w:szCs w:val="19"/>
                          <w:lang w:val="en-US" w:eastAsia="pl-PL"/>
                        </w:rPr>
                        <w:t>2</w:t>
                      </w:r>
                      <w:r w:rsidR="00995EBD" w:rsidRPr="00C23C2A">
                        <w:rPr>
                          <w:noProof/>
                          <w:color w:val="002060"/>
                          <w:spacing w:val="-2"/>
                          <w:szCs w:val="19"/>
                          <w:vertAlign w:val="superscript"/>
                          <w:lang w:val="en-US" w:eastAsia="pl-PL"/>
                        </w:rPr>
                        <w:t>nd</w:t>
                      </w:r>
                      <w:r w:rsidR="00995EBD">
                        <w:rPr>
                          <w:rFonts w:cs="Arial"/>
                          <w:color w:val="001D77"/>
                          <w:sz w:val="18"/>
                          <w:szCs w:val="18"/>
                          <w:lang w:val="en-US"/>
                        </w:rPr>
                        <w:t xml:space="preserve"> quarter </w:t>
                      </w:r>
                      <w:r w:rsidRPr="00FD251F">
                        <w:rPr>
                          <w:color w:val="001D77"/>
                          <w:sz w:val="18"/>
                          <w:szCs w:val="18"/>
                          <w:lang w:val="en-US"/>
                        </w:rPr>
                        <w:t xml:space="preserve">was </w:t>
                      </w:r>
                      <w:r w:rsidR="00995EBD">
                        <w:rPr>
                          <w:color w:val="001D77"/>
                          <w:sz w:val="18"/>
                          <w:szCs w:val="18"/>
                          <w:lang w:val="en-US"/>
                        </w:rPr>
                        <w:t>smaller than the 1</w:t>
                      </w:r>
                      <w:r w:rsidRPr="00FD251F">
                        <w:rPr>
                          <w:color w:val="001D77"/>
                          <w:sz w:val="18"/>
                          <w:szCs w:val="18"/>
                          <w:vertAlign w:val="superscript"/>
                          <w:lang w:val="en-US"/>
                        </w:rPr>
                        <w:t>st</w:t>
                      </w:r>
                      <w:r w:rsidR="00995EBD">
                        <w:rPr>
                          <w:color w:val="001D77"/>
                          <w:sz w:val="18"/>
                          <w:szCs w:val="18"/>
                          <w:lang w:val="en-US"/>
                        </w:rPr>
                        <w:t xml:space="preserve"> quarter of 2018</w:t>
                      </w:r>
                      <w:r>
                        <w:rPr>
                          <w:color w:val="001D77"/>
                          <w:sz w:val="18"/>
                          <w:szCs w:val="18"/>
                          <w:lang w:val="en-US"/>
                        </w:rPr>
                        <w:t xml:space="preserve"> </w:t>
                      </w:r>
                    </w:p>
                    <w:p w:rsidR="00816793" w:rsidRPr="00C10449" w:rsidRDefault="00816793" w:rsidP="00816793">
                      <w:pPr>
                        <w:rPr>
                          <w:b/>
                          <w:lang w:val="en-US"/>
                        </w:rPr>
                      </w:pPr>
                    </w:p>
                  </w:txbxContent>
                </v:textbox>
                <w10:wrap type="tight" anchorx="page"/>
              </v:shape>
            </w:pict>
          </mc:Fallback>
        </mc:AlternateContent>
      </w:r>
      <w:r w:rsidR="00816793" w:rsidRPr="00362C0D">
        <w:rPr>
          <w:noProof/>
          <w:spacing w:val="-2"/>
          <w:szCs w:val="19"/>
          <w:lang w:eastAsia="pl-PL"/>
        </w:rPr>
        <mc:AlternateContent>
          <mc:Choice Requires="wps">
            <w:drawing>
              <wp:anchor distT="45720" distB="45720" distL="114300" distR="114300" simplePos="0" relativeHeight="251778048" behindDoc="1" locked="0" layoutInCell="1" allowOverlap="1" wp14:anchorId="34B77189" wp14:editId="7C8B671D">
                <wp:simplePos x="0" y="0"/>
                <wp:positionH relativeFrom="page">
                  <wp:posOffset>5725297</wp:posOffset>
                </wp:positionH>
                <wp:positionV relativeFrom="paragraph">
                  <wp:posOffset>-154</wp:posOffset>
                </wp:positionV>
                <wp:extent cx="1831340" cy="1243330"/>
                <wp:effectExtent l="0" t="0" r="0" b="0"/>
                <wp:wrapTight wrapText="bothSides">
                  <wp:wrapPolygon edited="0">
                    <wp:start x="674" y="0"/>
                    <wp:lineTo x="674" y="21181"/>
                    <wp:lineTo x="20896" y="21181"/>
                    <wp:lineTo x="20896" y="0"/>
                    <wp:lineTo x="674" y="0"/>
                  </wp:wrapPolygon>
                </wp:wrapTight>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1243330"/>
                        </a:xfrm>
                        <a:prstGeom prst="rect">
                          <a:avLst/>
                        </a:prstGeom>
                        <a:noFill/>
                        <a:ln w="9525">
                          <a:noFill/>
                          <a:miter lim="800000"/>
                          <a:headEnd/>
                          <a:tailEnd/>
                        </a:ln>
                      </wps:spPr>
                      <wps:txbx>
                        <w:txbxContent>
                          <w:p w:rsidR="00816793" w:rsidRPr="00A86A84" w:rsidRDefault="00816793" w:rsidP="00816793">
                            <w:pPr>
                              <w:rPr>
                                <w:color w:val="001D77"/>
                                <w:sz w:val="18"/>
                                <w:szCs w:val="18"/>
                              </w:rPr>
                            </w:pPr>
                          </w:p>
                          <w:p w:rsidR="00816793" w:rsidRPr="000035A9" w:rsidRDefault="00816793" w:rsidP="008167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77189" id="_x0000_s1037" type="#_x0000_t202" style="position:absolute;margin-left:450.8pt;margin-top:0;width:144.2pt;height:97.9pt;z-index:-251538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" filled="f" stroked="f">
                <v:textbox>
                  <w:txbxContent>
                    <w:p w:rsidR="00816793" w:rsidRPr="00A86A84" w:rsidRDefault="00816793" w:rsidP="00816793">
                      <w:pPr>
                        <w:rPr>
                          <w:color w:val="001D77"/>
                          <w:sz w:val="18"/>
                          <w:szCs w:val="18"/>
                        </w:rPr>
                      </w:pPr>
                    </w:p>
                    <w:p w:rsidR="00816793" w:rsidRPr="000035A9" w:rsidRDefault="00816793" w:rsidP="00816793"/>
                  </w:txbxContent>
                </v:textbox>
                <w10:wrap type="tight" anchorx="page"/>
              </v:shape>
            </w:pict>
          </mc:Fallback>
        </mc:AlternateContent>
      </w:r>
      <w:r w:rsidR="000035A9" w:rsidRPr="00362C0D">
        <w:rPr>
          <w:noProof/>
          <w:spacing w:val="-2"/>
          <w:szCs w:val="19"/>
          <w:lang w:eastAsia="pl-PL"/>
        </w:rPr>
        <mc:AlternateContent>
          <mc:Choice Requires="wps">
            <w:drawing>
              <wp:anchor distT="45720" distB="45720" distL="114300" distR="114300" simplePos="0" relativeHeight="251776000" behindDoc="1" locked="0" layoutInCell="1" allowOverlap="1" wp14:anchorId="140C5208" wp14:editId="37B3B3FB">
                <wp:simplePos x="0" y="0"/>
                <wp:positionH relativeFrom="page">
                  <wp:posOffset>5725160</wp:posOffset>
                </wp:positionH>
                <wp:positionV relativeFrom="paragraph">
                  <wp:posOffset>1905</wp:posOffset>
                </wp:positionV>
                <wp:extent cx="1831340" cy="1243330"/>
                <wp:effectExtent l="0" t="0" r="0" b="0"/>
                <wp:wrapTight wrapText="bothSides">
                  <wp:wrapPolygon edited="0">
                    <wp:start x="674" y="0"/>
                    <wp:lineTo x="674" y="21181"/>
                    <wp:lineTo x="20896" y="21181"/>
                    <wp:lineTo x="20896" y="0"/>
                    <wp:lineTo x="674" y="0"/>
                  </wp:wrapPolygon>
                </wp:wrapTight>
                <wp:docPr id="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1243330"/>
                        </a:xfrm>
                        <a:prstGeom prst="rect">
                          <a:avLst/>
                        </a:prstGeom>
                        <a:noFill/>
                        <a:ln w="9525">
                          <a:noFill/>
                          <a:miter lim="800000"/>
                          <a:headEnd/>
                          <a:tailEnd/>
                        </a:ln>
                      </wps:spPr>
                      <wps:txbx>
                        <w:txbxContent>
                          <w:p w:rsidR="000035A9" w:rsidRPr="00A86A84" w:rsidRDefault="000035A9" w:rsidP="000035A9">
                            <w:pPr>
                              <w:rPr>
                                <w:color w:val="001D77"/>
                                <w:sz w:val="18"/>
                                <w:szCs w:val="18"/>
                              </w:rPr>
                            </w:pPr>
                          </w:p>
                          <w:p w:rsidR="000035A9" w:rsidRPr="000035A9" w:rsidRDefault="000035A9" w:rsidP="000035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0C5208" id="_x0000_s1038" type="#_x0000_t202" style="position:absolute;margin-left:450.8pt;margin-top:.15pt;width:144.2pt;height:97.9pt;z-index:-251540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" filled="f" stroked="f">
                <v:textbox>
                  <w:txbxContent>
                    <w:p w:rsidR="000035A9" w:rsidRPr="00A86A84" w:rsidRDefault="000035A9" w:rsidP="000035A9">
                      <w:pPr>
                        <w:rPr>
                          <w:color w:val="001D77"/>
                          <w:sz w:val="18"/>
                          <w:szCs w:val="18"/>
                        </w:rPr>
                      </w:pPr>
                    </w:p>
                    <w:p w:rsidR="000035A9" w:rsidRPr="000035A9" w:rsidRDefault="000035A9" w:rsidP="000035A9"/>
                  </w:txbxContent>
                </v:textbox>
                <w10:wrap type="tight" anchorx="page"/>
              </v:shape>
            </w:pict>
          </mc:Fallback>
        </mc:AlternateContent>
      </w:r>
      <w:r w:rsidR="001F1A70" w:rsidRPr="00362C0D">
        <w:rPr>
          <w:noProof/>
          <w:spacing w:val="-2"/>
          <w:szCs w:val="19"/>
          <w:lang w:eastAsia="pl-PL"/>
        </w:rPr>
        <mc:AlternateContent>
          <mc:Choice Requires="wps">
            <w:drawing>
              <wp:anchor distT="45720" distB="45720" distL="114300" distR="114300" simplePos="0" relativeHeight="251768832" behindDoc="1" locked="0" layoutInCell="1" allowOverlap="1" wp14:anchorId="48769E68" wp14:editId="09A7E3B6">
                <wp:simplePos x="0" y="0"/>
                <wp:positionH relativeFrom="page">
                  <wp:posOffset>5725160</wp:posOffset>
                </wp:positionH>
                <wp:positionV relativeFrom="paragraph">
                  <wp:posOffset>1905</wp:posOffset>
                </wp:positionV>
                <wp:extent cx="1831340" cy="1243330"/>
                <wp:effectExtent l="0" t="0" r="0" b="0"/>
                <wp:wrapTight wrapText="bothSides">
                  <wp:wrapPolygon edited="0">
                    <wp:start x="674" y="0"/>
                    <wp:lineTo x="674" y="21181"/>
                    <wp:lineTo x="20896" y="21181"/>
                    <wp:lineTo x="20896" y="0"/>
                    <wp:lineTo x="674" y="0"/>
                  </wp:wrapPolygon>
                </wp:wrapTight>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1243330"/>
                        </a:xfrm>
                        <a:prstGeom prst="rect">
                          <a:avLst/>
                        </a:prstGeom>
                        <a:noFill/>
                        <a:ln w="9525">
                          <a:noFill/>
                          <a:miter lim="800000"/>
                          <a:headEnd/>
                          <a:tailEnd/>
                        </a:ln>
                      </wps:spPr>
                      <wps:txbx>
                        <w:txbxContent>
                          <w:p w:rsidR="001F1A70" w:rsidRPr="00A86A84" w:rsidRDefault="001F1A70" w:rsidP="001F1A70">
                            <w:pPr>
                              <w:rPr>
                                <w:color w:val="001D77"/>
                                <w:sz w:val="18"/>
                                <w:szCs w:val="18"/>
                              </w:rPr>
                            </w:pPr>
                          </w:p>
                          <w:p w:rsidR="001F1A70" w:rsidRPr="009E1E75" w:rsidRDefault="001F1A70" w:rsidP="001F1A70">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69E68" id="_x0000_s1039" type="#_x0000_t202" style="position:absolute;margin-left:450.8pt;margin-top:.15pt;width:144.2pt;height:97.9pt;z-index:-251547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" filled="f" stroked="f">
                <v:textbox>
                  <w:txbxContent>
                    <w:p w:rsidR="001F1A70" w:rsidRPr="00A86A84" w:rsidRDefault="001F1A70" w:rsidP="001F1A70">
                      <w:pPr>
                        <w:rPr>
                          <w:color w:val="001D77"/>
                          <w:sz w:val="18"/>
                          <w:szCs w:val="18"/>
                        </w:rPr>
                      </w:pPr>
                    </w:p>
                    <w:p w:rsidR="001F1A70" w:rsidRPr="009E1E75" w:rsidRDefault="001F1A70" w:rsidP="001F1A70">
                      <w:pPr>
                        <w:rPr>
                          <w:b/>
                        </w:rPr>
                      </w:pPr>
                    </w:p>
                  </w:txbxContent>
                </v:textbox>
                <w10:wrap type="tight" anchorx="page"/>
              </v:shape>
            </w:pict>
          </mc:Fallback>
        </mc:AlternateContent>
      </w:r>
      <w:r w:rsidR="00E51184" w:rsidRPr="00362C0D">
        <w:rPr>
          <w:noProof/>
          <w:spacing w:val="-2"/>
          <w:szCs w:val="19"/>
          <w:lang w:val="en-US" w:eastAsia="pl-PL"/>
        </w:rPr>
        <w:t xml:space="preserve">In the </w:t>
      </w:r>
      <w:r w:rsidR="00DE236C" w:rsidRPr="00362C0D">
        <w:rPr>
          <w:noProof/>
          <w:spacing w:val="-2"/>
          <w:szCs w:val="19"/>
          <w:lang w:val="en-US" w:eastAsia="pl-PL"/>
        </w:rPr>
        <w:t>3</w:t>
      </w:r>
      <w:r w:rsidR="00DE236C" w:rsidRPr="00362C0D">
        <w:rPr>
          <w:noProof/>
          <w:spacing w:val="-2"/>
          <w:szCs w:val="19"/>
          <w:vertAlign w:val="superscript"/>
          <w:lang w:val="en-US" w:eastAsia="pl-PL"/>
        </w:rPr>
        <w:t>rd</w:t>
      </w:r>
      <w:r w:rsidR="00E51184" w:rsidRPr="00362C0D">
        <w:rPr>
          <w:noProof/>
          <w:spacing w:val="-2"/>
          <w:szCs w:val="19"/>
          <w:lang w:val="en-US" w:eastAsia="pl-PL"/>
        </w:rPr>
        <w:t xml:space="preserve"> quarter of</w:t>
      </w:r>
      <w:r w:rsidR="00654718" w:rsidRPr="00362C0D">
        <w:rPr>
          <w:rFonts w:cs="Arial"/>
          <w:szCs w:val="19"/>
          <w:lang w:val="en-US"/>
        </w:rPr>
        <w:t xml:space="preserve"> </w:t>
      </w:r>
      <w:r w:rsidR="00E51184" w:rsidRPr="00362C0D">
        <w:rPr>
          <w:rFonts w:cs="Arial"/>
          <w:szCs w:val="19"/>
          <w:lang w:val="en-US"/>
        </w:rPr>
        <w:t xml:space="preserve">2018 the economic growth came from domestic uses which growth was </w:t>
      </w:r>
      <w:r w:rsidR="00D10504" w:rsidRPr="00362C0D">
        <w:rPr>
          <w:rFonts w:cs="Arial"/>
          <w:szCs w:val="19"/>
          <w:lang w:val="en-US"/>
        </w:rPr>
        <w:t>6.2</w:t>
      </w:r>
      <w:r w:rsidR="00E51184" w:rsidRPr="00362C0D">
        <w:rPr>
          <w:rFonts w:cs="Arial"/>
          <w:szCs w:val="19"/>
          <w:lang w:val="en-US"/>
        </w:rPr>
        <w:t xml:space="preserve">% compared with a year earlier and it was </w:t>
      </w:r>
      <w:r w:rsidR="00D10504" w:rsidRPr="00362C0D">
        <w:rPr>
          <w:rFonts w:cs="Arial"/>
          <w:szCs w:val="19"/>
          <w:lang w:val="en-US"/>
        </w:rPr>
        <w:t>higher</w:t>
      </w:r>
      <w:r w:rsidR="00E51184" w:rsidRPr="00362C0D">
        <w:rPr>
          <w:rFonts w:cs="Arial"/>
          <w:szCs w:val="19"/>
          <w:lang w:val="en-US"/>
        </w:rPr>
        <w:t xml:space="preserve"> than in </w:t>
      </w:r>
      <w:r w:rsidR="00D10504" w:rsidRPr="00362C0D">
        <w:rPr>
          <w:rFonts w:cs="Arial"/>
          <w:szCs w:val="19"/>
          <w:lang w:val="en-US"/>
        </w:rPr>
        <w:t>2</w:t>
      </w:r>
      <w:r w:rsidR="00D10504" w:rsidRPr="00362C0D">
        <w:rPr>
          <w:rFonts w:cs="Arial"/>
          <w:szCs w:val="19"/>
          <w:vertAlign w:val="superscript"/>
          <w:lang w:val="en-US"/>
        </w:rPr>
        <w:t>nd</w:t>
      </w:r>
      <w:r w:rsidR="00E51184" w:rsidRPr="00362C0D">
        <w:rPr>
          <w:rFonts w:cs="Arial"/>
          <w:szCs w:val="19"/>
          <w:vertAlign w:val="superscript"/>
          <w:lang w:val="en-US"/>
        </w:rPr>
        <w:t xml:space="preserve"> </w:t>
      </w:r>
      <w:r w:rsidR="00E51184" w:rsidRPr="00362C0D">
        <w:rPr>
          <w:rFonts w:cs="Arial"/>
          <w:szCs w:val="19"/>
          <w:lang w:val="en-US"/>
        </w:rPr>
        <w:t xml:space="preserve">quarter of 2018 (the growth </w:t>
      </w:r>
      <w:r w:rsidR="00D10504" w:rsidRPr="00362C0D">
        <w:rPr>
          <w:rFonts w:cs="Arial"/>
          <w:szCs w:val="19"/>
          <w:lang w:val="en-US"/>
        </w:rPr>
        <w:t>4.4</w:t>
      </w:r>
      <w:r w:rsidR="00E51184" w:rsidRPr="00362C0D">
        <w:rPr>
          <w:rFonts w:cs="Arial"/>
          <w:szCs w:val="19"/>
          <w:lang w:val="en-US"/>
        </w:rPr>
        <w:t>%).</w:t>
      </w:r>
      <w:r w:rsidR="00905E04" w:rsidRPr="00362C0D">
        <w:rPr>
          <w:rFonts w:cs="Arial"/>
          <w:szCs w:val="19"/>
          <w:lang w:val="en-US"/>
        </w:rPr>
        <w:t xml:space="preserve"> It resulted from</w:t>
      </w:r>
      <w:r w:rsidR="004F08A7" w:rsidRPr="00362C0D">
        <w:rPr>
          <w:rFonts w:cs="Arial"/>
          <w:szCs w:val="19"/>
          <w:lang w:val="en-US"/>
        </w:rPr>
        <w:t xml:space="preserve"> </w:t>
      </w:r>
      <w:r w:rsidR="002E5928" w:rsidRPr="00362C0D">
        <w:rPr>
          <w:rFonts w:cs="Arial"/>
          <w:szCs w:val="19"/>
          <w:lang w:val="en-US"/>
        </w:rPr>
        <w:t>significantly</w:t>
      </w:r>
      <w:r w:rsidR="004F08A7" w:rsidRPr="00362C0D">
        <w:rPr>
          <w:rFonts w:cs="Arial"/>
          <w:szCs w:val="19"/>
          <w:lang w:val="en-US"/>
        </w:rPr>
        <w:t xml:space="preserve"> </w:t>
      </w:r>
      <w:r w:rsidR="00D10504" w:rsidRPr="00362C0D">
        <w:rPr>
          <w:rFonts w:cs="Arial"/>
          <w:szCs w:val="19"/>
          <w:lang w:val="en-US"/>
        </w:rPr>
        <w:t>better</w:t>
      </w:r>
      <w:r w:rsidR="00905E04" w:rsidRPr="00362C0D">
        <w:rPr>
          <w:rFonts w:cs="Arial"/>
          <w:szCs w:val="19"/>
          <w:lang w:val="en-US"/>
        </w:rPr>
        <w:t xml:space="preserve"> than in the </w:t>
      </w:r>
      <w:r w:rsidR="00D10504" w:rsidRPr="00362C0D">
        <w:rPr>
          <w:rFonts w:cs="Arial"/>
          <w:szCs w:val="19"/>
          <w:lang w:val="en-US"/>
        </w:rPr>
        <w:t>2</w:t>
      </w:r>
      <w:r w:rsidR="00D10504" w:rsidRPr="00362C0D">
        <w:rPr>
          <w:rFonts w:cs="Arial"/>
          <w:szCs w:val="19"/>
          <w:vertAlign w:val="superscript"/>
          <w:lang w:val="en-US"/>
        </w:rPr>
        <w:t>nd</w:t>
      </w:r>
      <w:r w:rsidR="00905E04" w:rsidRPr="00362C0D">
        <w:rPr>
          <w:rFonts w:cs="Arial"/>
          <w:szCs w:val="19"/>
          <w:lang w:val="en-US"/>
        </w:rPr>
        <w:t xml:space="preserve"> quarter 201</w:t>
      </w:r>
      <w:r w:rsidR="004F08A7" w:rsidRPr="00362C0D">
        <w:rPr>
          <w:rFonts w:cs="Arial"/>
          <w:szCs w:val="19"/>
          <w:lang w:val="en-US"/>
        </w:rPr>
        <w:t>8</w:t>
      </w:r>
      <w:r w:rsidR="00905E04" w:rsidRPr="00362C0D">
        <w:rPr>
          <w:rFonts w:cs="Arial"/>
          <w:szCs w:val="19"/>
          <w:lang w:val="en-US"/>
        </w:rPr>
        <w:t xml:space="preserve"> increase in gross </w:t>
      </w:r>
      <w:r w:rsidR="00905E04" w:rsidRPr="00062066">
        <w:rPr>
          <w:rFonts w:cs="Arial"/>
          <w:szCs w:val="19"/>
          <w:lang w:val="en-US"/>
        </w:rPr>
        <w:t xml:space="preserve">capital formation by </w:t>
      </w:r>
      <w:r w:rsidR="00D10504" w:rsidRPr="00062066">
        <w:rPr>
          <w:rFonts w:cs="Arial"/>
          <w:szCs w:val="19"/>
          <w:lang w:val="en-US"/>
        </w:rPr>
        <w:t>14.6</w:t>
      </w:r>
      <w:r w:rsidR="00905E04" w:rsidRPr="00062066">
        <w:rPr>
          <w:rFonts w:cs="Arial"/>
          <w:szCs w:val="19"/>
          <w:lang w:val="en-US"/>
        </w:rPr>
        <w:t xml:space="preserve">% (against </w:t>
      </w:r>
      <w:r w:rsidR="00D10504" w:rsidRPr="00062066">
        <w:rPr>
          <w:rFonts w:cs="Arial"/>
          <w:szCs w:val="19"/>
          <w:lang w:val="en-US"/>
        </w:rPr>
        <w:t>4.2</w:t>
      </w:r>
      <w:r w:rsidR="00905E04" w:rsidRPr="00062066">
        <w:rPr>
          <w:rFonts w:cs="Arial"/>
          <w:szCs w:val="19"/>
          <w:lang w:val="en-US"/>
        </w:rPr>
        <w:t xml:space="preserve">% in the </w:t>
      </w:r>
      <w:r w:rsidR="00D10504" w:rsidRPr="00062066">
        <w:rPr>
          <w:rFonts w:cs="Arial"/>
          <w:szCs w:val="19"/>
          <w:lang w:val="en-US"/>
        </w:rPr>
        <w:t>2</w:t>
      </w:r>
      <w:r w:rsidR="00D10504" w:rsidRPr="00062066">
        <w:rPr>
          <w:rFonts w:cs="Arial"/>
          <w:szCs w:val="19"/>
          <w:vertAlign w:val="superscript"/>
          <w:lang w:val="en-US"/>
        </w:rPr>
        <w:t>nd</w:t>
      </w:r>
      <w:r w:rsidR="00905E04" w:rsidRPr="00062066">
        <w:rPr>
          <w:rFonts w:cs="Arial"/>
          <w:szCs w:val="19"/>
          <w:lang w:val="en-US"/>
        </w:rPr>
        <w:t xml:space="preserve"> quarter of 201</w:t>
      </w:r>
      <w:r w:rsidR="004F08A7" w:rsidRPr="00062066">
        <w:rPr>
          <w:rFonts w:cs="Arial"/>
          <w:szCs w:val="19"/>
          <w:lang w:val="en-US"/>
        </w:rPr>
        <w:t>8</w:t>
      </w:r>
      <w:r w:rsidR="00905E04" w:rsidRPr="00062066">
        <w:rPr>
          <w:rFonts w:cs="Arial"/>
          <w:szCs w:val="19"/>
          <w:lang w:val="en-US"/>
        </w:rPr>
        <w:t xml:space="preserve">). </w:t>
      </w:r>
      <w:r w:rsidR="002E5928" w:rsidRPr="00062066">
        <w:rPr>
          <w:rFonts w:cs="Arial"/>
          <w:szCs w:val="19"/>
          <w:lang w:val="en-US"/>
        </w:rPr>
        <w:t>F</w:t>
      </w:r>
      <w:r w:rsidR="00905E04" w:rsidRPr="00062066">
        <w:rPr>
          <w:rFonts w:cs="Arial"/>
          <w:szCs w:val="19"/>
          <w:lang w:val="en-US"/>
        </w:rPr>
        <w:t xml:space="preserve">inal consumption expenditure </w:t>
      </w:r>
      <w:r w:rsidR="002E5928" w:rsidRPr="00062066">
        <w:rPr>
          <w:rFonts w:cs="Arial"/>
          <w:szCs w:val="19"/>
          <w:lang w:val="en-US"/>
        </w:rPr>
        <w:t xml:space="preserve">grew </w:t>
      </w:r>
      <w:r w:rsidR="00654D1D" w:rsidRPr="00062066">
        <w:rPr>
          <w:rFonts w:cs="Arial"/>
          <w:szCs w:val="19"/>
          <w:lang w:val="en-US"/>
        </w:rPr>
        <w:t>slower</w:t>
      </w:r>
      <w:r w:rsidR="00905E04" w:rsidRPr="00062066">
        <w:rPr>
          <w:rFonts w:cs="Arial"/>
          <w:szCs w:val="19"/>
          <w:lang w:val="en-US"/>
        </w:rPr>
        <w:t xml:space="preserve"> than in the </w:t>
      </w:r>
      <w:r w:rsidR="00654D1D" w:rsidRPr="00062066">
        <w:rPr>
          <w:rFonts w:cs="Arial"/>
          <w:szCs w:val="19"/>
          <w:lang w:val="en-US"/>
        </w:rPr>
        <w:t>2</w:t>
      </w:r>
      <w:r w:rsidR="00654D1D" w:rsidRPr="00062066">
        <w:rPr>
          <w:rFonts w:cs="Arial"/>
          <w:szCs w:val="19"/>
          <w:vertAlign w:val="superscript"/>
          <w:lang w:val="en-US"/>
        </w:rPr>
        <w:t>nd</w:t>
      </w:r>
      <w:r w:rsidR="00905E04" w:rsidRPr="00062066">
        <w:rPr>
          <w:rFonts w:cs="Arial"/>
          <w:szCs w:val="19"/>
          <w:lang w:val="en-US"/>
        </w:rPr>
        <w:t xml:space="preserve"> </w:t>
      </w:r>
      <w:r w:rsidR="00905E04" w:rsidRPr="008F3F6E">
        <w:rPr>
          <w:rFonts w:cs="Arial"/>
          <w:szCs w:val="19"/>
          <w:lang w:val="en-US"/>
        </w:rPr>
        <w:t>quarter 201</w:t>
      </w:r>
      <w:r w:rsidR="004F08A7" w:rsidRPr="008F3F6E">
        <w:rPr>
          <w:rFonts w:cs="Arial"/>
          <w:szCs w:val="19"/>
          <w:lang w:val="en-US"/>
        </w:rPr>
        <w:t>8</w:t>
      </w:r>
      <w:r w:rsidR="00905E04" w:rsidRPr="008F3F6E">
        <w:rPr>
          <w:rFonts w:cs="Arial"/>
          <w:szCs w:val="19"/>
          <w:lang w:val="en-US"/>
        </w:rPr>
        <w:t xml:space="preserve">. In the </w:t>
      </w:r>
      <w:r w:rsidR="00654D1D" w:rsidRPr="008F3F6E">
        <w:rPr>
          <w:noProof/>
          <w:spacing w:val="-2"/>
          <w:szCs w:val="19"/>
          <w:lang w:val="en-US" w:eastAsia="pl-PL"/>
        </w:rPr>
        <w:t>3</w:t>
      </w:r>
      <w:r w:rsidR="00654D1D" w:rsidRPr="008F3F6E">
        <w:rPr>
          <w:noProof/>
          <w:spacing w:val="-2"/>
          <w:szCs w:val="19"/>
          <w:vertAlign w:val="superscript"/>
          <w:lang w:val="en-US" w:eastAsia="pl-PL"/>
        </w:rPr>
        <w:t>rd</w:t>
      </w:r>
      <w:r w:rsidR="00905E04" w:rsidRPr="008F3F6E">
        <w:rPr>
          <w:rFonts w:cs="Arial"/>
          <w:szCs w:val="19"/>
          <w:lang w:val="en-US"/>
        </w:rPr>
        <w:t xml:space="preserve"> quarter of 2018 it increased by 4.</w:t>
      </w:r>
      <w:r w:rsidR="00654D1D" w:rsidRPr="008F3F6E">
        <w:rPr>
          <w:rFonts w:cs="Arial"/>
          <w:szCs w:val="19"/>
          <w:lang w:val="en-US"/>
        </w:rPr>
        <w:t>2</w:t>
      </w:r>
      <w:r w:rsidR="00905E04" w:rsidRPr="008F3F6E">
        <w:rPr>
          <w:rFonts w:cs="Arial"/>
          <w:szCs w:val="19"/>
          <w:lang w:val="en-US"/>
        </w:rPr>
        <w:t xml:space="preserve">% </w:t>
      </w:r>
      <w:r w:rsidR="00905E04" w:rsidRPr="00DF3624">
        <w:rPr>
          <w:rFonts w:cs="Arial"/>
          <w:szCs w:val="19"/>
          <w:lang w:val="en-US"/>
        </w:rPr>
        <w:t>(against 4.</w:t>
      </w:r>
      <w:r w:rsidR="006A1320" w:rsidRPr="00DF3624">
        <w:rPr>
          <w:rFonts w:cs="Arial"/>
          <w:szCs w:val="19"/>
          <w:lang w:val="en-US"/>
        </w:rPr>
        <w:t>5</w:t>
      </w:r>
      <w:r w:rsidR="00905E04" w:rsidRPr="00DF3624">
        <w:rPr>
          <w:rFonts w:cs="Arial"/>
          <w:szCs w:val="19"/>
          <w:lang w:val="en-US"/>
        </w:rPr>
        <w:t xml:space="preserve">% in the </w:t>
      </w:r>
      <w:r w:rsidR="00654D1D" w:rsidRPr="00DF3624">
        <w:rPr>
          <w:rFonts w:cs="Arial"/>
          <w:szCs w:val="19"/>
          <w:lang w:val="en-US"/>
        </w:rPr>
        <w:t>2</w:t>
      </w:r>
      <w:r w:rsidR="00654D1D" w:rsidRPr="00DF3624">
        <w:rPr>
          <w:rFonts w:cs="Arial"/>
          <w:szCs w:val="19"/>
          <w:vertAlign w:val="superscript"/>
          <w:lang w:val="en-US"/>
        </w:rPr>
        <w:t>nd</w:t>
      </w:r>
      <w:r w:rsidR="00905E04" w:rsidRPr="00DF3624">
        <w:rPr>
          <w:rFonts w:cs="Arial"/>
          <w:szCs w:val="19"/>
          <w:lang w:val="en-US"/>
        </w:rPr>
        <w:t xml:space="preserve"> quarter of 201</w:t>
      </w:r>
      <w:r w:rsidR="006A1320" w:rsidRPr="00DF3624">
        <w:rPr>
          <w:rFonts w:cs="Arial"/>
          <w:szCs w:val="19"/>
          <w:lang w:val="en-US"/>
        </w:rPr>
        <w:t>8</w:t>
      </w:r>
      <w:r w:rsidR="00905E04" w:rsidRPr="00DF3624">
        <w:rPr>
          <w:rFonts w:cs="Arial"/>
          <w:szCs w:val="19"/>
          <w:lang w:val="en-US"/>
        </w:rPr>
        <w:t>). Consumption expenditure in the households sector rose by 4.</w:t>
      </w:r>
      <w:r w:rsidR="007D510F" w:rsidRPr="00DF3624">
        <w:rPr>
          <w:rFonts w:cs="Arial"/>
          <w:szCs w:val="19"/>
          <w:lang w:val="en-US"/>
        </w:rPr>
        <w:t>5</w:t>
      </w:r>
      <w:r w:rsidR="00905E04" w:rsidRPr="00DF3624">
        <w:rPr>
          <w:rFonts w:cs="Arial"/>
          <w:szCs w:val="19"/>
          <w:lang w:val="en-US"/>
        </w:rPr>
        <w:t xml:space="preserve">% than a year earlier and it was </w:t>
      </w:r>
      <w:r w:rsidR="007D510F" w:rsidRPr="00DF3624">
        <w:rPr>
          <w:rFonts w:cs="Arial"/>
          <w:szCs w:val="19"/>
          <w:lang w:val="en-US"/>
        </w:rPr>
        <w:t>weaker</w:t>
      </w:r>
      <w:r w:rsidR="00905E04" w:rsidRPr="00DF3624">
        <w:rPr>
          <w:rFonts w:cs="Arial"/>
          <w:szCs w:val="19"/>
          <w:lang w:val="en-US"/>
        </w:rPr>
        <w:t xml:space="preserve"> than in the </w:t>
      </w:r>
      <w:r w:rsidR="007D510F" w:rsidRPr="00DF3624">
        <w:rPr>
          <w:rFonts w:cs="Arial"/>
          <w:szCs w:val="19"/>
          <w:lang w:val="en-US"/>
        </w:rPr>
        <w:t>2</w:t>
      </w:r>
      <w:r w:rsidR="007D510F" w:rsidRPr="00DF3624">
        <w:rPr>
          <w:rFonts w:cs="Arial"/>
          <w:szCs w:val="19"/>
          <w:vertAlign w:val="superscript"/>
          <w:lang w:val="en-US"/>
        </w:rPr>
        <w:t>nd</w:t>
      </w:r>
      <w:r w:rsidR="00905E04" w:rsidRPr="00DF3624">
        <w:rPr>
          <w:rFonts w:cs="Arial"/>
          <w:szCs w:val="19"/>
          <w:lang w:val="en-US"/>
        </w:rPr>
        <w:t xml:space="preserve"> quarter of 201</w:t>
      </w:r>
      <w:r w:rsidR="00651646" w:rsidRPr="00DF3624">
        <w:rPr>
          <w:rFonts w:cs="Arial"/>
          <w:szCs w:val="19"/>
          <w:lang w:val="en-US"/>
        </w:rPr>
        <w:t>8</w:t>
      </w:r>
      <w:r w:rsidR="00905E04" w:rsidRPr="00DF3624">
        <w:rPr>
          <w:rFonts w:cs="Arial"/>
          <w:szCs w:val="19"/>
          <w:lang w:val="en-US"/>
        </w:rPr>
        <w:t xml:space="preserve"> (the growth of </w:t>
      </w:r>
      <w:r w:rsidR="00651646" w:rsidRPr="00DF3624">
        <w:rPr>
          <w:rFonts w:cs="Arial"/>
          <w:szCs w:val="19"/>
          <w:lang w:val="en-US"/>
        </w:rPr>
        <w:t>4.</w:t>
      </w:r>
      <w:r w:rsidR="007D510F" w:rsidRPr="00DF3624">
        <w:rPr>
          <w:rFonts w:cs="Arial"/>
          <w:szCs w:val="19"/>
          <w:lang w:val="en-US"/>
        </w:rPr>
        <w:t>9</w:t>
      </w:r>
      <w:r w:rsidR="00905E04" w:rsidRPr="00633FCE">
        <w:rPr>
          <w:rFonts w:cs="Arial"/>
          <w:szCs w:val="19"/>
          <w:lang w:val="en-US"/>
        </w:rPr>
        <w:t xml:space="preserve">%). The growth </w:t>
      </w:r>
      <w:r w:rsidR="00EC3125" w:rsidRPr="00633FCE">
        <w:rPr>
          <w:rFonts w:cs="Arial"/>
          <w:szCs w:val="19"/>
          <w:lang w:val="en-US"/>
        </w:rPr>
        <w:t xml:space="preserve">rate </w:t>
      </w:r>
      <w:r w:rsidR="00905E04" w:rsidRPr="00633FCE">
        <w:rPr>
          <w:rFonts w:cs="Arial"/>
          <w:szCs w:val="19"/>
          <w:lang w:val="en-US"/>
        </w:rPr>
        <w:t xml:space="preserve">of gross fixed capital formation </w:t>
      </w:r>
      <w:r w:rsidR="00EC3125" w:rsidRPr="00633FCE">
        <w:rPr>
          <w:rFonts w:cs="Arial"/>
          <w:szCs w:val="19"/>
          <w:lang w:val="en-US"/>
        </w:rPr>
        <w:t xml:space="preserve">amounted </w:t>
      </w:r>
      <w:r w:rsidR="00EC3125" w:rsidRPr="00633FCE">
        <w:rPr>
          <w:rFonts w:cs="Arial"/>
          <w:sz w:val="18"/>
          <w:szCs w:val="19"/>
          <w:lang w:val="en-US"/>
        </w:rPr>
        <w:t>t</w:t>
      </w:r>
      <w:r w:rsidR="00EC3125" w:rsidRPr="00633FCE">
        <w:rPr>
          <w:rFonts w:cs="Arial"/>
          <w:szCs w:val="19"/>
          <w:lang w:val="en-US"/>
        </w:rPr>
        <w:t xml:space="preserve">o </w:t>
      </w:r>
      <w:r w:rsidR="007D510F" w:rsidRPr="00633FCE">
        <w:rPr>
          <w:rFonts w:cs="Arial"/>
          <w:szCs w:val="19"/>
          <w:lang w:val="en-US"/>
        </w:rPr>
        <w:t>9.9</w:t>
      </w:r>
      <w:r w:rsidR="00160881" w:rsidRPr="00633FCE">
        <w:rPr>
          <w:rFonts w:cs="Arial"/>
          <w:szCs w:val="19"/>
          <w:lang w:val="en-US"/>
        </w:rPr>
        <w:t>%.</w:t>
      </w:r>
      <w:r w:rsidR="00905E04" w:rsidRPr="00633FCE">
        <w:rPr>
          <w:rFonts w:cs="Arial"/>
          <w:szCs w:val="19"/>
          <w:lang w:val="en-US"/>
        </w:rPr>
        <w:t xml:space="preserve"> As a result, the contribution of domestic uses to economic growth was +</w:t>
      </w:r>
      <w:r w:rsidR="006912AE" w:rsidRPr="00633FCE">
        <w:rPr>
          <w:rFonts w:cs="Arial"/>
          <w:szCs w:val="19"/>
          <w:lang w:val="en-US"/>
        </w:rPr>
        <w:t>6.0</w:t>
      </w:r>
      <w:r w:rsidR="00905E04" w:rsidRPr="00633FCE">
        <w:rPr>
          <w:rFonts w:cs="Arial"/>
          <w:szCs w:val="19"/>
          <w:lang w:val="en-US"/>
        </w:rPr>
        <w:t xml:space="preserve"> percentage points (against +</w:t>
      </w:r>
      <w:r w:rsidR="006912AE" w:rsidRPr="00633FCE">
        <w:rPr>
          <w:rFonts w:cs="Arial"/>
          <w:szCs w:val="19"/>
          <w:lang w:val="en-US"/>
        </w:rPr>
        <w:t>4.2</w:t>
      </w:r>
      <w:r w:rsidR="00160881" w:rsidRPr="00633FCE">
        <w:rPr>
          <w:rFonts w:cs="Arial"/>
          <w:szCs w:val="19"/>
          <w:lang w:val="en-US"/>
        </w:rPr>
        <w:t xml:space="preserve"> percentage points</w:t>
      </w:r>
      <w:r w:rsidR="00905E04" w:rsidRPr="00633FCE">
        <w:rPr>
          <w:rFonts w:cs="Arial"/>
          <w:szCs w:val="19"/>
          <w:lang w:val="en-US"/>
        </w:rPr>
        <w:t xml:space="preserve"> in the </w:t>
      </w:r>
      <w:r w:rsidR="006912AE" w:rsidRPr="00633FCE">
        <w:rPr>
          <w:rFonts w:cs="Arial"/>
          <w:szCs w:val="19"/>
          <w:lang w:val="en-US"/>
        </w:rPr>
        <w:t>2</w:t>
      </w:r>
      <w:r w:rsidR="006912AE" w:rsidRPr="00633FCE">
        <w:rPr>
          <w:rFonts w:cs="Arial"/>
          <w:szCs w:val="19"/>
          <w:vertAlign w:val="superscript"/>
          <w:lang w:val="en-US"/>
        </w:rPr>
        <w:t xml:space="preserve">nd </w:t>
      </w:r>
      <w:r w:rsidR="00905E04" w:rsidRPr="00633FCE">
        <w:rPr>
          <w:rFonts w:cs="Arial"/>
          <w:szCs w:val="19"/>
          <w:lang w:val="en-US"/>
        </w:rPr>
        <w:t>quarter of 201</w:t>
      </w:r>
      <w:r w:rsidR="00160881" w:rsidRPr="00633FCE">
        <w:rPr>
          <w:rFonts w:cs="Arial"/>
          <w:szCs w:val="19"/>
          <w:lang w:val="en-US"/>
        </w:rPr>
        <w:t>8</w:t>
      </w:r>
      <w:r w:rsidR="00905E04" w:rsidRPr="00633FCE">
        <w:rPr>
          <w:rFonts w:cs="Arial"/>
          <w:szCs w:val="19"/>
          <w:lang w:val="en-US"/>
        </w:rPr>
        <w:t xml:space="preserve">). It came from the positive influence of final consumption expenditure </w:t>
      </w:r>
      <w:r w:rsidR="00905E04" w:rsidRPr="009B309F">
        <w:rPr>
          <w:rFonts w:cs="Arial"/>
          <w:szCs w:val="19"/>
          <w:lang w:val="en-US"/>
        </w:rPr>
        <w:t>which was +3.</w:t>
      </w:r>
      <w:r w:rsidR="006912AE" w:rsidRPr="009B309F">
        <w:rPr>
          <w:rFonts w:cs="Arial"/>
          <w:szCs w:val="19"/>
          <w:lang w:val="en-US"/>
        </w:rPr>
        <w:t>3</w:t>
      </w:r>
      <w:r w:rsidR="00905E04" w:rsidRPr="009B309F">
        <w:rPr>
          <w:rFonts w:cs="Arial"/>
          <w:szCs w:val="19"/>
          <w:lang w:val="en-US"/>
        </w:rPr>
        <w:t xml:space="preserve"> percentage points (against +3.</w:t>
      </w:r>
      <w:r w:rsidR="006912AE" w:rsidRPr="009B309F">
        <w:rPr>
          <w:rFonts w:cs="Arial"/>
          <w:szCs w:val="19"/>
          <w:lang w:val="en-US"/>
        </w:rPr>
        <w:t>4</w:t>
      </w:r>
      <w:r w:rsidR="006D1AE5" w:rsidRPr="009B309F">
        <w:rPr>
          <w:rFonts w:cs="Arial"/>
          <w:szCs w:val="19"/>
          <w:lang w:val="en-US"/>
        </w:rPr>
        <w:t xml:space="preserve"> percentage points</w:t>
      </w:r>
      <w:r w:rsidR="00905E04" w:rsidRPr="009B309F">
        <w:rPr>
          <w:rFonts w:cs="Arial"/>
          <w:szCs w:val="19"/>
          <w:lang w:val="en-US"/>
        </w:rPr>
        <w:t xml:space="preserve"> in the </w:t>
      </w:r>
      <w:r w:rsidR="006912AE" w:rsidRPr="009B309F">
        <w:rPr>
          <w:rFonts w:cs="Arial"/>
          <w:szCs w:val="19"/>
          <w:lang w:val="en-US"/>
        </w:rPr>
        <w:t>2</w:t>
      </w:r>
      <w:r w:rsidR="006912AE" w:rsidRPr="009B309F">
        <w:rPr>
          <w:rFonts w:cs="Arial"/>
          <w:szCs w:val="19"/>
          <w:vertAlign w:val="superscript"/>
          <w:lang w:val="en-US"/>
        </w:rPr>
        <w:t>nd</w:t>
      </w:r>
      <w:r w:rsidR="00905E04" w:rsidRPr="009B309F">
        <w:rPr>
          <w:rFonts w:cs="Arial"/>
          <w:szCs w:val="19"/>
          <w:lang w:val="en-US"/>
        </w:rPr>
        <w:t xml:space="preserve"> quarter of 201</w:t>
      </w:r>
      <w:r w:rsidR="006D1AE5" w:rsidRPr="009B309F">
        <w:rPr>
          <w:rFonts w:cs="Arial"/>
          <w:szCs w:val="19"/>
          <w:lang w:val="en-US"/>
        </w:rPr>
        <w:t>8</w:t>
      </w:r>
      <w:r w:rsidR="00905E04" w:rsidRPr="009B309F">
        <w:rPr>
          <w:rFonts w:cs="Arial"/>
          <w:szCs w:val="19"/>
          <w:lang w:val="en-US"/>
        </w:rPr>
        <w:t>), of which the impact of the consumption expenditure in households sector +</w:t>
      </w:r>
      <w:r w:rsidR="000A20F8" w:rsidRPr="009B309F">
        <w:rPr>
          <w:rFonts w:cs="Arial"/>
          <w:szCs w:val="19"/>
          <w:lang w:val="en-US"/>
        </w:rPr>
        <w:t>2.</w:t>
      </w:r>
      <w:r w:rsidR="006912AE" w:rsidRPr="009B309F">
        <w:rPr>
          <w:rFonts w:cs="Arial"/>
          <w:szCs w:val="19"/>
          <w:lang w:val="en-US"/>
        </w:rPr>
        <w:t>7</w:t>
      </w:r>
      <w:r w:rsidR="00905E04" w:rsidRPr="009B309F">
        <w:rPr>
          <w:rFonts w:cs="Arial"/>
          <w:szCs w:val="19"/>
          <w:lang w:val="en-US"/>
        </w:rPr>
        <w:t xml:space="preserve"> percentage points and public consumption expenditure +</w:t>
      </w:r>
      <w:r w:rsidR="000A20F8" w:rsidRPr="009B309F">
        <w:rPr>
          <w:rFonts w:cs="Arial"/>
          <w:szCs w:val="19"/>
          <w:lang w:val="en-US"/>
        </w:rPr>
        <w:t>0.</w:t>
      </w:r>
      <w:r w:rsidR="006912AE" w:rsidRPr="009B309F">
        <w:rPr>
          <w:rFonts w:cs="Arial"/>
          <w:szCs w:val="19"/>
          <w:lang w:val="en-US"/>
        </w:rPr>
        <w:t>6</w:t>
      </w:r>
      <w:r w:rsidR="00905E04" w:rsidRPr="009B309F">
        <w:rPr>
          <w:rFonts w:cs="Arial"/>
          <w:szCs w:val="19"/>
          <w:lang w:val="en-US"/>
        </w:rPr>
        <w:t xml:space="preserve"> percentage points (+</w:t>
      </w:r>
      <w:r w:rsidR="006912AE" w:rsidRPr="009B309F">
        <w:rPr>
          <w:rFonts w:cs="Arial"/>
          <w:szCs w:val="19"/>
          <w:lang w:val="en-US"/>
        </w:rPr>
        <w:t>2.8</w:t>
      </w:r>
      <w:r w:rsidR="00905E04" w:rsidRPr="009B309F">
        <w:rPr>
          <w:rFonts w:cs="Arial"/>
          <w:szCs w:val="19"/>
          <w:lang w:val="en-US"/>
        </w:rPr>
        <w:t xml:space="preserve"> and +0.</w:t>
      </w:r>
      <w:r w:rsidR="006912AE" w:rsidRPr="009B309F">
        <w:rPr>
          <w:rFonts w:cs="Arial"/>
          <w:szCs w:val="19"/>
          <w:lang w:val="en-US"/>
        </w:rPr>
        <w:t>6</w:t>
      </w:r>
      <w:r w:rsidR="00905E04" w:rsidRPr="009B309F">
        <w:rPr>
          <w:rFonts w:cs="Arial"/>
          <w:szCs w:val="19"/>
          <w:lang w:val="en-US"/>
        </w:rPr>
        <w:t xml:space="preserve"> percentage points in the  </w:t>
      </w:r>
      <w:r w:rsidR="006912AE" w:rsidRPr="009B309F">
        <w:rPr>
          <w:rFonts w:cs="Arial"/>
          <w:szCs w:val="19"/>
          <w:lang w:val="en-US"/>
        </w:rPr>
        <w:t>2</w:t>
      </w:r>
      <w:r w:rsidR="006912AE" w:rsidRPr="009B309F">
        <w:rPr>
          <w:rFonts w:cs="Arial"/>
          <w:szCs w:val="19"/>
          <w:vertAlign w:val="superscript"/>
          <w:lang w:val="en-US"/>
        </w:rPr>
        <w:t>nd</w:t>
      </w:r>
      <w:r w:rsidR="00905E04" w:rsidRPr="009B309F">
        <w:rPr>
          <w:rFonts w:cs="Arial"/>
          <w:szCs w:val="19"/>
          <w:lang w:val="en-US"/>
        </w:rPr>
        <w:t xml:space="preserve"> quarter</w:t>
      </w:r>
      <w:r w:rsidR="00905E04" w:rsidRPr="009B309F">
        <w:rPr>
          <w:rFonts w:cs="Arial"/>
          <w:szCs w:val="19"/>
          <w:vertAlign w:val="superscript"/>
          <w:lang w:val="en-US"/>
        </w:rPr>
        <w:t xml:space="preserve"> </w:t>
      </w:r>
      <w:r w:rsidR="00905E04" w:rsidRPr="009B309F">
        <w:rPr>
          <w:rFonts w:cs="Arial"/>
          <w:szCs w:val="19"/>
          <w:lang w:val="en-US"/>
        </w:rPr>
        <w:t>of 201</w:t>
      </w:r>
      <w:r w:rsidR="000A20F8" w:rsidRPr="009B309F">
        <w:rPr>
          <w:rFonts w:cs="Arial"/>
          <w:szCs w:val="19"/>
          <w:lang w:val="en-US"/>
        </w:rPr>
        <w:t>8</w:t>
      </w:r>
      <w:r w:rsidR="00905E04" w:rsidRPr="009B309F">
        <w:rPr>
          <w:rFonts w:cs="Arial"/>
          <w:szCs w:val="19"/>
          <w:lang w:val="en-US"/>
        </w:rPr>
        <w:t xml:space="preserve"> respectively). </w:t>
      </w:r>
      <w:r w:rsidR="00C23C2A" w:rsidRPr="009B309F">
        <w:rPr>
          <w:rFonts w:cs="Arial"/>
          <w:szCs w:val="19"/>
          <w:lang w:val="en-US"/>
        </w:rPr>
        <w:t>T</w:t>
      </w:r>
      <w:r w:rsidR="00905E04" w:rsidRPr="009B309F">
        <w:rPr>
          <w:rFonts w:cs="Arial"/>
          <w:szCs w:val="19"/>
          <w:lang w:val="en-US"/>
        </w:rPr>
        <w:t xml:space="preserve">he impact of gross fixed capital formation </w:t>
      </w:r>
      <w:r w:rsidR="005D21C1" w:rsidRPr="009B309F">
        <w:rPr>
          <w:rFonts w:cs="Arial"/>
          <w:szCs w:val="19"/>
          <w:lang w:val="en-US"/>
        </w:rPr>
        <w:t>amounted to +</w:t>
      </w:r>
      <w:r w:rsidR="00902637" w:rsidRPr="009B309F">
        <w:rPr>
          <w:rFonts w:cs="Arial"/>
          <w:szCs w:val="19"/>
          <w:lang w:val="en-US"/>
        </w:rPr>
        <w:t>1</w:t>
      </w:r>
      <w:r w:rsidR="005D21C1" w:rsidRPr="009B309F">
        <w:rPr>
          <w:rFonts w:cs="Arial"/>
          <w:szCs w:val="19"/>
          <w:lang w:val="en-US"/>
        </w:rPr>
        <w:t>.7 percentage points</w:t>
      </w:r>
      <w:r w:rsidR="00905E04" w:rsidRPr="009B309F">
        <w:rPr>
          <w:rFonts w:cs="Arial"/>
          <w:szCs w:val="19"/>
          <w:lang w:val="en-US"/>
        </w:rPr>
        <w:t xml:space="preserve"> which with the positive contribution of changes in inventories (+</w:t>
      </w:r>
      <w:r w:rsidR="00902637" w:rsidRPr="009B309F">
        <w:rPr>
          <w:rFonts w:cs="Arial"/>
          <w:szCs w:val="19"/>
          <w:lang w:val="en-US"/>
        </w:rPr>
        <w:t>1.0</w:t>
      </w:r>
      <w:r w:rsidR="00905E04" w:rsidRPr="009B309F">
        <w:rPr>
          <w:rFonts w:cs="Arial"/>
          <w:szCs w:val="19"/>
          <w:lang w:val="en-US"/>
        </w:rPr>
        <w:t xml:space="preserve"> percentage points) made positive influence of gross capital formation on economic growth </w:t>
      </w:r>
      <w:r w:rsidR="00E63B08" w:rsidRPr="009B309F">
        <w:rPr>
          <w:rFonts w:cs="Arial"/>
          <w:szCs w:val="19"/>
          <w:lang w:val="en-US"/>
        </w:rPr>
        <w:t xml:space="preserve">approaching </w:t>
      </w:r>
      <w:r w:rsidR="00905E04" w:rsidRPr="009B309F">
        <w:rPr>
          <w:rFonts w:cs="Arial"/>
          <w:szCs w:val="19"/>
          <w:lang w:val="en-US"/>
        </w:rPr>
        <w:t>+</w:t>
      </w:r>
      <w:r w:rsidR="00902637" w:rsidRPr="009B309F">
        <w:rPr>
          <w:rFonts w:cs="Arial"/>
          <w:szCs w:val="19"/>
          <w:lang w:val="en-US"/>
        </w:rPr>
        <w:t>2.7</w:t>
      </w:r>
      <w:r w:rsidR="00905E04" w:rsidRPr="009B309F">
        <w:rPr>
          <w:rFonts w:cs="Arial"/>
          <w:szCs w:val="19"/>
          <w:lang w:val="en-US"/>
        </w:rPr>
        <w:t xml:space="preserve"> percentage points (against +</w:t>
      </w:r>
      <w:r w:rsidR="00902637" w:rsidRPr="009B309F">
        <w:rPr>
          <w:rFonts w:cs="Arial"/>
          <w:szCs w:val="19"/>
          <w:lang w:val="en-US"/>
        </w:rPr>
        <w:t>0</w:t>
      </w:r>
      <w:r w:rsidR="005C7A54" w:rsidRPr="009B309F">
        <w:rPr>
          <w:rFonts w:cs="Arial"/>
          <w:szCs w:val="19"/>
          <w:lang w:val="en-US"/>
        </w:rPr>
        <w:t>.8</w:t>
      </w:r>
      <w:r w:rsidR="00905E04" w:rsidRPr="009B309F">
        <w:rPr>
          <w:rFonts w:cs="Arial"/>
          <w:szCs w:val="19"/>
          <w:lang w:val="en-US"/>
        </w:rPr>
        <w:t xml:space="preserve"> percentage points in the </w:t>
      </w:r>
      <w:r w:rsidR="00902637" w:rsidRPr="009B309F">
        <w:rPr>
          <w:rFonts w:cs="Arial"/>
          <w:szCs w:val="19"/>
          <w:lang w:val="en-US"/>
        </w:rPr>
        <w:t>2</w:t>
      </w:r>
      <w:r w:rsidR="00902637" w:rsidRPr="009B309F">
        <w:rPr>
          <w:rFonts w:cs="Arial"/>
          <w:szCs w:val="19"/>
          <w:vertAlign w:val="superscript"/>
          <w:lang w:val="en-US"/>
        </w:rPr>
        <w:t>nd</w:t>
      </w:r>
      <w:r w:rsidR="00905E04" w:rsidRPr="009B309F">
        <w:rPr>
          <w:rFonts w:cs="Arial"/>
          <w:szCs w:val="19"/>
          <w:lang w:val="en-US"/>
        </w:rPr>
        <w:t xml:space="preserve"> quarter</w:t>
      </w:r>
      <w:r w:rsidR="00905E04" w:rsidRPr="009B309F">
        <w:rPr>
          <w:rFonts w:cs="Arial"/>
          <w:szCs w:val="19"/>
          <w:vertAlign w:val="superscript"/>
          <w:lang w:val="en-US"/>
        </w:rPr>
        <w:t xml:space="preserve"> </w:t>
      </w:r>
      <w:r w:rsidR="00905E04" w:rsidRPr="009B309F">
        <w:rPr>
          <w:rFonts w:cs="Arial"/>
          <w:szCs w:val="19"/>
          <w:lang w:val="en-US"/>
        </w:rPr>
        <w:t>of 201</w:t>
      </w:r>
      <w:r w:rsidR="005C7A54" w:rsidRPr="009B309F">
        <w:rPr>
          <w:rFonts w:cs="Arial"/>
          <w:szCs w:val="19"/>
          <w:lang w:val="en-US"/>
        </w:rPr>
        <w:t>8</w:t>
      </w:r>
      <w:r w:rsidR="00905E04" w:rsidRPr="009B309F">
        <w:rPr>
          <w:rFonts w:cs="Arial"/>
          <w:szCs w:val="19"/>
          <w:lang w:val="en-US"/>
        </w:rPr>
        <w:t xml:space="preserve">). </w:t>
      </w:r>
      <w:r w:rsidR="00905E04" w:rsidRPr="00F8061B">
        <w:rPr>
          <w:rFonts w:cs="Arial"/>
          <w:szCs w:val="19"/>
          <w:lang w:val="en-US"/>
        </w:rPr>
        <w:t xml:space="preserve">In </w:t>
      </w:r>
      <w:r w:rsidR="00905E04" w:rsidRPr="005B3E45">
        <w:rPr>
          <w:rFonts w:cs="Arial"/>
          <w:szCs w:val="19"/>
          <w:lang w:val="en-US"/>
        </w:rPr>
        <w:t xml:space="preserve">the </w:t>
      </w:r>
      <w:r w:rsidR="00C96BAF" w:rsidRPr="005B3E45">
        <w:rPr>
          <w:noProof/>
          <w:spacing w:val="-2"/>
          <w:szCs w:val="19"/>
          <w:lang w:val="en-US" w:eastAsia="pl-PL"/>
        </w:rPr>
        <w:t>3</w:t>
      </w:r>
      <w:r w:rsidR="00C96BAF" w:rsidRPr="005B3E45">
        <w:rPr>
          <w:noProof/>
          <w:spacing w:val="-2"/>
          <w:szCs w:val="19"/>
          <w:vertAlign w:val="superscript"/>
          <w:lang w:val="en-US" w:eastAsia="pl-PL"/>
        </w:rPr>
        <w:t>rd</w:t>
      </w:r>
      <w:r w:rsidR="00905E04" w:rsidRPr="005B3E45">
        <w:rPr>
          <w:rFonts w:cs="Arial"/>
          <w:szCs w:val="19"/>
          <w:lang w:val="en-US"/>
        </w:rPr>
        <w:t xml:space="preserve"> </w:t>
      </w:r>
      <w:r w:rsidR="00905E04" w:rsidRPr="00F8061B">
        <w:rPr>
          <w:rFonts w:cs="Arial"/>
          <w:szCs w:val="19"/>
          <w:lang w:val="en-US"/>
        </w:rPr>
        <w:t>quarter of 2018</w:t>
      </w:r>
      <w:r w:rsidR="00AA3982" w:rsidRPr="00F8061B">
        <w:rPr>
          <w:rFonts w:cs="Arial"/>
          <w:szCs w:val="19"/>
          <w:lang w:val="en-US"/>
        </w:rPr>
        <w:t xml:space="preserve"> the negative impact</w:t>
      </w:r>
      <w:r w:rsidR="00905E04" w:rsidRPr="00F8061B">
        <w:rPr>
          <w:rFonts w:cs="Arial"/>
          <w:szCs w:val="19"/>
          <w:lang w:val="en-US"/>
        </w:rPr>
        <w:t xml:space="preserve"> of the net exports </w:t>
      </w:r>
      <w:r w:rsidR="002E5928" w:rsidRPr="00F8061B">
        <w:rPr>
          <w:rFonts w:cs="Arial"/>
          <w:szCs w:val="19"/>
          <w:lang w:val="en-US"/>
        </w:rPr>
        <w:t xml:space="preserve">to economic growth </w:t>
      </w:r>
      <w:r w:rsidR="003F3A65">
        <w:rPr>
          <w:rFonts w:cs="Arial"/>
          <w:szCs w:val="19"/>
          <w:lang w:val="en-US"/>
        </w:rPr>
        <w:t>was noted</w:t>
      </w:r>
      <w:r w:rsidR="002E19A6">
        <w:rPr>
          <w:rFonts w:cs="Arial"/>
          <w:szCs w:val="19"/>
          <w:lang w:val="en-US"/>
        </w:rPr>
        <w:t xml:space="preserve"> which amounted </w:t>
      </w:r>
      <w:r w:rsidR="002A7784">
        <w:rPr>
          <w:rFonts w:cs="Arial"/>
          <w:szCs w:val="19"/>
          <w:lang w:val="en-US"/>
        </w:rPr>
        <w:t xml:space="preserve">to </w:t>
      </w:r>
      <w:r w:rsidR="002E19A6">
        <w:rPr>
          <w:rFonts w:cs="Arial"/>
          <w:szCs w:val="19"/>
          <w:lang w:val="en-US"/>
        </w:rPr>
        <w:t xml:space="preserve">-0.9 percentage points (against +0.9 percentage points in </w:t>
      </w:r>
      <w:r w:rsidR="002E19A6" w:rsidRPr="00062066">
        <w:rPr>
          <w:rFonts w:cs="Arial"/>
          <w:szCs w:val="19"/>
          <w:lang w:val="en-US"/>
        </w:rPr>
        <w:t>the 2</w:t>
      </w:r>
      <w:r w:rsidR="002E19A6" w:rsidRPr="00062066">
        <w:rPr>
          <w:rFonts w:cs="Arial"/>
          <w:szCs w:val="19"/>
          <w:vertAlign w:val="superscript"/>
          <w:lang w:val="en-US"/>
        </w:rPr>
        <w:t>nd</w:t>
      </w:r>
      <w:r w:rsidR="002E19A6" w:rsidRPr="00062066">
        <w:rPr>
          <w:rFonts w:cs="Arial"/>
          <w:szCs w:val="19"/>
          <w:lang w:val="en-US"/>
        </w:rPr>
        <w:t xml:space="preserve"> quarter of 2018</w:t>
      </w:r>
      <w:r w:rsidR="002E19A6">
        <w:rPr>
          <w:rFonts w:cs="Arial"/>
          <w:szCs w:val="19"/>
          <w:lang w:val="en-US"/>
        </w:rPr>
        <w:t>).</w:t>
      </w:r>
    </w:p>
    <w:p w:rsidR="00654718" w:rsidRPr="002F011E" w:rsidRDefault="00E51184" w:rsidP="000031AF">
      <w:pPr>
        <w:rPr>
          <w:rFonts w:cs="Arial"/>
          <w:szCs w:val="19"/>
          <w:lang w:val="en-US"/>
        </w:rPr>
      </w:pPr>
      <w:r w:rsidRPr="002F011E">
        <w:rPr>
          <w:rFonts w:cs="Arial"/>
          <w:szCs w:val="19"/>
          <w:lang w:val="en-US"/>
        </w:rPr>
        <w:t xml:space="preserve"> </w:t>
      </w:r>
    </w:p>
    <w:p w:rsidR="008D34C9" w:rsidRPr="00F12FF1" w:rsidRDefault="00DF33B8" w:rsidP="00684DA0">
      <w:pPr>
        <w:pStyle w:val="tytuwykresu"/>
        <w:spacing w:before="240"/>
        <w:rPr>
          <w:color w:val="001D77"/>
          <w:sz w:val="19"/>
          <w:szCs w:val="19"/>
          <w:shd w:val="clear" w:color="auto" w:fill="FFFFFF"/>
          <w:lang w:val="en-US"/>
        </w:rPr>
      </w:pPr>
      <w:r w:rsidRPr="007D4C36">
        <w:rPr>
          <w:noProof/>
          <w:lang w:eastAsia="pl-PL"/>
        </w:rPr>
        <w:drawing>
          <wp:anchor distT="0" distB="0" distL="114300" distR="114300" simplePos="0" relativeHeight="251820032" behindDoc="0" locked="0" layoutInCell="1" allowOverlap="1">
            <wp:simplePos x="0" y="0"/>
            <wp:positionH relativeFrom="column">
              <wp:posOffset>186744</wp:posOffset>
            </wp:positionH>
            <wp:positionV relativeFrom="paragraph">
              <wp:posOffset>417830</wp:posOffset>
            </wp:positionV>
            <wp:extent cx="4496400" cy="2653200"/>
            <wp:effectExtent l="0" t="0" r="0" b="0"/>
            <wp:wrapSquare wrapText="bothSides"/>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96400" cy="265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2FF1" w:rsidRPr="00F12FF1">
        <w:rPr>
          <w:color w:val="001D77"/>
          <w:sz w:val="19"/>
          <w:szCs w:val="19"/>
          <w:lang w:val="en-US"/>
        </w:rPr>
        <w:t>Graph 1 Gross domestic product volume growth rate</w:t>
      </w:r>
      <w:r w:rsidR="00F12FF1">
        <w:rPr>
          <w:color w:val="001D77"/>
          <w:sz w:val="19"/>
          <w:szCs w:val="19"/>
          <w:lang w:val="en-US"/>
        </w:rPr>
        <w:t>; corresponding period of the previous year = 100</w:t>
      </w:r>
    </w:p>
    <w:p w:rsidR="0031301B" w:rsidRPr="00F12FF1" w:rsidRDefault="0031301B" w:rsidP="0025437A">
      <w:pPr>
        <w:pStyle w:val="tytuwykresu"/>
        <w:spacing w:before="240"/>
        <w:rPr>
          <w:color w:val="001D77"/>
          <w:sz w:val="19"/>
          <w:szCs w:val="19"/>
          <w:lang w:val="en-US"/>
        </w:rPr>
      </w:pPr>
    </w:p>
    <w:p w:rsidR="002F011E" w:rsidRDefault="002F011E" w:rsidP="0025437A">
      <w:pPr>
        <w:pStyle w:val="tytuwykresu"/>
        <w:spacing w:before="240"/>
        <w:rPr>
          <w:color w:val="001D77"/>
          <w:sz w:val="19"/>
          <w:szCs w:val="19"/>
          <w:lang w:val="en-US"/>
        </w:rPr>
      </w:pPr>
    </w:p>
    <w:p w:rsidR="002F011E" w:rsidRDefault="002F011E" w:rsidP="0025437A">
      <w:pPr>
        <w:pStyle w:val="tytuwykresu"/>
        <w:spacing w:before="240"/>
        <w:rPr>
          <w:color w:val="001D77"/>
          <w:sz w:val="19"/>
          <w:szCs w:val="19"/>
          <w:lang w:val="en-US"/>
        </w:rPr>
      </w:pPr>
    </w:p>
    <w:p w:rsidR="002F011E" w:rsidRDefault="002F011E" w:rsidP="0025437A">
      <w:pPr>
        <w:pStyle w:val="tytuwykresu"/>
        <w:spacing w:before="240"/>
        <w:rPr>
          <w:color w:val="001D77"/>
          <w:sz w:val="19"/>
          <w:szCs w:val="19"/>
          <w:lang w:val="en-US"/>
        </w:rPr>
      </w:pPr>
    </w:p>
    <w:p w:rsidR="002F011E" w:rsidRDefault="002F011E" w:rsidP="0025437A">
      <w:pPr>
        <w:pStyle w:val="tytuwykresu"/>
        <w:spacing w:before="240"/>
        <w:rPr>
          <w:color w:val="001D77"/>
          <w:sz w:val="19"/>
          <w:szCs w:val="19"/>
          <w:lang w:val="en-US"/>
        </w:rPr>
      </w:pPr>
    </w:p>
    <w:p w:rsidR="002F011E" w:rsidRDefault="002F011E" w:rsidP="0025437A">
      <w:pPr>
        <w:pStyle w:val="tytuwykresu"/>
        <w:spacing w:before="240"/>
        <w:rPr>
          <w:color w:val="001D77"/>
          <w:sz w:val="19"/>
          <w:szCs w:val="19"/>
          <w:lang w:val="en-US"/>
        </w:rPr>
      </w:pPr>
    </w:p>
    <w:p w:rsidR="002F011E" w:rsidRDefault="002F011E" w:rsidP="0025437A">
      <w:pPr>
        <w:pStyle w:val="tytuwykresu"/>
        <w:spacing w:before="240"/>
        <w:rPr>
          <w:color w:val="001D77"/>
          <w:sz w:val="19"/>
          <w:szCs w:val="19"/>
          <w:lang w:val="en-US"/>
        </w:rPr>
      </w:pPr>
    </w:p>
    <w:p w:rsidR="002F011E" w:rsidRDefault="002F011E" w:rsidP="0025437A">
      <w:pPr>
        <w:pStyle w:val="tytuwykresu"/>
        <w:spacing w:before="240"/>
        <w:rPr>
          <w:color w:val="001D77"/>
          <w:sz w:val="19"/>
          <w:szCs w:val="19"/>
          <w:lang w:val="en-US"/>
        </w:rPr>
      </w:pPr>
    </w:p>
    <w:p w:rsidR="002F011E" w:rsidRDefault="002F011E" w:rsidP="0025437A">
      <w:pPr>
        <w:pStyle w:val="tytuwykresu"/>
        <w:spacing w:before="240"/>
        <w:rPr>
          <w:color w:val="001D77"/>
          <w:sz w:val="19"/>
          <w:szCs w:val="19"/>
          <w:lang w:val="en-US"/>
        </w:rPr>
      </w:pPr>
    </w:p>
    <w:p w:rsidR="00C6349B" w:rsidRPr="00F12FF1" w:rsidRDefault="00F12FF1" w:rsidP="0025437A">
      <w:pPr>
        <w:pStyle w:val="tytuwykresu"/>
        <w:spacing w:before="240"/>
        <w:rPr>
          <w:sz w:val="19"/>
          <w:szCs w:val="19"/>
          <w:shd w:val="clear" w:color="auto" w:fill="FFFFFF"/>
          <w:lang w:val="en-US"/>
        </w:rPr>
      </w:pPr>
      <w:r w:rsidRPr="00F12FF1">
        <w:rPr>
          <w:color w:val="001D77"/>
          <w:sz w:val="19"/>
          <w:szCs w:val="19"/>
          <w:lang w:val="en-US"/>
        </w:rPr>
        <w:t>Graph 2 Gross domestic product; seasonally</w:t>
      </w:r>
      <w:r>
        <w:rPr>
          <w:color w:val="001D77"/>
          <w:sz w:val="19"/>
          <w:szCs w:val="19"/>
          <w:lang w:val="en-US"/>
        </w:rPr>
        <w:t xml:space="preserve"> adjusted volume growth rate, the previous quarter = 100</w:t>
      </w:r>
    </w:p>
    <w:p w:rsidR="004851A3" w:rsidRPr="00F12FF1" w:rsidRDefault="00F257B8" w:rsidP="0025437A">
      <w:pPr>
        <w:pStyle w:val="tytuwykresu"/>
        <w:spacing w:before="240"/>
        <w:rPr>
          <w:sz w:val="19"/>
          <w:szCs w:val="19"/>
          <w:shd w:val="clear" w:color="auto" w:fill="FFFFFF"/>
          <w:lang w:val="en-US"/>
        </w:rPr>
      </w:pPr>
      <w:r w:rsidRPr="00F257B8">
        <w:rPr>
          <w:noProof/>
          <w:lang w:eastAsia="pl-PL"/>
        </w:rPr>
        <w:drawing>
          <wp:anchor distT="0" distB="0" distL="114300" distR="114300" simplePos="0" relativeHeight="251821056" behindDoc="0" locked="0" layoutInCell="1" allowOverlap="1">
            <wp:simplePos x="0" y="0"/>
            <wp:positionH relativeFrom="column">
              <wp:posOffset>244645</wp:posOffset>
            </wp:positionH>
            <wp:positionV relativeFrom="paragraph">
              <wp:posOffset>4445</wp:posOffset>
            </wp:positionV>
            <wp:extent cx="4316400" cy="2473200"/>
            <wp:effectExtent l="0" t="0" r="8255" b="3810"/>
            <wp:wrapSquare wrapText="bothSides"/>
            <wp:docPr id="28" name="Obraz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16400" cy="247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851A3" w:rsidRPr="00F12FF1" w:rsidRDefault="004851A3" w:rsidP="0025437A">
      <w:pPr>
        <w:pStyle w:val="tytuwykresu"/>
        <w:spacing w:before="240"/>
        <w:rPr>
          <w:sz w:val="19"/>
          <w:szCs w:val="19"/>
          <w:shd w:val="clear" w:color="auto" w:fill="FFFFFF"/>
          <w:lang w:val="en-US"/>
        </w:rPr>
      </w:pPr>
    </w:p>
    <w:p w:rsidR="004851A3" w:rsidRPr="00F12FF1" w:rsidRDefault="004851A3" w:rsidP="0025437A">
      <w:pPr>
        <w:pStyle w:val="tytuwykresu"/>
        <w:spacing w:before="240"/>
        <w:rPr>
          <w:sz w:val="19"/>
          <w:szCs w:val="19"/>
          <w:shd w:val="clear" w:color="auto" w:fill="FFFFFF"/>
          <w:lang w:val="en-US"/>
        </w:rPr>
      </w:pPr>
    </w:p>
    <w:p w:rsidR="00F257B8" w:rsidRDefault="00F257B8" w:rsidP="000031AF">
      <w:pPr>
        <w:tabs>
          <w:tab w:val="left" w:pos="284"/>
        </w:tabs>
        <w:jc w:val="both"/>
        <w:rPr>
          <w:rFonts w:eastAsia="Times New Roman" w:cs="Times New Roman"/>
          <w:b/>
          <w:bCs/>
          <w:noProof/>
          <w:color w:val="001D77"/>
          <w:spacing w:val="-2"/>
          <w:szCs w:val="19"/>
          <w:lang w:val="en-US" w:eastAsia="pl-PL"/>
        </w:rPr>
      </w:pPr>
    </w:p>
    <w:p w:rsidR="00F257B8" w:rsidRDefault="00F257B8" w:rsidP="000031AF">
      <w:pPr>
        <w:tabs>
          <w:tab w:val="left" w:pos="284"/>
        </w:tabs>
        <w:jc w:val="both"/>
        <w:rPr>
          <w:rFonts w:eastAsia="Times New Roman" w:cs="Times New Roman"/>
          <w:b/>
          <w:bCs/>
          <w:noProof/>
          <w:color w:val="001D77"/>
          <w:spacing w:val="-2"/>
          <w:szCs w:val="19"/>
          <w:lang w:val="en-US" w:eastAsia="pl-PL"/>
        </w:rPr>
      </w:pPr>
    </w:p>
    <w:p w:rsidR="00F257B8" w:rsidRDefault="00F257B8" w:rsidP="000031AF">
      <w:pPr>
        <w:tabs>
          <w:tab w:val="left" w:pos="284"/>
        </w:tabs>
        <w:jc w:val="both"/>
        <w:rPr>
          <w:rFonts w:eastAsia="Times New Roman" w:cs="Times New Roman"/>
          <w:b/>
          <w:bCs/>
          <w:noProof/>
          <w:color w:val="001D77"/>
          <w:spacing w:val="-2"/>
          <w:szCs w:val="19"/>
          <w:lang w:val="en-US" w:eastAsia="pl-PL"/>
        </w:rPr>
      </w:pPr>
    </w:p>
    <w:p w:rsidR="00F257B8" w:rsidRDefault="00F257B8" w:rsidP="000031AF">
      <w:pPr>
        <w:tabs>
          <w:tab w:val="left" w:pos="284"/>
        </w:tabs>
        <w:jc w:val="both"/>
        <w:rPr>
          <w:rFonts w:eastAsia="Times New Roman" w:cs="Times New Roman"/>
          <w:b/>
          <w:bCs/>
          <w:noProof/>
          <w:color w:val="001D77"/>
          <w:spacing w:val="-2"/>
          <w:szCs w:val="19"/>
          <w:lang w:val="en-US" w:eastAsia="pl-PL"/>
        </w:rPr>
      </w:pPr>
    </w:p>
    <w:p w:rsidR="00F257B8" w:rsidRDefault="00F257B8" w:rsidP="000031AF">
      <w:pPr>
        <w:tabs>
          <w:tab w:val="left" w:pos="284"/>
        </w:tabs>
        <w:jc w:val="both"/>
        <w:rPr>
          <w:rFonts w:eastAsia="Times New Roman" w:cs="Times New Roman"/>
          <w:b/>
          <w:bCs/>
          <w:noProof/>
          <w:color w:val="001D77"/>
          <w:spacing w:val="-2"/>
          <w:szCs w:val="19"/>
          <w:lang w:val="en-US" w:eastAsia="pl-PL"/>
        </w:rPr>
      </w:pPr>
    </w:p>
    <w:p w:rsidR="00F257B8" w:rsidRDefault="00F257B8" w:rsidP="000031AF">
      <w:pPr>
        <w:tabs>
          <w:tab w:val="left" w:pos="284"/>
        </w:tabs>
        <w:jc w:val="both"/>
        <w:rPr>
          <w:rFonts w:eastAsia="Times New Roman" w:cs="Times New Roman"/>
          <w:b/>
          <w:bCs/>
          <w:noProof/>
          <w:color w:val="001D77"/>
          <w:spacing w:val="-2"/>
          <w:szCs w:val="19"/>
          <w:lang w:val="en-US" w:eastAsia="pl-PL"/>
        </w:rPr>
      </w:pPr>
    </w:p>
    <w:p w:rsidR="00F257B8" w:rsidRDefault="00F257B8" w:rsidP="000031AF">
      <w:pPr>
        <w:tabs>
          <w:tab w:val="left" w:pos="284"/>
        </w:tabs>
        <w:jc w:val="both"/>
        <w:rPr>
          <w:rFonts w:eastAsia="Times New Roman" w:cs="Times New Roman"/>
          <w:b/>
          <w:bCs/>
          <w:noProof/>
          <w:color w:val="001D77"/>
          <w:spacing w:val="-2"/>
          <w:szCs w:val="19"/>
          <w:lang w:val="en-US" w:eastAsia="pl-PL"/>
        </w:rPr>
      </w:pPr>
    </w:p>
    <w:p w:rsidR="00F257B8" w:rsidRDefault="00F257B8" w:rsidP="000031AF">
      <w:pPr>
        <w:tabs>
          <w:tab w:val="left" w:pos="284"/>
        </w:tabs>
        <w:jc w:val="both"/>
        <w:rPr>
          <w:rFonts w:eastAsia="Times New Roman" w:cs="Times New Roman"/>
          <w:b/>
          <w:bCs/>
          <w:noProof/>
          <w:color w:val="001D77"/>
          <w:spacing w:val="-2"/>
          <w:szCs w:val="19"/>
          <w:lang w:val="en-US" w:eastAsia="pl-PL"/>
        </w:rPr>
      </w:pPr>
    </w:p>
    <w:p w:rsidR="003371C8" w:rsidRPr="00DF0A54" w:rsidRDefault="0072753E" w:rsidP="000031AF">
      <w:pPr>
        <w:tabs>
          <w:tab w:val="left" w:pos="284"/>
        </w:tabs>
        <w:jc w:val="both"/>
        <w:rPr>
          <w:rFonts w:eastAsia="Times New Roman" w:cs="Times New Roman"/>
          <w:b/>
          <w:bCs/>
          <w:noProof/>
          <w:color w:val="001D77"/>
          <w:spacing w:val="-2"/>
          <w:szCs w:val="19"/>
          <w:lang w:val="en-US" w:eastAsia="pl-PL"/>
        </w:rPr>
      </w:pPr>
      <w:r>
        <w:rPr>
          <w:noProof/>
          <w:lang w:eastAsia="pl-PL"/>
        </w:rPr>
        <w:lastRenderedPageBreak/>
        <mc:AlternateContent>
          <mc:Choice Requires="wps">
            <w:drawing>
              <wp:anchor distT="0" distB="0" distL="114300" distR="114300" simplePos="0" relativeHeight="251808768" behindDoc="1" locked="0" layoutInCell="1" allowOverlap="1" wp14:anchorId="6F403680" wp14:editId="0D77BB9F">
                <wp:simplePos x="0" y="0"/>
                <wp:positionH relativeFrom="page">
                  <wp:posOffset>5690616</wp:posOffset>
                </wp:positionH>
                <wp:positionV relativeFrom="page">
                  <wp:posOffset>-180340</wp:posOffset>
                </wp:positionV>
                <wp:extent cx="1872000" cy="23634000"/>
                <wp:effectExtent l="0" t="0" r="0" b="7620"/>
                <wp:wrapTight wrapText="bothSides">
                  <wp:wrapPolygon edited="0">
                    <wp:start x="0" y="0"/>
                    <wp:lineTo x="0" y="21590"/>
                    <wp:lineTo x="21322" y="21590"/>
                    <wp:lineTo x="21322" y="0"/>
                    <wp:lineTo x="0" y="0"/>
                  </wp:wrapPolygon>
                </wp:wrapTight>
                <wp:docPr id="14" name="Prostokąt 14"/>
                <wp:cNvGraphicFramePr/>
                <a:graphic xmlns:a="http://schemas.openxmlformats.org/drawingml/2006/main">
                  <a:graphicData uri="http://schemas.microsoft.com/office/word/2010/wordprocessingShape">
                    <wps:wsp>
                      <wps:cNvSpPr/>
                      <wps:spPr>
                        <a:xfrm>
                          <a:off x="0" y="0"/>
                          <a:ext cx="1872000" cy="23634000"/>
                        </a:xfrm>
                        <a:prstGeom prst="rect">
                          <a:avLst/>
                        </a:prstGeom>
                        <a:solidFill>
                          <a:schemeClr val="bg1">
                            <a:lumMod val="9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01F23" id="Prostokąt 14" o:spid="_x0000_s1026" style="position:absolute;margin-left:448.1pt;margin-top:-14.2pt;width:147.4pt;height:1860.95pt;z-index:-25150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" fillcolor="#f2f2f2 [3052]" stroked="f" strokeweight="1pt">
                <w10:wrap type="tight" anchorx="page" anchory="page"/>
              </v:rect>
            </w:pict>
          </mc:Fallback>
        </mc:AlternateContent>
      </w:r>
      <w:r w:rsidR="003371C8" w:rsidRPr="00DF0A54">
        <w:rPr>
          <w:rFonts w:eastAsia="Times New Roman" w:cs="Times New Roman"/>
          <w:b/>
          <w:bCs/>
          <w:noProof/>
          <w:color w:val="001D77"/>
          <w:spacing w:val="-2"/>
          <w:szCs w:val="19"/>
          <w:lang w:val="en-US" w:eastAsia="pl-PL"/>
        </w:rPr>
        <w:t>Seasonally adjusted GDP (previous quarter = 100, constant prices, reference year 2010)</w:t>
      </w:r>
    </w:p>
    <w:p w:rsidR="003371C8" w:rsidRPr="003371C8" w:rsidRDefault="003371C8" w:rsidP="003371C8">
      <w:pPr>
        <w:tabs>
          <w:tab w:val="left" w:pos="284"/>
        </w:tabs>
        <w:jc w:val="both"/>
        <w:rPr>
          <w:rFonts w:cs="Arial"/>
          <w:i/>
          <w:szCs w:val="19"/>
          <w:lang w:val="en-US"/>
        </w:rPr>
      </w:pPr>
      <w:r w:rsidRPr="003371C8">
        <w:rPr>
          <w:rFonts w:cs="Arial"/>
          <w:szCs w:val="19"/>
          <w:lang w:val="en-US"/>
        </w:rPr>
        <w:t xml:space="preserve">In the </w:t>
      </w:r>
      <w:r w:rsidR="0072753E">
        <w:rPr>
          <w:rFonts w:cs="Arial"/>
          <w:szCs w:val="19"/>
          <w:lang w:val="en-US"/>
        </w:rPr>
        <w:t>third</w:t>
      </w:r>
      <w:r w:rsidRPr="003371C8">
        <w:rPr>
          <w:rFonts w:cs="Arial"/>
          <w:szCs w:val="19"/>
          <w:lang w:val="en-US"/>
        </w:rPr>
        <w:t xml:space="preserve"> quarter of 2018 compared with the previous quarter seasonally adjusted GDP was </w:t>
      </w:r>
      <w:r w:rsidRPr="0072753E">
        <w:rPr>
          <w:rFonts w:cs="Arial"/>
          <w:b/>
          <w:szCs w:val="19"/>
          <w:lang w:val="en-US"/>
        </w:rPr>
        <w:t>1.</w:t>
      </w:r>
      <w:r w:rsidR="0072753E" w:rsidRPr="0072753E">
        <w:rPr>
          <w:rFonts w:cs="Arial"/>
          <w:b/>
          <w:szCs w:val="19"/>
          <w:lang w:val="en-US"/>
        </w:rPr>
        <w:t>7</w:t>
      </w:r>
      <w:r w:rsidRPr="0072753E">
        <w:rPr>
          <w:rFonts w:cs="Arial"/>
          <w:b/>
          <w:szCs w:val="19"/>
          <w:lang w:val="en-US"/>
        </w:rPr>
        <w:t>%</w:t>
      </w:r>
      <w:r>
        <w:rPr>
          <w:rFonts w:cs="Arial"/>
          <w:szCs w:val="19"/>
          <w:lang w:val="en-US"/>
        </w:rPr>
        <w:t xml:space="preserve"> higher</w:t>
      </w:r>
      <w:r w:rsidRPr="003371C8">
        <w:rPr>
          <w:rFonts w:cs="Arial"/>
          <w:szCs w:val="19"/>
          <w:lang w:val="en-US"/>
        </w:rPr>
        <w:t>.</w:t>
      </w:r>
    </w:p>
    <w:p w:rsidR="009B535A" w:rsidRDefault="009B535A" w:rsidP="000031AF">
      <w:pPr>
        <w:tabs>
          <w:tab w:val="left" w:pos="284"/>
        </w:tabs>
        <w:jc w:val="both"/>
        <w:rPr>
          <w:rFonts w:cs="Arial"/>
          <w:szCs w:val="19"/>
          <w:lang w:val="en-US"/>
        </w:rPr>
      </w:pPr>
      <w:r w:rsidRPr="008A2163">
        <w:rPr>
          <w:rFonts w:cs="Arial"/>
          <w:szCs w:val="19"/>
          <w:lang w:val="en-US"/>
        </w:rPr>
        <w:t xml:space="preserve">Gross value added in national economy in </w:t>
      </w:r>
      <w:r w:rsidRPr="003371C8">
        <w:rPr>
          <w:rFonts w:cs="Arial"/>
          <w:szCs w:val="19"/>
          <w:lang w:val="en-US"/>
        </w:rPr>
        <w:t xml:space="preserve">the </w:t>
      </w:r>
      <w:r w:rsidR="0072753E">
        <w:rPr>
          <w:rFonts w:cs="Arial"/>
          <w:szCs w:val="19"/>
          <w:lang w:val="en-US"/>
        </w:rPr>
        <w:t>third</w:t>
      </w:r>
      <w:r w:rsidRPr="003371C8">
        <w:rPr>
          <w:rFonts w:cs="Arial"/>
          <w:szCs w:val="19"/>
          <w:lang w:val="en-US"/>
        </w:rPr>
        <w:t xml:space="preserve"> </w:t>
      </w:r>
      <w:r>
        <w:rPr>
          <w:rFonts w:cs="Arial"/>
          <w:szCs w:val="19"/>
          <w:lang w:val="en-US"/>
        </w:rPr>
        <w:t>quarter of 2018</w:t>
      </w:r>
      <w:r w:rsidRPr="008A2163">
        <w:rPr>
          <w:rFonts w:cs="Arial"/>
          <w:szCs w:val="19"/>
          <w:lang w:val="en-US"/>
        </w:rPr>
        <w:t xml:space="preserve"> was </w:t>
      </w:r>
      <w:r>
        <w:rPr>
          <w:rFonts w:cs="Arial"/>
          <w:szCs w:val="19"/>
          <w:lang w:val="en-US"/>
        </w:rPr>
        <w:t>1.</w:t>
      </w:r>
      <w:r w:rsidR="0072753E">
        <w:rPr>
          <w:rFonts w:cs="Arial"/>
          <w:szCs w:val="19"/>
          <w:lang w:val="en-US"/>
        </w:rPr>
        <w:t>4</w:t>
      </w:r>
      <w:r w:rsidRPr="008A2163">
        <w:rPr>
          <w:rFonts w:cs="Arial"/>
          <w:szCs w:val="19"/>
          <w:lang w:val="en-US"/>
        </w:rPr>
        <w:t>% higher</w:t>
      </w:r>
      <w:r>
        <w:rPr>
          <w:rFonts w:cs="Arial"/>
          <w:szCs w:val="19"/>
          <w:lang w:val="en-US"/>
        </w:rPr>
        <w:t>.</w:t>
      </w:r>
    </w:p>
    <w:p w:rsidR="009B535A" w:rsidRDefault="009B535A" w:rsidP="000031AF">
      <w:pPr>
        <w:tabs>
          <w:tab w:val="left" w:pos="284"/>
        </w:tabs>
        <w:jc w:val="both"/>
        <w:rPr>
          <w:rFonts w:cs="Arial"/>
          <w:szCs w:val="19"/>
          <w:lang w:val="en-US"/>
        </w:rPr>
      </w:pPr>
      <w:r w:rsidRPr="008A2163">
        <w:rPr>
          <w:rFonts w:cs="Arial"/>
          <w:szCs w:val="19"/>
          <w:lang w:val="en-US"/>
        </w:rPr>
        <w:t xml:space="preserve">Gross value added in industry in </w:t>
      </w:r>
      <w:r w:rsidRPr="003371C8">
        <w:rPr>
          <w:rFonts w:cs="Arial"/>
          <w:szCs w:val="19"/>
          <w:lang w:val="en-US"/>
        </w:rPr>
        <w:t xml:space="preserve">the </w:t>
      </w:r>
      <w:r w:rsidR="0072753E">
        <w:rPr>
          <w:rFonts w:cs="Arial"/>
          <w:szCs w:val="19"/>
          <w:lang w:val="en-US"/>
        </w:rPr>
        <w:t>third</w:t>
      </w:r>
      <w:r w:rsidRPr="003371C8">
        <w:rPr>
          <w:rFonts w:cs="Arial"/>
          <w:szCs w:val="19"/>
          <w:lang w:val="en-US"/>
        </w:rPr>
        <w:t xml:space="preserve"> </w:t>
      </w:r>
      <w:r>
        <w:rPr>
          <w:rFonts w:cs="Arial"/>
          <w:szCs w:val="19"/>
          <w:lang w:val="en-US"/>
        </w:rPr>
        <w:t>quarter of 2018</w:t>
      </w:r>
      <w:r w:rsidRPr="008A2163">
        <w:rPr>
          <w:rFonts w:cs="Arial"/>
          <w:szCs w:val="19"/>
          <w:lang w:val="en-US"/>
        </w:rPr>
        <w:t xml:space="preserve"> was </w:t>
      </w:r>
      <w:r>
        <w:rPr>
          <w:rFonts w:cs="Arial"/>
          <w:szCs w:val="19"/>
          <w:lang w:val="en-US"/>
        </w:rPr>
        <w:t>1.8</w:t>
      </w:r>
      <w:r w:rsidRPr="008A2163">
        <w:rPr>
          <w:rFonts w:cs="Arial"/>
          <w:szCs w:val="19"/>
          <w:lang w:val="en-US"/>
        </w:rPr>
        <w:t>% higher.</w:t>
      </w:r>
    </w:p>
    <w:p w:rsidR="009B535A" w:rsidRPr="008A2163" w:rsidRDefault="009B535A" w:rsidP="009B535A">
      <w:pPr>
        <w:tabs>
          <w:tab w:val="left" w:pos="284"/>
        </w:tabs>
        <w:jc w:val="both"/>
        <w:rPr>
          <w:rFonts w:cs="Arial"/>
          <w:szCs w:val="19"/>
          <w:lang w:val="en-US"/>
        </w:rPr>
      </w:pPr>
      <w:r w:rsidRPr="008A2163">
        <w:rPr>
          <w:rFonts w:cs="Arial"/>
          <w:szCs w:val="19"/>
          <w:lang w:val="en-US"/>
        </w:rPr>
        <w:t xml:space="preserve">Gross value added in construction in the </w:t>
      </w:r>
      <w:r w:rsidR="0072753E">
        <w:rPr>
          <w:rFonts w:cs="Arial"/>
          <w:szCs w:val="19"/>
          <w:lang w:val="en-US"/>
        </w:rPr>
        <w:t>third</w:t>
      </w:r>
      <w:r>
        <w:rPr>
          <w:rFonts w:cs="Arial"/>
          <w:szCs w:val="19"/>
          <w:lang w:val="en-US"/>
        </w:rPr>
        <w:t xml:space="preserve"> quarter of 2018</w:t>
      </w:r>
      <w:r w:rsidRPr="008A2163">
        <w:rPr>
          <w:rFonts w:cs="Arial"/>
          <w:szCs w:val="19"/>
          <w:lang w:val="en-US"/>
        </w:rPr>
        <w:t xml:space="preserve"> was </w:t>
      </w:r>
      <w:r w:rsidR="0072753E">
        <w:rPr>
          <w:rFonts w:cs="Arial"/>
          <w:szCs w:val="19"/>
          <w:lang w:val="en-US"/>
        </w:rPr>
        <w:t>1.6</w:t>
      </w:r>
      <w:r w:rsidRPr="008A2163">
        <w:rPr>
          <w:rFonts w:cs="Arial"/>
          <w:szCs w:val="19"/>
          <w:lang w:val="en-US"/>
        </w:rPr>
        <w:t xml:space="preserve">% </w:t>
      </w:r>
      <w:r>
        <w:rPr>
          <w:rFonts w:cs="Arial"/>
          <w:szCs w:val="19"/>
          <w:lang w:val="en-US"/>
        </w:rPr>
        <w:t>higher</w:t>
      </w:r>
      <w:r w:rsidRPr="008A2163">
        <w:rPr>
          <w:rFonts w:cs="Arial"/>
          <w:szCs w:val="19"/>
          <w:lang w:val="en-US"/>
        </w:rPr>
        <w:t xml:space="preserve">. </w:t>
      </w:r>
    </w:p>
    <w:p w:rsidR="00326A38" w:rsidRPr="008A2163" w:rsidRDefault="00326A38" w:rsidP="00326A38">
      <w:pPr>
        <w:tabs>
          <w:tab w:val="left" w:pos="284"/>
        </w:tabs>
        <w:jc w:val="both"/>
        <w:rPr>
          <w:rFonts w:cs="Arial"/>
          <w:szCs w:val="19"/>
          <w:lang w:val="en-US"/>
        </w:rPr>
      </w:pPr>
      <w:r w:rsidRPr="008A2163">
        <w:rPr>
          <w:rFonts w:cs="Arial"/>
          <w:szCs w:val="19"/>
          <w:lang w:val="en-US"/>
        </w:rPr>
        <w:t xml:space="preserve">Gross value added in trade and repair was </w:t>
      </w:r>
      <w:r w:rsidR="0072753E">
        <w:rPr>
          <w:rFonts w:cs="Arial"/>
          <w:szCs w:val="19"/>
          <w:lang w:val="en-US"/>
        </w:rPr>
        <w:t>1.3</w:t>
      </w:r>
      <w:r w:rsidRPr="008A2163">
        <w:rPr>
          <w:rFonts w:cs="Arial"/>
          <w:szCs w:val="19"/>
          <w:lang w:val="en-US"/>
        </w:rPr>
        <w:t xml:space="preserve">% higher, in transportation and storage was </w:t>
      </w:r>
      <w:r w:rsidR="0072753E">
        <w:rPr>
          <w:rFonts w:cs="Arial"/>
          <w:szCs w:val="19"/>
          <w:lang w:val="en-US"/>
        </w:rPr>
        <w:t>2.1</w:t>
      </w:r>
      <w:r w:rsidRPr="008A2163">
        <w:rPr>
          <w:rFonts w:cs="Arial"/>
          <w:szCs w:val="19"/>
          <w:lang w:val="en-US"/>
        </w:rPr>
        <w:t xml:space="preserve">% higher, while in financial and insurance activities was </w:t>
      </w:r>
      <w:r w:rsidR="0072753E">
        <w:rPr>
          <w:rFonts w:cs="Arial"/>
          <w:szCs w:val="19"/>
          <w:lang w:val="en-US"/>
        </w:rPr>
        <w:t>2.1</w:t>
      </w:r>
      <w:r w:rsidRPr="008A2163">
        <w:rPr>
          <w:rFonts w:cs="Arial"/>
          <w:szCs w:val="19"/>
          <w:lang w:val="en-US"/>
        </w:rPr>
        <w:t xml:space="preserve">% </w:t>
      </w:r>
      <w:r w:rsidR="0072753E">
        <w:rPr>
          <w:rFonts w:cs="Arial"/>
          <w:szCs w:val="19"/>
          <w:lang w:val="en-US"/>
        </w:rPr>
        <w:t>lower</w:t>
      </w:r>
      <w:r w:rsidRPr="008A2163">
        <w:rPr>
          <w:rFonts w:cs="Arial"/>
          <w:szCs w:val="19"/>
          <w:lang w:val="en-US"/>
        </w:rPr>
        <w:t>.</w:t>
      </w:r>
    </w:p>
    <w:p w:rsidR="00326A38" w:rsidRPr="008A2163" w:rsidRDefault="00326A38" w:rsidP="00326A38">
      <w:pPr>
        <w:tabs>
          <w:tab w:val="left" w:pos="284"/>
        </w:tabs>
        <w:jc w:val="both"/>
        <w:rPr>
          <w:rFonts w:cs="Arial"/>
          <w:szCs w:val="19"/>
          <w:lang w:val="en-US"/>
        </w:rPr>
      </w:pPr>
      <w:r w:rsidRPr="008A2163">
        <w:rPr>
          <w:rFonts w:cs="Arial"/>
          <w:szCs w:val="19"/>
          <w:lang w:val="en-US"/>
        </w:rPr>
        <w:t xml:space="preserve">Gross value added in public administration and defense, compulsory social security, education, human health and social work activities altogether in the </w:t>
      </w:r>
      <w:r w:rsidR="0072753E">
        <w:rPr>
          <w:rFonts w:cs="Arial"/>
          <w:szCs w:val="19"/>
          <w:lang w:val="en-US"/>
        </w:rPr>
        <w:t>third</w:t>
      </w:r>
      <w:r>
        <w:rPr>
          <w:rFonts w:cs="Arial"/>
          <w:szCs w:val="19"/>
          <w:lang w:val="en-US"/>
        </w:rPr>
        <w:t xml:space="preserve"> quarter of 2018</w:t>
      </w:r>
      <w:r w:rsidRPr="008A2163">
        <w:rPr>
          <w:rFonts w:cs="Arial"/>
          <w:szCs w:val="19"/>
          <w:lang w:val="en-US"/>
        </w:rPr>
        <w:t xml:space="preserve"> was </w:t>
      </w:r>
      <w:r w:rsidR="0072753E">
        <w:rPr>
          <w:rFonts w:cs="Arial"/>
          <w:szCs w:val="19"/>
          <w:lang w:val="en-US"/>
        </w:rPr>
        <w:t>0.3</w:t>
      </w:r>
      <w:r w:rsidRPr="008A2163">
        <w:rPr>
          <w:rFonts w:cs="Arial"/>
          <w:szCs w:val="19"/>
          <w:lang w:val="en-US"/>
        </w:rPr>
        <w:t>% higher.</w:t>
      </w:r>
    </w:p>
    <w:p w:rsidR="00326A38" w:rsidRPr="008A2163" w:rsidRDefault="00326A38" w:rsidP="00326A38">
      <w:pPr>
        <w:tabs>
          <w:tab w:val="left" w:pos="284"/>
        </w:tabs>
        <w:jc w:val="both"/>
        <w:rPr>
          <w:rFonts w:cs="Arial"/>
          <w:szCs w:val="19"/>
          <w:lang w:val="en-US"/>
        </w:rPr>
      </w:pPr>
      <w:r w:rsidRPr="008A2163">
        <w:rPr>
          <w:rFonts w:cs="Arial"/>
          <w:szCs w:val="19"/>
          <w:lang w:val="en-US"/>
        </w:rPr>
        <w:t xml:space="preserve">Domestic uses in the </w:t>
      </w:r>
      <w:r w:rsidR="0072753E">
        <w:rPr>
          <w:rFonts w:cs="Arial"/>
          <w:szCs w:val="19"/>
          <w:lang w:val="en-US"/>
        </w:rPr>
        <w:t>third</w:t>
      </w:r>
      <w:r>
        <w:rPr>
          <w:rFonts w:cs="Arial"/>
          <w:szCs w:val="19"/>
          <w:lang w:val="en-US"/>
        </w:rPr>
        <w:t xml:space="preserve"> quarter of 2018</w:t>
      </w:r>
      <w:r w:rsidRPr="008A2163">
        <w:rPr>
          <w:rFonts w:cs="Arial"/>
          <w:szCs w:val="19"/>
          <w:lang w:val="en-US"/>
        </w:rPr>
        <w:t xml:space="preserve"> were </w:t>
      </w:r>
      <w:r w:rsidR="0072753E">
        <w:rPr>
          <w:rFonts w:cs="Arial"/>
          <w:szCs w:val="19"/>
          <w:lang w:val="en-US"/>
        </w:rPr>
        <w:t>2.0</w:t>
      </w:r>
      <w:r w:rsidRPr="008A2163">
        <w:rPr>
          <w:rFonts w:cs="Arial"/>
          <w:szCs w:val="19"/>
          <w:lang w:val="en-US"/>
        </w:rPr>
        <w:t>% higher.</w:t>
      </w:r>
    </w:p>
    <w:p w:rsidR="0072753E" w:rsidRDefault="00326A38" w:rsidP="00326A38">
      <w:pPr>
        <w:tabs>
          <w:tab w:val="left" w:pos="284"/>
        </w:tabs>
        <w:jc w:val="both"/>
        <w:rPr>
          <w:rFonts w:cs="Arial"/>
          <w:szCs w:val="19"/>
          <w:lang w:val="en-US"/>
        </w:rPr>
      </w:pPr>
      <w:r w:rsidRPr="00001C5B">
        <w:rPr>
          <w:b/>
          <w:noProof/>
          <w:color w:val="212492"/>
          <w:spacing w:val="-2"/>
          <w:szCs w:val="19"/>
          <w:lang w:eastAsia="pl-PL"/>
        </w:rPr>
        <mc:AlternateContent>
          <mc:Choice Requires="wps">
            <w:drawing>
              <wp:anchor distT="45720" distB="45720" distL="114300" distR="114300" simplePos="0" relativeHeight="251798528" behindDoc="1" locked="0" layoutInCell="1" allowOverlap="1" wp14:anchorId="6C007AAD" wp14:editId="696F35E8">
                <wp:simplePos x="0" y="0"/>
                <wp:positionH relativeFrom="column">
                  <wp:posOffset>5274945</wp:posOffset>
                </wp:positionH>
                <wp:positionV relativeFrom="paragraph">
                  <wp:posOffset>57150</wp:posOffset>
                </wp:positionV>
                <wp:extent cx="1793240" cy="1042670"/>
                <wp:effectExtent l="0" t="0" r="0" b="5080"/>
                <wp:wrapTight wrapText="bothSides">
                  <wp:wrapPolygon edited="0">
                    <wp:start x="688" y="0"/>
                    <wp:lineTo x="688" y="21311"/>
                    <wp:lineTo x="20881" y="21311"/>
                    <wp:lineTo x="20881" y="0"/>
                    <wp:lineTo x="688" y="0"/>
                  </wp:wrapPolygon>
                </wp:wrapTight>
                <wp:docPr id="4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1042670"/>
                        </a:xfrm>
                        <a:prstGeom prst="rect">
                          <a:avLst/>
                        </a:prstGeom>
                        <a:noFill/>
                        <a:ln w="9525">
                          <a:noFill/>
                          <a:miter lim="800000"/>
                          <a:headEnd/>
                          <a:tailEnd/>
                        </a:ln>
                      </wps:spPr>
                      <wps:txbx>
                        <w:txbxContent>
                          <w:p w:rsidR="00326A38" w:rsidRPr="007C4BB5" w:rsidRDefault="00326A38" w:rsidP="00326A38">
                            <w:pPr>
                              <w:pStyle w:val="tekstzboku"/>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07AAD" id="_x0000_s1040" type="#_x0000_t202" style="position:absolute;left:0;text-align:left;margin-left:415.35pt;margin-top:4.5pt;width:141.2pt;height:82.1pt;z-index:-251517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" filled="f" stroked="f">
                <v:textbox>
                  <w:txbxContent>
                    <w:p w:rsidR="00326A38" w:rsidRPr="007C4BB5" w:rsidRDefault="00326A38" w:rsidP="00326A38">
                      <w:pPr>
                        <w:pStyle w:val="tekstzboku"/>
                      </w:pPr>
                    </w:p>
                  </w:txbxContent>
                </v:textbox>
                <w10:wrap type="tight"/>
              </v:shape>
            </w:pict>
          </mc:Fallback>
        </mc:AlternateContent>
      </w:r>
      <w:r w:rsidRPr="008A2163">
        <w:rPr>
          <w:rFonts w:cs="Arial"/>
          <w:szCs w:val="19"/>
          <w:lang w:val="en-US"/>
        </w:rPr>
        <w:t xml:space="preserve">Total consumption expenditure </w:t>
      </w:r>
      <w:r w:rsidR="0072753E">
        <w:rPr>
          <w:rFonts w:cs="Arial"/>
          <w:szCs w:val="19"/>
          <w:lang w:val="en-US"/>
        </w:rPr>
        <w:t xml:space="preserve">and </w:t>
      </w:r>
      <w:r w:rsidR="0072753E" w:rsidRPr="008A2163">
        <w:rPr>
          <w:rFonts w:cs="Arial"/>
          <w:szCs w:val="19"/>
          <w:lang w:val="en-US"/>
        </w:rPr>
        <w:t xml:space="preserve">consumption expenditure in the households sector in the </w:t>
      </w:r>
      <w:r w:rsidR="0072753E">
        <w:rPr>
          <w:rFonts w:cs="Arial"/>
          <w:szCs w:val="19"/>
          <w:lang w:val="en-US"/>
        </w:rPr>
        <w:t>third quarter of 2018</w:t>
      </w:r>
      <w:r w:rsidR="0072753E" w:rsidRPr="008A2163">
        <w:rPr>
          <w:rFonts w:cs="Arial"/>
          <w:szCs w:val="19"/>
          <w:lang w:val="en-US"/>
        </w:rPr>
        <w:t xml:space="preserve"> increased by </w:t>
      </w:r>
      <w:r w:rsidR="0072753E">
        <w:rPr>
          <w:rFonts w:cs="Arial"/>
          <w:szCs w:val="19"/>
          <w:lang w:val="en-US"/>
        </w:rPr>
        <w:t>1.1</w:t>
      </w:r>
      <w:r w:rsidR="0072753E" w:rsidRPr="008A2163">
        <w:rPr>
          <w:rFonts w:cs="Arial"/>
          <w:szCs w:val="19"/>
          <w:lang w:val="en-US"/>
        </w:rPr>
        <w:t>%</w:t>
      </w:r>
    </w:p>
    <w:p w:rsidR="00326A38" w:rsidRPr="008A2163" w:rsidRDefault="00326A38" w:rsidP="00326A38">
      <w:pPr>
        <w:tabs>
          <w:tab w:val="left" w:pos="284"/>
        </w:tabs>
        <w:jc w:val="both"/>
        <w:rPr>
          <w:rFonts w:cs="Arial"/>
          <w:szCs w:val="19"/>
          <w:lang w:val="en-US"/>
        </w:rPr>
      </w:pPr>
      <w:r w:rsidRPr="008A2163">
        <w:rPr>
          <w:rFonts w:cs="Arial"/>
          <w:szCs w:val="19"/>
          <w:lang w:val="en-US"/>
        </w:rPr>
        <w:t xml:space="preserve">Gross capital formation in the </w:t>
      </w:r>
      <w:r w:rsidR="0072753E">
        <w:rPr>
          <w:rFonts w:cs="Arial"/>
          <w:szCs w:val="19"/>
          <w:lang w:val="en-US"/>
        </w:rPr>
        <w:t>third</w:t>
      </w:r>
      <w:r>
        <w:rPr>
          <w:rFonts w:cs="Arial"/>
          <w:szCs w:val="19"/>
          <w:lang w:val="en-US"/>
        </w:rPr>
        <w:t xml:space="preserve"> quarter of 2018</w:t>
      </w:r>
      <w:r w:rsidRPr="008A2163">
        <w:rPr>
          <w:rFonts w:cs="Arial"/>
          <w:szCs w:val="19"/>
          <w:lang w:val="en-US"/>
        </w:rPr>
        <w:t xml:space="preserve"> was </w:t>
      </w:r>
      <w:r w:rsidR="0072753E">
        <w:rPr>
          <w:rFonts w:cs="Arial"/>
          <w:szCs w:val="19"/>
          <w:lang w:val="en-US"/>
        </w:rPr>
        <w:t>5.6</w:t>
      </w:r>
      <w:r w:rsidRPr="008A2163">
        <w:rPr>
          <w:rFonts w:cs="Arial"/>
          <w:szCs w:val="19"/>
          <w:lang w:val="en-US"/>
        </w:rPr>
        <w:t xml:space="preserve">% </w:t>
      </w:r>
      <w:r w:rsidR="0072753E">
        <w:rPr>
          <w:rFonts w:cs="Arial"/>
          <w:szCs w:val="19"/>
          <w:lang w:val="en-US"/>
        </w:rPr>
        <w:t>higher</w:t>
      </w:r>
      <w:r w:rsidRPr="008A2163">
        <w:rPr>
          <w:rFonts w:cs="Arial"/>
          <w:szCs w:val="19"/>
          <w:lang w:val="en-US"/>
        </w:rPr>
        <w:t>.</w:t>
      </w:r>
    </w:p>
    <w:p w:rsidR="00326A38" w:rsidRPr="008A2163" w:rsidRDefault="00326A38" w:rsidP="00326A38">
      <w:pPr>
        <w:tabs>
          <w:tab w:val="left" w:pos="284"/>
        </w:tabs>
        <w:jc w:val="both"/>
        <w:rPr>
          <w:rFonts w:cs="Arial"/>
          <w:szCs w:val="19"/>
          <w:lang w:val="en-US"/>
        </w:rPr>
      </w:pPr>
      <w:r w:rsidRPr="008A2163">
        <w:rPr>
          <w:rFonts w:cs="Arial"/>
          <w:szCs w:val="19"/>
          <w:lang w:val="en-US"/>
        </w:rPr>
        <w:t xml:space="preserve">Gross fixed capital formation in the </w:t>
      </w:r>
      <w:r w:rsidR="0072753E">
        <w:rPr>
          <w:rFonts w:cs="Arial"/>
          <w:szCs w:val="19"/>
          <w:lang w:val="en-US"/>
        </w:rPr>
        <w:t>third</w:t>
      </w:r>
      <w:r>
        <w:rPr>
          <w:rFonts w:cs="Arial"/>
          <w:szCs w:val="19"/>
          <w:lang w:val="en-US"/>
        </w:rPr>
        <w:t xml:space="preserve"> quarter of 2018</w:t>
      </w:r>
      <w:r w:rsidRPr="008A2163">
        <w:rPr>
          <w:rFonts w:cs="Arial"/>
          <w:szCs w:val="19"/>
          <w:lang w:val="en-US"/>
        </w:rPr>
        <w:t xml:space="preserve"> was up by </w:t>
      </w:r>
      <w:r w:rsidR="0072753E">
        <w:rPr>
          <w:rFonts w:cs="Arial"/>
          <w:szCs w:val="19"/>
          <w:lang w:val="en-US"/>
        </w:rPr>
        <w:t>3.0</w:t>
      </w:r>
      <w:r w:rsidRPr="008A2163">
        <w:rPr>
          <w:rFonts w:cs="Arial"/>
          <w:szCs w:val="19"/>
          <w:lang w:val="en-US"/>
        </w:rPr>
        <w:t>%.</w:t>
      </w:r>
    </w:p>
    <w:p w:rsidR="00326A38" w:rsidRPr="008A2163" w:rsidRDefault="00326A38" w:rsidP="00326A38">
      <w:pPr>
        <w:tabs>
          <w:tab w:val="left" w:pos="284"/>
        </w:tabs>
        <w:jc w:val="both"/>
        <w:rPr>
          <w:rFonts w:cs="Arial"/>
          <w:szCs w:val="19"/>
          <w:lang w:val="en-US"/>
        </w:rPr>
      </w:pPr>
    </w:p>
    <w:p w:rsidR="00AF15E9" w:rsidRDefault="00326A38" w:rsidP="00326A38">
      <w:pPr>
        <w:tabs>
          <w:tab w:val="left" w:pos="284"/>
        </w:tabs>
        <w:spacing w:before="240"/>
        <w:jc w:val="both"/>
        <w:rPr>
          <w:rFonts w:cs="Arial"/>
          <w:szCs w:val="19"/>
          <w:lang w:val="en-US"/>
        </w:rPr>
      </w:pPr>
      <w:r w:rsidRPr="008E539D">
        <w:rPr>
          <w:rFonts w:cs="Arial"/>
          <w:szCs w:val="19"/>
          <w:lang w:val="en-US"/>
        </w:rPr>
        <w:t>Tables 1 and 2 present indices in constant prices with reference to the year 2010 for GDP time series and its main aggregates for seasonally unadjusted data, seasonally adjusted data as well as trend. Table 1 presents indices on the previous quarter and table 2 presents indices on the corresponding quarter of the previous year.</w:t>
      </w:r>
    </w:p>
    <w:p w:rsidR="00164F76" w:rsidRPr="008A2163" w:rsidRDefault="00164F76" w:rsidP="00164F76">
      <w:pPr>
        <w:tabs>
          <w:tab w:val="left" w:pos="284"/>
        </w:tabs>
        <w:jc w:val="both"/>
        <w:rPr>
          <w:rFonts w:cs="Arial"/>
          <w:szCs w:val="19"/>
          <w:lang w:val="en-US"/>
        </w:rPr>
      </w:pPr>
    </w:p>
    <w:p w:rsidR="00164F76" w:rsidRPr="008A2163" w:rsidRDefault="00164F76" w:rsidP="00164F76">
      <w:pPr>
        <w:pStyle w:val="Nagwek1"/>
        <w:spacing w:before="0" w:after="0"/>
        <w:rPr>
          <w:b/>
          <w:noProof/>
          <w:spacing w:val="-2"/>
          <w:szCs w:val="19"/>
          <w:lang w:val="en-US"/>
        </w:rPr>
      </w:pPr>
      <w:r w:rsidRPr="008A2163">
        <w:rPr>
          <w:b/>
          <w:noProof/>
          <w:spacing w:val="-2"/>
          <w:szCs w:val="19"/>
          <w:lang w:val="en-US"/>
        </w:rPr>
        <w:t>Seasonally unadjusted GDP (constant average prices of the previous year)</w:t>
      </w:r>
    </w:p>
    <w:p w:rsidR="00164F76" w:rsidRDefault="00164F76" w:rsidP="00164F76">
      <w:pPr>
        <w:pStyle w:val="Nagwek1"/>
        <w:rPr>
          <w:rFonts w:ascii="Fira Sans" w:hAnsi="Fira Sans" w:cs="Arial"/>
          <w:color w:val="auto"/>
          <w:szCs w:val="19"/>
          <w:lang w:val="en-US"/>
        </w:rPr>
      </w:pPr>
      <w:r w:rsidRPr="008A2163">
        <w:rPr>
          <w:rFonts w:ascii="Fira Sans" w:hAnsi="Fira Sans" w:cs="Arial"/>
          <w:color w:val="auto"/>
          <w:szCs w:val="19"/>
          <w:lang w:val="en-US"/>
        </w:rPr>
        <w:t xml:space="preserve">According to the preliminary estimate gross domestic product (GDP) in the </w:t>
      </w:r>
      <w:r w:rsidR="0072753E">
        <w:rPr>
          <w:rFonts w:ascii="Fira Sans" w:hAnsi="Fira Sans" w:cs="Arial"/>
          <w:color w:val="auto"/>
          <w:szCs w:val="19"/>
          <w:lang w:val="en-US"/>
        </w:rPr>
        <w:t>third</w:t>
      </w:r>
      <w:r>
        <w:rPr>
          <w:rFonts w:ascii="Fira Sans" w:hAnsi="Fira Sans" w:cs="Arial"/>
          <w:color w:val="auto"/>
          <w:szCs w:val="19"/>
          <w:lang w:val="en-US"/>
        </w:rPr>
        <w:t xml:space="preserve"> quarter of 2018</w:t>
      </w:r>
      <w:r w:rsidRPr="008A2163">
        <w:rPr>
          <w:rFonts w:ascii="Fira Sans" w:hAnsi="Fira Sans" w:cs="Arial"/>
          <w:color w:val="auto"/>
          <w:szCs w:val="19"/>
          <w:lang w:val="en-US"/>
        </w:rPr>
        <w:t xml:space="preserve"> was </w:t>
      </w:r>
      <w:r>
        <w:rPr>
          <w:rFonts w:ascii="Fira Sans" w:hAnsi="Fira Sans" w:cs="Arial"/>
          <w:color w:val="auto"/>
          <w:szCs w:val="19"/>
          <w:lang w:val="en-US"/>
        </w:rPr>
        <w:t xml:space="preserve">5.1 </w:t>
      </w:r>
      <w:r w:rsidRPr="008A2163">
        <w:rPr>
          <w:rFonts w:ascii="Fira Sans" w:hAnsi="Fira Sans" w:cs="Arial"/>
          <w:color w:val="auto"/>
          <w:szCs w:val="19"/>
          <w:lang w:val="en-US"/>
        </w:rPr>
        <w:t xml:space="preserve">% higher than in the corresponding quarter of the previous year. </w:t>
      </w:r>
    </w:p>
    <w:p w:rsidR="00442639" w:rsidRPr="00442639" w:rsidRDefault="00442639" w:rsidP="00442639">
      <w:pPr>
        <w:rPr>
          <w:lang w:val="en-US" w:eastAsia="pl-PL"/>
        </w:rPr>
      </w:pPr>
    </w:p>
    <w:p w:rsidR="00AF15E9" w:rsidRDefault="002D0C6F" w:rsidP="00AF15E9">
      <w:pPr>
        <w:tabs>
          <w:tab w:val="left" w:pos="284"/>
        </w:tabs>
        <w:jc w:val="both"/>
        <w:rPr>
          <w:b/>
          <w:color w:val="001D77"/>
          <w:lang w:val="en-US"/>
        </w:rPr>
      </w:pPr>
      <w:r w:rsidRPr="002D0C6F">
        <w:rPr>
          <w:noProof/>
          <w:lang w:eastAsia="pl-PL"/>
        </w:rPr>
        <w:drawing>
          <wp:anchor distT="0" distB="0" distL="114300" distR="114300" simplePos="0" relativeHeight="251822080" behindDoc="0" locked="0" layoutInCell="1" allowOverlap="1">
            <wp:simplePos x="0" y="0"/>
            <wp:positionH relativeFrom="column">
              <wp:posOffset>4445</wp:posOffset>
            </wp:positionH>
            <wp:positionV relativeFrom="paragraph">
              <wp:posOffset>422910</wp:posOffset>
            </wp:positionV>
            <wp:extent cx="5121275" cy="2983865"/>
            <wp:effectExtent l="0" t="0" r="3175" b="6985"/>
            <wp:wrapSquare wrapText="bothSides"/>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21275" cy="2983865"/>
                    </a:xfrm>
                    <a:prstGeom prst="rect">
                      <a:avLst/>
                    </a:prstGeom>
                    <a:noFill/>
                    <a:ln>
                      <a:noFill/>
                    </a:ln>
                  </pic:spPr>
                </pic:pic>
              </a:graphicData>
            </a:graphic>
            <wp14:sizeRelV relativeFrom="margin">
              <wp14:pctHeight>0</wp14:pctHeight>
            </wp14:sizeRelV>
          </wp:anchor>
        </w:drawing>
      </w:r>
      <w:r w:rsidR="00164F76" w:rsidRPr="00164F76">
        <w:rPr>
          <w:b/>
          <w:color w:val="001D77"/>
          <w:lang w:val="en-US"/>
        </w:rPr>
        <w:t>Graph 3 GDP volume growth rate; corresponding period of the previous year = 100, constant prices of the previou</w:t>
      </w:r>
      <w:r w:rsidR="00164F76">
        <w:rPr>
          <w:b/>
          <w:color w:val="001D77"/>
          <w:lang w:val="en-US"/>
        </w:rPr>
        <w:t>s</w:t>
      </w:r>
      <w:r w:rsidR="00164F76" w:rsidRPr="00164F76">
        <w:rPr>
          <w:b/>
          <w:color w:val="001D77"/>
          <w:lang w:val="en-US"/>
        </w:rPr>
        <w:t xml:space="preserve"> year</w:t>
      </w:r>
    </w:p>
    <w:p w:rsidR="002F011E" w:rsidRDefault="002F011E" w:rsidP="00AF15E9">
      <w:pPr>
        <w:tabs>
          <w:tab w:val="left" w:pos="284"/>
        </w:tabs>
        <w:jc w:val="both"/>
        <w:rPr>
          <w:b/>
          <w:color w:val="001D77"/>
          <w:lang w:val="en-US"/>
        </w:rPr>
      </w:pPr>
    </w:p>
    <w:p w:rsidR="00442639" w:rsidRDefault="00442639" w:rsidP="00AF15E9">
      <w:pPr>
        <w:tabs>
          <w:tab w:val="left" w:pos="284"/>
        </w:tabs>
        <w:jc w:val="both"/>
        <w:rPr>
          <w:b/>
          <w:color w:val="001D77"/>
          <w:lang w:val="en-US"/>
        </w:rPr>
      </w:pPr>
    </w:p>
    <w:p w:rsidR="00442639" w:rsidRDefault="00442639" w:rsidP="00AF15E9">
      <w:pPr>
        <w:tabs>
          <w:tab w:val="left" w:pos="284"/>
        </w:tabs>
        <w:jc w:val="both"/>
        <w:rPr>
          <w:b/>
          <w:color w:val="001D77"/>
          <w:lang w:val="en-US"/>
        </w:rPr>
      </w:pPr>
    </w:p>
    <w:p w:rsidR="0010455A" w:rsidRDefault="002D0C6F" w:rsidP="002750BA">
      <w:pPr>
        <w:tabs>
          <w:tab w:val="left" w:pos="284"/>
        </w:tabs>
        <w:jc w:val="both"/>
        <w:rPr>
          <w:rFonts w:cs="Arial"/>
          <w:szCs w:val="19"/>
          <w:lang w:val="en-US"/>
        </w:rPr>
      </w:pPr>
      <w:r w:rsidRPr="00D24BA1">
        <w:rPr>
          <w:rFonts w:cs="Arial"/>
          <w:noProof/>
          <w:szCs w:val="19"/>
          <w:lang w:eastAsia="pl-PL"/>
        </w:rPr>
        <w:lastRenderedPageBreak/>
        <mc:AlternateContent>
          <mc:Choice Requires="wps">
            <w:drawing>
              <wp:anchor distT="45720" distB="45720" distL="114300" distR="114300" simplePos="0" relativeHeight="251809792" behindDoc="0" locked="0" layoutInCell="1" allowOverlap="1" wp14:anchorId="43C8E4A5" wp14:editId="0CF86AEE">
                <wp:simplePos x="0" y="0"/>
                <wp:positionH relativeFrom="page">
                  <wp:posOffset>5743575</wp:posOffset>
                </wp:positionH>
                <wp:positionV relativeFrom="paragraph">
                  <wp:posOffset>86995</wp:posOffset>
                </wp:positionV>
                <wp:extent cx="1802765" cy="1358721"/>
                <wp:effectExtent l="0" t="0" r="0" b="0"/>
                <wp:wrapSquare wrapText="bothSides"/>
                <wp:docPr id="1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1358721"/>
                        </a:xfrm>
                        <a:prstGeom prst="rect">
                          <a:avLst/>
                        </a:prstGeom>
                        <a:noFill/>
                        <a:ln w="9525">
                          <a:noFill/>
                          <a:miter lim="800000"/>
                          <a:headEnd/>
                          <a:tailEnd/>
                        </a:ln>
                      </wps:spPr>
                      <wps:txbx>
                        <w:txbxContent>
                          <w:p w:rsidR="00AF15E9" w:rsidRPr="00C10449" w:rsidRDefault="00C10449" w:rsidP="00AF15E9">
                            <w:pPr>
                              <w:spacing w:before="0" w:after="0"/>
                              <w:rPr>
                                <w:color w:val="001D77"/>
                                <w:sz w:val="18"/>
                                <w:szCs w:val="18"/>
                                <w:lang w:val="en-US"/>
                              </w:rPr>
                            </w:pPr>
                            <w:r w:rsidRPr="00C10449">
                              <w:rPr>
                                <w:color w:val="001D77"/>
                                <w:sz w:val="18"/>
                                <w:szCs w:val="18"/>
                                <w:lang w:val="en-US"/>
                              </w:rPr>
                              <w:t xml:space="preserve">The faster growth than the average in national economy was recorded in construction, transportation and storage, financial and insurance activities; </w:t>
                            </w:r>
                            <w:r w:rsidR="00AC17FA">
                              <w:rPr>
                                <w:color w:val="001D77"/>
                                <w:sz w:val="18"/>
                                <w:szCs w:val="18"/>
                                <w:lang w:val="en-US"/>
                              </w:rPr>
                              <w:t>in industry was equal the average; weaker</w:t>
                            </w:r>
                            <w:r w:rsidRPr="00C10449">
                              <w:rPr>
                                <w:color w:val="001D77"/>
                                <w:sz w:val="18"/>
                                <w:szCs w:val="18"/>
                                <w:lang w:val="en-US"/>
                              </w:rPr>
                              <w:t xml:space="preserve"> </w:t>
                            </w:r>
                            <w:r w:rsidR="00995EBD">
                              <w:rPr>
                                <w:color w:val="001D77"/>
                                <w:sz w:val="18"/>
                                <w:szCs w:val="18"/>
                                <w:lang w:val="en-US"/>
                              </w:rPr>
                              <w:t xml:space="preserve">- </w:t>
                            </w:r>
                            <w:r w:rsidRPr="00C10449">
                              <w:rPr>
                                <w:color w:val="001D77"/>
                                <w:sz w:val="18"/>
                                <w:szCs w:val="18"/>
                                <w:lang w:val="en-US"/>
                              </w:rPr>
                              <w:t>in trade and repair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C8E4A5" id="_x0000_s1041" type="#_x0000_t202" style="position:absolute;left:0;text-align:left;margin-left:452.25pt;margin-top:6.85pt;width:141.95pt;height:107pt;z-index:2518097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" filled="f" stroked="f">
                <v:textbox>
                  <w:txbxContent>
                    <w:p w:rsidR="00AF15E9" w:rsidRPr="00C10449" w:rsidRDefault="00C10449" w:rsidP="00AF15E9">
                      <w:pPr>
                        <w:spacing w:before="0" w:after="0"/>
                        <w:rPr>
                          <w:color w:val="001D77"/>
                          <w:sz w:val="18"/>
                          <w:szCs w:val="18"/>
                          <w:lang w:val="en-US"/>
                        </w:rPr>
                      </w:pPr>
                      <w:r w:rsidRPr="00C10449">
                        <w:rPr>
                          <w:color w:val="001D77"/>
                          <w:sz w:val="18"/>
                          <w:szCs w:val="18"/>
                          <w:lang w:val="en-US"/>
                        </w:rPr>
                        <w:t xml:space="preserve">The faster growth than the average in national economy was recorded in construction, transportation and storage, financial and insurance activities; </w:t>
                      </w:r>
                      <w:r w:rsidR="00AC17FA">
                        <w:rPr>
                          <w:color w:val="001D77"/>
                          <w:sz w:val="18"/>
                          <w:szCs w:val="18"/>
                          <w:lang w:val="en-US"/>
                        </w:rPr>
                        <w:t>in industry was equal the average; weaker</w:t>
                      </w:r>
                      <w:r w:rsidRPr="00C10449">
                        <w:rPr>
                          <w:color w:val="001D77"/>
                          <w:sz w:val="18"/>
                          <w:szCs w:val="18"/>
                          <w:lang w:val="en-US"/>
                        </w:rPr>
                        <w:t xml:space="preserve"> </w:t>
                      </w:r>
                      <w:r w:rsidR="00995EBD">
                        <w:rPr>
                          <w:color w:val="001D77"/>
                          <w:sz w:val="18"/>
                          <w:szCs w:val="18"/>
                          <w:lang w:val="en-US"/>
                        </w:rPr>
                        <w:t xml:space="preserve">- </w:t>
                      </w:r>
                      <w:r w:rsidRPr="00C10449">
                        <w:rPr>
                          <w:color w:val="001D77"/>
                          <w:sz w:val="18"/>
                          <w:szCs w:val="18"/>
                          <w:lang w:val="en-US"/>
                        </w:rPr>
                        <w:t>in trade and repair</w:t>
                      </w:r>
                    </w:p>
                  </w:txbxContent>
                </v:textbox>
                <w10:wrap type="square" anchorx="page"/>
              </v:shape>
            </w:pict>
          </mc:Fallback>
        </mc:AlternateContent>
      </w:r>
      <w:r w:rsidR="0010455A" w:rsidRPr="00B865F4">
        <w:rPr>
          <w:rFonts w:cs="Arial"/>
          <w:szCs w:val="19"/>
          <w:lang w:val="en-US"/>
        </w:rPr>
        <w:t xml:space="preserve">Gross value added in national economy in </w:t>
      </w:r>
      <w:r w:rsidR="0010455A">
        <w:rPr>
          <w:rFonts w:cs="Arial"/>
          <w:szCs w:val="19"/>
          <w:lang w:val="en-US"/>
        </w:rPr>
        <w:t xml:space="preserve">the </w:t>
      </w:r>
      <w:r w:rsidR="0072753E">
        <w:rPr>
          <w:rFonts w:cs="Arial"/>
          <w:szCs w:val="19"/>
          <w:lang w:val="en-US"/>
        </w:rPr>
        <w:t>third</w:t>
      </w:r>
      <w:r w:rsidR="0010455A">
        <w:rPr>
          <w:rFonts w:cs="Arial"/>
          <w:szCs w:val="19"/>
          <w:lang w:val="en-US"/>
        </w:rPr>
        <w:t xml:space="preserve"> quarter of 2018</w:t>
      </w:r>
      <w:r w:rsidR="0010455A" w:rsidRPr="00B865F4">
        <w:rPr>
          <w:rFonts w:cs="Arial"/>
          <w:szCs w:val="19"/>
          <w:lang w:val="en-US"/>
        </w:rPr>
        <w:t xml:space="preserve"> was </w:t>
      </w:r>
      <w:r w:rsidR="0010455A">
        <w:rPr>
          <w:rFonts w:cs="Arial"/>
          <w:szCs w:val="19"/>
          <w:lang w:val="en-US"/>
        </w:rPr>
        <w:t>5</w:t>
      </w:r>
      <w:r>
        <w:rPr>
          <w:rFonts w:cs="Arial"/>
          <w:szCs w:val="19"/>
          <w:lang w:val="en-US"/>
        </w:rPr>
        <w:t>.</w:t>
      </w:r>
      <w:r w:rsidR="0010455A">
        <w:rPr>
          <w:rFonts w:cs="Arial"/>
          <w:szCs w:val="19"/>
          <w:lang w:val="en-US"/>
        </w:rPr>
        <w:t xml:space="preserve">0 </w:t>
      </w:r>
      <w:r w:rsidR="0010455A" w:rsidRPr="00B865F4">
        <w:rPr>
          <w:rFonts w:cs="Arial"/>
          <w:szCs w:val="19"/>
          <w:lang w:val="en-US"/>
        </w:rPr>
        <w:t>% higher than in t</w:t>
      </w:r>
      <w:r w:rsidR="0010455A">
        <w:rPr>
          <w:rFonts w:cs="Arial"/>
          <w:szCs w:val="19"/>
          <w:lang w:val="en-US"/>
        </w:rPr>
        <w:t>he corresponding quarter of 2017</w:t>
      </w:r>
      <w:r w:rsidR="0010455A" w:rsidRPr="00B865F4">
        <w:rPr>
          <w:rFonts w:cs="Arial"/>
          <w:szCs w:val="19"/>
          <w:lang w:val="en-US"/>
        </w:rPr>
        <w:t>.</w:t>
      </w:r>
    </w:p>
    <w:p w:rsidR="002750BA" w:rsidRPr="00B865F4" w:rsidRDefault="002750BA" w:rsidP="002750BA">
      <w:pPr>
        <w:tabs>
          <w:tab w:val="left" w:pos="284"/>
        </w:tabs>
        <w:jc w:val="both"/>
        <w:rPr>
          <w:rFonts w:cs="Arial"/>
          <w:szCs w:val="19"/>
          <w:lang w:val="en-US"/>
        </w:rPr>
      </w:pPr>
      <w:r w:rsidRPr="00B865F4">
        <w:rPr>
          <w:rFonts w:cs="Arial"/>
          <w:szCs w:val="19"/>
          <w:lang w:val="en-US"/>
        </w:rPr>
        <w:t xml:space="preserve">Gross value added in industry was </w:t>
      </w:r>
      <w:r w:rsidR="002D0C6F">
        <w:rPr>
          <w:rFonts w:cs="Arial"/>
          <w:szCs w:val="19"/>
          <w:lang w:val="en-US"/>
        </w:rPr>
        <w:t>5.1</w:t>
      </w:r>
      <w:r w:rsidRPr="00B865F4">
        <w:rPr>
          <w:rFonts w:cs="Arial"/>
          <w:szCs w:val="19"/>
          <w:lang w:val="en-US"/>
        </w:rPr>
        <w:t>% higher than in t</w:t>
      </w:r>
      <w:r>
        <w:rPr>
          <w:rFonts w:cs="Arial"/>
          <w:szCs w:val="19"/>
          <w:lang w:val="en-US"/>
        </w:rPr>
        <w:t>he corresponding quarter of 2017</w:t>
      </w:r>
      <w:r w:rsidRPr="00B865F4">
        <w:rPr>
          <w:rFonts w:cs="Arial"/>
          <w:szCs w:val="19"/>
          <w:lang w:val="en-US"/>
        </w:rPr>
        <w:t xml:space="preserve">, while in construction was </w:t>
      </w:r>
      <w:r w:rsidR="002D0C6F">
        <w:rPr>
          <w:rFonts w:cs="Arial"/>
          <w:szCs w:val="19"/>
          <w:lang w:val="en-US"/>
        </w:rPr>
        <w:t>13.8</w:t>
      </w:r>
      <w:r w:rsidRPr="00B865F4">
        <w:rPr>
          <w:rFonts w:cs="Arial"/>
          <w:szCs w:val="19"/>
          <w:lang w:val="en-US"/>
        </w:rPr>
        <w:t>% higher respectively.</w:t>
      </w:r>
    </w:p>
    <w:p w:rsidR="002750BA" w:rsidRDefault="002750BA" w:rsidP="002750BA">
      <w:pPr>
        <w:tabs>
          <w:tab w:val="left" w:pos="284"/>
        </w:tabs>
        <w:jc w:val="both"/>
        <w:rPr>
          <w:rFonts w:cs="Arial"/>
          <w:szCs w:val="19"/>
          <w:lang w:val="en-US"/>
        </w:rPr>
      </w:pPr>
      <w:r w:rsidRPr="00B865F4">
        <w:rPr>
          <w:rFonts w:cs="Arial"/>
          <w:szCs w:val="19"/>
          <w:lang w:val="en-US"/>
        </w:rPr>
        <w:t xml:space="preserve">Gross value added in trade and repair rose by </w:t>
      </w:r>
      <w:r>
        <w:rPr>
          <w:rFonts w:cs="Arial"/>
          <w:szCs w:val="19"/>
          <w:lang w:val="en-US"/>
        </w:rPr>
        <w:t>4.0</w:t>
      </w:r>
      <w:r w:rsidRPr="00B865F4">
        <w:rPr>
          <w:rFonts w:cs="Arial"/>
          <w:szCs w:val="19"/>
          <w:lang w:val="en-US"/>
        </w:rPr>
        <w:t xml:space="preserve">% and in transportation and storage increased by </w:t>
      </w:r>
      <w:r w:rsidR="002D0C6F">
        <w:rPr>
          <w:rFonts w:cs="Arial"/>
          <w:szCs w:val="19"/>
          <w:lang w:val="en-US"/>
        </w:rPr>
        <w:t>11.9</w:t>
      </w:r>
      <w:r w:rsidRPr="00B865F4">
        <w:rPr>
          <w:rFonts w:cs="Arial"/>
          <w:szCs w:val="19"/>
          <w:lang w:val="en-US"/>
        </w:rPr>
        <w:t xml:space="preserve">%. </w:t>
      </w:r>
    </w:p>
    <w:p w:rsidR="002750BA" w:rsidRPr="00B865F4" w:rsidRDefault="002750BA" w:rsidP="002750BA">
      <w:pPr>
        <w:tabs>
          <w:tab w:val="left" w:pos="284"/>
        </w:tabs>
        <w:jc w:val="both"/>
        <w:rPr>
          <w:rFonts w:cs="Arial"/>
          <w:szCs w:val="19"/>
          <w:lang w:val="en-US"/>
        </w:rPr>
      </w:pPr>
      <w:r w:rsidRPr="00B865F4">
        <w:rPr>
          <w:rFonts w:cs="Arial"/>
          <w:szCs w:val="19"/>
          <w:lang w:val="en-US"/>
        </w:rPr>
        <w:t xml:space="preserve">Gross value added in financial and insurance activities in </w:t>
      </w:r>
      <w:r>
        <w:rPr>
          <w:rFonts w:cs="Arial"/>
          <w:szCs w:val="19"/>
          <w:lang w:val="en-US"/>
        </w:rPr>
        <w:t xml:space="preserve">the </w:t>
      </w:r>
      <w:r w:rsidR="0072753E">
        <w:rPr>
          <w:rFonts w:cs="Arial"/>
          <w:szCs w:val="19"/>
          <w:lang w:val="en-US"/>
        </w:rPr>
        <w:t>third</w:t>
      </w:r>
      <w:r>
        <w:rPr>
          <w:rFonts w:cs="Arial"/>
          <w:szCs w:val="19"/>
          <w:lang w:val="en-US"/>
        </w:rPr>
        <w:t xml:space="preserve"> quarter of 2018</w:t>
      </w:r>
      <w:r w:rsidRPr="00B865F4">
        <w:rPr>
          <w:rFonts w:cs="Arial"/>
          <w:szCs w:val="19"/>
          <w:lang w:val="en-US"/>
        </w:rPr>
        <w:t xml:space="preserve"> </w:t>
      </w:r>
      <w:r>
        <w:rPr>
          <w:rFonts w:cs="Arial"/>
          <w:szCs w:val="19"/>
          <w:lang w:val="en-US"/>
        </w:rPr>
        <w:t xml:space="preserve">increased </w:t>
      </w:r>
      <w:r w:rsidRPr="00B865F4">
        <w:rPr>
          <w:rFonts w:cs="Arial"/>
          <w:szCs w:val="19"/>
          <w:lang w:val="en-US"/>
        </w:rPr>
        <w:t xml:space="preserve">by </w:t>
      </w:r>
      <w:r w:rsidR="002D0C6F">
        <w:rPr>
          <w:rFonts w:cs="Arial"/>
          <w:szCs w:val="19"/>
          <w:lang w:val="en-US"/>
        </w:rPr>
        <w:t>14.2</w:t>
      </w:r>
      <w:r>
        <w:rPr>
          <w:rFonts w:cs="Arial"/>
          <w:szCs w:val="19"/>
          <w:lang w:val="en-US"/>
        </w:rPr>
        <w:t xml:space="preserve"> </w:t>
      </w:r>
      <w:r w:rsidRPr="00B865F4">
        <w:rPr>
          <w:rFonts w:cs="Arial"/>
          <w:szCs w:val="19"/>
          <w:lang w:val="en-US"/>
        </w:rPr>
        <w:t>% compared with t</w:t>
      </w:r>
      <w:r>
        <w:rPr>
          <w:rFonts w:cs="Arial"/>
          <w:szCs w:val="19"/>
          <w:lang w:val="en-US"/>
        </w:rPr>
        <w:t>he corresponding quarter of 2017</w:t>
      </w:r>
      <w:r w:rsidRPr="00B865F4">
        <w:rPr>
          <w:rFonts w:cs="Arial"/>
          <w:szCs w:val="19"/>
          <w:lang w:val="en-US"/>
        </w:rPr>
        <w:t>.</w:t>
      </w:r>
    </w:p>
    <w:p w:rsidR="002750BA" w:rsidRPr="00B865F4" w:rsidRDefault="002750BA" w:rsidP="002750BA">
      <w:pPr>
        <w:tabs>
          <w:tab w:val="left" w:pos="284"/>
        </w:tabs>
        <w:jc w:val="both"/>
        <w:rPr>
          <w:rFonts w:cs="Arial"/>
          <w:szCs w:val="19"/>
          <w:lang w:val="en-US"/>
        </w:rPr>
      </w:pPr>
      <w:r w:rsidRPr="00B865F4">
        <w:rPr>
          <w:rFonts w:cs="Arial"/>
          <w:szCs w:val="19"/>
          <w:lang w:val="en-US"/>
        </w:rPr>
        <w:t xml:space="preserve">Gross value added in public administration and defense, compulsory social security, education, human health and social work activities altogether in </w:t>
      </w:r>
      <w:r>
        <w:rPr>
          <w:rFonts w:cs="Arial"/>
          <w:szCs w:val="19"/>
          <w:lang w:val="en-US"/>
        </w:rPr>
        <w:t xml:space="preserve">the </w:t>
      </w:r>
      <w:r w:rsidR="0072753E">
        <w:rPr>
          <w:rFonts w:cs="Arial"/>
          <w:szCs w:val="19"/>
          <w:lang w:val="en-US"/>
        </w:rPr>
        <w:t>third</w:t>
      </w:r>
      <w:r>
        <w:rPr>
          <w:rFonts w:cs="Arial"/>
          <w:szCs w:val="19"/>
          <w:lang w:val="en-US"/>
        </w:rPr>
        <w:t xml:space="preserve"> quarter of 2018</w:t>
      </w:r>
      <w:r w:rsidRPr="00B865F4">
        <w:rPr>
          <w:rFonts w:cs="Arial"/>
          <w:szCs w:val="19"/>
          <w:lang w:val="en-US"/>
        </w:rPr>
        <w:t xml:space="preserve"> was </w:t>
      </w:r>
      <w:r w:rsidRPr="00B865F4">
        <w:rPr>
          <w:rFonts w:cs="Arial"/>
          <w:szCs w:val="19"/>
          <w:lang w:val="en-US"/>
        </w:rPr>
        <w:br/>
      </w:r>
      <w:r w:rsidR="002D0C6F">
        <w:rPr>
          <w:rFonts w:cs="Arial"/>
          <w:szCs w:val="19"/>
          <w:lang w:val="en-US"/>
        </w:rPr>
        <w:t>1.2</w:t>
      </w:r>
      <w:r>
        <w:rPr>
          <w:rFonts w:cs="Arial"/>
          <w:szCs w:val="19"/>
          <w:lang w:val="en-US"/>
        </w:rPr>
        <w:t xml:space="preserve"> </w:t>
      </w:r>
      <w:r w:rsidRPr="00B865F4">
        <w:rPr>
          <w:rFonts w:cs="Arial"/>
          <w:szCs w:val="19"/>
          <w:lang w:val="en-US"/>
        </w:rPr>
        <w:t xml:space="preserve">% </w:t>
      </w:r>
      <w:r>
        <w:rPr>
          <w:rFonts w:cs="Arial"/>
          <w:szCs w:val="19"/>
          <w:lang w:val="en-US"/>
        </w:rPr>
        <w:t>higher</w:t>
      </w:r>
      <w:r w:rsidRPr="00B865F4">
        <w:rPr>
          <w:rFonts w:cs="Arial"/>
          <w:szCs w:val="19"/>
          <w:lang w:val="en-US"/>
        </w:rPr>
        <w:t>.</w:t>
      </w:r>
    </w:p>
    <w:p w:rsidR="002750BA" w:rsidRPr="00B865F4" w:rsidRDefault="00DF0A54" w:rsidP="002750BA">
      <w:pPr>
        <w:tabs>
          <w:tab w:val="left" w:pos="284"/>
        </w:tabs>
        <w:jc w:val="both"/>
        <w:rPr>
          <w:rFonts w:cs="Arial"/>
          <w:szCs w:val="19"/>
          <w:lang w:val="en-US"/>
        </w:rPr>
      </w:pPr>
      <w:r w:rsidRPr="0025437A">
        <w:rPr>
          <w:noProof/>
          <w:color w:val="001D77"/>
          <w:szCs w:val="19"/>
          <w:lang w:eastAsia="pl-PL"/>
        </w:rPr>
        <mc:AlternateContent>
          <mc:Choice Requires="wps">
            <w:drawing>
              <wp:anchor distT="0" distB="0" distL="114300" distR="114300" simplePos="0" relativeHeight="251772928" behindDoc="0" locked="0" layoutInCell="1" allowOverlap="1" wp14:anchorId="55A3C1FE" wp14:editId="0656076B">
                <wp:simplePos x="0" y="0"/>
                <wp:positionH relativeFrom="page">
                  <wp:posOffset>5714499</wp:posOffset>
                </wp:positionH>
                <wp:positionV relativeFrom="page">
                  <wp:posOffset>-20874265</wp:posOffset>
                </wp:positionV>
                <wp:extent cx="1872000" cy="31748400"/>
                <wp:effectExtent l="0" t="0" r="0" b="8255"/>
                <wp:wrapNone/>
                <wp:docPr id="13" name="Prostokąt 13"/>
                <wp:cNvGraphicFramePr/>
                <a:graphic xmlns:a="http://schemas.openxmlformats.org/drawingml/2006/main">
                  <a:graphicData uri="http://schemas.microsoft.com/office/word/2010/wordprocessingShape">
                    <wps:wsp>
                      <wps:cNvSpPr/>
                      <wps:spPr>
                        <a:xfrm>
                          <a:off x="0" y="0"/>
                          <a:ext cx="1872000" cy="317484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84AD4" id="Prostokąt 13" o:spid="_x0000_s1026" style="position:absolute;margin-left:449.95pt;margin-top:-1643.65pt;width:147.4pt;height:2499.85pt;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" fillcolor="#f2f2f2 [3052]" stroked="f" strokeweight="1pt">
                <w10:wrap anchorx="page" anchory="page"/>
              </v:rect>
            </w:pict>
          </mc:Fallback>
        </mc:AlternateContent>
      </w:r>
      <w:r w:rsidR="002750BA" w:rsidRPr="00B865F4">
        <w:rPr>
          <w:rFonts w:cs="Arial"/>
          <w:szCs w:val="19"/>
          <w:lang w:val="en-US"/>
        </w:rPr>
        <w:t xml:space="preserve">Domestic uses in </w:t>
      </w:r>
      <w:r w:rsidR="002750BA">
        <w:rPr>
          <w:rFonts w:cs="Arial"/>
          <w:szCs w:val="19"/>
          <w:lang w:val="en-US"/>
        </w:rPr>
        <w:t xml:space="preserve">the </w:t>
      </w:r>
      <w:r w:rsidR="0072753E">
        <w:rPr>
          <w:rFonts w:cs="Arial"/>
          <w:szCs w:val="19"/>
          <w:lang w:val="en-US"/>
        </w:rPr>
        <w:t>third</w:t>
      </w:r>
      <w:r w:rsidR="002750BA">
        <w:rPr>
          <w:rFonts w:cs="Arial"/>
          <w:szCs w:val="19"/>
          <w:lang w:val="en-US"/>
        </w:rPr>
        <w:t xml:space="preserve"> quarter of 2018 </w:t>
      </w:r>
      <w:r w:rsidR="002750BA" w:rsidRPr="00B865F4">
        <w:rPr>
          <w:rFonts w:cs="Arial"/>
          <w:szCs w:val="19"/>
          <w:lang w:val="en-US"/>
        </w:rPr>
        <w:t xml:space="preserve">were </w:t>
      </w:r>
      <w:r w:rsidR="002D0C6F">
        <w:rPr>
          <w:rFonts w:cs="Arial"/>
          <w:szCs w:val="19"/>
          <w:lang w:val="en-US"/>
        </w:rPr>
        <w:t>6.2</w:t>
      </w:r>
      <w:r w:rsidR="002750BA" w:rsidRPr="00B865F4">
        <w:rPr>
          <w:rFonts w:cs="Arial"/>
          <w:szCs w:val="19"/>
          <w:lang w:val="en-US"/>
        </w:rPr>
        <w:t>% higher than in the corresponding quarter of the previous year.</w:t>
      </w:r>
    </w:p>
    <w:p w:rsidR="002750BA" w:rsidRPr="00B865F4" w:rsidRDefault="002A7784" w:rsidP="002750BA">
      <w:pPr>
        <w:tabs>
          <w:tab w:val="left" w:pos="284"/>
        </w:tabs>
        <w:jc w:val="both"/>
        <w:rPr>
          <w:rFonts w:cs="Arial"/>
          <w:szCs w:val="19"/>
          <w:lang w:val="en-US"/>
        </w:rPr>
      </w:pPr>
      <w:r w:rsidRPr="002A7784">
        <w:rPr>
          <w:rFonts w:cs="Arial"/>
          <w:noProof/>
          <w:szCs w:val="19"/>
          <w:lang w:eastAsia="pl-PL"/>
        </w:rPr>
        <mc:AlternateContent>
          <mc:Choice Requires="wps">
            <w:drawing>
              <wp:anchor distT="45720" distB="45720" distL="114300" distR="114300" simplePos="0" relativeHeight="251824128" behindDoc="0" locked="0" layoutInCell="1" allowOverlap="1" wp14:anchorId="43ABD5A1" wp14:editId="322F69B7">
                <wp:simplePos x="0" y="0"/>
                <wp:positionH relativeFrom="page">
                  <wp:posOffset>5711825</wp:posOffset>
                </wp:positionH>
                <wp:positionV relativeFrom="paragraph">
                  <wp:posOffset>528955</wp:posOffset>
                </wp:positionV>
                <wp:extent cx="1802765" cy="619760"/>
                <wp:effectExtent l="0" t="0" r="0" b="0"/>
                <wp:wrapSquare wrapText="bothSides"/>
                <wp:docPr id="2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619760"/>
                        </a:xfrm>
                        <a:prstGeom prst="rect">
                          <a:avLst/>
                        </a:prstGeom>
                        <a:noFill/>
                        <a:ln w="9525">
                          <a:noFill/>
                          <a:miter lim="800000"/>
                          <a:headEnd/>
                          <a:tailEnd/>
                        </a:ln>
                      </wps:spPr>
                      <wps:txbx>
                        <w:txbxContent>
                          <w:p w:rsidR="002A7784" w:rsidRPr="002A7784" w:rsidRDefault="002A7784" w:rsidP="002A7784">
                            <w:pPr>
                              <w:spacing w:before="0" w:after="0"/>
                              <w:rPr>
                                <w:color w:val="001D77"/>
                                <w:sz w:val="18"/>
                                <w:szCs w:val="18"/>
                                <w:lang w:val="en-US"/>
                              </w:rPr>
                            </w:pPr>
                            <w:r w:rsidRPr="002A7784">
                              <w:rPr>
                                <w:color w:val="001D77"/>
                                <w:sz w:val="18"/>
                                <w:szCs w:val="18"/>
                                <w:lang w:val="en-US"/>
                              </w:rPr>
                              <w:t>Within a year (4</w:t>
                            </w:r>
                            <w:r w:rsidRPr="002A7784">
                              <w:rPr>
                                <w:color w:val="001D77"/>
                                <w:sz w:val="18"/>
                                <w:szCs w:val="18"/>
                                <w:vertAlign w:val="superscript"/>
                                <w:lang w:val="en-US"/>
                              </w:rPr>
                              <w:t xml:space="preserve">th </w:t>
                            </w:r>
                            <w:r w:rsidRPr="002A7784">
                              <w:rPr>
                                <w:color w:val="001D77"/>
                                <w:sz w:val="18"/>
                                <w:szCs w:val="18"/>
                                <w:lang w:val="en-US"/>
                              </w:rPr>
                              <w:t xml:space="preserve">quarter of 2017 </w:t>
                            </w:r>
                            <w:r>
                              <w:rPr>
                                <w:color w:val="001D77"/>
                                <w:sz w:val="18"/>
                                <w:szCs w:val="18"/>
                                <w:lang w:val="en-US"/>
                              </w:rPr>
                              <w:t>–</w:t>
                            </w:r>
                            <w:r w:rsidRPr="002A7784">
                              <w:rPr>
                                <w:color w:val="001D77"/>
                                <w:sz w:val="18"/>
                                <w:szCs w:val="18"/>
                                <w:vertAlign w:val="superscript"/>
                                <w:lang w:val="en-US"/>
                              </w:rPr>
                              <w:t xml:space="preserve"> </w:t>
                            </w:r>
                            <w:r w:rsidRPr="002A7784">
                              <w:rPr>
                                <w:color w:val="001D77"/>
                                <w:sz w:val="18"/>
                                <w:szCs w:val="18"/>
                                <w:lang w:val="en-US"/>
                              </w:rPr>
                              <w:t>3</w:t>
                            </w:r>
                            <w:r>
                              <w:rPr>
                                <w:color w:val="001D77"/>
                                <w:sz w:val="18"/>
                                <w:szCs w:val="18"/>
                                <w:vertAlign w:val="superscript"/>
                                <w:lang w:val="en-US"/>
                              </w:rPr>
                              <w:t>rd</w:t>
                            </w:r>
                            <w:r>
                              <w:rPr>
                                <w:color w:val="001D77"/>
                                <w:sz w:val="18"/>
                                <w:szCs w:val="18"/>
                                <w:lang w:val="en-US"/>
                              </w:rPr>
                              <w:t xml:space="preserve"> quarter 2018) investment ratio amounted to 17.9%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ABD5A1" id="_x0000_s1042" type="#_x0000_t202" style="position:absolute;left:0;text-align:left;margin-left:449.75pt;margin-top:41.65pt;width:141.95pt;height:48.8pt;z-index:2518241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" filled="f" stroked="f">
                <v:textbox>
                  <w:txbxContent>
                    <w:p w:rsidR="002A7784" w:rsidRPr="002A7784" w:rsidRDefault="002A7784" w:rsidP="002A7784">
                      <w:pPr>
                        <w:spacing w:before="0" w:after="0"/>
                        <w:rPr>
                          <w:color w:val="001D77"/>
                          <w:sz w:val="18"/>
                          <w:szCs w:val="18"/>
                          <w:lang w:val="en-US"/>
                        </w:rPr>
                      </w:pPr>
                      <w:r w:rsidRPr="002A7784">
                        <w:rPr>
                          <w:color w:val="001D77"/>
                          <w:sz w:val="18"/>
                          <w:szCs w:val="18"/>
                          <w:lang w:val="en-US"/>
                        </w:rPr>
                        <w:t>Within a year (4</w:t>
                      </w:r>
                      <w:r w:rsidRPr="002A7784">
                        <w:rPr>
                          <w:color w:val="001D77"/>
                          <w:sz w:val="18"/>
                          <w:szCs w:val="18"/>
                          <w:vertAlign w:val="superscript"/>
                          <w:lang w:val="en-US"/>
                        </w:rPr>
                        <w:t xml:space="preserve">th </w:t>
                      </w:r>
                      <w:r w:rsidRPr="002A7784">
                        <w:rPr>
                          <w:color w:val="001D77"/>
                          <w:sz w:val="18"/>
                          <w:szCs w:val="18"/>
                          <w:lang w:val="en-US"/>
                        </w:rPr>
                        <w:t xml:space="preserve">quarter of 2017 </w:t>
                      </w:r>
                      <w:r>
                        <w:rPr>
                          <w:color w:val="001D77"/>
                          <w:sz w:val="18"/>
                          <w:szCs w:val="18"/>
                          <w:lang w:val="en-US"/>
                        </w:rPr>
                        <w:t>–</w:t>
                      </w:r>
                      <w:r w:rsidRPr="002A7784">
                        <w:rPr>
                          <w:color w:val="001D77"/>
                          <w:sz w:val="18"/>
                          <w:szCs w:val="18"/>
                          <w:vertAlign w:val="superscript"/>
                          <w:lang w:val="en-US"/>
                        </w:rPr>
                        <w:t xml:space="preserve"> </w:t>
                      </w:r>
                      <w:r w:rsidRPr="002A7784">
                        <w:rPr>
                          <w:color w:val="001D77"/>
                          <w:sz w:val="18"/>
                          <w:szCs w:val="18"/>
                          <w:lang w:val="en-US"/>
                        </w:rPr>
                        <w:t>3</w:t>
                      </w:r>
                      <w:r>
                        <w:rPr>
                          <w:color w:val="001D77"/>
                          <w:sz w:val="18"/>
                          <w:szCs w:val="18"/>
                          <w:vertAlign w:val="superscript"/>
                          <w:lang w:val="en-US"/>
                        </w:rPr>
                        <w:t>rd</w:t>
                      </w:r>
                      <w:r>
                        <w:rPr>
                          <w:color w:val="001D77"/>
                          <w:sz w:val="18"/>
                          <w:szCs w:val="18"/>
                          <w:lang w:val="en-US"/>
                        </w:rPr>
                        <w:t xml:space="preserve"> quarter 2018) investment ratio amounted to 17.9%</w:t>
                      </w:r>
                    </w:p>
                  </w:txbxContent>
                </v:textbox>
                <w10:wrap type="square" anchorx="page"/>
              </v:shape>
            </w:pict>
          </mc:Fallback>
        </mc:AlternateContent>
      </w:r>
      <w:r w:rsidR="002750BA" w:rsidRPr="00B865F4">
        <w:rPr>
          <w:rFonts w:cs="Arial"/>
          <w:szCs w:val="19"/>
          <w:lang w:val="en-US"/>
        </w:rPr>
        <w:t xml:space="preserve">Final consumption expenditure in </w:t>
      </w:r>
      <w:r w:rsidR="002750BA">
        <w:rPr>
          <w:rFonts w:cs="Arial"/>
          <w:szCs w:val="19"/>
          <w:lang w:val="en-US"/>
        </w:rPr>
        <w:t xml:space="preserve">the </w:t>
      </w:r>
      <w:r w:rsidR="0072753E">
        <w:rPr>
          <w:rFonts w:cs="Arial"/>
          <w:szCs w:val="19"/>
          <w:lang w:val="en-US"/>
        </w:rPr>
        <w:t>third</w:t>
      </w:r>
      <w:r w:rsidR="002750BA">
        <w:rPr>
          <w:rFonts w:cs="Arial"/>
          <w:szCs w:val="19"/>
          <w:lang w:val="en-US"/>
        </w:rPr>
        <w:t xml:space="preserve"> quarter of 2018 </w:t>
      </w:r>
      <w:r w:rsidR="002750BA" w:rsidRPr="00B865F4">
        <w:rPr>
          <w:rFonts w:cs="Arial"/>
          <w:szCs w:val="19"/>
          <w:lang w:val="en-US"/>
        </w:rPr>
        <w:t xml:space="preserve">in comparison with the same quarter of the previous year was </w:t>
      </w:r>
      <w:r w:rsidR="002750BA">
        <w:rPr>
          <w:rFonts w:cs="Arial"/>
          <w:szCs w:val="19"/>
          <w:lang w:val="en-US"/>
        </w:rPr>
        <w:t>4.</w:t>
      </w:r>
      <w:r w:rsidR="002D0C6F">
        <w:rPr>
          <w:rFonts w:cs="Arial"/>
          <w:szCs w:val="19"/>
          <w:lang w:val="en-US"/>
        </w:rPr>
        <w:t>2</w:t>
      </w:r>
      <w:r w:rsidR="002750BA" w:rsidRPr="00B865F4">
        <w:rPr>
          <w:rFonts w:cs="Arial"/>
          <w:szCs w:val="19"/>
          <w:lang w:val="en-US"/>
        </w:rPr>
        <w:t xml:space="preserve">% higher, of which consumption expenditure in the households sector grew by </w:t>
      </w:r>
      <w:r w:rsidR="002750BA">
        <w:rPr>
          <w:rFonts w:cs="Arial"/>
          <w:szCs w:val="19"/>
          <w:lang w:val="en-US"/>
        </w:rPr>
        <w:t>4.</w:t>
      </w:r>
      <w:r w:rsidR="002D0C6F">
        <w:rPr>
          <w:rFonts w:cs="Arial"/>
          <w:szCs w:val="19"/>
          <w:lang w:val="en-US"/>
        </w:rPr>
        <w:t>5</w:t>
      </w:r>
      <w:r w:rsidR="002750BA" w:rsidRPr="00B865F4">
        <w:rPr>
          <w:rFonts w:cs="Arial"/>
          <w:szCs w:val="19"/>
          <w:lang w:val="en-US"/>
        </w:rPr>
        <w:t xml:space="preserve">% and the growth of public consumption expenditure amounted to </w:t>
      </w:r>
      <w:r w:rsidR="002D0C6F">
        <w:rPr>
          <w:rFonts w:cs="Arial"/>
          <w:szCs w:val="19"/>
          <w:lang w:val="en-US"/>
        </w:rPr>
        <w:t>3.6</w:t>
      </w:r>
      <w:r w:rsidR="002750BA" w:rsidRPr="00B865F4">
        <w:rPr>
          <w:rFonts w:cs="Arial"/>
          <w:szCs w:val="19"/>
          <w:lang w:val="en-US"/>
        </w:rPr>
        <w:t xml:space="preserve">%. </w:t>
      </w:r>
    </w:p>
    <w:p w:rsidR="002750BA" w:rsidRPr="00B865F4" w:rsidRDefault="002750BA" w:rsidP="002750BA">
      <w:pPr>
        <w:tabs>
          <w:tab w:val="left" w:pos="284"/>
        </w:tabs>
        <w:jc w:val="both"/>
        <w:rPr>
          <w:rFonts w:cs="Arial"/>
          <w:szCs w:val="19"/>
          <w:lang w:val="en-US"/>
        </w:rPr>
      </w:pPr>
      <w:r w:rsidRPr="00B865F4">
        <w:rPr>
          <w:rFonts w:cs="Arial"/>
          <w:szCs w:val="19"/>
          <w:lang w:val="en-US"/>
        </w:rPr>
        <w:t xml:space="preserve">Gross capital formation in </w:t>
      </w:r>
      <w:r>
        <w:rPr>
          <w:rFonts w:cs="Arial"/>
          <w:szCs w:val="19"/>
          <w:lang w:val="en-US"/>
        </w:rPr>
        <w:t xml:space="preserve">the </w:t>
      </w:r>
      <w:r w:rsidR="0072753E">
        <w:rPr>
          <w:rFonts w:cs="Arial"/>
          <w:szCs w:val="19"/>
          <w:lang w:val="en-US"/>
        </w:rPr>
        <w:t>third</w:t>
      </w:r>
      <w:r>
        <w:rPr>
          <w:rFonts w:cs="Arial"/>
          <w:szCs w:val="19"/>
          <w:lang w:val="en-US"/>
        </w:rPr>
        <w:t xml:space="preserve"> quarter of 2018 </w:t>
      </w:r>
      <w:r w:rsidRPr="00B865F4">
        <w:rPr>
          <w:rFonts w:cs="Arial"/>
          <w:szCs w:val="19"/>
          <w:lang w:val="en-US"/>
        </w:rPr>
        <w:t xml:space="preserve">was higher by </w:t>
      </w:r>
      <w:r w:rsidR="002D0C6F">
        <w:rPr>
          <w:rFonts w:cs="Arial"/>
          <w:szCs w:val="19"/>
          <w:lang w:val="en-US"/>
        </w:rPr>
        <w:t>1</w:t>
      </w:r>
      <w:r w:rsidR="003D79BC">
        <w:rPr>
          <w:rFonts w:cs="Arial"/>
          <w:szCs w:val="19"/>
          <w:lang w:val="en-US"/>
        </w:rPr>
        <w:t>4.</w:t>
      </w:r>
      <w:r w:rsidR="002D0C6F">
        <w:rPr>
          <w:rFonts w:cs="Arial"/>
          <w:szCs w:val="19"/>
          <w:lang w:val="en-US"/>
        </w:rPr>
        <w:t>6</w:t>
      </w:r>
      <w:r w:rsidRPr="00B865F4">
        <w:rPr>
          <w:rFonts w:cs="Arial"/>
          <w:szCs w:val="19"/>
          <w:lang w:val="en-US"/>
        </w:rPr>
        <w:t xml:space="preserve">% compared with </w:t>
      </w:r>
      <w:r w:rsidRPr="00B865F4">
        <w:rPr>
          <w:rFonts w:cs="Arial"/>
          <w:szCs w:val="19"/>
          <w:lang w:val="en-US"/>
        </w:rPr>
        <w:br/>
        <w:t xml:space="preserve">the </w:t>
      </w:r>
      <w:r>
        <w:rPr>
          <w:rFonts w:cs="Arial"/>
          <w:szCs w:val="19"/>
          <w:lang w:val="en-US"/>
        </w:rPr>
        <w:t>corresponding quarter of 201</w:t>
      </w:r>
      <w:r w:rsidR="003D79BC">
        <w:rPr>
          <w:rFonts w:cs="Arial"/>
          <w:szCs w:val="19"/>
          <w:lang w:val="en-US"/>
        </w:rPr>
        <w:t>7</w:t>
      </w:r>
      <w:r w:rsidRPr="00B865F4">
        <w:rPr>
          <w:rFonts w:cs="Arial"/>
          <w:szCs w:val="19"/>
          <w:lang w:val="en-US"/>
        </w:rPr>
        <w:t xml:space="preserve"> of which gross fixed capital formation grew by </w:t>
      </w:r>
      <w:r w:rsidR="002D0C6F">
        <w:rPr>
          <w:rFonts w:cs="Arial"/>
          <w:szCs w:val="19"/>
          <w:lang w:val="en-US"/>
        </w:rPr>
        <w:t>9.9</w:t>
      </w:r>
      <w:r w:rsidRPr="00B865F4">
        <w:rPr>
          <w:rFonts w:cs="Arial"/>
          <w:szCs w:val="19"/>
          <w:lang w:val="en-US"/>
        </w:rPr>
        <w:t xml:space="preserve">%. Investment ratio (relation of gross fixed capital formation to gross domestic product at current prices) </w:t>
      </w:r>
      <w:r w:rsidR="003D79BC" w:rsidRPr="00C10449">
        <w:rPr>
          <w:rFonts w:cs="Arial"/>
          <w:szCs w:val="19"/>
          <w:lang w:val="en-US"/>
        </w:rPr>
        <w:t xml:space="preserve">amounted to </w:t>
      </w:r>
      <w:r w:rsidR="002D0C6F">
        <w:rPr>
          <w:rFonts w:cs="Arial"/>
          <w:szCs w:val="19"/>
          <w:lang w:val="en-US"/>
        </w:rPr>
        <w:t>17.8</w:t>
      </w:r>
      <w:r w:rsidR="003D79BC" w:rsidRPr="00C10449">
        <w:rPr>
          <w:rFonts w:cs="Arial"/>
          <w:szCs w:val="19"/>
          <w:lang w:val="en-US"/>
        </w:rPr>
        <w:t>%</w:t>
      </w:r>
      <w:r w:rsidR="0010455A">
        <w:rPr>
          <w:rFonts w:cs="Arial"/>
          <w:szCs w:val="19"/>
          <w:lang w:val="en-US"/>
        </w:rPr>
        <w:t xml:space="preserve"> </w:t>
      </w:r>
      <w:r w:rsidR="002D0C6F">
        <w:rPr>
          <w:rFonts w:cs="Arial"/>
          <w:szCs w:val="19"/>
          <w:lang w:val="en-US"/>
        </w:rPr>
        <w:t xml:space="preserve">against 17.0% </w:t>
      </w:r>
      <w:r w:rsidR="0010455A" w:rsidRPr="00C10449">
        <w:rPr>
          <w:rFonts w:cs="Arial"/>
          <w:szCs w:val="19"/>
          <w:lang w:val="en-US"/>
        </w:rPr>
        <w:t xml:space="preserve">in the </w:t>
      </w:r>
      <w:r w:rsidR="0010455A">
        <w:rPr>
          <w:rFonts w:cs="Arial"/>
          <w:szCs w:val="19"/>
          <w:lang w:val="en-US"/>
        </w:rPr>
        <w:t>previous year.</w:t>
      </w:r>
    </w:p>
    <w:p w:rsidR="002750BA" w:rsidRPr="00B865F4" w:rsidRDefault="002750BA" w:rsidP="002750BA">
      <w:pPr>
        <w:tabs>
          <w:tab w:val="left" w:pos="284"/>
        </w:tabs>
        <w:jc w:val="both"/>
        <w:rPr>
          <w:rFonts w:cs="Arial"/>
          <w:szCs w:val="19"/>
          <w:lang w:val="en-US"/>
        </w:rPr>
      </w:pPr>
    </w:p>
    <w:p w:rsidR="002750BA" w:rsidRPr="007B484A" w:rsidRDefault="002750BA" w:rsidP="002750BA">
      <w:pPr>
        <w:tabs>
          <w:tab w:val="left" w:pos="284"/>
        </w:tabs>
        <w:jc w:val="both"/>
        <w:rPr>
          <w:rFonts w:cs="Arial"/>
          <w:szCs w:val="19"/>
          <w:lang w:val="en-US"/>
        </w:rPr>
      </w:pPr>
      <w:r w:rsidRPr="007B484A">
        <w:rPr>
          <w:rFonts w:cs="Arial"/>
          <w:szCs w:val="19"/>
          <w:lang w:val="en-US"/>
        </w:rPr>
        <w:t>Detailed data for GDP time series and its aggregates at current prices as well as volume growth rate (corresponding quarter of the previous year = 100, constant average prices of the previous year) is presented in tables 3 and 4. Table 5 includes information on contribution to GDP volume growth rate.</w:t>
      </w:r>
    </w:p>
    <w:p w:rsidR="002750BA" w:rsidRPr="00B865F4" w:rsidRDefault="002750BA" w:rsidP="002750BA">
      <w:pPr>
        <w:tabs>
          <w:tab w:val="left" w:pos="284"/>
        </w:tabs>
        <w:jc w:val="both"/>
        <w:rPr>
          <w:rFonts w:cs="Arial"/>
          <w:bCs/>
          <w:szCs w:val="19"/>
          <w:lang w:val="en-US"/>
        </w:rPr>
      </w:pPr>
      <w:r w:rsidRPr="00B865F4">
        <w:rPr>
          <w:rFonts w:cs="Arial"/>
          <w:bCs/>
          <w:szCs w:val="19"/>
          <w:lang w:val="en-US"/>
        </w:rPr>
        <w:t>Seasonal adjustment procedure can cause revisions to historical GDP growth rates and GDP components when later quarterly observations become available or the past unadjusted data are revised.</w:t>
      </w:r>
    </w:p>
    <w:p w:rsidR="009C2943" w:rsidRPr="002750BA" w:rsidRDefault="009C2943" w:rsidP="00AF15E9">
      <w:pPr>
        <w:tabs>
          <w:tab w:val="left" w:pos="284"/>
        </w:tabs>
        <w:jc w:val="both"/>
        <w:rPr>
          <w:rFonts w:cs="Arial"/>
          <w:szCs w:val="19"/>
          <w:lang w:val="en-US"/>
        </w:rPr>
      </w:pPr>
    </w:p>
    <w:p w:rsidR="009C2943" w:rsidRPr="002750BA" w:rsidRDefault="009C2943" w:rsidP="00AF15E9">
      <w:pPr>
        <w:tabs>
          <w:tab w:val="left" w:pos="284"/>
        </w:tabs>
        <w:jc w:val="both"/>
        <w:rPr>
          <w:rFonts w:cs="Arial"/>
          <w:szCs w:val="19"/>
          <w:lang w:val="en-US"/>
        </w:rPr>
      </w:pPr>
    </w:p>
    <w:p w:rsidR="009C2943" w:rsidRPr="002750BA" w:rsidRDefault="009C2943" w:rsidP="00AF15E9">
      <w:pPr>
        <w:tabs>
          <w:tab w:val="left" w:pos="284"/>
        </w:tabs>
        <w:jc w:val="both"/>
        <w:rPr>
          <w:rFonts w:cs="Arial"/>
          <w:szCs w:val="19"/>
          <w:lang w:val="en-US"/>
        </w:rPr>
      </w:pPr>
    </w:p>
    <w:p w:rsidR="009C2943" w:rsidRPr="002750BA" w:rsidRDefault="009C2943" w:rsidP="00AF15E9">
      <w:pPr>
        <w:tabs>
          <w:tab w:val="left" w:pos="284"/>
        </w:tabs>
        <w:jc w:val="both"/>
        <w:rPr>
          <w:rFonts w:cs="Arial"/>
          <w:szCs w:val="19"/>
          <w:lang w:val="en-US"/>
        </w:rPr>
      </w:pPr>
    </w:p>
    <w:p w:rsidR="009C2943" w:rsidRPr="002750BA" w:rsidRDefault="009C2943" w:rsidP="00AF15E9">
      <w:pPr>
        <w:tabs>
          <w:tab w:val="left" w:pos="284"/>
        </w:tabs>
        <w:jc w:val="both"/>
        <w:rPr>
          <w:rFonts w:cs="Arial"/>
          <w:szCs w:val="19"/>
          <w:lang w:val="en-US"/>
        </w:rPr>
      </w:pPr>
    </w:p>
    <w:p w:rsidR="009C2943" w:rsidRPr="002750BA" w:rsidRDefault="009C2943" w:rsidP="00AF15E9">
      <w:pPr>
        <w:tabs>
          <w:tab w:val="left" w:pos="284"/>
        </w:tabs>
        <w:jc w:val="both"/>
        <w:rPr>
          <w:rFonts w:cs="Arial"/>
          <w:szCs w:val="19"/>
          <w:lang w:val="en-US"/>
        </w:rPr>
      </w:pPr>
    </w:p>
    <w:p w:rsidR="009C2943" w:rsidRPr="002750BA" w:rsidRDefault="009C2943" w:rsidP="00AF15E9">
      <w:pPr>
        <w:tabs>
          <w:tab w:val="left" w:pos="284"/>
        </w:tabs>
        <w:jc w:val="both"/>
        <w:rPr>
          <w:rFonts w:cs="Arial"/>
          <w:szCs w:val="19"/>
          <w:lang w:val="en-US"/>
        </w:rPr>
      </w:pPr>
    </w:p>
    <w:p w:rsidR="009C2943" w:rsidRPr="002750BA" w:rsidRDefault="009C2943" w:rsidP="00AF15E9">
      <w:pPr>
        <w:tabs>
          <w:tab w:val="left" w:pos="284"/>
        </w:tabs>
        <w:jc w:val="both"/>
        <w:rPr>
          <w:rFonts w:cs="Arial"/>
          <w:szCs w:val="19"/>
          <w:lang w:val="en-US"/>
        </w:rPr>
      </w:pPr>
    </w:p>
    <w:p w:rsidR="009C2943" w:rsidRPr="002750BA" w:rsidRDefault="009C2943" w:rsidP="00AF15E9">
      <w:pPr>
        <w:tabs>
          <w:tab w:val="left" w:pos="284"/>
        </w:tabs>
        <w:jc w:val="both"/>
        <w:rPr>
          <w:rFonts w:cs="Arial"/>
          <w:szCs w:val="19"/>
          <w:lang w:val="en-US"/>
        </w:rPr>
      </w:pPr>
    </w:p>
    <w:p w:rsidR="009C2943" w:rsidRPr="002750BA" w:rsidRDefault="009C2943" w:rsidP="00AF15E9">
      <w:pPr>
        <w:tabs>
          <w:tab w:val="left" w:pos="284"/>
        </w:tabs>
        <w:jc w:val="both"/>
        <w:rPr>
          <w:rFonts w:cs="Arial"/>
          <w:szCs w:val="19"/>
          <w:lang w:val="en-US"/>
        </w:rPr>
      </w:pPr>
    </w:p>
    <w:p w:rsidR="009C2943" w:rsidRPr="002750BA" w:rsidRDefault="009C2943" w:rsidP="00AF15E9">
      <w:pPr>
        <w:tabs>
          <w:tab w:val="left" w:pos="284"/>
        </w:tabs>
        <w:jc w:val="both"/>
        <w:rPr>
          <w:rFonts w:cs="Arial"/>
          <w:szCs w:val="19"/>
          <w:lang w:val="en-US"/>
        </w:rPr>
      </w:pPr>
    </w:p>
    <w:p w:rsidR="009C2943" w:rsidRPr="002750BA" w:rsidRDefault="009C2943" w:rsidP="00AF15E9">
      <w:pPr>
        <w:tabs>
          <w:tab w:val="left" w:pos="284"/>
        </w:tabs>
        <w:jc w:val="both"/>
        <w:rPr>
          <w:rFonts w:cs="Arial"/>
          <w:szCs w:val="19"/>
          <w:lang w:val="en-US"/>
        </w:rPr>
      </w:pPr>
    </w:p>
    <w:p w:rsidR="009C2943" w:rsidRPr="002750BA" w:rsidRDefault="009C2943" w:rsidP="00AF15E9">
      <w:pPr>
        <w:tabs>
          <w:tab w:val="left" w:pos="284"/>
        </w:tabs>
        <w:jc w:val="both"/>
        <w:rPr>
          <w:rFonts w:cs="Arial"/>
          <w:szCs w:val="19"/>
          <w:lang w:val="en-US"/>
        </w:rPr>
      </w:pPr>
    </w:p>
    <w:p w:rsidR="009C2943" w:rsidRPr="002750BA" w:rsidRDefault="009C2943" w:rsidP="00AF15E9">
      <w:pPr>
        <w:tabs>
          <w:tab w:val="left" w:pos="284"/>
        </w:tabs>
        <w:jc w:val="both"/>
        <w:rPr>
          <w:rFonts w:cs="Arial"/>
          <w:szCs w:val="19"/>
          <w:lang w:val="en-US"/>
        </w:rPr>
      </w:pPr>
    </w:p>
    <w:p w:rsidR="009C2943" w:rsidRPr="002750BA" w:rsidRDefault="009C2943" w:rsidP="00AF15E9">
      <w:pPr>
        <w:tabs>
          <w:tab w:val="left" w:pos="284"/>
        </w:tabs>
        <w:jc w:val="both"/>
        <w:rPr>
          <w:rFonts w:cs="Arial"/>
          <w:szCs w:val="19"/>
          <w:lang w:val="en-US"/>
        </w:rPr>
      </w:pPr>
    </w:p>
    <w:p w:rsidR="009C2943" w:rsidRPr="002750BA" w:rsidRDefault="009C2943" w:rsidP="00AF15E9">
      <w:pPr>
        <w:tabs>
          <w:tab w:val="left" w:pos="284"/>
        </w:tabs>
        <w:jc w:val="both"/>
        <w:rPr>
          <w:rFonts w:cs="Arial"/>
          <w:szCs w:val="19"/>
          <w:lang w:val="en-US"/>
        </w:rPr>
      </w:pPr>
    </w:p>
    <w:p w:rsidR="009C2943" w:rsidRPr="002750BA" w:rsidRDefault="009C2943" w:rsidP="00AF15E9">
      <w:pPr>
        <w:tabs>
          <w:tab w:val="left" w:pos="284"/>
        </w:tabs>
        <w:jc w:val="both"/>
        <w:rPr>
          <w:rFonts w:cs="Arial"/>
          <w:szCs w:val="19"/>
          <w:lang w:val="en-US"/>
        </w:rPr>
      </w:pPr>
    </w:p>
    <w:p w:rsidR="009C2943" w:rsidRPr="002750BA" w:rsidRDefault="009C2943" w:rsidP="00AF15E9">
      <w:pPr>
        <w:tabs>
          <w:tab w:val="left" w:pos="284"/>
        </w:tabs>
        <w:jc w:val="both"/>
        <w:rPr>
          <w:rFonts w:cs="Arial"/>
          <w:szCs w:val="19"/>
          <w:lang w:val="en-US"/>
        </w:rPr>
      </w:pPr>
    </w:p>
    <w:p w:rsidR="000031AF" w:rsidRPr="002750BA" w:rsidRDefault="000031AF" w:rsidP="00AF15E9">
      <w:pPr>
        <w:tabs>
          <w:tab w:val="left" w:pos="284"/>
        </w:tabs>
        <w:jc w:val="both"/>
        <w:rPr>
          <w:rFonts w:cs="Arial"/>
          <w:szCs w:val="19"/>
          <w:lang w:val="en-US"/>
        </w:rPr>
      </w:pPr>
    </w:p>
    <w:p w:rsidR="000031AF" w:rsidRPr="002750BA" w:rsidRDefault="000031AF" w:rsidP="00AF15E9">
      <w:pPr>
        <w:tabs>
          <w:tab w:val="left" w:pos="284"/>
        </w:tabs>
        <w:jc w:val="both"/>
        <w:rPr>
          <w:rFonts w:cs="Arial"/>
          <w:szCs w:val="19"/>
          <w:lang w:val="en-US"/>
        </w:rPr>
      </w:pPr>
    </w:p>
    <w:p w:rsidR="000031AF" w:rsidRPr="002750BA" w:rsidRDefault="000031AF" w:rsidP="00AF15E9">
      <w:pPr>
        <w:tabs>
          <w:tab w:val="left" w:pos="284"/>
        </w:tabs>
        <w:jc w:val="both"/>
        <w:rPr>
          <w:rFonts w:cs="Arial"/>
          <w:szCs w:val="19"/>
          <w:lang w:val="en-US"/>
        </w:rPr>
      </w:pPr>
    </w:p>
    <w:p w:rsidR="00840745" w:rsidRPr="00B865F4" w:rsidRDefault="00A60DAB" w:rsidP="00840745">
      <w:pPr>
        <w:spacing w:before="80"/>
        <w:rPr>
          <w:sz w:val="18"/>
          <w:lang w:val="en-US"/>
        </w:rPr>
      </w:pPr>
      <w:r w:rsidRPr="00A334DB">
        <w:rPr>
          <w:b/>
          <w:noProof/>
          <w:spacing w:val="-2"/>
          <w:szCs w:val="19"/>
          <w:lang w:eastAsia="pl-PL"/>
        </w:rPr>
        <mc:AlternateContent>
          <mc:Choice Requires="wps">
            <w:drawing>
              <wp:anchor distT="45720" distB="45720" distL="114300" distR="114300" simplePos="0" relativeHeight="251731968" behindDoc="1" locked="0" layoutInCell="1" allowOverlap="1" wp14:anchorId="5F87F1FC" wp14:editId="6F76B4E1">
                <wp:simplePos x="0" y="0"/>
                <wp:positionH relativeFrom="column">
                  <wp:posOffset>5229225</wp:posOffset>
                </wp:positionH>
                <wp:positionV relativeFrom="paragraph">
                  <wp:posOffset>357505</wp:posOffset>
                </wp:positionV>
                <wp:extent cx="1725295" cy="831850"/>
                <wp:effectExtent l="0" t="0" r="0" b="6350"/>
                <wp:wrapTight wrapText="bothSides">
                  <wp:wrapPolygon edited="0">
                    <wp:start x="715" y="0"/>
                    <wp:lineTo x="715" y="21270"/>
                    <wp:lineTo x="20749" y="21270"/>
                    <wp:lineTo x="20749" y="0"/>
                    <wp:lineTo x="715" y="0"/>
                  </wp:wrapPolygon>
                </wp:wrapTight>
                <wp:docPr id="1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831850"/>
                        </a:xfrm>
                        <a:prstGeom prst="rect">
                          <a:avLst/>
                        </a:prstGeom>
                        <a:noFill/>
                        <a:ln w="9525">
                          <a:noFill/>
                          <a:miter lim="800000"/>
                          <a:headEnd/>
                          <a:tailEnd/>
                        </a:ln>
                      </wps:spPr>
                      <wps:txbx>
                        <w:txbxContent>
                          <w:p w:rsidR="00F802BE" w:rsidRPr="00D616D2" w:rsidRDefault="00F802BE" w:rsidP="00F802BE">
                            <w:pPr>
                              <w:spacing w:after="0"/>
                              <w:rPr>
                                <w:rFonts w:eastAsia="Times New Roman" w:cs="Times New Roman"/>
                                <w:bCs/>
                                <w:color w:val="001D77"/>
                                <w:sz w:val="18"/>
                                <w:szCs w:val="18"/>
                                <w:lang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7F1FC" id="Pole tekstowe 16" o:spid="_x0000_s1043" type="#_x0000_t202" style="position:absolute;margin-left:411.75pt;margin-top:28.15pt;width:135.85pt;height:65.5pt;z-index:-251584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" filled="f" stroked="f">
                <v:textbox>
                  <w:txbxContent>
                    <w:p w:rsidR="00F802BE" w:rsidRPr="00D616D2" w:rsidRDefault="00F802BE" w:rsidP="00F802BE">
                      <w:pPr>
                        <w:spacing w:after="0"/>
                        <w:rPr>
                          <w:rFonts w:eastAsia="Times New Roman" w:cs="Times New Roman"/>
                          <w:bCs/>
                          <w:color w:val="001D77"/>
                          <w:sz w:val="18"/>
                          <w:szCs w:val="18"/>
                          <w:lang w:eastAsia="pl-PL"/>
                        </w:rPr>
                      </w:pPr>
                    </w:p>
                  </w:txbxContent>
                </v:textbox>
                <w10:wrap type="tight"/>
              </v:shape>
            </w:pict>
          </mc:Fallback>
        </mc:AlternateContent>
      </w:r>
    </w:p>
    <w:tbl>
      <w:tblPr>
        <w:tblpPr w:leftFromText="141" w:rightFromText="141" w:vertAnchor="text" w:horzAnchor="margin" w:tblpXSpec="center" w:tblpY="-47"/>
        <w:tblW w:w="0" w:type="auto"/>
        <w:tblLook w:val="04A0" w:firstRow="1" w:lastRow="0" w:firstColumn="1" w:lastColumn="0" w:noHBand="0" w:noVBand="1"/>
      </w:tblPr>
      <w:tblGrid>
        <w:gridCol w:w="4242"/>
        <w:gridCol w:w="3825"/>
      </w:tblGrid>
      <w:tr w:rsidR="00840745" w:rsidRPr="0049634C" w:rsidTr="000C39AE">
        <w:trPr>
          <w:trHeight w:val="1912"/>
        </w:trPr>
        <w:tc>
          <w:tcPr>
            <w:tcW w:w="4379" w:type="dxa"/>
          </w:tcPr>
          <w:p w:rsidR="00840745" w:rsidRPr="006C7AC8" w:rsidRDefault="00840745" w:rsidP="000C39AE">
            <w:pPr>
              <w:spacing w:before="0" w:after="0" w:line="276" w:lineRule="auto"/>
              <w:rPr>
                <w:rFonts w:cs="Arial"/>
                <w:color w:val="000000" w:themeColor="text1"/>
                <w:sz w:val="18"/>
                <w:szCs w:val="18"/>
                <w:lang w:val="en-US"/>
              </w:rPr>
            </w:pPr>
            <w:r w:rsidRPr="006C7AC8">
              <w:rPr>
                <w:rFonts w:cs="Arial"/>
                <w:color w:val="000000" w:themeColor="text1"/>
                <w:sz w:val="18"/>
                <w:szCs w:val="18"/>
                <w:lang w:val="en-US"/>
              </w:rPr>
              <w:t>Prepared by :</w:t>
            </w:r>
          </w:p>
          <w:p w:rsidR="00840745" w:rsidRPr="006C7AC8" w:rsidRDefault="00840745" w:rsidP="000C39AE">
            <w:pPr>
              <w:spacing w:before="0" w:after="0" w:line="240" w:lineRule="auto"/>
              <w:rPr>
                <w:rFonts w:cs="Arial"/>
                <w:b/>
                <w:color w:val="000000" w:themeColor="text1"/>
                <w:sz w:val="18"/>
                <w:szCs w:val="18"/>
                <w:lang w:val="en-US"/>
              </w:rPr>
            </w:pPr>
            <w:r w:rsidRPr="006C7AC8">
              <w:rPr>
                <w:rFonts w:cs="Arial"/>
                <w:b/>
                <w:color w:val="000000" w:themeColor="text1"/>
                <w:sz w:val="18"/>
                <w:szCs w:val="18"/>
                <w:lang w:val="en-US"/>
              </w:rPr>
              <w:t>National Accounts Department</w:t>
            </w:r>
          </w:p>
          <w:p w:rsidR="00840745" w:rsidRPr="008F3638" w:rsidRDefault="00840745" w:rsidP="000C39AE">
            <w:pPr>
              <w:pStyle w:val="Nagwek3"/>
              <w:spacing w:before="0" w:line="240" w:lineRule="auto"/>
              <w:rPr>
                <w:rFonts w:ascii="Fira Sans" w:hAnsi="Fira Sans" w:cs="Arial"/>
                <w:color w:val="000000" w:themeColor="text1"/>
                <w:sz w:val="20"/>
                <w:lang w:val="fi-FI"/>
              </w:rPr>
            </w:pPr>
            <w:proofErr w:type="spellStart"/>
            <w:r w:rsidRPr="006C7AC8">
              <w:rPr>
                <w:rFonts w:ascii="Fira Sans" w:hAnsi="Fira Sans" w:cs="Arial"/>
                <w:b/>
                <w:color w:val="000000" w:themeColor="text1"/>
                <w:sz w:val="18"/>
                <w:szCs w:val="18"/>
                <w:lang w:val="en-US"/>
              </w:rPr>
              <w:t>Ms</w:t>
            </w:r>
            <w:proofErr w:type="spellEnd"/>
            <w:r w:rsidRPr="006C7AC8">
              <w:rPr>
                <w:rFonts w:ascii="Fira Sans" w:hAnsi="Fira Sans" w:cs="Arial"/>
                <w:b/>
                <w:color w:val="000000" w:themeColor="text1"/>
                <w:sz w:val="18"/>
                <w:szCs w:val="18"/>
                <w:lang w:val="en-US"/>
              </w:rPr>
              <w:t xml:space="preserve"> Irmina Cerling</w:t>
            </w:r>
            <w:r w:rsidRPr="008F3638">
              <w:rPr>
                <w:rFonts w:ascii="Fira Sans" w:hAnsi="Fira Sans" w:cs="Arial"/>
                <w:color w:val="000000" w:themeColor="text1"/>
                <w:sz w:val="20"/>
                <w:lang w:val="fi-FI"/>
              </w:rPr>
              <w:t xml:space="preserve"> Tel: 22 </w:t>
            </w:r>
            <w:r>
              <w:rPr>
                <w:rFonts w:ascii="Fira Sans" w:hAnsi="Fira Sans" w:cs="Arial"/>
                <w:color w:val="000000" w:themeColor="text1"/>
                <w:sz w:val="20"/>
                <w:lang w:val="fi-FI"/>
              </w:rPr>
              <w:t>608 38 32</w:t>
            </w:r>
          </w:p>
          <w:p w:rsidR="00840745" w:rsidRPr="008F3638" w:rsidRDefault="00840745" w:rsidP="000C39AE">
            <w:pPr>
              <w:pStyle w:val="Nagwek3"/>
              <w:spacing w:before="0" w:line="240" w:lineRule="auto"/>
              <w:rPr>
                <w:rFonts w:ascii="Fira Sans" w:hAnsi="Fira Sans"/>
                <w:color w:val="000000" w:themeColor="text1"/>
                <w:lang w:val="fi-FI"/>
              </w:rPr>
            </w:pPr>
            <w:r w:rsidRPr="00FD0C1E">
              <w:rPr>
                <w:rFonts w:ascii="Fira Sans" w:hAnsi="Fira Sans" w:cs="Arial"/>
                <w:b/>
                <w:color w:val="000000" w:themeColor="text1"/>
                <w:sz w:val="20"/>
                <w:szCs w:val="20"/>
                <w:lang w:val="en-US"/>
              </w:rPr>
              <w:t xml:space="preserve">e-mail: </w:t>
            </w:r>
            <w:hyperlink r:id="rId16" w:history="1">
              <w:r w:rsidRPr="00037937">
                <w:rPr>
                  <w:rStyle w:val="Hipercze"/>
                  <w:rFonts w:ascii="Fira Sans" w:hAnsi="Fira Sans" w:cs="Arial"/>
                  <w:b/>
                  <w:sz w:val="20"/>
                  <w:szCs w:val="20"/>
                  <w:lang w:val="en-US"/>
                </w:rPr>
                <w:t>i.cerling@stat.gov.pl</w:t>
              </w:r>
            </w:hyperlink>
          </w:p>
        </w:tc>
        <w:tc>
          <w:tcPr>
            <w:tcW w:w="3942" w:type="dxa"/>
          </w:tcPr>
          <w:p w:rsidR="00840745" w:rsidRPr="00957C3E" w:rsidRDefault="00840745" w:rsidP="000C39AE">
            <w:pPr>
              <w:pStyle w:val="Nagwek3"/>
              <w:spacing w:before="0" w:line="240" w:lineRule="auto"/>
              <w:rPr>
                <w:rFonts w:ascii="Fira Sans" w:hAnsi="Fira Sans" w:cs="Arial"/>
                <w:b/>
                <w:color w:val="000000" w:themeColor="text1"/>
                <w:sz w:val="18"/>
                <w:szCs w:val="18"/>
                <w:lang w:val="en-US"/>
              </w:rPr>
            </w:pPr>
            <w:r w:rsidRPr="00957C3E">
              <w:rPr>
                <w:rFonts w:cs="Arial"/>
                <w:color w:val="000000" w:themeColor="text1"/>
                <w:sz w:val="18"/>
                <w:szCs w:val="18"/>
                <w:lang w:val="en-US"/>
              </w:rPr>
              <w:t>Dissemination :</w:t>
            </w:r>
            <w:r w:rsidRPr="00957C3E">
              <w:rPr>
                <w:rFonts w:cs="Arial"/>
                <w:color w:val="000000" w:themeColor="text1"/>
                <w:sz w:val="18"/>
                <w:szCs w:val="18"/>
                <w:lang w:val="en-US"/>
              </w:rPr>
              <w:br/>
            </w:r>
            <w:r w:rsidRPr="00957C3E">
              <w:rPr>
                <w:rStyle w:val="Pogrubienie"/>
                <w:sz w:val="18"/>
                <w:szCs w:val="18"/>
                <w:lang w:val="en-US"/>
              </w:rPr>
              <w:t>The Spokesperson for the President of the Statistics Poland</w:t>
            </w:r>
            <w:r w:rsidRPr="00957C3E">
              <w:rPr>
                <w:rFonts w:ascii="Fira Sans" w:hAnsi="Fira Sans" w:cs="Arial"/>
                <w:b/>
                <w:color w:val="000000" w:themeColor="text1"/>
                <w:sz w:val="18"/>
                <w:szCs w:val="18"/>
                <w:lang w:val="en-US"/>
              </w:rPr>
              <w:t xml:space="preserve"> </w:t>
            </w:r>
          </w:p>
          <w:p w:rsidR="00840745" w:rsidRPr="00957C3E" w:rsidRDefault="00840745" w:rsidP="000C39AE">
            <w:pPr>
              <w:pStyle w:val="Nagwek3"/>
              <w:spacing w:before="0" w:line="240" w:lineRule="auto"/>
              <w:rPr>
                <w:rFonts w:ascii="Fira Sans" w:hAnsi="Fira Sans" w:cs="Arial"/>
                <w:b/>
                <w:color w:val="000000" w:themeColor="text1"/>
                <w:sz w:val="18"/>
                <w:szCs w:val="18"/>
              </w:rPr>
            </w:pPr>
            <w:r w:rsidRPr="00957C3E">
              <w:rPr>
                <w:rFonts w:ascii="Fira Sans" w:hAnsi="Fira Sans" w:cs="Arial"/>
                <w:b/>
                <w:color w:val="000000" w:themeColor="text1"/>
                <w:sz w:val="18"/>
                <w:szCs w:val="18"/>
              </w:rPr>
              <w:t>Ms Karolina Dawidziuk</w:t>
            </w:r>
          </w:p>
          <w:p w:rsidR="00840745" w:rsidRPr="00957C3E" w:rsidRDefault="00840745" w:rsidP="000C39AE">
            <w:pPr>
              <w:pStyle w:val="Nagwek3"/>
              <w:spacing w:before="0" w:line="240" w:lineRule="auto"/>
              <w:rPr>
                <w:rFonts w:ascii="Fira Sans" w:hAnsi="Fira Sans" w:cs="Arial"/>
                <w:color w:val="000000" w:themeColor="text1"/>
                <w:sz w:val="20"/>
                <w:lang w:val="fi-FI"/>
              </w:rPr>
            </w:pPr>
            <w:r w:rsidRPr="00957C3E">
              <w:rPr>
                <w:rFonts w:ascii="Fira Sans" w:hAnsi="Fira Sans" w:cs="Arial"/>
                <w:color w:val="000000" w:themeColor="text1"/>
                <w:sz w:val="20"/>
                <w:lang w:val="fi-FI"/>
              </w:rPr>
              <w:t>Tel: 22 608 3475. 22 608 3009</w:t>
            </w:r>
          </w:p>
          <w:p w:rsidR="00840745" w:rsidRPr="00DC08B1" w:rsidRDefault="00840745" w:rsidP="000C39AE">
            <w:pPr>
              <w:pStyle w:val="Nagwek3"/>
              <w:spacing w:before="0" w:line="240" w:lineRule="auto"/>
              <w:rPr>
                <w:rFonts w:ascii="Fira Sans" w:hAnsi="Fira Sans" w:cs="Arial"/>
                <w:color w:val="000000" w:themeColor="text1"/>
                <w:sz w:val="20"/>
                <w:szCs w:val="20"/>
                <w:highlight w:val="yellow"/>
              </w:rPr>
            </w:pPr>
            <w:r w:rsidRPr="00957C3E">
              <w:rPr>
                <w:rFonts w:ascii="Fira Sans" w:hAnsi="Fira Sans" w:cs="Arial"/>
                <w:b/>
                <w:color w:val="000000" w:themeColor="text1"/>
                <w:sz w:val="20"/>
                <w:szCs w:val="20"/>
              </w:rPr>
              <w:t xml:space="preserve">e-mail: </w:t>
            </w:r>
            <w:hyperlink r:id="rId17" w:history="1">
              <w:r w:rsidRPr="00957C3E">
                <w:rPr>
                  <w:rStyle w:val="Hipercze"/>
                  <w:rFonts w:ascii="Fira Sans" w:hAnsi="Fira Sans" w:cs="Arial"/>
                  <w:b/>
                  <w:color w:val="000000" w:themeColor="text1"/>
                  <w:sz w:val="20"/>
                  <w:szCs w:val="20"/>
                </w:rPr>
                <w:t>rzecznik@stat.gov.pl</w:t>
              </w:r>
            </w:hyperlink>
          </w:p>
        </w:tc>
      </w:tr>
    </w:tbl>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840745" w:rsidTr="000C39AE">
        <w:trPr>
          <w:trHeight w:val="610"/>
        </w:trPr>
        <w:tc>
          <w:tcPr>
            <w:tcW w:w="2721" w:type="pct"/>
            <w:vMerge w:val="restart"/>
            <w:vAlign w:val="center"/>
          </w:tcPr>
          <w:p w:rsidR="00840745" w:rsidRPr="006C7AC8" w:rsidRDefault="00840745" w:rsidP="000C39AE">
            <w:pPr>
              <w:pStyle w:val="Nagwek3"/>
              <w:spacing w:before="0" w:line="240" w:lineRule="auto"/>
              <w:outlineLvl w:val="2"/>
              <w:rPr>
                <w:rFonts w:cs="Arial"/>
                <w:color w:val="000000" w:themeColor="text1"/>
                <w:sz w:val="18"/>
                <w:szCs w:val="18"/>
                <w:lang w:val="en-US"/>
              </w:rPr>
            </w:pPr>
            <w:r w:rsidRPr="006C7AC8">
              <w:rPr>
                <w:rFonts w:cs="Arial"/>
                <w:b/>
                <w:bCs/>
                <w:color w:val="000000" w:themeColor="text1"/>
                <w:sz w:val="18"/>
                <w:szCs w:val="18"/>
                <w:lang w:val="en-US"/>
              </w:rPr>
              <w:t>Press Office</w:t>
            </w:r>
            <w:r w:rsidRPr="006C7AC8">
              <w:rPr>
                <w:rFonts w:cs="Arial"/>
                <w:color w:val="000000" w:themeColor="text1"/>
                <w:sz w:val="18"/>
                <w:szCs w:val="18"/>
                <w:lang w:val="en-US"/>
              </w:rPr>
              <w:t xml:space="preserve"> </w:t>
            </w:r>
          </w:p>
          <w:p w:rsidR="00840745" w:rsidRPr="006C7AC8" w:rsidRDefault="00840745" w:rsidP="000C39AE">
            <w:pPr>
              <w:pStyle w:val="Nagwek3"/>
              <w:spacing w:before="0" w:line="240" w:lineRule="auto"/>
              <w:outlineLvl w:val="2"/>
              <w:rPr>
                <w:rFonts w:cs="Arial"/>
                <w:color w:val="000000" w:themeColor="text1"/>
                <w:sz w:val="18"/>
                <w:szCs w:val="18"/>
                <w:lang w:val="en-US"/>
              </w:rPr>
            </w:pPr>
            <w:r w:rsidRPr="006C7AC8">
              <w:rPr>
                <w:rFonts w:cs="Arial"/>
                <w:color w:val="000000" w:themeColor="text1"/>
                <w:sz w:val="18"/>
                <w:szCs w:val="18"/>
                <w:lang w:val="en-US"/>
              </w:rPr>
              <w:t>tel.: +48 22 608 34 91</w:t>
            </w:r>
            <w:r>
              <w:rPr>
                <w:rFonts w:cs="Arial"/>
                <w:color w:val="000000" w:themeColor="text1"/>
                <w:sz w:val="18"/>
                <w:szCs w:val="18"/>
                <w:lang w:val="en-US"/>
              </w:rPr>
              <w:t>.</w:t>
            </w:r>
            <w:r w:rsidRPr="006C7AC8">
              <w:rPr>
                <w:rFonts w:cs="Arial"/>
                <w:color w:val="000000" w:themeColor="text1"/>
                <w:sz w:val="18"/>
                <w:szCs w:val="18"/>
                <w:lang w:val="en-US"/>
              </w:rPr>
              <w:t xml:space="preserve"> +48 22 608 38 04 </w:t>
            </w:r>
          </w:p>
          <w:p w:rsidR="00840745" w:rsidRPr="006C7AC8" w:rsidRDefault="00840745" w:rsidP="000C39AE">
            <w:pPr>
              <w:pStyle w:val="Nagwek3"/>
              <w:spacing w:before="0" w:line="240" w:lineRule="auto"/>
              <w:outlineLvl w:val="2"/>
              <w:rPr>
                <w:rFonts w:cs="Arial"/>
                <w:color w:val="000000" w:themeColor="text1"/>
                <w:sz w:val="18"/>
                <w:szCs w:val="18"/>
                <w:lang w:val="en-US"/>
              </w:rPr>
            </w:pPr>
            <w:r w:rsidRPr="006C7AC8">
              <w:rPr>
                <w:rFonts w:cs="Arial"/>
                <w:color w:val="000000" w:themeColor="text1"/>
                <w:sz w:val="18"/>
                <w:szCs w:val="18"/>
                <w:lang w:val="en-US"/>
              </w:rPr>
              <w:t xml:space="preserve">fax: +48 22 608 38 86 </w:t>
            </w:r>
          </w:p>
          <w:p w:rsidR="00840745" w:rsidRPr="0038292F" w:rsidRDefault="00840745" w:rsidP="000C39AE">
            <w:pPr>
              <w:rPr>
                <w:sz w:val="18"/>
                <w:lang w:val="en-US"/>
              </w:rPr>
            </w:pPr>
            <w:r w:rsidRPr="006C7AC8">
              <w:rPr>
                <w:rFonts w:cs="Arial"/>
                <w:color w:val="000000" w:themeColor="text1"/>
                <w:sz w:val="18"/>
                <w:szCs w:val="18"/>
                <w:lang w:val="en-US"/>
              </w:rPr>
              <w:t xml:space="preserve">e-mail: </w:t>
            </w:r>
            <w:hyperlink r:id="rId18" w:history="1">
              <w:r w:rsidRPr="0049634C">
                <w:rPr>
                  <w:rStyle w:val="Hipercze"/>
                  <w:rFonts w:cs="Arial"/>
                  <w:sz w:val="18"/>
                  <w:szCs w:val="18"/>
                  <w:lang w:val="en-US"/>
                </w:rPr>
                <w:t>obslugaprasowa@stat.gov.p</w:t>
              </w:r>
            </w:hyperlink>
            <w:r w:rsidRPr="003E3C51">
              <w:rPr>
                <w:rFonts w:cs="Arial"/>
                <w:color w:val="000000" w:themeColor="text1"/>
                <w:sz w:val="18"/>
                <w:szCs w:val="18"/>
                <w:lang w:val="en-US"/>
              </w:rPr>
              <w:t>l</w:t>
            </w:r>
          </w:p>
        </w:tc>
        <w:tc>
          <w:tcPr>
            <w:tcW w:w="369" w:type="pct"/>
            <w:vAlign w:val="center"/>
          </w:tcPr>
          <w:p w:rsidR="00840745" w:rsidRPr="0038292F" w:rsidRDefault="00840745" w:rsidP="000C39AE">
            <w:pPr>
              <w:rPr>
                <w:sz w:val="18"/>
                <w:lang w:val="en-US"/>
              </w:rPr>
            </w:pPr>
            <w:r>
              <w:rPr>
                <w:noProof/>
                <w:sz w:val="20"/>
                <w:lang w:eastAsia="pl-PL"/>
              </w:rPr>
              <w:drawing>
                <wp:anchor distT="0" distB="0" distL="114300" distR="114300" simplePos="0" relativeHeight="251801600" behindDoc="0" locked="0" layoutInCell="1" allowOverlap="1" wp14:anchorId="2F215DB6" wp14:editId="2E14C8AA">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vAlign w:val="center"/>
          </w:tcPr>
          <w:p w:rsidR="00840745" w:rsidRDefault="00840745" w:rsidP="000C39AE">
            <w:pPr>
              <w:rPr>
                <w:sz w:val="18"/>
              </w:rPr>
            </w:pPr>
            <w:r w:rsidRPr="003D5F42">
              <w:rPr>
                <w:sz w:val="20"/>
              </w:rPr>
              <w:t>www.stat.gov.pl</w:t>
            </w:r>
          </w:p>
        </w:tc>
      </w:tr>
      <w:tr w:rsidR="00840745" w:rsidTr="000C39AE">
        <w:trPr>
          <w:trHeight w:val="436"/>
        </w:trPr>
        <w:tc>
          <w:tcPr>
            <w:tcW w:w="2721" w:type="pct"/>
            <w:vMerge/>
            <w:vAlign w:val="center"/>
          </w:tcPr>
          <w:p w:rsidR="00840745" w:rsidRDefault="00840745" w:rsidP="000C39AE">
            <w:pPr>
              <w:rPr>
                <w:sz w:val="18"/>
              </w:rPr>
            </w:pPr>
          </w:p>
        </w:tc>
        <w:tc>
          <w:tcPr>
            <w:tcW w:w="369" w:type="pct"/>
            <w:vAlign w:val="center"/>
          </w:tcPr>
          <w:p w:rsidR="00840745" w:rsidRDefault="00840745" w:rsidP="000C39AE">
            <w:pPr>
              <w:rPr>
                <w:sz w:val="18"/>
              </w:rPr>
            </w:pPr>
            <w:r>
              <w:rPr>
                <w:noProof/>
                <w:sz w:val="20"/>
                <w:lang w:eastAsia="pl-PL"/>
              </w:rPr>
              <w:drawing>
                <wp:anchor distT="0" distB="0" distL="114300" distR="114300" simplePos="0" relativeHeight="251803648" behindDoc="0" locked="0" layoutInCell="1" allowOverlap="1" wp14:anchorId="6E62E86A" wp14:editId="637B0F5C">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rsidR="00840745" w:rsidRDefault="00840745" w:rsidP="000C39AE">
            <w:pPr>
              <w:rPr>
                <w:sz w:val="18"/>
              </w:rPr>
            </w:pPr>
            <w:r w:rsidRPr="003D5F42">
              <w:rPr>
                <w:sz w:val="20"/>
              </w:rPr>
              <w:t>@GUS_STAT</w:t>
            </w:r>
          </w:p>
        </w:tc>
      </w:tr>
      <w:tr w:rsidR="00840745" w:rsidTr="000C39AE">
        <w:trPr>
          <w:trHeight w:val="436"/>
        </w:trPr>
        <w:tc>
          <w:tcPr>
            <w:tcW w:w="2721" w:type="pct"/>
            <w:vMerge/>
            <w:vAlign w:val="center"/>
          </w:tcPr>
          <w:p w:rsidR="00840745" w:rsidRDefault="00840745" w:rsidP="000C39AE">
            <w:pPr>
              <w:rPr>
                <w:sz w:val="18"/>
              </w:rPr>
            </w:pPr>
          </w:p>
        </w:tc>
        <w:tc>
          <w:tcPr>
            <w:tcW w:w="369" w:type="pct"/>
            <w:vAlign w:val="center"/>
          </w:tcPr>
          <w:p w:rsidR="00840745" w:rsidRDefault="00840745" w:rsidP="000C39AE">
            <w:pPr>
              <w:rPr>
                <w:sz w:val="18"/>
              </w:rPr>
            </w:pPr>
            <w:r>
              <w:rPr>
                <w:noProof/>
                <w:sz w:val="20"/>
                <w:lang w:eastAsia="pl-PL"/>
              </w:rPr>
              <w:drawing>
                <wp:anchor distT="0" distB="0" distL="114300" distR="114300" simplePos="0" relativeHeight="251802624" behindDoc="0" locked="0" layoutInCell="1" allowOverlap="1" wp14:anchorId="03092926" wp14:editId="117C396D">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rsidR="00840745" w:rsidRDefault="00840745" w:rsidP="000C39AE">
            <w:pPr>
              <w:rPr>
                <w:sz w:val="20"/>
              </w:rPr>
            </w:pPr>
            <w:r w:rsidRPr="003D5F42">
              <w:rPr>
                <w:sz w:val="20"/>
              </w:rPr>
              <w:t>@</w:t>
            </w:r>
            <w:proofErr w:type="spellStart"/>
            <w:r w:rsidRPr="003D5F42">
              <w:rPr>
                <w:sz w:val="20"/>
              </w:rPr>
              <w:t>GlownyUrzadStatystyczny</w:t>
            </w:r>
            <w:proofErr w:type="spellEnd"/>
          </w:p>
        </w:tc>
      </w:tr>
    </w:tbl>
    <w:p w:rsidR="00840745" w:rsidRPr="00001C5B" w:rsidRDefault="00840745" w:rsidP="00840745">
      <w:pPr>
        <w:rPr>
          <w:sz w:val="18"/>
        </w:rPr>
      </w:pPr>
      <w:r w:rsidRPr="00001C5B">
        <w:rPr>
          <w:noProof/>
          <w:sz w:val="18"/>
          <w:lang w:eastAsia="pl-PL"/>
        </w:rPr>
        <mc:AlternateContent>
          <mc:Choice Requires="wps">
            <w:drawing>
              <wp:anchor distT="45720" distB="45720" distL="114300" distR="114300" simplePos="0" relativeHeight="251800576" behindDoc="0" locked="0" layoutInCell="1" allowOverlap="1" wp14:anchorId="65B3BAED" wp14:editId="3B170D02">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840745" w:rsidRDefault="00840745" w:rsidP="00840745">
                            <w:pPr>
                              <w:rPr>
                                <w:b/>
                              </w:rPr>
                            </w:pPr>
                          </w:p>
                          <w:p w:rsidR="00840745" w:rsidRPr="00E118FF" w:rsidRDefault="00840745" w:rsidP="00840745">
                            <w:pPr>
                              <w:rPr>
                                <w:b/>
                                <w:lang w:val="en-US"/>
                              </w:rPr>
                            </w:pPr>
                            <w:r w:rsidRPr="00E118FF">
                              <w:rPr>
                                <w:b/>
                                <w:lang w:val="en-US"/>
                              </w:rPr>
                              <w:t>Related studies</w:t>
                            </w:r>
                          </w:p>
                          <w:tbl>
                            <w:tblPr>
                              <w:tblW w:w="0" w:type="auto"/>
                              <w:tblCellSpacing w:w="15" w:type="dxa"/>
                              <w:tblCellMar>
                                <w:top w:w="15" w:type="dxa"/>
                                <w:left w:w="15" w:type="dxa"/>
                                <w:bottom w:w="15" w:type="dxa"/>
                                <w:right w:w="15" w:type="dxa"/>
                              </w:tblCellMar>
                              <w:tblLook w:val="04A0" w:firstRow="1" w:lastRow="0" w:firstColumn="1" w:lastColumn="0" w:noHBand="0" w:noVBand="1"/>
                              <w:tblCaption w:val="Quarterly national accounts Table"/>
                            </w:tblPr>
                            <w:tblGrid>
                              <w:gridCol w:w="5063"/>
                              <w:gridCol w:w="81"/>
                            </w:tblGrid>
                            <w:tr w:rsidR="00840745" w:rsidRPr="00D23AFC" w:rsidTr="00071F77">
                              <w:trPr>
                                <w:tblCellSpacing w:w="15" w:type="dxa"/>
                              </w:trPr>
                              <w:tc>
                                <w:tcPr>
                                  <w:tcW w:w="0" w:type="auto"/>
                                  <w:vAlign w:val="center"/>
                                  <w:hideMark/>
                                </w:tcPr>
                                <w:p w:rsidR="00840745" w:rsidRPr="00912AEB" w:rsidRDefault="009C3228" w:rsidP="00071F77">
                                  <w:pPr>
                                    <w:spacing w:before="0" w:after="0" w:line="240" w:lineRule="auto"/>
                                    <w:rPr>
                                      <w:rFonts w:ascii="Times New Roman" w:hAnsi="Times New Roman"/>
                                      <w:sz w:val="20"/>
                                      <w:lang w:val="en-US"/>
                                    </w:rPr>
                                  </w:pPr>
                                  <w:hyperlink r:id="rId22" w:history="1">
                                    <w:r w:rsidR="00957C3E">
                                      <w:rPr>
                                        <w:rStyle w:val="Hipercze"/>
                                        <w:rFonts w:cs="Arial"/>
                                        <w:sz w:val="18"/>
                                        <w:szCs w:val="30"/>
                                        <w:shd w:val="clear" w:color="auto" w:fill="F0F0F0"/>
                                        <w:lang w:val="en-US"/>
                                      </w:rPr>
                                      <w:t>Revised estimate of gross domestic product for the year</w:t>
                                    </w:r>
                                    <w:r w:rsidR="00840745" w:rsidRPr="0011419B">
                                      <w:rPr>
                                        <w:rStyle w:val="Hipercze"/>
                                        <w:rFonts w:cs="Arial"/>
                                        <w:sz w:val="18"/>
                                        <w:szCs w:val="30"/>
                                        <w:shd w:val="clear" w:color="auto" w:fill="F0F0F0"/>
                                        <w:lang w:val="en-US"/>
                                      </w:rPr>
                                      <w:t xml:space="preserve"> 201</w:t>
                                    </w:r>
                                    <w:r w:rsidR="00957C3E">
                                      <w:rPr>
                                        <w:rStyle w:val="Hipercze"/>
                                        <w:rFonts w:cs="Arial"/>
                                        <w:sz w:val="18"/>
                                        <w:szCs w:val="30"/>
                                        <w:shd w:val="clear" w:color="auto" w:fill="F0F0F0"/>
                                        <w:lang w:val="en-US"/>
                                      </w:rPr>
                                      <w:t>7</w:t>
                                    </w:r>
                                  </w:hyperlink>
                                </w:p>
                              </w:tc>
                              <w:tc>
                                <w:tcPr>
                                  <w:tcW w:w="0" w:type="auto"/>
                                  <w:vAlign w:val="center"/>
                                </w:tcPr>
                                <w:p w:rsidR="00840745" w:rsidRPr="00912AEB" w:rsidRDefault="00840745" w:rsidP="00071F77">
                                  <w:pPr>
                                    <w:rPr>
                                      <w:sz w:val="24"/>
                                      <w:szCs w:val="24"/>
                                      <w:lang w:val="en-US"/>
                                    </w:rPr>
                                  </w:pPr>
                                </w:p>
                              </w:tc>
                            </w:tr>
                          </w:tbl>
                          <w:p w:rsidR="00840745" w:rsidRPr="00912AEB" w:rsidRDefault="00840745" w:rsidP="00840745">
                            <w:pPr>
                              <w:rPr>
                                <w:rStyle w:val="shorttext"/>
                                <w:b/>
                                <w:lang w:val="en-US"/>
                              </w:rPr>
                            </w:pPr>
                            <w:r w:rsidRPr="00912AEB">
                              <w:rPr>
                                <w:rStyle w:val="shorttext"/>
                                <w:b/>
                                <w:lang w:val="en-US"/>
                              </w:rPr>
                              <w:t>Subject available in databases</w:t>
                            </w:r>
                          </w:p>
                          <w:p w:rsidR="00840745" w:rsidRPr="00912AEB" w:rsidRDefault="009C3228" w:rsidP="00840745">
                            <w:pPr>
                              <w:rPr>
                                <w:rStyle w:val="Hipercze"/>
                                <w:rFonts w:cs="Arial"/>
                                <w:color w:val="001D77"/>
                                <w:sz w:val="18"/>
                                <w:szCs w:val="30"/>
                                <w:shd w:val="clear" w:color="auto" w:fill="F0F0F0"/>
                                <w:lang w:val="en-US"/>
                              </w:rPr>
                            </w:pPr>
                            <w:hyperlink r:id="rId23" w:history="1">
                              <w:r w:rsidR="00840745" w:rsidRPr="0011419B">
                                <w:rPr>
                                  <w:rStyle w:val="Hipercze"/>
                                  <w:rFonts w:cs="Arial"/>
                                  <w:sz w:val="18"/>
                                  <w:szCs w:val="30"/>
                                  <w:shd w:val="clear" w:color="auto" w:fill="F0F0F0"/>
                                  <w:lang w:val="en-US"/>
                                </w:rPr>
                                <w:t>Knowledge Databases – National Accounts</w:t>
                              </w:r>
                            </w:hyperlink>
                          </w:p>
                          <w:p w:rsidR="00840745" w:rsidRPr="00912AEB" w:rsidRDefault="00840745" w:rsidP="00840745">
                            <w:pPr>
                              <w:rPr>
                                <w:b/>
                                <w:color w:val="000000" w:themeColor="text1"/>
                                <w:szCs w:val="24"/>
                                <w:lang w:val="en-US"/>
                              </w:rPr>
                            </w:pPr>
                          </w:p>
                          <w:p w:rsidR="00840745" w:rsidRPr="00DC467F" w:rsidRDefault="00840745" w:rsidP="00840745">
                            <w:pPr>
                              <w:rPr>
                                <w:b/>
                                <w:color w:val="000000" w:themeColor="text1"/>
                                <w:szCs w:val="24"/>
                                <w:lang w:val="en-US"/>
                              </w:rPr>
                            </w:pPr>
                            <w:r w:rsidRPr="00DC467F">
                              <w:rPr>
                                <w:rStyle w:val="shorttext"/>
                                <w:b/>
                                <w:lang w:val="en"/>
                              </w:rPr>
                              <w:t>Important concepts available in the dictionary</w:t>
                            </w:r>
                          </w:p>
                          <w:p w:rsidR="00840745" w:rsidRPr="00912AEB" w:rsidRDefault="009C3228" w:rsidP="00840745">
                            <w:pPr>
                              <w:rPr>
                                <w:rStyle w:val="Hipercze"/>
                                <w:rFonts w:cs="Arial"/>
                                <w:color w:val="001D77"/>
                                <w:sz w:val="18"/>
                                <w:szCs w:val="30"/>
                                <w:shd w:val="clear" w:color="auto" w:fill="F0F0F0"/>
                                <w:lang w:val="en-US"/>
                              </w:rPr>
                            </w:pPr>
                            <w:hyperlink r:id="rId24" w:history="1">
                              <w:r w:rsidR="00840745" w:rsidRPr="0011419B">
                                <w:rPr>
                                  <w:rStyle w:val="Hipercze"/>
                                  <w:rFonts w:cs="Arial"/>
                                  <w:sz w:val="18"/>
                                  <w:szCs w:val="30"/>
                                  <w:shd w:val="clear" w:color="auto" w:fill="F0F0F0"/>
                                  <w:lang w:val="en-US"/>
                                </w:rPr>
                                <w:t>Gross domestic product</w:t>
                              </w:r>
                            </w:hyperlink>
                          </w:p>
                          <w:p w:rsidR="00840745" w:rsidRDefault="009C3228" w:rsidP="00840745">
                            <w:pPr>
                              <w:rPr>
                                <w:rStyle w:val="Hipercze"/>
                                <w:rFonts w:cs="Arial"/>
                                <w:color w:val="001D77"/>
                                <w:sz w:val="18"/>
                                <w:szCs w:val="30"/>
                                <w:shd w:val="clear" w:color="auto" w:fill="F0F0F0"/>
                                <w:lang w:val="en-US"/>
                              </w:rPr>
                            </w:pPr>
                            <w:hyperlink r:id="rId25" w:history="1">
                              <w:r w:rsidR="00840745" w:rsidRPr="0011419B">
                                <w:rPr>
                                  <w:rStyle w:val="Hipercze"/>
                                  <w:rFonts w:cs="Arial"/>
                                  <w:sz w:val="18"/>
                                  <w:szCs w:val="30"/>
                                  <w:shd w:val="clear" w:color="auto" w:fill="F0F0F0"/>
                                  <w:lang w:val="en-US"/>
                                </w:rPr>
                                <w:t>Gross value added</w:t>
                              </w:r>
                            </w:hyperlink>
                          </w:p>
                          <w:p w:rsidR="00840745" w:rsidRPr="00685457" w:rsidRDefault="009C3228" w:rsidP="00840745">
                            <w:pPr>
                              <w:rPr>
                                <w:rStyle w:val="Hipercze"/>
                                <w:rFonts w:cs="Arial"/>
                                <w:color w:val="001D77"/>
                                <w:sz w:val="18"/>
                                <w:szCs w:val="30"/>
                                <w:shd w:val="clear" w:color="auto" w:fill="F0F0F0"/>
                                <w:lang w:val="en-US"/>
                              </w:rPr>
                            </w:pPr>
                            <w:hyperlink r:id="rId26" w:history="1">
                              <w:r w:rsidR="00840745" w:rsidRPr="0011419B">
                                <w:rPr>
                                  <w:rStyle w:val="Hipercze"/>
                                  <w:rFonts w:cs="Arial"/>
                                  <w:sz w:val="18"/>
                                  <w:szCs w:val="30"/>
                                  <w:shd w:val="clear" w:color="auto" w:fill="F0F0F0"/>
                                  <w:lang w:val="en-US"/>
                                </w:rPr>
                                <w:t>Gross capital formation</w:t>
                              </w:r>
                            </w:hyperlink>
                          </w:p>
                          <w:p w:rsidR="00840745" w:rsidRPr="0038292F" w:rsidRDefault="00840745" w:rsidP="00840745">
                            <w:pPr>
                              <w:rPr>
                                <w:b/>
                                <w:color w:val="000000" w:themeColor="text1"/>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B3BAED" id="_x0000_t202" coordsize="21600,21600" o:spt="202" path="m,l,21600r21600,l21600,xe">
                <v:stroke joinstyle="miter"/>
                <v:path gradientshapeok="t" o:connecttype="rect"/>
              </v:shapetype>
              <v:shape id="_x0000_s1043" type="#_x0000_t202" style="position:absolute;margin-left:1.5pt;margin-top:33.5pt;width:516.5pt;height:349.85pt;z-index:251800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" fillcolor="#f2f2f2 [3052]" strokecolor="white [3212]">
                <v:textbox>
                  <w:txbxContent>
                    <w:p w:rsidR="00840745" w:rsidRDefault="00840745" w:rsidP="00840745">
                      <w:pPr>
                        <w:rPr>
                          <w:b/>
                        </w:rPr>
                      </w:pPr>
                    </w:p>
                    <w:p w:rsidR="00840745" w:rsidRPr="00E118FF" w:rsidRDefault="00840745" w:rsidP="00840745">
                      <w:pPr>
                        <w:rPr>
                          <w:b/>
                          <w:lang w:val="en-US"/>
                        </w:rPr>
                      </w:pPr>
                      <w:r w:rsidRPr="00E118FF">
                        <w:rPr>
                          <w:b/>
                          <w:lang w:val="en-US"/>
                        </w:rPr>
                        <w:t>Related studies</w:t>
                      </w:r>
                    </w:p>
                    <w:tbl>
                      <w:tblPr>
                        <w:tblW w:w="0" w:type="auto"/>
                        <w:tblCellSpacing w:w="15" w:type="dxa"/>
                        <w:tblCellMar>
                          <w:top w:w="15" w:type="dxa"/>
                          <w:left w:w="15" w:type="dxa"/>
                          <w:bottom w:w="15" w:type="dxa"/>
                          <w:right w:w="15" w:type="dxa"/>
                        </w:tblCellMar>
                        <w:tblLook w:val="04A0" w:firstRow="1" w:lastRow="0" w:firstColumn="1" w:lastColumn="0" w:noHBand="0" w:noVBand="1"/>
                        <w:tblCaption w:val="Quarterly national accounts Table"/>
                      </w:tblPr>
                      <w:tblGrid>
                        <w:gridCol w:w="5063"/>
                        <w:gridCol w:w="81"/>
                      </w:tblGrid>
                      <w:tr w:rsidR="00840745" w:rsidRPr="00D23AFC" w:rsidTr="00071F77">
                        <w:trPr>
                          <w:tblCellSpacing w:w="15" w:type="dxa"/>
                        </w:trPr>
                        <w:tc>
                          <w:tcPr>
                            <w:tcW w:w="0" w:type="auto"/>
                            <w:vAlign w:val="center"/>
                            <w:hideMark/>
                          </w:tcPr>
                          <w:p w:rsidR="00840745" w:rsidRPr="00912AEB" w:rsidRDefault="009C3228" w:rsidP="00071F77">
                            <w:pPr>
                              <w:spacing w:before="0" w:after="0" w:line="240" w:lineRule="auto"/>
                              <w:rPr>
                                <w:rFonts w:ascii="Times New Roman" w:hAnsi="Times New Roman"/>
                                <w:sz w:val="20"/>
                                <w:lang w:val="en-US"/>
                              </w:rPr>
                            </w:pPr>
                            <w:hyperlink r:id="rId27" w:history="1">
                              <w:r w:rsidR="00957C3E">
                                <w:rPr>
                                  <w:rStyle w:val="Hipercze"/>
                                  <w:rFonts w:cs="Arial"/>
                                  <w:sz w:val="18"/>
                                  <w:szCs w:val="30"/>
                                  <w:shd w:val="clear" w:color="auto" w:fill="F0F0F0"/>
                                  <w:lang w:val="en-US"/>
                                </w:rPr>
                                <w:t>Revised estimate of gross domestic product for the year</w:t>
                              </w:r>
                              <w:r w:rsidR="00840745" w:rsidRPr="0011419B">
                                <w:rPr>
                                  <w:rStyle w:val="Hipercze"/>
                                  <w:rFonts w:cs="Arial"/>
                                  <w:sz w:val="18"/>
                                  <w:szCs w:val="30"/>
                                  <w:shd w:val="clear" w:color="auto" w:fill="F0F0F0"/>
                                  <w:lang w:val="en-US"/>
                                </w:rPr>
                                <w:t xml:space="preserve"> 201</w:t>
                              </w:r>
                              <w:r w:rsidR="00957C3E">
                                <w:rPr>
                                  <w:rStyle w:val="Hipercze"/>
                                  <w:rFonts w:cs="Arial"/>
                                  <w:sz w:val="18"/>
                                  <w:szCs w:val="30"/>
                                  <w:shd w:val="clear" w:color="auto" w:fill="F0F0F0"/>
                                  <w:lang w:val="en-US"/>
                                </w:rPr>
                                <w:t>7</w:t>
                              </w:r>
                            </w:hyperlink>
                          </w:p>
                        </w:tc>
                        <w:tc>
                          <w:tcPr>
                            <w:tcW w:w="0" w:type="auto"/>
                            <w:vAlign w:val="center"/>
                          </w:tcPr>
                          <w:p w:rsidR="00840745" w:rsidRPr="00912AEB" w:rsidRDefault="00840745" w:rsidP="00071F77">
                            <w:pPr>
                              <w:rPr>
                                <w:sz w:val="24"/>
                                <w:szCs w:val="24"/>
                                <w:lang w:val="en-US"/>
                              </w:rPr>
                            </w:pPr>
                          </w:p>
                        </w:tc>
                      </w:tr>
                    </w:tbl>
                    <w:p w:rsidR="00840745" w:rsidRPr="00912AEB" w:rsidRDefault="00840745" w:rsidP="00840745">
                      <w:pPr>
                        <w:rPr>
                          <w:rStyle w:val="shorttext"/>
                          <w:b/>
                          <w:lang w:val="en-US"/>
                        </w:rPr>
                      </w:pPr>
                      <w:r w:rsidRPr="00912AEB">
                        <w:rPr>
                          <w:rStyle w:val="shorttext"/>
                          <w:b/>
                          <w:lang w:val="en-US"/>
                        </w:rPr>
                        <w:t>Subject available in databases</w:t>
                      </w:r>
                    </w:p>
                    <w:p w:rsidR="00840745" w:rsidRPr="00912AEB" w:rsidRDefault="009C3228" w:rsidP="00840745">
                      <w:pPr>
                        <w:rPr>
                          <w:rStyle w:val="Hipercze"/>
                          <w:rFonts w:cs="Arial"/>
                          <w:color w:val="001D77"/>
                          <w:sz w:val="18"/>
                          <w:szCs w:val="30"/>
                          <w:shd w:val="clear" w:color="auto" w:fill="F0F0F0"/>
                          <w:lang w:val="en-US"/>
                        </w:rPr>
                      </w:pPr>
                      <w:hyperlink r:id="rId28" w:history="1">
                        <w:r w:rsidR="00840745" w:rsidRPr="0011419B">
                          <w:rPr>
                            <w:rStyle w:val="Hipercze"/>
                            <w:rFonts w:cs="Arial"/>
                            <w:sz w:val="18"/>
                            <w:szCs w:val="30"/>
                            <w:shd w:val="clear" w:color="auto" w:fill="F0F0F0"/>
                            <w:lang w:val="en-US"/>
                          </w:rPr>
                          <w:t>Knowledge Databases – National Accounts</w:t>
                        </w:r>
                      </w:hyperlink>
                    </w:p>
                    <w:p w:rsidR="00840745" w:rsidRPr="00912AEB" w:rsidRDefault="00840745" w:rsidP="00840745">
                      <w:pPr>
                        <w:rPr>
                          <w:b/>
                          <w:color w:val="000000" w:themeColor="text1"/>
                          <w:szCs w:val="24"/>
                          <w:lang w:val="en-US"/>
                        </w:rPr>
                      </w:pPr>
                    </w:p>
                    <w:p w:rsidR="00840745" w:rsidRPr="00DC467F" w:rsidRDefault="00840745" w:rsidP="00840745">
                      <w:pPr>
                        <w:rPr>
                          <w:b/>
                          <w:color w:val="000000" w:themeColor="text1"/>
                          <w:szCs w:val="24"/>
                          <w:lang w:val="en-US"/>
                        </w:rPr>
                      </w:pPr>
                      <w:r w:rsidRPr="00DC467F">
                        <w:rPr>
                          <w:rStyle w:val="shorttext"/>
                          <w:b/>
                          <w:lang w:val="en"/>
                        </w:rPr>
                        <w:t>Important concepts available in the dictionary</w:t>
                      </w:r>
                    </w:p>
                    <w:p w:rsidR="00840745" w:rsidRPr="00912AEB" w:rsidRDefault="009C3228" w:rsidP="00840745">
                      <w:pPr>
                        <w:rPr>
                          <w:rStyle w:val="Hipercze"/>
                          <w:rFonts w:cs="Arial"/>
                          <w:color w:val="001D77"/>
                          <w:sz w:val="18"/>
                          <w:szCs w:val="30"/>
                          <w:shd w:val="clear" w:color="auto" w:fill="F0F0F0"/>
                          <w:lang w:val="en-US"/>
                        </w:rPr>
                      </w:pPr>
                      <w:hyperlink r:id="rId29" w:history="1">
                        <w:r w:rsidR="00840745" w:rsidRPr="0011419B">
                          <w:rPr>
                            <w:rStyle w:val="Hipercze"/>
                            <w:rFonts w:cs="Arial"/>
                            <w:sz w:val="18"/>
                            <w:szCs w:val="30"/>
                            <w:shd w:val="clear" w:color="auto" w:fill="F0F0F0"/>
                            <w:lang w:val="en-US"/>
                          </w:rPr>
                          <w:t>Gross domestic product</w:t>
                        </w:r>
                      </w:hyperlink>
                    </w:p>
                    <w:p w:rsidR="00840745" w:rsidRDefault="009C3228" w:rsidP="00840745">
                      <w:pPr>
                        <w:rPr>
                          <w:rStyle w:val="Hipercze"/>
                          <w:rFonts w:cs="Arial"/>
                          <w:color w:val="001D77"/>
                          <w:sz w:val="18"/>
                          <w:szCs w:val="30"/>
                          <w:shd w:val="clear" w:color="auto" w:fill="F0F0F0"/>
                          <w:lang w:val="en-US"/>
                        </w:rPr>
                      </w:pPr>
                      <w:hyperlink r:id="rId30" w:history="1">
                        <w:r w:rsidR="00840745" w:rsidRPr="0011419B">
                          <w:rPr>
                            <w:rStyle w:val="Hipercze"/>
                            <w:rFonts w:cs="Arial"/>
                            <w:sz w:val="18"/>
                            <w:szCs w:val="30"/>
                            <w:shd w:val="clear" w:color="auto" w:fill="F0F0F0"/>
                            <w:lang w:val="en-US"/>
                          </w:rPr>
                          <w:t>Gross value added</w:t>
                        </w:r>
                      </w:hyperlink>
                    </w:p>
                    <w:p w:rsidR="00840745" w:rsidRPr="00685457" w:rsidRDefault="009C3228" w:rsidP="00840745">
                      <w:pPr>
                        <w:rPr>
                          <w:rStyle w:val="Hipercze"/>
                          <w:rFonts w:cs="Arial"/>
                          <w:color w:val="001D77"/>
                          <w:sz w:val="18"/>
                          <w:szCs w:val="30"/>
                          <w:shd w:val="clear" w:color="auto" w:fill="F0F0F0"/>
                          <w:lang w:val="en-US"/>
                        </w:rPr>
                      </w:pPr>
                      <w:hyperlink r:id="rId31" w:history="1">
                        <w:r w:rsidR="00840745" w:rsidRPr="0011419B">
                          <w:rPr>
                            <w:rStyle w:val="Hipercze"/>
                            <w:rFonts w:cs="Arial"/>
                            <w:sz w:val="18"/>
                            <w:szCs w:val="30"/>
                            <w:shd w:val="clear" w:color="auto" w:fill="F0F0F0"/>
                            <w:lang w:val="en-US"/>
                          </w:rPr>
                          <w:t>Gross capital formation</w:t>
                        </w:r>
                      </w:hyperlink>
                    </w:p>
                    <w:p w:rsidR="00840745" w:rsidRPr="0038292F" w:rsidRDefault="00840745" w:rsidP="00840745">
                      <w:pPr>
                        <w:rPr>
                          <w:b/>
                          <w:color w:val="000000" w:themeColor="text1"/>
                          <w:szCs w:val="24"/>
                          <w:lang w:val="en-US"/>
                        </w:rPr>
                      </w:pPr>
                    </w:p>
                  </w:txbxContent>
                </v:textbox>
                <w10:wrap type="square" anchorx="margin"/>
              </v:shape>
            </w:pict>
          </mc:Fallback>
        </mc:AlternateContent>
      </w:r>
    </w:p>
    <w:p w:rsidR="00840745" w:rsidRPr="00001C5B" w:rsidRDefault="00840745" w:rsidP="00840745">
      <w:pPr>
        <w:rPr>
          <w:sz w:val="18"/>
        </w:rPr>
      </w:pPr>
    </w:p>
    <w:p w:rsidR="00D261A2" w:rsidRPr="0025437A" w:rsidRDefault="00D261A2" w:rsidP="00E76D26">
      <w:pPr>
        <w:rPr>
          <w:szCs w:val="19"/>
        </w:rPr>
      </w:pPr>
    </w:p>
    <w:sectPr w:rsidR="00D261A2" w:rsidRPr="0025437A" w:rsidSect="009E09F2">
      <w:headerReference w:type="default" r:id="rId32"/>
      <w:headerReference w:type="first" r:id="rId33"/>
      <w:pgSz w:w="11906" w:h="16838"/>
      <w:pgMar w:top="720" w:right="3119" w:bottom="720" w:left="720" w:header="170"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228" w:rsidRDefault="009C3228" w:rsidP="000662E2">
      <w:pPr>
        <w:spacing w:after="0" w:line="240" w:lineRule="auto"/>
      </w:pPr>
      <w:r>
        <w:separator/>
      </w:r>
    </w:p>
  </w:endnote>
  <w:endnote w:type="continuationSeparator" w:id="0">
    <w:p w:rsidR="009C3228" w:rsidRDefault="009C3228"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228" w:rsidRDefault="009C3228" w:rsidP="000662E2">
      <w:pPr>
        <w:spacing w:after="0" w:line="240" w:lineRule="auto"/>
      </w:pPr>
      <w:r>
        <w:separator/>
      </w:r>
    </w:p>
  </w:footnote>
  <w:footnote w:type="continuationSeparator" w:id="0">
    <w:p w:rsidR="009C3228" w:rsidRDefault="009C3228"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CC5" w:rsidRDefault="00607CC5">
    <w:pPr>
      <w:pStyle w:val="Nagwek"/>
    </w:pPr>
  </w:p>
  <w:p w:rsidR="00607CC5" w:rsidRDefault="00607CC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9F2" w:rsidRDefault="009E09F2" w:rsidP="009E09F2">
    <w:pPr>
      <w:pStyle w:val="Nagwek"/>
      <w:rPr>
        <w:noProof/>
        <w:lang w:eastAsia="pl-PL"/>
      </w:rPr>
    </w:pPr>
  </w:p>
  <w:p w:rsidR="009E09F2" w:rsidRDefault="004F76C8">
    <w:pPr>
      <w:pStyle w:val="Nagwek"/>
    </w:pPr>
    <w:r w:rsidRPr="00F37172">
      <w:rPr>
        <w:noProof/>
        <w:lang w:eastAsia="pl-PL"/>
      </w:rPr>
      <mc:AlternateContent>
        <mc:Choice Requires="wps">
          <w:drawing>
            <wp:anchor distT="0" distB="0" distL="114300" distR="114300" simplePos="0" relativeHeight="251660288" behindDoc="0" locked="0" layoutInCell="1" allowOverlap="1" wp14:anchorId="489CD33B" wp14:editId="1786E55B">
              <wp:simplePos x="0" y="0"/>
              <wp:positionH relativeFrom="column">
                <wp:posOffset>5017008</wp:posOffset>
              </wp:positionH>
              <wp:positionV relativeFrom="paragraph">
                <wp:posOffset>73406</wp:posOffset>
              </wp:positionV>
              <wp:extent cx="2058670" cy="398907"/>
              <wp:effectExtent l="0" t="0" r="0" b="1270"/>
              <wp:wrapNone/>
              <wp:docPr id="9" name="Schemat blokowy: opóźnienie 6"/>
              <wp:cNvGraphicFramePr/>
              <a:graphic xmlns:a="http://schemas.openxmlformats.org/drawingml/2006/main">
                <a:graphicData uri="http://schemas.microsoft.com/office/word/2010/wordprocessingShape">
                  <wps:wsp>
                    <wps:cNvSpPr/>
                    <wps:spPr>
                      <a:xfrm flipH="1">
                        <a:off x="0" y="0"/>
                        <a:ext cx="2058670" cy="398907"/>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E09F2" w:rsidRDefault="004D7D3B" w:rsidP="00B3527E">
                          <w:pPr>
                            <w:spacing w:after="0" w:line="240" w:lineRule="auto"/>
                            <w:ind w:left="227"/>
                            <w:jc w:val="both"/>
                            <w:rPr>
                              <w:rFonts w:ascii="Fira Sans SemiBold" w:hAnsi="Fira Sans SemiBold"/>
                            </w:rPr>
                          </w:pPr>
                          <w:proofErr w:type="spellStart"/>
                          <w:r>
                            <w:rPr>
                              <w:rFonts w:ascii="Fira Sans SemiBold" w:hAnsi="Fira Sans SemiBold"/>
                            </w:rPr>
                            <w:t>Signal</w:t>
                          </w:r>
                          <w:proofErr w:type="spellEnd"/>
                          <w:r>
                            <w:rPr>
                              <w:rFonts w:ascii="Fira Sans SemiBold" w:hAnsi="Fira Sans SemiBold"/>
                            </w:rPr>
                            <w:t xml:space="preserve"> Information</w:t>
                          </w:r>
                        </w:p>
                        <w:p w:rsidR="004D7D3B" w:rsidRPr="003C6C8D" w:rsidRDefault="004D7D3B" w:rsidP="004D7D3B">
                          <w:pPr>
                            <w:spacing w:before="0" w:after="0" w:line="240" w:lineRule="auto"/>
                            <w:ind w:left="227"/>
                            <w:jc w:val="center"/>
                            <w:rPr>
                              <w:rFonts w:ascii="Fira Sans SemiBold" w:hAnsi="Fira Sans SemiBold"/>
                            </w:rPr>
                          </w:pPr>
                        </w:p>
                        <w:p w:rsidR="004D7D3B" w:rsidRDefault="004D7D3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CD33B" id="Schemat blokowy: opóźnienie 6" o:spid="_x0000_s1044" style="position:absolute;margin-left:395.05pt;margin-top:5.8pt;width:162.1pt;height:31.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" adj="-11796480,,5400" path="m,l3220948,v169038,,306070,137032,306070,306070c3527018,475108,3389986,612140,3220948,612140l,612140,,xe" fillcolor="#001d77" stroked="f" strokeweight="1pt">
              <v:stroke joinstyle="miter"/>
              <v:formulas/>
              <v:path arrowok="t" o:connecttype="custom" o:connectlocs="0,0;1880021,0;2058670,199454;1880021,398907;0,398907;0,0" o:connectangles="0,0,0,0,0,0" textboxrect="0,0,3527018,612140"/>
              <v:textbox>
                <w:txbxContent>
                  <w:p w:rsidR="009E09F2" w:rsidRDefault="004D7D3B" w:rsidP="00B3527E">
                    <w:pPr>
                      <w:spacing w:after="0" w:line="240" w:lineRule="auto"/>
                      <w:ind w:left="227"/>
                      <w:jc w:val="both"/>
                      <w:rPr>
                        <w:rFonts w:ascii="Fira Sans SemiBold" w:hAnsi="Fira Sans SemiBold"/>
                      </w:rPr>
                    </w:pPr>
                    <w:proofErr w:type="spellStart"/>
                    <w:r>
                      <w:rPr>
                        <w:rFonts w:ascii="Fira Sans SemiBold" w:hAnsi="Fira Sans SemiBold"/>
                      </w:rPr>
                      <w:t>Signal</w:t>
                    </w:r>
                    <w:proofErr w:type="spellEnd"/>
                    <w:r>
                      <w:rPr>
                        <w:rFonts w:ascii="Fira Sans SemiBold" w:hAnsi="Fira Sans SemiBold"/>
                      </w:rPr>
                      <w:t xml:space="preserve"> Information</w:t>
                    </w:r>
                  </w:p>
                  <w:p w:rsidR="004D7D3B" w:rsidRPr="003C6C8D" w:rsidRDefault="004D7D3B" w:rsidP="004D7D3B">
                    <w:pPr>
                      <w:spacing w:before="0" w:after="0" w:line="240" w:lineRule="auto"/>
                      <w:ind w:left="227"/>
                      <w:jc w:val="center"/>
                      <w:rPr>
                        <w:rFonts w:ascii="Fira Sans SemiBold" w:hAnsi="Fira Sans SemiBold"/>
                      </w:rPr>
                    </w:pPr>
                  </w:p>
                  <w:p w:rsidR="004D7D3B" w:rsidRDefault="004D7D3B"/>
                </w:txbxContent>
              </v:textbox>
            </v:shape>
          </w:pict>
        </mc:Fallback>
      </mc:AlternateContent>
    </w:r>
    <w:r w:rsidR="004D7D3B">
      <w:rPr>
        <w:noProof/>
        <w:lang w:eastAsia="pl-PL"/>
      </w:rPr>
      <w:drawing>
        <wp:inline distT="0" distB="0" distL="0" distR="0" wp14:anchorId="2957AEF1">
          <wp:extent cx="2972435" cy="419100"/>
          <wp:effectExtent l="0" t="0" r="0" b="0"/>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2435" cy="4191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3pt;height:123pt;visibility:visible" o:bullet="t">
        <v:imagedata r:id="rId1" o:title=""/>
      </v:shape>
    </w:pict>
  </w:numPicBullet>
  <w:numPicBullet w:numPicBulletId="1">
    <w:pict>
      <v:shape id="_x0000_i1031" type="#_x0000_t75" style="width:122.25pt;height:123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31AF"/>
    <w:rsid w:val="00003437"/>
    <w:rsid w:val="000035A9"/>
    <w:rsid w:val="00004FD4"/>
    <w:rsid w:val="0000709F"/>
    <w:rsid w:val="000108B8"/>
    <w:rsid w:val="000152F5"/>
    <w:rsid w:val="000276B9"/>
    <w:rsid w:val="000305FA"/>
    <w:rsid w:val="0004582E"/>
    <w:rsid w:val="000470AA"/>
    <w:rsid w:val="00057CA1"/>
    <w:rsid w:val="00062066"/>
    <w:rsid w:val="00062FB3"/>
    <w:rsid w:val="000657C8"/>
    <w:rsid w:val="000662E2"/>
    <w:rsid w:val="00066883"/>
    <w:rsid w:val="000709EB"/>
    <w:rsid w:val="00074DD8"/>
    <w:rsid w:val="000806F7"/>
    <w:rsid w:val="00085502"/>
    <w:rsid w:val="0009213C"/>
    <w:rsid w:val="00094689"/>
    <w:rsid w:val="000A20F8"/>
    <w:rsid w:val="000B0727"/>
    <w:rsid w:val="000B19FF"/>
    <w:rsid w:val="000C135D"/>
    <w:rsid w:val="000C7470"/>
    <w:rsid w:val="000D1D43"/>
    <w:rsid w:val="000D225C"/>
    <w:rsid w:val="000D2A5C"/>
    <w:rsid w:val="000E0918"/>
    <w:rsid w:val="000E3151"/>
    <w:rsid w:val="000E6618"/>
    <w:rsid w:val="000F0CD3"/>
    <w:rsid w:val="000F0F96"/>
    <w:rsid w:val="000F6B75"/>
    <w:rsid w:val="001011C3"/>
    <w:rsid w:val="001036E7"/>
    <w:rsid w:val="0010455A"/>
    <w:rsid w:val="00110D87"/>
    <w:rsid w:val="00112860"/>
    <w:rsid w:val="00114DB9"/>
    <w:rsid w:val="00116087"/>
    <w:rsid w:val="0011642E"/>
    <w:rsid w:val="00122348"/>
    <w:rsid w:val="0012346A"/>
    <w:rsid w:val="00130296"/>
    <w:rsid w:val="00131434"/>
    <w:rsid w:val="00136F55"/>
    <w:rsid w:val="001423B6"/>
    <w:rsid w:val="00143724"/>
    <w:rsid w:val="001448A7"/>
    <w:rsid w:val="00146621"/>
    <w:rsid w:val="00152273"/>
    <w:rsid w:val="001542BB"/>
    <w:rsid w:val="00160881"/>
    <w:rsid w:val="00162325"/>
    <w:rsid w:val="00164F76"/>
    <w:rsid w:val="00167CE4"/>
    <w:rsid w:val="00185EB3"/>
    <w:rsid w:val="001951DA"/>
    <w:rsid w:val="001B4849"/>
    <w:rsid w:val="001B5706"/>
    <w:rsid w:val="001B6F2F"/>
    <w:rsid w:val="001C3269"/>
    <w:rsid w:val="001D1DB4"/>
    <w:rsid w:val="001E157A"/>
    <w:rsid w:val="001E377F"/>
    <w:rsid w:val="001F1A70"/>
    <w:rsid w:val="001F5C5E"/>
    <w:rsid w:val="001F65DF"/>
    <w:rsid w:val="002110C5"/>
    <w:rsid w:val="00213068"/>
    <w:rsid w:val="002276C7"/>
    <w:rsid w:val="00233B32"/>
    <w:rsid w:val="00241054"/>
    <w:rsid w:val="0025437A"/>
    <w:rsid w:val="0025712D"/>
    <w:rsid w:val="002574F9"/>
    <w:rsid w:val="00265A76"/>
    <w:rsid w:val="00270423"/>
    <w:rsid w:val="00274202"/>
    <w:rsid w:val="002750BA"/>
    <w:rsid w:val="0027561E"/>
    <w:rsid w:val="00276811"/>
    <w:rsid w:val="00282699"/>
    <w:rsid w:val="002926DF"/>
    <w:rsid w:val="00296697"/>
    <w:rsid w:val="00296984"/>
    <w:rsid w:val="002A7784"/>
    <w:rsid w:val="002B0472"/>
    <w:rsid w:val="002B6B12"/>
    <w:rsid w:val="002D0C6F"/>
    <w:rsid w:val="002E0C25"/>
    <w:rsid w:val="002E19A6"/>
    <w:rsid w:val="002E2571"/>
    <w:rsid w:val="002E5928"/>
    <w:rsid w:val="002E6140"/>
    <w:rsid w:val="002E6985"/>
    <w:rsid w:val="002E6FEC"/>
    <w:rsid w:val="002E71B6"/>
    <w:rsid w:val="002F011E"/>
    <w:rsid w:val="002F5389"/>
    <w:rsid w:val="002F75D7"/>
    <w:rsid w:val="002F77C8"/>
    <w:rsid w:val="00304F22"/>
    <w:rsid w:val="00306C7C"/>
    <w:rsid w:val="00307B63"/>
    <w:rsid w:val="0031301B"/>
    <w:rsid w:val="00322EDD"/>
    <w:rsid w:val="00326A38"/>
    <w:rsid w:val="00332320"/>
    <w:rsid w:val="003344B0"/>
    <w:rsid w:val="003371C8"/>
    <w:rsid w:val="00337CD2"/>
    <w:rsid w:val="0034013D"/>
    <w:rsid w:val="00347D72"/>
    <w:rsid w:val="00357611"/>
    <w:rsid w:val="00362C0D"/>
    <w:rsid w:val="00363F24"/>
    <w:rsid w:val="00364D2E"/>
    <w:rsid w:val="0036558B"/>
    <w:rsid w:val="00367237"/>
    <w:rsid w:val="0037077F"/>
    <w:rsid w:val="00373882"/>
    <w:rsid w:val="0038292F"/>
    <w:rsid w:val="003843DB"/>
    <w:rsid w:val="0038456B"/>
    <w:rsid w:val="00393112"/>
    <w:rsid w:val="00393761"/>
    <w:rsid w:val="00397D18"/>
    <w:rsid w:val="003A1B36"/>
    <w:rsid w:val="003A23BC"/>
    <w:rsid w:val="003B1454"/>
    <w:rsid w:val="003B1DF1"/>
    <w:rsid w:val="003C59E0"/>
    <w:rsid w:val="003C6C8D"/>
    <w:rsid w:val="003D4F95"/>
    <w:rsid w:val="003D5F42"/>
    <w:rsid w:val="003D60A9"/>
    <w:rsid w:val="003D79BC"/>
    <w:rsid w:val="003E3FC7"/>
    <w:rsid w:val="003F081D"/>
    <w:rsid w:val="003F3A65"/>
    <w:rsid w:val="003F4C97"/>
    <w:rsid w:val="003F7FE6"/>
    <w:rsid w:val="0040007F"/>
    <w:rsid w:val="00400193"/>
    <w:rsid w:val="004155CC"/>
    <w:rsid w:val="00417F49"/>
    <w:rsid w:val="004212E7"/>
    <w:rsid w:val="0042446D"/>
    <w:rsid w:val="00427BF8"/>
    <w:rsid w:val="00431C02"/>
    <w:rsid w:val="00432789"/>
    <w:rsid w:val="0043600C"/>
    <w:rsid w:val="00437395"/>
    <w:rsid w:val="00442639"/>
    <w:rsid w:val="00445047"/>
    <w:rsid w:val="004604D0"/>
    <w:rsid w:val="00462F8E"/>
    <w:rsid w:val="00463E39"/>
    <w:rsid w:val="004657FC"/>
    <w:rsid w:val="00470CEE"/>
    <w:rsid w:val="004733F6"/>
    <w:rsid w:val="00474E69"/>
    <w:rsid w:val="00480622"/>
    <w:rsid w:val="00480861"/>
    <w:rsid w:val="004851A3"/>
    <w:rsid w:val="0049158F"/>
    <w:rsid w:val="004916D2"/>
    <w:rsid w:val="0049621B"/>
    <w:rsid w:val="004A1D66"/>
    <w:rsid w:val="004A494D"/>
    <w:rsid w:val="004B1321"/>
    <w:rsid w:val="004B6486"/>
    <w:rsid w:val="004C1895"/>
    <w:rsid w:val="004C6D40"/>
    <w:rsid w:val="004D37DF"/>
    <w:rsid w:val="004D5D18"/>
    <w:rsid w:val="004D7B8F"/>
    <w:rsid w:val="004D7D3B"/>
    <w:rsid w:val="004F08A7"/>
    <w:rsid w:val="004F0C3C"/>
    <w:rsid w:val="004F63FC"/>
    <w:rsid w:val="004F76C8"/>
    <w:rsid w:val="005026F8"/>
    <w:rsid w:val="00505A92"/>
    <w:rsid w:val="005203F1"/>
    <w:rsid w:val="00521BC3"/>
    <w:rsid w:val="00533632"/>
    <w:rsid w:val="005372AB"/>
    <w:rsid w:val="0054251F"/>
    <w:rsid w:val="00550618"/>
    <w:rsid w:val="005520D8"/>
    <w:rsid w:val="005568E0"/>
    <w:rsid w:val="00556CF1"/>
    <w:rsid w:val="00560387"/>
    <w:rsid w:val="00574B12"/>
    <w:rsid w:val="00575A6C"/>
    <w:rsid w:val="005762A7"/>
    <w:rsid w:val="00576BDE"/>
    <w:rsid w:val="005916D7"/>
    <w:rsid w:val="005A13D0"/>
    <w:rsid w:val="005A5879"/>
    <w:rsid w:val="005A698C"/>
    <w:rsid w:val="005B191F"/>
    <w:rsid w:val="005B1F3A"/>
    <w:rsid w:val="005B3E45"/>
    <w:rsid w:val="005C49AF"/>
    <w:rsid w:val="005C7A54"/>
    <w:rsid w:val="005D21C1"/>
    <w:rsid w:val="005D2A63"/>
    <w:rsid w:val="005D315F"/>
    <w:rsid w:val="005E0799"/>
    <w:rsid w:val="005F5A80"/>
    <w:rsid w:val="00601660"/>
    <w:rsid w:val="0060408D"/>
    <w:rsid w:val="006044FF"/>
    <w:rsid w:val="00607270"/>
    <w:rsid w:val="00607CC5"/>
    <w:rsid w:val="00613346"/>
    <w:rsid w:val="00616189"/>
    <w:rsid w:val="00631DF7"/>
    <w:rsid w:val="00633014"/>
    <w:rsid w:val="00633FCE"/>
    <w:rsid w:val="0063437B"/>
    <w:rsid w:val="00644706"/>
    <w:rsid w:val="00651646"/>
    <w:rsid w:val="0065389A"/>
    <w:rsid w:val="00654718"/>
    <w:rsid w:val="00654D1D"/>
    <w:rsid w:val="006673CA"/>
    <w:rsid w:val="00667899"/>
    <w:rsid w:val="00673C26"/>
    <w:rsid w:val="006812AF"/>
    <w:rsid w:val="0068327D"/>
    <w:rsid w:val="00684DA0"/>
    <w:rsid w:val="00690893"/>
    <w:rsid w:val="006912AE"/>
    <w:rsid w:val="00694AF0"/>
    <w:rsid w:val="00695446"/>
    <w:rsid w:val="00695E23"/>
    <w:rsid w:val="006A1320"/>
    <w:rsid w:val="006B0E9E"/>
    <w:rsid w:val="006B5AE4"/>
    <w:rsid w:val="006D1AE5"/>
    <w:rsid w:val="006D4054"/>
    <w:rsid w:val="006D49AB"/>
    <w:rsid w:val="006D746A"/>
    <w:rsid w:val="006E02EC"/>
    <w:rsid w:val="006E28C0"/>
    <w:rsid w:val="006E7138"/>
    <w:rsid w:val="00716104"/>
    <w:rsid w:val="007211B1"/>
    <w:rsid w:val="007245D3"/>
    <w:rsid w:val="0072753E"/>
    <w:rsid w:val="007334E7"/>
    <w:rsid w:val="00746187"/>
    <w:rsid w:val="00747BF9"/>
    <w:rsid w:val="00754257"/>
    <w:rsid w:val="0076254F"/>
    <w:rsid w:val="007625D2"/>
    <w:rsid w:val="007801F5"/>
    <w:rsid w:val="00783CA4"/>
    <w:rsid w:val="007842FB"/>
    <w:rsid w:val="00786124"/>
    <w:rsid w:val="0079514B"/>
    <w:rsid w:val="007A2DC1"/>
    <w:rsid w:val="007A4EF4"/>
    <w:rsid w:val="007C2125"/>
    <w:rsid w:val="007C3FC5"/>
    <w:rsid w:val="007C5208"/>
    <w:rsid w:val="007C5AEF"/>
    <w:rsid w:val="007D3319"/>
    <w:rsid w:val="007D335D"/>
    <w:rsid w:val="007D4C36"/>
    <w:rsid w:val="007D510F"/>
    <w:rsid w:val="007D544C"/>
    <w:rsid w:val="007E3314"/>
    <w:rsid w:val="007E4B03"/>
    <w:rsid w:val="007F324B"/>
    <w:rsid w:val="007F3B64"/>
    <w:rsid w:val="007F7827"/>
    <w:rsid w:val="0080253C"/>
    <w:rsid w:val="0080553C"/>
    <w:rsid w:val="00805B46"/>
    <w:rsid w:val="0081140D"/>
    <w:rsid w:val="00816793"/>
    <w:rsid w:val="00825DC2"/>
    <w:rsid w:val="00834AD3"/>
    <w:rsid w:val="0083592D"/>
    <w:rsid w:val="00840745"/>
    <w:rsid w:val="00843795"/>
    <w:rsid w:val="00847F0F"/>
    <w:rsid w:val="00852448"/>
    <w:rsid w:val="0088258A"/>
    <w:rsid w:val="00886332"/>
    <w:rsid w:val="008A26D9"/>
    <w:rsid w:val="008B1544"/>
    <w:rsid w:val="008B2700"/>
    <w:rsid w:val="008B5A4B"/>
    <w:rsid w:val="008C0C29"/>
    <w:rsid w:val="008C4144"/>
    <w:rsid w:val="008D34C9"/>
    <w:rsid w:val="008E60E4"/>
    <w:rsid w:val="008F069B"/>
    <w:rsid w:val="008F0CAF"/>
    <w:rsid w:val="008F3638"/>
    <w:rsid w:val="008F3F6E"/>
    <w:rsid w:val="008F6F31"/>
    <w:rsid w:val="008F74DF"/>
    <w:rsid w:val="00902637"/>
    <w:rsid w:val="009040B8"/>
    <w:rsid w:val="00905E04"/>
    <w:rsid w:val="009127BA"/>
    <w:rsid w:val="009227A6"/>
    <w:rsid w:val="00927B26"/>
    <w:rsid w:val="00933EC1"/>
    <w:rsid w:val="00940179"/>
    <w:rsid w:val="009530DB"/>
    <w:rsid w:val="00953676"/>
    <w:rsid w:val="00956B35"/>
    <w:rsid w:val="00957C3E"/>
    <w:rsid w:val="0096485C"/>
    <w:rsid w:val="0096652E"/>
    <w:rsid w:val="009705EE"/>
    <w:rsid w:val="00977927"/>
    <w:rsid w:val="0098135C"/>
    <w:rsid w:val="0098156A"/>
    <w:rsid w:val="009822B9"/>
    <w:rsid w:val="0098751E"/>
    <w:rsid w:val="009900C7"/>
    <w:rsid w:val="00991BAC"/>
    <w:rsid w:val="00995EBD"/>
    <w:rsid w:val="0099698B"/>
    <w:rsid w:val="009A6EA0"/>
    <w:rsid w:val="009B309F"/>
    <w:rsid w:val="009B535A"/>
    <w:rsid w:val="009C1335"/>
    <w:rsid w:val="009C1AB2"/>
    <w:rsid w:val="009C2943"/>
    <w:rsid w:val="009C3228"/>
    <w:rsid w:val="009C7251"/>
    <w:rsid w:val="009E09F2"/>
    <w:rsid w:val="009E1E75"/>
    <w:rsid w:val="009E2E91"/>
    <w:rsid w:val="00A006A5"/>
    <w:rsid w:val="00A02753"/>
    <w:rsid w:val="00A10779"/>
    <w:rsid w:val="00A13312"/>
    <w:rsid w:val="00A139F5"/>
    <w:rsid w:val="00A141C8"/>
    <w:rsid w:val="00A32A01"/>
    <w:rsid w:val="00A334DB"/>
    <w:rsid w:val="00A365F4"/>
    <w:rsid w:val="00A40C37"/>
    <w:rsid w:val="00A47D80"/>
    <w:rsid w:val="00A53132"/>
    <w:rsid w:val="00A563F2"/>
    <w:rsid w:val="00A566E8"/>
    <w:rsid w:val="00A601FE"/>
    <w:rsid w:val="00A60DAB"/>
    <w:rsid w:val="00A62A20"/>
    <w:rsid w:val="00A67688"/>
    <w:rsid w:val="00A77387"/>
    <w:rsid w:val="00A810F9"/>
    <w:rsid w:val="00A84348"/>
    <w:rsid w:val="00A86ECC"/>
    <w:rsid w:val="00A86FCC"/>
    <w:rsid w:val="00A87DE0"/>
    <w:rsid w:val="00A95073"/>
    <w:rsid w:val="00AA2799"/>
    <w:rsid w:val="00AA3982"/>
    <w:rsid w:val="00AA710D"/>
    <w:rsid w:val="00AB317B"/>
    <w:rsid w:val="00AB6D25"/>
    <w:rsid w:val="00AC17FA"/>
    <w:rsid w:val="00AC3891"/>
    <w:rsid w:val="00AC6A4B"/>
    <w:rsid w:val="00AD7DFD"/>
    <w:rsid w:val="00AE2D4B"/>
    <w:rsid w:val="00AE37DA"/>
    <w:rsid w:val="00AE4F99"/>
    <w:rsid w:val="00AF15E9"/>
    <w:rsid w:val="00B022B0"/>
    <w:rsid w:val="00B03863"/>
    <w:rsid w:val="00B119FA"/>
    <w:rsid w:val="00B13854"/>
    <w:rsid w:val="00B14952"/>
    <w:rsid w:val="00B15F83"/>
    <w:rsid w:val="00B17153"/>
    <w:rsid w:val="00B31E5A"/>
    <w:rsid w:val="00B3527E"/>
    <w:rsid w:val="00B5300A"/>
    <w:rsid w:val="00B6357D"/>
    <w:rsid w:val="00B653AB"/>
    <w:rsid w:val="00B65F9E"/>
    <w:rsid w:val="00B66B19"/>
    <w:rsid w:val="00B73F2D"/>
    <w:rsid w:val="00B914E9"/>
    <w:rsid w:val="00B92089"/>
    <w:rsid w:val="00B9345F"/>
    <w:rsid w:val="00B956EE"/>
    <w:rsid w:val="00BA2BA1"/>
    <w:rsid w:val="00BA5630"/>
    <w:rsid w:val="00BB18E8"/>
    <w:rsid w:val="00BB4F09"/>
    <w:rsid w:val="00BD3D40"/>
    <w:rsid w:val="00BD4E33"/>
    <w:rsid w:val="00C030DE"/>
    <w:rsid w:val="00C10449"/>
    <w:rsid w:val="00C119A4"/>
    <w:rsid w:val="00C22105"/>
    <w:rsid w:val="00C23C2A"/>
    <w:rsid w:val="00C244B6"/>
    <w:rsid w:val="00C32A26"/>
    <w:rsid w:val="00C3702F"/>
    <w:rsid w:val="00C4684C"/>
    <w:rsid w:val="00C6349B"/>
    <w:rsid w:val="00C6453E"/>
    <w:rsid w:val="00C64A37"/>
    <w:rsid w:val="00C657D4"/>
    <w:rsid w:val="00C7158E"/>
    <w:rsid w:val="00C7250B"/>
    <w:rsid w:val="00C7346B"/>
    <w:rsid w:val="00C76871"/>
    <w:rsid w:val="00C76AD8"/>
    <w:rsid w:val="00C77C0E"/>
    <w:rsid w:val="00C91687"/>
    <w:rsid w:val="00C924A8"/>
    <w:rsid w:val="00C945FE"/>
    <w:rsid w:val="00C96BAF"/>
    <w:rsid w:val="00C96FAA"/>
    <w:rsid w:val="00C978AB"/>
    <w:rsid w:val="00C97A04"/>
    <w:rsid w:val="00CA107B"/>
    <w:rsid w:val="00CA484D"/>
    <w:rsid w:val="00CA4AB7"/>
    <w:rsid w:val="00CC4D83"/>
    <w:rsid w:val="00CC7306"/>
    <w:rsid w:val="00CC739E"/>
    <w:rsid w:val="00CD58B7"/>
    <w:rsid w:val="00CE05AD"/>
    <w:rsid w:val="00CF4099"/>
    <w:rsid w:val="00CF76C3"/>
    <w:rsid w:val="00D00796"/>
    <w:rsid w:val="00D03700"/>
    <w:rsid w:val="00D042E8"/>
    <w:rsid w:val="00D10504"/>
    <w:rsid w:val="00D144D1"/>
    <w:rsid w:val="00D23AFC"/>
    <w:rsid w:val="00D261A2"/>
    <w:rsid w:val="00D2626A"/>
    <w:rsid w:val="00D43DCB"/>
    <w:rsid w:val="00D45DE2"/>
    <w:rsid w:val="00D460B7"/>
    <w:rsid w:val="00D54A72"/>
    <w:rsid w:val="00D564B6"/>
    <w:rsid w:val="00D57D94"/>
    <w:rsid w:val="00D616D2"/>
    <w:rsid w:val="00D63B5F"/>
    <w:rsid w:val="00D6724B"/>
    <w:rsid w:val="00D70EF7"/>
    <w:rsid w:val="00D8397C"/>
    <w:rsid w:val="00D94EED"/>
    <w:rsid w:val="00D96026"/>
    <w:rsid w:val="00DA69A4"/>
    <w:rsid w:val="00DA7B7E"/>
    <w:rsid w:val="00DA7C1C"/>
    <w:rsid w:val="00DB147A"/>
    <w:rsid w:val="00DB1B7A"/>
    <w:rsid w:val="00DB24F1"/>
    <w:rsid w:val="00DB42D7"/>
    <w:rsid w:val="00DB562E"/>
    <w:rsid w:val="00DC08B1"/>
    <w:rsid w:val="00DC6708"/>
    <w:rsid w:val="00DE236C"/>
    <w:rsid w:val="00DE39E2"/>
    <w:rsid w:val="00DF0A54"/>
    <w:rsid w:val="00DF33B8"/>
    <w:rsid w:val="00DF3624"/>
    <w:rsid w:val="00E01436"/>
    <w:rsid w:val="00E045BD"/>
    <w:rsid w:val="00E17B77"/>
    <w:rsid w:val="00E23337"/>
    <w:rsid w:val="00E259EA"/>
    <w:rsid w:val="00E25FC7"/>
    <w:rsid w:val="00E261E4"/>
    <w:rsid w:val="00E315A5"/>
    <w:rsid w:val="00E32061"/>
    <w:rsid w:val="00E32639"/>
    <w:rsid w:val="00E358C9"/>
    <w:rsid w:val="00E409ED"/>
    <w:rsid w:val="00E42FF9"/>
    <w:rsid w:val="00E4714C"/>
    <w:rsid w:val="00E51184"/>
    <w:rsid w:val="00E51AEB"/>
    <w:rsid w:val="00E522A7"/>
    <w:rsid w:val="00E54452"/>
    <w:rsid w:val="00E63B08"/>
    <w:rsid w:val="00E664C5"/>
    <w:rsid w:val="00E671A2"/>
    <w:rsid w:val="00E676B1"/>
    <w:rsid w:val="00E76D26"/>
    <w:rsid w:val="00E77615"/>
    <w:rsid w:val="00E82CD8"/>
    <w:rsid w:val="00EA1122"/>
    <w:rsid w:val="00EB0781"/>
    <w:rsid w:val="00EB1390"/>
    <w:rsid w:val="00EB2C71"/>
    <w:rsid w:val="00EB4340"/>
    <w:rsid w:val="00EB556D"/>
    <w:rsid w:val="00EB5A7D"/>
    <w:rsid w:val="00EB78E0"/>
    <w:rsid w:val="00EC3125"/>
    <w:rsid w:val="00EC564B"/>
    <w:rsid w:val="00EC679D"/>
    <w:rsid w:val="00ED0BC4"/>
    <w:rsid w:val="00ED1644"/>
    <w:rsid w:val="00ED3432"/>
    <w:rsid w:val="00ED55C0"/>
    <w:rsid w:val="00ED682B"/>
    <w:rsid w:val="00EE2786"/>
    <w:rsid w:val="00EE41D5"/>
    <w:rsid w:val="00F037A4"/>
    <w:rsid w:val="00F11C14"/>
    <w:rsid w:val="00F12FF1"/>
    <w:rsid w:val="00F1550C"/>
    <w:rsid w:val="00F20604"/>
    <w:rsid w:val="00F257B8"/>
    <w:rsid w:val="00F27C8F"/>
    <w:rsid w:val="00F32749"/>
    <w:rsid w:val="00F37172"/>
    <w:rsid w:val="00F4477E"/>
    <w:rsid w:val="00F54E8C"/>
    <w:rsid w:val="00F623B5"/>
    <w:rsid w:val="00F65689"/>
    <w:rsid w:val="00F67460"/>
    <w:rsid w:val="00F67D8F"/>
    <w:rsid w:val="00F728FF"/>
    <w:rsid w:val="00F802BE"/>
    <w:rsid w:val="00F8061B"/>
    <w:rsid w:val="00F86024"/>
    <w:rsid w:val="00F8611A"/>
    <w:rsid w:val="00F92945"/>
    <w:rsid w:val="00FA10DC"/>
    <w:rsid w:val="00FA5128"/>
    <w:rsid w:val="00FA70A3"/>
    <w:rsid w:val="00FA7C3C"/>
    <w:rsid w:val="00FB42D4"/>
    <w:rsid w:val="00FB5906"/>
    <w:rsid w:val="00FB762F"/>
    <w:rsid w:val="00FC2AED"/>
    <w:rsid w:val="00FC5A0E"/>
    <w:rsid w:val="00FC7DD3"/>
    <w:rsid w:val="00FD0C1E"/>
    <w:rsid w:val="00FD37CD"/>
    <w:rsid w:val="00FD51A9"/>
    <w:rsid w:val="00FD5EA7"/>
    <w:rsid w:val="00FF1FB2"/>
    <w:rsid w:val="00FF76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C7C93A-3615-45F4-BDD3-F4FB6EE7A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695E23"/>
    <w:rPr>
      <w:color w:val="954F72" w:themeColor="followedHyperlink"/>
      <w:u w:val="single"/>
    </w:rPr>
  </w:style>
  <w:style w:type="character" w:customStyle="1" w:styleId="shorttext">
    <w:name w:val="short_text"/>
    <w:basedOn w:val="Domylnaczcionkaakapitu"/>
    <w:rsid w:val="00840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81530763">
      <w:bodyDiv w:val="1"/>
      <w:marLeft w:val="0"/>
      <w:marRight w:val="0"/>
      <w:marTop w:val="0"/>
      <w:marBottom w:val="0"/>
      <w:divBdr>
        <w:top w:val="none" w:sz="0" w:space="0" w:color="auto"/>
        <w:left w:val="none" w:sz="0" w:space="0" w:color="auto"/>
        <w:bottom w:val="none" w:sz="0" w:space="0" w:color="auto"/>
        <w:right w:val="none" w:sz="0" w:space="0" w:color="auto"/>
      </w:divBdr>
    </w:div>
    <w:div w:id="827742995">
      <w:bodyDiv w:val="1"/>
      <w:marLeft w:val="0"/>
      <w:marRight w:val="0"/>
      <w:marTop w:val="0"/>
      <w:marBottom w:val="0"/>
      <w:divBdr>
        <w:top w:val="none" w:sz="0" w:space="0" w:color="auto"/>
        <w:left w:val="none" w:sz="0" w:space="0" w:color="auto"/>
        <w:bottom w:val="none" w:sz="0" w:space="0" w:color="auto"/>
        <w:right w:val="none" w:sz="0" w:space="0" w:color="auto"/>
      </w:divBdr>
    </w:div>
    <w:div w:id="993340807">
      <w:bodyDiv w:val="1"/>
      <w:marLeft w:val="0"/>
      <w:marRight w:val="0"/>
      <w:marTop w:val="0"/>
      <w:marBottom w:val="0"/>
      <w:divBdr>
        <w:top w:val="none" w:sz="0" w:space="0" w:color="auto"/>
        <w:left w:val="none" w:sz="0" w:space="0" w:color="auto"/>
        <w:bottom w:val="none" w:sz="0" w:space="0" w:color="auto"/>
        <w:right w:val="none" w:sz="0" w:space="0" w:color="auto"/>
      </w:divBdr>
    </w:div>
    <w:div w:id="1053504215">
      <w:bodyDiv w:val="1"/>
      <w:marLeft w:val="0"/>
      <w:marRight w:val="0"/>
      <w:marTop w:val="0"/>
      <w:marBottom w:val="0"/>
      <w:divBdr>
        <w:top w:val="none" w:sz="0" w:space="0" w:color="auto"/>
        <w:left w:val="none" w:sz="0" w:space="0" w:color="auto"/>
        <w:bottom w:val="none" w:sz="0" w:space="0" w:color="auto"/>
        <w:right w:val="none" w:sz="0" w:space="0" w:color="auto"/>
      </w:divBdr>
    </w:div>
    <w:div w:id="1063792020">
      <w:bodyDiv w:val="1"/>
      <w:marLeft w:val="0"/>
      <w:marRight w:val="0"/>
      <w:marTop w:val="0"/>
      <w:marBottom w:val="0"/>
      <w:divBdr>
        <w:top w:val="none" w:sz="0" w:space="0" w:color="auto"/>
        <w:left w:val="none" w:sz="0" w:space="0" w:color="auto"/>
        <w:bottom w:val="none" w:sz="0" w:space="0" w:color="auto"/>
        <w:right w:val="none" w:sz="0" w:space="0" w:color="auto"/>
      </w:divBdr>
    </w:div>
    <w:div w:id="1118334249">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25568960">
      <w:bodyDiv w:val="1"/>
      <w:marLeft w:val="0"/>
      <w:marRight w:val="0"/>
      <w:marTop w:val="0"/>
      <w:marBottom w:val="0"/>
      <w:divBdr>
        <w:top w:val="none" w:sz="0" w:space="0" w:color="auto"/>
        <w:left w:val="none" w:sz="0" w:space="0" w:color="auto"/>
        <w:bottom w:val="none" w:sz="0" w:space="0" w:color="auto"/>
        <w:right w:val="none" w:sz="0" w:space="0" w:color="auto"/>
      </w:divBdr>
    </w:div>
    <w:div w:id="178372234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mailto:obslugaprasowa@stat.gov.pl" TargetMode="External"/><Relationship Id="rId26" Type="http://schemas.openxmlformats.org/officeDocument/2006/relationships/hyperlink" Target="http://stat.gov.pl/en/metainformations/glossary/terms-used-in-official-statistics/6,term.html" TargetMode="Externa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0.emf"/><Relationship Id="rId17" Type="http://schemas.openxmlformats.org/officeDocument/2006/relationships/hyperlink" Target="mailto:rzecznik@stat.gov.pl" TargetMode="External"/><Relationship Id="rId25" Type="http://schemas.openxmlformats.org/officeDocument/2006/relationships/hyperlink" Target="http://stat.gov.pl/en/metainformations/glossary/terms-used-in-official-statistics/563,term.html"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i.cerling@stat.gov.pl" TargetMode="External"/><Relationship Id="rId20" Type="http://schemas.openxmlformats.org/officeDocument/2006/relationships/image" Target="media/image7.png"/><Relationship Id="rId29" Type="http://schemas.openxmlformats.org/officeDocument/2006/relationships/hyperlink" Target="http://stat.gov.pl/en/metainformations/glossary/terms-used-in-official-statistics/364,term.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24" Type="http://schemas.openxmlformats.org/officeDocument/2006/relationships/hyperlink" Target="http://stat.gov.pl/en/metainformations/glossary/terms-used-in-official-statistics/364,term.html"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hyperlink" Target="http://swaid.stat.gov.pl/EN/SitePagesDBW/RachunkiNarodowe.aspx" TargetMode="External"/><Relationship Id="rId28" Type="http://schemas.openxmlformats.org/officeDocument/2006/relationships/hyperlink" Target="http://swaid.stat.gov.pl/EN/SitePagesDBW/RachunkiNarodowe.aspx"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tat.gov.pl/en/metainformations/glossary/terms-used-in-official-statistics/6,ter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tat.gov.pl/en/topics/national-accounts/quarterly-national-accounts/the-cso-information-on-the-updated-2015-2016-quarterly-gdp-estimate,5,4.html" TargetMode="External"/><Relationship Id="rId27" Type="http://schemas.openxmlformats.org/officeDocument/2006/relationships/hyperlink" Target="http://stat.gov.pl/en/topics/national-accounts/quarterly-national-accounts/the-cso-information-on-the-updated-2015-2016-quarterly-gdp-estimate,5,4.html" TargetMode="External"/><Relationship Id="rId30" Type="http://schemas.openxmlformats.org/officeDocument/2006/relationships/hyperlink" Target="http://stat.gov.pl/en/metainformations/glossary/terms-used-in-official-statistics/563,term.html"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0" ma:contentTypeDescription="Utwórz nowy dokument." ma:contentTypeScope="" ma:versionID="862468e506de763a75f0c99d3ddc06d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796EB-7793-4EAE-9008-93798DC6C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0CA8B5C-31D1-44D8-BAA2-D57C9058BE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C88ACA-9FE1-458C-B959-E2D15BF0DA96}">
  <ds:schemaRefs>
    <ds:schemaRef ds:uri="http://schemas.microsoft.com/sharepoint/v3/contenttype/forms"/>
  </ds:schemaRefs>
</ds:datastoreItem>
</file>

<file path=customXml/itemProps4.xml><?xml version="1.0" encoding="utf-8"?>
<ds:datastoreItem xmlns:ds="http://schemas.openxmlformats.org/officeDocument/2006/customXml" ds:itemID="{05250BCB-6724-4A34-B68F-DEB5D1790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1357</Words>
  <Characters>6909</Characters>
  <Application>Microsoft Office Word</Application>
  <DocSecurity>0</DocSecurity>
  <Lines>345</Lines>
  <Paragraphs>229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 Domestic Product in the 3rd quarter of 2018</dc:title>
  <dc:subject/>
  <cp:keywords/>
  <dc:description/>
  <cp:revision>2</cp:revision>
  <cp:lastPrinted>2018-11-30T08:15:00Z</cp:lastPrinted>
  <dcterms:created xsi:type="dcterms:W3CDTF">2018-11-30T10:05:00Z</dcterms:created>
  <dcterms:modified xsi:type="dcterms:W3CDTF">2018-11-30T10:05:00Z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