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F1A99" w14:textId="476435C4" w:rsidR="00180634" w:rsidRPr="00180634" w:rsidRDefault="00180634" w:rsidP="00180634">
      <w:pPr>
        <w:pStyle w:val="tytuinformacji"/>
        <w:rPr>
          <w:rFonts w:cs="Arial"/>
          <w:b/>
          <w:szCs w:val="40"/>
          <w:lang w:val="en-US"/>
        </w:rPr>
      </w:pPr>
      <w:r w:rsidRPr="00180634">
        <w:rPr>
          <w:rFonts w:cs="Arial"/>
          <w:b/>
          <w:szCs w:val="40"/>
          <w:lang w:val="en-US"/>
        </w:rPr>
        <w:t>Gross Domestic Product in the 1</w:t>
      </w:r>
      <w:r w:rsidRPr="00180634">
        <w:rPr>
          <w:rFonts w:cs="Arial"/>
          <w:b/>
          <w:szCs w:val="40"/>
          <w:vertAlign w:val="superscript"/>
          <w:lang w:val="en-US"/>
        </w:rPr>
        <w:t xml:space="preserve">st </w:t>
      </w:r>
      <w:r w:rsidRPr="00180634">
        <w:rPr>
          <w:rFonts w:cs="Arial"/>
          <w:b/>
          <w:szCs w:val="40"/>
          <w:lang w:val="en-US"/>
        </w:rPr>
        <w:t>quarter of 201</w:t>
      </w:r>
      <w:r>
        <w:rPr>
          <w:rFonts w:cs="Arial"/>
          <w:b/>
          <w:szCs w:val="40"/>
          <w:lang w:val="en-US"/>
        </w:rPr>
        <w:t>8</w:t>
      </w:r>
    </w:p>
    <w:p w14:paraId="34163757" w14:textId="2E53855D" w:rsidR="00F633B8" w:rsidRPr="00F633B8" w:rsidRDefault="00695AD0" w:rsidP="00180634">
      <w:pPr>
        <w:pStyle w:val="tytuinformacji"/>
        <w:spacing w:after="120"/>
        <w:rPr>
          <w:rFonts w:cs="Arial"/>
          <w:b/>
          <w:szCs w:val="40"/>
          <w:lang w:val="en-US"/>
        </w:rPr>
      </w:pPr>
      <w:r w:rsidRPr="00001C5B">
        <w:rPr>
          <w:rFonts w:ascii="Fira Sans" w:hAnsi="Fira Sans"/>
          <w:b/>
          <w:noProof/>
          <w:color w:val="212492"/>
          <w:spacing w:val="-2"/>
          <w:sz w:val="19"/>
          <w:szCs w:val="19"/>
          <w:lang w:eastAsia="pl-PL"/>
        </w:rPr>
        <mc:AlternateContent>
          <mc:Choice Requires="wps">
            <w:drawing>
              <wp:anchor distT="45720" distB="45720" distL="114300" distR="114300" simplePos="0" relativeHeight="251666432" behindDoc="1" locked="0" layoutInCell="1" allowOverlap="1" wp14:anchorId="5F87F1F4" wp14:editId="5EA1DA53">
                <wp:simplePos x="0" y="0"/>
                <wp:positionH relativeFrom="column">
                  <wp:posOffset>5248910</wp:posOffset>
                </wp:positionH>
                <wp:positionV relativeFrom="paragraph">
                  <wp:posOffset>620395</wp:posOffset>
                </wp:positionV>
                <wp:extent cx="1793240" cy="814070"/>
                <wp:effectExtent l="0" t="0" r="0" b="5080"/>
                <wp:wrapTight wrapText="bothSides">
                  <wp:wrapPolygon edited="0">
                    <wp:start x="688" y="0"/>
                    <wp:lineTo x="688" y="21229"/>
                    <wp:lineTo x="20881" y="21229"/>
                    <wp:lineTo x="20881" y="0"/>
                    <wp:lineTo x="688"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814070"/>
                        </a:xfrm>
                        <a:prstGeom prst="rect">
                          <a:avLst/>
                        </a:prstGeom>
                        <a:noFill/>
                        <a:ln w="9525">
                          <a:noFill/>
                          <a:miter lim="800000"/>
                          <a:headEnd/>
                          <a:tailEnd/>
                        </a:ln>
                      </wps:spPr>
                      <wps:txbx>
                        <w:txbxContent>
                          <w:p w14:paraId="5F87F21A" w14:textId="2704BC83" w:rsidR="00071F77" w:rsidRPr="00695AD0" w:rsidRDefault="00695AD0" w:rsidP="00074DD8">
                            <w:pPr>
                              <w:pStyle w:val="tekstzboku"/>
                              <w:rPr>
                                <w:lang w:val="en-US"/>
                              </w:rPr>
                            </w:pPr>
                            <w:r w:rsidRPr="00695AD0">
                              <w:rPr>
                                <w:lang w:val="en-US"/>
                              </w:rPr>
                              <w:t xml:space="preserve">In the </w:t>
                            </w:r>
                            <w:r w:rsidRPr="00695AD0">
                              <w:rPr>
                                <w:sz w:val="19"/>
                                <w:szCs w:val="19"/>
                                <w:lang w:val="en-US"/>
                              </w:rPr>
                              <w:t>1</w:t>
                            </w:r>
                            <w:r w:rsidRPr="00695AD0">
                              <w:rPr>
                                <w:sz w:val="19"/>
                                <w:szCs w:val="19"/>
                                <w:vertAlign w:val="superscript"/>
                                <w:lang w:val="en-US"/>
                              </w:rPr>
                              <w:t xml:space="preserve">st </w:t>
                            </w:r>
                            <w:r w:rsidRPr="00695AD0">
                              <w:rPr>
                                <w:sz w:val="19"/>
                                <w:szCs w:val="19"/>
                                <w:lang w:val="en-US"/>
                              </w:rPr>
                              <w:t>quarter of 2018</w:t>
                            </w:r>
                            <w:r>
                              <w:rPr>
                                <w:sz w:val="19"/>
                                <w:szCs w:val="19"/>
                                <w:lang w:val="en-US"/>
                              </w:rPr>
                              <w:t xml:space="preserve"> </w:t>
                            </w:r>
                            <w:r w:rsidR="007E628C">
                              <w:rPr>
                                <w:sz w:val="19"/>
                                <w:szCs w:val="19"/>
                                <w:lang w:val="en-US"/>
                              </w:rPr>
                              <w:t>the Polish economy grew at 5.2</w:t>
                            </w:r>
                            <w:r w:rsidR="00966016">
                              <w:rPr>
                                <w:sz w:val="19"/>
                                <w:szCs w:val="19"/>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1F4" id="_x0000_t202" coordsize="21600,21600" o:spt="202" path="m,l,21600r21600,l21600,xe">
                <v:stroke joinstyle="miter"/>
                <v:path gradientshapeok="t" o:connecttype="rect"/>
              </v:shapetype>
              <v:shape id="Pole tekstowe 2" o:spid="_x0000_s1026" type="#_x0000_t202" style="position:absolute;margin-left:413.3pt;margin-top:48.85pt;width:141.2pt;height:64.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" filled="f" stroked="f">
                <v:textbox>
                  <w:txbxContent>
                    <w:p w14:paraId="5F87F21A" w14:textId="2704BC83" w:rsidR="00071F77" w:rsidRPr="00695AD0" w:rsidRDefault="00695AD0" w:rsidP="00074DD8">
                      <w:pPr>
                        <w:pStyle w:val="tekstzboku"/>
                        <w:rPr>
                          <w:lang w:val="en-US"/>
                        </w:rPr>
                      </w:pPr>
                      <w:r w:rsidRPr="00695AD0">
                        <w:rPr>
                          <w:lang w:val="en-US"/>
                        </w:rPr>
                        <w:t xml:space="preserve">In the </w:t>
                      </w:r>
                      <w:r w:rsidRPr="00695AD0">
                        <w:rPr>
                          <w:sz w:val="19"/>
                          <w:szCs w:val="19"/>
                          <w:lang w:val="en-US"/>
                        </w:rPr>
                        <w:t>1</w:t>
                      </w:r>
                      <w:r w:rsidRPr="00695AD0">
                        <w:rPr>
                          <w:sz w:val="19"/>
                          <w:szCs w:val="19"/>
                          <w:vertAlign w:val="superscript"/>
                          <w:lang w:val="en-US"/>
                        </w:rPr>
                        <w:t xml:space="preserve">st </w:t>
                      </w:r>
                      <w:r w:rsidRPr="00695AD0">
                        <w:rPr>
                          <w:sz w:val="19"/>
                          <w:szCs w:val="19"/>
                          <w:lang w:val="en-US"/>
                        </w:rPr>
                        <w:t>quarter of 2018</w:t>
                      </w:r>
                      <w:r>
                        <w:rPr>
                          <w:sz w:val="19"/>
                          <w:szCs w:val="19"/>
                          <w:lang w:val="en-US"/>
                        </w:rPr>
                        <w:t xml:space="preserve"> </w:t>
                      </w:r>
                      <w:r w:rsidR="007E628C">
                        <w:rPr>
                          <w:sz w:val="19"/>
                          <w:szCs w:val="19"/>
                          <w:lang w:val="en-US"/>
                        </w:rPr>
                        <w:t>the Polish economy grew at 5.2</w:t>
                      </w:r>
                      <w:r w:rsidR="00966016">
                        <w:rPr>
                          <w:sz w:val="19"/>
                          <w:szCs w:val="19"/>
                          <w:lang w:val="en-US"/>
                        </w:rPr>
                        <w:t>%</w:t>
                      </w:r>
                    </w:p>
                  </w:txbxContent>
                </v:textbox>
                <w10:wrap type="tight"/>
              </v:shape>
            </w:pict>
          </mc:Fallback>
        </mc:AlternateContent>
      </w:r>
      <w:r w:rsidR="00180634" w:rsidRPr="00180634">
        <w:rPr>
          <w:rFonts w:cs="Arial"/>
          <w:b/>
          <w:szCs w:val="40"/>
          <w:lang w:val="en-US"/>
        </w:rPr>
        <w:t xml:space="preserve"> Preliminary estimate</w:t>
      </w:r>
      <w:r w:rsidR="00180634" w:rsidRPr="00180634">
        <w:rPr>
          <w:rFonts w:cs="Arial"/>
          <w:b/>
          <w:szCs w:val="40"/>
          <w:lang w:val="en-US"/>
        </w:rPr>
        <w:br/>
      </w:r>
    </w:p>
    <w:p w14:paraId="5F87F155" w14:textId="43805BEE" w:rsidR="005916D7" w:rsidRPr="00E732CA" w:rsidRDefault="001E5675" w:rsidP="008430F6">
      <w:pPr>
        <w:pStyle w:val="tytuinformacji"/>
        <w:rPr>
          <w:rFonts w:ascii="Fira Sans" w:hAnsi="Fira Sans"/>
          <w:b/>
          <w:sz w:val="19"/>
          <w:szCs w:val="19"/>
          <w:lang w:val="en-US"/>
        </w:rPr>
      </w:pPr>
      <w:r w:rsidRPr="001E5675">
        <w:rPr>
          <w:rFonts w:ascii="Fira Sans" w:hAnsi="Fira Sans"/>
          <w:b/>
          <w:sz w:val="19"/>
          <w:szCs w:val="19"/>
          <w:lang w:val="en-US"/>
        </w:rPr>
        <w:t xml:space="preserve">Gross domestic product (GDP) </w:t>
      </w:r>
      <w:r>
        <w:rPr>
          <w:rFonts w:ascii="Fira Sans" w:hAnsi="Fira Sans"/>
          <w:b/>
          <w:sz w:val="19"/>
          <w:szCs w:val="19"/>
          <w:lang w:val="en-US"/>
        </w:rPr>
        <w:t>in the 1</w:t>
      </w:r>
      <w:r>
        <w:rPr>
          <w:rFonts w:ascii="Fira Sans" w:hAnsi="Fira Sans"/>
          <w:b/>
          <w:sz w:val="19"/>
          <w:szCs w:val="19"/>
          <w:vertAlign w:val="superscript"/>
          <w:lang w:val="en-US"/>
        </w:rPr>
        <w:t xml:space="preserve">st </w:t>
      </w:r>
      <w:r w:rsidRPr="001E5675">
        <w:rPr>
          <w:rFonts w:ascii="Fira Sans" w:hAnsi="Fira Sans"/>
          <w:b/>
          <w:sz w:val="19"/>
          <w:szCs w:val="19"/>
          <w:lang w:val="en-US"/>
        </w:rPr>
        <w:t xml:space="preserve">quarter of </w:t>
      </w:r>
      <w:r>
        <w:rPr>
          <w:rFonts w:ascii="Fira Sans" w:hAnsi="Fira Sans"/>
          <w:b/>
          <w:sz w:val="19"/>
          <w:szCs w:val="19"/>
          <w:lang w:val="en-US"/>
        </w:rPr>
        <w:t>2018</w:t>
      </w:r>
      <w:r w:rsidRPr="001E5675">
        <w:rPr>
          <w:rFonts w:ascii="Fira Sans" w:hAnsi="Fira Sans"/>
          <w:b/>
          <w:sz w:val="19"/>
          <w:szCs w:val="19"/>
          <w:lang w:val="en-US"/>
        </w:rPr>
        <w:t xml:space="preserve"> was higher by </w:t>
      </w:r>
      <w:r>
        <w:rPr>
          <w:rFonts w:ascii="Fira Sans" w:hAnsi="Fira Sans"/>
          <w:b/>
          <w:sz w:val="19"/>
          <w:szCs w:val="19"/>
          <w:lang w:val="en-US"/>
        </w:rPr>
        <w:t>5.2</w:t>
      </w:r>
      <w:r w:rsidRPr="001E5675">
        <w:rPr>
          <w:rFonts w:ascii="Fira Sans" w:hAnsi="Fira Sans"/>
          <w:b/>
          <w:sz w:val="19"/>
          <w:szCs w:val="19"/>
          <w:lang w:val="en-US"/>
        </w:rPr>
        <w:t xml:space="preserve">% in </w:t>
      </w:r>
      <w:r>
        <w:rPr>
          <w:rFonts w:ascii="Fira Sans" w:hAnsi="Fira Sans"/>
          <w:b/>
          <w:sz w:val="19"/>
          <w:szCs w:val="19"/>
          <w:lang w:val="en-US"/>
        </w:rPr>
        <w:t>2017 against 4.4</w:t>
      </w:r>
      <w:r w:rsidRPr="001E5675">
        <w:rPr>
          <w:rFonts w:ascii="Fira Sans" w:hAnsi="Fira Sans"/>
          <w:b/>
          <w:sz w:val="19"/>
          <w:szCs w:val="19"/>
          <w:lang w:val="en-US"/>
        </w:rPr>
        <w:t>% in t</w:t>
      </w:r>
      <w:r>
        <w:rPr>
          <w:rFonts w:ascii="Fira Sans" w:hAnsi="Fira Sans"/>
          <w:b/>
          <w:sz w:val="19"/>
          <w:szCs w:val="19"/>
          <w:lang w:val="en-US"/>
        </w:rPr>
        <w:t>he corresponding quarter of 2017</w:t>
      </w:r>
      <w:r w:rsidRPr="001E5675">
        <w:rPr>
          <w:rFonts w:ascii="Fira Sans" w:hAnsi="Fira Sans"/>
          <w:b/>
          <w:sz w:val="19"/>
          <w:szCs w:val="19"/>
          <w:lang w:val="en-US"/>
        </w:rPr>
        <w:t xml:space="preserve"> (constant average prices of the previous year).</w:t>
      </w:r>
      <w:r w:rsidR="00E732CA" w:rsidRPr="00074DD8">
        <w:rPr>
          <w:noProof/>
          <w:lang w:eastAsia="pl-PL"/>
        </w:rPr>
        <mc:AlternateContent>
          <mc:Choice Requires="wps">
            <w:drawing>
              <wp:anchor distT="45720" distB="45720" distL="114300" distR="114300" simplePos="0" relativeHeight="251676672" behindDoc="0" locked="0" layoutInCell="1" allowOverlap="1" wp14:anchorId="5F87F1F6" wp14:editId="54263D86">
                <wp:simplePos x="0" y="0"/>
                <wp:positionH relativeFrom="margin">
                  <wp:align>left</wp:align>
                </wp:positionH>
                <wp:positionV relativeFrom="paragraph">
                  <wp:posOffset>3985</wp:posOffset>
                </wp:positionV>
                <wp:extent cx="2202815" cy="1173480"/>
                <wp:effectExtent l="0" t="0" r="6985" b="762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200" cy="1173480"/>
                        </a:xfrm>
                        <a:prstGeom prst="rect">
                          <a:avLst/>
                        </a:prstGeom>
                        <a:solidFill>
                          <a:srgbClr val="001D77"/>
                        </a:solidFill>
                        <a:ln w="9525">
                          <a:noFill/>
                          <a:miter lim="800000"/>
                          <a:headEnd/>
                          <a:tailEnd/>
                        </a:ln>
                      </wps:spPr>
                      <wps:txbx>
                        <w:txbxContent>
                          <w:p w14:paraId="5F87F21B" w14:textId="2B2517D7" w:rsidR="00071F77" w:rsidRPr="00B66B19" w:rsidRDefault="007E628C"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w14:anchorId="5F87F230">
                                <v:shape id="_x0000_i1028" type="#_x0000_t75" style="width:27pt;height:26.3pt;visibility:visible" o:bullet="t">
                                  <v:imagedata r:id="rId11" o:title=""/>
                                </v:shape>
                              </w:pict>
                            </w:r>
                            <w:r w:rsidR="00071F77">
                              <w:rPr>
                                <w:noProof/>
                                <w:color w:val="001D77"/>
                                <w:lang w:eastAsia="pl-PL"/>
                              </w:rPr>
                              <w:t xml:space="preserve"> </w:t>
                            </w:r>
                            <w:r w:rsidR="00E732CA" w:rsidRPr="00E732CA">
                              <w:rPr>
                                <w:rFonts w:ascii="Fira Sans SemiBold" w:hAnsi="Fira Sans SemiBold"/>
                                <w:color w:val="FFFFFF" w:themeColor="background1"/>
                                <w:sz w:val="72"/>
                              </w:rPr>
                              <w:t>10</w:t>
                            </w:r>
                            <w:r w:rsidR="00180634">
                              <w:rPr>
                                <w:rFonts w:ascii="Fira Sans SemiBold" w:hAnsi="Fira Sans SemiBold"/>
                                <w:color w:val="FFFFFF" w:themeColor="background1"/>
                                <w:sz w:val="72"/>
                              </w:rPr>
                              <w:t>5</w:t>
                            </w:r>
                            <w:r w:rsidR="001E5675">
                              <w:rPr>
                                <w:rFonts w:ascii="Fira Sans SemiBold" w:hAnsi="Fira Sans SemiBold"/>
                                <w:color w:val="FFFFFF" w:themeColor="background1"/>
                                <w:sz w:val="72"/>
                              </w:rPr>
                              <w:t>.</w:t>
                            </w:r>
                            <w:r w:rsidR="00180634">
                              <w:rPr>
                                <w:rFonts w:ascii="Fira Sans SemiBold" w:hAnsi="Fira Sans SemiBold"/>
                                <w:color w:val="FFFFFF" w:themeColor="background1"/>
                                <w:sz w:val="72"/>
                              </w:rPr>
                              <w:t>2</w:t>
                            </w:r>
                          </w:p>
                          <w:p w14:paraId="045965EB" w14:textId="4F4F97C0" w:rsidR="00E732CA" w:rsidRPr="00E732CA" w:rsidRDefault="00E732CA" w:rsidP="00E732CA">
                            <w:pPr>
                              <w:pStyle w:val="tekstnaniebieskimtle"/>
                              <w:rPr>
                                <w:sz w:val="19"/>
                                <w:szCs w:val="19"/>
                                <w:lang w:val="en-US"/>
                              </w:rPr>
                            </w:pPr>
                            <w:r w:rsidRPr="00E732CA">
                              <w:rPr>
                                <w:sz w:val="19"/>
                                <w:szCs w:val="19"/>
                                <w:lang w:val="en-US"/>
                              </w:rPr>
                              <w:t xml:space="preserve">GDP </w:t>
                            </w:r>
                            <w:r w:rsidR="001E5675">
                              <w:rPr>
                                <w:sz w:val="19"/>
                                <w:szCs w:val="19"/>
                                <w:lang w:val="en-US"/>
                              </w:rPr>
                              <w:t xml:space="preserve">growth </w:t>
                            </w:r>
                            <w:r w:rsidR="001E5675" w:rsidRPr="001E5675">
                              <w:rPr>
                                <w:sz w:val="19"/>
                                <w:szCs w:val="19"/>
                                <w:lang w:val="en-US"/>
                              </w:rPr>
                              <w:t>in the 1</w:t>
                            </w:r>
                            <w:r w:rsidR="001E5675" w:rsidRPr="001E5675">
                              <w:rPr>
                                <w:sz w:val="19"/>
                                <w:szCs w:val="19"/>
                                <w:vertAlign w:val="superscript"/>
                                <w:lang w:val="en-US"/>
                              </w:rPr>
                              <w:t xml:space="preserve">st </w:t>
                            </w:r>
                            <w:r w:rsidR="001E5675" w:rsidRPr="001E5675">
                              <w:rPr>
                                <w:sz w:val="19"/>
                                <w:szCs w:val="19"/>
                                <w:lang w:val="en-US"/>
                              </w:rPr>
                              <w:t>quarter of 2018</w:t>
                            </w:r>
                            <w:r w:rsidRPr="00E732CA">
                              <w:rPr>
                                <w:sz w:val="19"/>
                                <w:szCs w:val="19"/>
                                <w:lang w:val="en-US"/>
                              </w:rPr>
                              <w:br/>
                            </w:r>
                          </w:p>
                          <w:p w14:paraId="5F87F21C" w14:textId="70304786" w:rsidR="00071F77" w:rsidRPr="008D2931" w:rsidRDefault="00071F77" w:rsidP="0038292F">
                            <w:pPr>
                              <w:pStyle w:val="tekstnaniebieskimtle"/>
                              <w:rPr>
                                <w:color w:val="FFFFFF" w:themeColor="background1"/>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6" id="_x0000_s1027" type="#_x0000_t202" style="position:absolute;margin-left:0;margin-top:.3pt;width:173.45pt;height:92.4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" fillcolor="#001d77" stroked="f">
                <v:textbox>
                  <w:txbxContent>
                    <w:p w14:paraId="5F87F21B" w14:textId="2B2517D7" w:rsidR="00071F77" w:rsidRPr="00B66B19" w:rsidRDefault="000C46B9"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w14:anchorId="5F87F230">
                          <v:shape id="_x0000_i1028" type="#_x0000_t75" style="width:26.6pt;height:26.2pt;visibility:visible" o:bullet="t">
                            <v:imagedata r:id="rId12" o:title=""/>
                          </v:shape>
                        </w:pict>
                      </w:r>
                      <w:r w:rsidR="00071F77">
                        <w:rPr>
                          <w:noProof/>
                          <w:color w:val="001D77"/>
                          <w:lang w:eastAsia="pl-PL"/>
                        </w:rPr>
                        <w:t xml:space="preserve"> </w:t>
                      </w:r>
                      <w:r w:rsidR="00E732CA" w:rsidRPr="00E732CA">
                        <w:rPr>
                          <w:rFonts w:ascii="Fira Sans SemiBold" w:hAnsi="Fira Sans SemiBold"/>
                          <w:color w:val="FFFFFF" w:themeColor="background1"/>
                          <w:sz w:val="72"/>
                        </w:rPr>
                        <w:t>10</w:t>
                      </w:r>
                      <w:r w:rsidR="00180634">
                        <w:rPr>
                          <w:rFonts w:ascii="Fira Sans SemiBold" w:hAnsi="Fira Sans SemiBold"/>
                          <w:color w:val="FFFFFF" w:themeColor="background1"/>
                          <w:sz w:val="72"/>
                        </w:rPr>
                        <w:t>5</w:t>
                      </w:r>
                      <w:r w:rsidR="001E5675">
                        <w:rPr>
                          <w:rFonts w:ascii="Fira Sans SemiBold" w:hAnsi="Fira Sans SemiBold"/>
                          <w:color w:val="FFFFFF" w:themeColor="background1"/>
                          <w:sz w:val="72"/>
                        </w:rPr>
                        <w:t>.</w:t>
                      </w:r>
                      <w:r w:rsidR="00180634">
                        <w:rPr>
                          <w:rFonts w:ascii="Fira Sans SemiBold" w:hAnsi="Fira Sans SemiBold"/>
                          <w:color w:val="FFFFFF" w:themeColor="background1"/>
                          <w:sz w:val="72"/>
                        </w:rPr>
                        <w:t>2</w:t>
                      </w:r>
                    </w:p>
                    <w:p w14:paraId="045965EB" w14:textId="4F4F97C0" w:rsidR="00E732CA" w:rsidRPr="00E732CA" w:rsidRDefault="00E732CA" w:rsidP="00E732CA">
                      <w:pPr>
                        <w:pStyle w:val="tekstnaniebieskimtle"/>
                        <w:rPr>
                          <w:sz w:val="19"/>
                          <w:szCs w:val="19"/>
                          <w:lang w:val="en-US"/>
                        </w:rPr>
                      </w:pPr>
                      <w:r w:rsidRPr="00E732CA">
                        <w:rPr>
                          <w:sz w:val="19"/>
                          <w:szCs w:val="19"/>
                          <w:lang w:val="en-US"/>
                        </w:rPr>
                        <w:t xml:space="preserve">GDP </w:t>
                      </w:r>
                      <w:r w:rsidR="001E5675">
                        <w:rPr>
                          <w:sz w:val="19"/>
                          <w:szCs w:val="19"/>
                          <w:lang w:val="en-US"/>
                        </w:rPr>
                        <w:t xml:space="preserve">growth </w:t>
                      </w:r>
                      <w:r w:rsidR="001E5675" w:rsidRPr="001E5675">
                        <w:rPr>
                          <w:sz w:val="19"/>
                          <w:szCs w:val="19"/>
                          <w:lang w:val="en-US"/>
                        </w:rPr>
                        <w:t>in the 1</w:t>
                      </w:r>
                      <w:r w:rsidR="001E5675" w:rsidRPr="001E5675">
                        <w:rPr>
                          <w:sz w:val="19"/>
                          <w:szCs w:val="19"/>
                          <w:vertAlign w:val="superscript"/>
                          <w:lang w:val="en-US"/>
                        </w:rPr>
                        <w:t xml:space="preserve">st </w:t>
                      </w:r>
                      <w:r w:rsidR="001E5675" w:rsidRPr="001E5675">
                        <w:rPr>
                          <w:sz w:val="19"/>
                          <w:szCs w:val="19"/>
                          <w:lang w:val="en-US"/>
                        </w:rPr>
                        <w:t>quarter of 2018</w:t>
                      </w:r>
                      <w:r w:rsidRPr="00E732CA">
                        <w:rPr>
                          <w:sz w:val="19"/>
                          <w:szCs w:val="19"/>
                          <w:lang w:val="en-US"/>
                        </w:rPr>
                        <w:br/>
                      </w:r>
                    </w:p>
                    <w:p w14:paraId="5F87F21C" w14:textId="70304786" w:rsidR="00071F77" w:rsidRPr="008D2931" w:rsidRDefault="00071F77" w:rsidP="0038292F">
                      <w:pPr>
                        <w:pStyle w:val="tekstnaniebieskimtle"/>
                        <w:rPr>
                          <w:color w:val="FFFFFF" w:themeColor="background1"/>
                          <w:sz w:val="18"/>
                          <w:szCs w:val="20"/>
                          <w:lang w:val="en-US"/>
                        </w:rPr>
                      </w:pPr>
                    </w:p>
                  </w:txbxContent>
                </v:textbox>
                <w10:wrap type="square" anchorx="margin"/>
              </v:shape>
            </w:pict>
          </mc:Fallback>
        </mc:AlternateContent>
      </w:r>
    </w:p>
    <w:p w14:paraId="5F87F156" w14:textId="50F5B0DC" w:rsidR="00003437" w:rsidRPr="003B3E1C" w:rsidRDefault="00003437" w:rsidP="00E76D26">
      <w:pPr>
        <w:pStyle w:val="Nagwek1"/>
        <w:spacing w:before="0"/>
        <w:rPr>
          <w:rFonts w:ascii="Fira Sans" w:hAnsi="Fira Sans"/>
          <w:b/>
          <w:color w:val="212492"/>
          <w:spacing w:val="-2"/>
          <w:szCs w:val="19"/>
          <w:lang w:val="en-US"/>
        </w:rPr>
      </w:pPr>
    </w:p>
    <w:p w14:paraId="6B655E96" w14:textId="0E478BE2" w:rsidR="002E0C25" w:rsidRPr="003B3E1C" w:rsidRDefault="002E0C25" w:rsidP="002E0C25">
      <w:pPr>
        <w:rPr>
          <w:lang w:val="en-US" w:eastAsia="pl-PL"/>
        </w:rPr>
      </w:pPr>
    </w:p>
    <w:p w14:paraId="56E5065B" w14:textId="77777777" w:rsidR="00F75026" w:rsidRPr="003B3E1C" w:rsidRDefault="00F75026" w:rsidP="002E0C25">
      <w:pPr>
        <w:rPr>
          <w:lang w:val="en-US" w:eastAsia="pl-PL"/>
        </w:rPr>
      </w:pPr>
    </w:p>
    <w:p w14:paraId="1417C81A" w14:textId="45AF7004" w:rsidR="009D742A" w:rsidRPr="00180634" w:rsidRDefault="00180634" w:rsidP="00180634">
      <w:pPr>
        <w:tabs>
          <w:tab w:val="left" w:pos="284"/>
        </w:tabs>
        <w:spacing w:before="240" w:line="340" w:lineRule="atLeast"/>
        <w:jc w:val="both"/>
        <w:rPr>
          <w:rFonts w:eastAsia="Calibri" w:cs="Arial"/>
          <w:bCs/>
          <w:szCs w:val="19"/>
          <w:lang w:val="en-US"/>
        </w:rPr>
      </w:pPr>
      <w:r w:rsidRPr="00180634">
        <w:rPr>
          <w:rFonts w:cs="Arial"/>
          <w:szCs w:val="19"/>
          <w:lang w:val="en-US"/>
        </w:rPr>
        <w:t>In</w:t>
      </w:r>
      <w:r w:rsidRPr="00180634">
        <w:rPr>
          <w:rFonts w:cs="Arial"/>
          <w:b/>
          <w:szCs w:val="19"/>
          <w:lang w:val="en-US"/>
        </w:rPr>
        <w:t xml:space="preserve"> the 1</w:t>
      </w:r>
      <w:r w:rsidRPr="00180634">
        <w:rPr>
          <w:rFonts w:cs="Arial"/>
          <w:b/>
          <w:szCs w:val="19"/>
          <w:vertAlign w:val="superscript"/>
          <w:lang w:val="en-US"/>
        </w:rPr>
        <w:t>st</w:t>
      </w:r>
      <w:r w:rsidR="001E5675">
        <w:rPr>
          <w:rFonts w:cs="Arial"/>
          <w:b/>
          <w:szCs w:val="19"/>
          <w:lang w:val="en-US"/>
        </w:rPr>
        <w:t xml:space="preserve"> quarter of 2018</w:t>
      </w:r>
      <w:r w:rsidRPr="00180634">
        <w:rPr>
          <w:rFonts w:cs="Arial"/>
          <w:szCs w:val="19"/>
          <w:lang w:val="en-US"/>
        </w:rPr>
        <w:t xml:space="preserve"> </w:t>
      </w:r>
      <w:r w:rsidRPr="00180634">
        <w:rPr>
          <w:rFonts w:cs="Arial"/>
          <w:b/>
          <w:szCs w:val="19"/>
          <w:lang w:val="en-US"/>
        </w:rPr>
        <w:t>seasonally adjusted gross domestic product (GDP)</w:t>
      </w:r>
      <w:r w:rsidRPr="00180634">
        <w:rPr>
          <w:rFonts w:cs="Arial"/>
          <w:szCs w:val="19"/>
          <w:lang w:val="en-US"/>
        </w:rPr>
        <w:t xml:space="preserve"> (constant  prices, reference year 2010) was higher</w:t>
      </w:r>
      <w:r w:rsidRPr="00180634">
        <w:rPr>
          <w:rFonts w:cs="Arial"/>
          <w:b/>
          <w:szCs w:val="19"/>
          <w:lang w:val="en-US"/>
        </w:rPr>
        <w:t xml:space="preserve"> </w:t>
      </w:r>
      <w:r w:rsidRPr="00180634">
        <w:rPr>
          <w:rFonts w:cs="Arial"/>
          <w:szCs w:val="19"/>
          <w:lang w:val="en-US"/>
        </w:rPr>
        <w:t xml:space="preserve">by </w:t>
      </w:r>
      <w:r w:rsidR="001E5675">
        <w:rPr>
          <w:rFonts w:cs="Arial"/>
          <w:b/>
          <w:szCs w:val="19"/>
          <w:lang w:val="en-US"/>
        </w:rPr>
        <w:t>1.6</w:t>
      </w:r>
      <w:r w:rsidRPr="00180634">
        <w:rPr>
          <w:rFonts w:cs="Arial"/>
          <w:b/>
          <w:szCs w:val="19"/>
          <w:lang w:val="en-US"/>
        </w:rPr>
        <w:t xml:space="preserve"> %</w:t>
      </w:r>
      <w:r w:rsidRPr="00180634">
        <w:rPr>
          <w:rFonts w:cs="Arial"/>
          <w:szCs w:val="19"/>
          <w:lang w:val="en-US"/>
        </w:rPr>
        <w:t xml:space="preserve"> than in the previous quarter </w:t>
      </w:r>
      <w:r w:rsidRPr="00180634">
        <w:rPr>
          <w:rFonts w:eastAsia="Calibri" w:cs="Arial"/>
          <w:bCs/>
          <w:szCs w:val="19"/>
          <w:lang w:val="en-US"/>
        </w:rPr>
        <w:t xml:space="preserve">and </w:t>
      </w:r>
      <w:r w:rsidR="001E5675">
        <w:rPr>
          <w:rFonts w:eastAsia="Calibri" w:cs="Arial"/>
          <w:b/>
          <w:bCs/>
          <w:szCs w:val="19"/>
          <w:lang w:val="en-US"/>
        </w:rPr>
        <w:t>5.0</w:t>
      </w:r>
      <w:r w:rsidRPr="00180634">
        <w:rPr>
          <w:rFonts w:eastAsia="Calibri" w:cs="Arial"/>
          <w:b/>
          <w:bCs/>
          <w:szCs w:val="19"/>
          <w:lang w:val="en-US"/>
        </w:rPr>
        <w:t xml:space="preserve"> %</w:t>
      </w:r>
      <w:r w:rsidRPr="00180634">
        <w:rPr>
          <w:rFonts w:eastAsia="Calibri" w:cs="Arial"/>
          <w:bCs/>
          <w:szCs w:val="19"/>
          <w:lang w:val="en-US"/>
        </w:rPr>
        <w:t xml:space="preserve"> higher than in the </w:t>
      </w:r>
      <w:r w:rsidRPr="00180634">
        <w:rPr>
          <w:rFonts w:cs="Arial"/>
          <w:szCs w:val="19"/>
          <w:lang w:val="en-US"/>
        </w:rPr>
        <w:t>1</w:t>
      </w:r>
      <w:r w:rsidRPr="00180634">
        <w:rPr>
          <w:rFonts w:cs="Arial"/>
          <w:szCs w:val="19"/>
          <w:vertAlign w:val="superscript"/>
          <w:lang w:val="en-US"/>
        </w:rPr>
        <w:t xml:space="preserve">st </w:t>
      </w:r>
      <w:r w:rsidRPr="00180634">
        <w:rPr>
          <w:rFonts w:eastAsia="Calibri" w:cs="Arial"/>
          <w:bCs/>
          <w:szCs w:val="19"/>
          <w:lang w:val="en-US"/>
        </w:rPr>
        <w:t xml:space="preserve"> quarter of the previous year. </w:t>
      </w:r>
      <w:r w:rsidRPr="00180634">
        <w:rPr>
          <w:rFonts w:cs="Arial"/>
          <w:b/>
          <w:szCs w:val="19"/>
          <w:lang w:val="en-US"/>
        </w:rPr>
        <w:t xml:space="preserve">Seasonally unadjusted GDP </w:t>
      </w:r>
      <w:r w:rsidRPr="00180634">
        <w:rPr>
          <w:rFonts w:cs="Arial"/>
          <w:szCs w:val="19"/>
          <w:lang w:val="en-US"/>
        </w:rPr>
        <w:t>(constant average prices of the previous year) was higher</w:t>
      </w:r>
      <w:r w:rsidRPr="00180634">
        <w:rPr>
          <w:rFonts w:cs="Arial"/>
          <w:b/>
          <w:szCs w:val="19"/>
          <w:lang w:val="en-US"/>
        </w:rPr>
        <w:t xml:space="preserve"> </w:t>
      </w:r>
      <w:r w:rsidRPr="00180634">
        <w:rPr>
          <w:rFonts w:cs="Arial"/>
          <w:szCs w:val="19"/>
          <w:lang w:val="en-US"/>
        </w:rPr>
        <w:t>by</w:t>
      </w:r>
      <w:r w:rsidR="001E5675">
        <w:rPr>
          <w:rFonts w:cs="Arial"/>
          <w:b/>
          <w:szCs w:val="19"/>
          <w:lang w:val="en-US"/>
        </w:rPr>
        <w:t xml:space="preserve"> 5.2 </w:t>
      </w:r>
      <w:r w:rsidRPr="00180634">
        <w:rPr>
          <w:rFonts w:cs="Arial"/>
          <w:b/>
          <w:szCs w:val="19"/>
          <w:lang w:val="en-US"/>
        </w:rPr>
        <w:t>%</w:t>
      </w:r>
      <w:r w:rsidRPr="00180634">
        <w:rPr>
          <w:rFonts w:cs="Arial"/>
          <w:szCs w:val="19"/>
          <w:lang w:val="en-US"/>
        </w:rPr>
        <w:t xml:space="preserve"> than in the corresponding quarter of the previous year. </w:t>
      </w:r>
    </w:p>
    <w:p w14:paraId="4D79F629" w14:textId="23A5706A" w:rsidR="004D5717" w:rsidRDefault="00EC3CAC" w:rsidP="004D5717">
      <w:pPr>
        <w:pStyle w:val="Nagwek1"/>
        <w:ind w:left="851" w:hanging="851"/>
        <w:rPr>
          <w:rFonts w:ascii="Fira Sans" w:hAnsi="Fira Sans"/>
          <w:b/>
          <w:szCs w:val="19"/>
          <w:lang w:val="en-US"/>
        </w:rPr>
      </w:pPr>
      <w:r>
        <w:rPr>
          <w:rFonts w:ascii="Fira Sans" w:hAnsi="Fira Sans"/>
          <w:b/>
          <w:noProof/>
          <w:spacing w:val="-2"/>
          <w:szCs w:val="19"/>
          <w:lang w:val="en-US"/>
        </w:rPr>
        <w:t>Table</w:t>
      </w:r>
      <w:r w:rsidR="004D5717" w:rsidRPr="00A804D3">
        <w:rPr>
          <w:rFonts w:ascii="Fira Sans" w:hAnsi="Fira Sans"/>
          <w:b/>
          <w:noProof/>
          <w:spacing w:val="-2"/>
          <w:szCs w:val="19"/>
          <w:lang w:val="en-US"/>
        </w:rPr>
        <w:t xml:space="preserve"> 1. </w:t>
      </w:r>
      <w:r w:rsidR="00D2431F">
        <w:rPr>
          <w:rFonts w:ascii="Fira Sans" w:hAnsi="Fira Sans"/>
          <w:b/>
          <w:szCs w:val="19"/>
          <w:lang w:val="en-US"/>
        </w:rPr>
        <w:t xml:space="preserve">Seasonally </w:t>
      </w:r>
      <w:r w:rsidR="00D2431F" w:rsidRPr="00120854">
        <w:rPr>
          <w:rFonts w:ascii="Fira Sans" w:hAnsi="Fira Sans"/>
          <w:b/>
          <w:szCs w:val="19"/>
          <w:lang w:val="en-US"/>
        </w:rPr>
        <w:t xml:space="preserve">adjusted GDP; constant </w:t>
      </w:r>
      <w:r w:rsidR="00D2431F">
        <w:rPr>
          <w:rFonts w:ascii="Fira Sans" w:hAnsi="Fira Sans"/>
          <w:b/>
          <w:szCs w:val="19"/>
          <w:lang w:val="en-US"/>
        </w:rPr>
        <w:t xml:space="preserve">prices, reference </w:t>
      </w:r>
      <w:r w:rsidR="00D2431F" w:rsidRPr="00120854">
        <w:rPr>
          <w:rFonts w:ascii="Fira Sans" w:hAnsi="Fira Sans"/>
          <w:b/>
          <w:szCs w:val="19"/>
          <w:lang w:val="en-US"/>
        </w:rPr>
        <w:t>year</w:t>
      </w:r>
      <w:r w:rsidR="00D2431F">
        <w:rPr>
          <w:rFonts w:ascii="Fira Sans" w:hAnsi="Fira Sans"/>
          <w:b/>
          <w:szCs w:val="19"/>
          <w:lang w:val="en-US"/>
        </w:rPr>
        <w:t xml:space="preserve"> 2010</w:t>
      </w:r>
    </w:p>
    <w:tbl>
      <w:tblPr>
        <w:tblpPr w:leftFromText="141" w:rightFromText="141" w:vertAnchor="page" w:horzAnchor="margin" w:tblpY="7519"/>
        <w:tblW w:w="8025" w:type="dxa"/>
        <w:tblCellMar>
          <w:left w:w="70" w:type="dxa"/>
          <w:right w:w="70" w:type="dxa"/>
        </w:tblCellMar>
        <w:tblLook w:val="04A0" w:firstRow="1" w:lastRow="0" w:firstColumn="1" w:lastColumn="0" w:noHBand="0" w:noVBand="1"/>
      </w:tblPr>
      <w:tblGrid>
        <w:gridCol w:w="1947"/>
        <w:gridCol w:w="672"/>
        <w:gridCol w:w="672"/>
        <w:gridCol w:w="672"/>
        <w:gridCol w:w="687"/>
        <w:gridCol w:w="672"/>
        <w:gridCol w:w="672"/>
        <w:gridCol w:w="672"/>
        <w:gridCol w:w="687"/>
        <w:gridCol w:w="672"/>
      </w:tblGrid>
      <w:tr w:rsidR="00290B20" w:rsidRPr="00F978DA" w14:paraId="4A9322EA" w14:textId="77777777" w:rsidTr="00290B20">
        <w:trPr>
          <w:trHeight w:val="234"/>
        </w:trPr>
        <w:tc>
          <w:tcPr>
            <w:tcW w:w="194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0914A82" w14:textId="3BEBB55D" w:rsidR="00290B20" w:rsidRPr="00F978DA" w:rsidRDefault="001E5675" w:rsidP="00290B20">
            <w:pPr>
              <w:spacing w:before="0" w:after="0" w:line="240" w:lineRule="auto"/>
              <w:rPr>
                <w:rFonts w:eastAsia="Times New Roman" w:cs="Calibri"/>
                <w:color w:val="000000"/>
                <w:szCs w:val="19"/>
                <w:lang w:eastAsia="pl-PL"/>
              </w:rPr>
            </w:pPr>
            <w:proofErr w:type="spellStart"/>
            <w:r>
              <w:rPr>
                <w:rFonts w:eastAsia="Times New Roman" w:cs="Calibri"/>
                <w:color w:val="000000"/>
                <w:szCs w:val="19"/>
                <w:lang w:eastAsia="pl-PL"/>
              </w:rPr>
              <w:t>Specification</w:t>
            </w:r>
            <w:proofErr w:type="spellEnd"/>
          </w:p>
        </w:tc>
        <w:tc>
          <w:tcPr>
            <w:tcW w:w="2703" w:type="dxa"/>
            <w:gridSpan w:val="4"/>
            <w:tcBorders>
              <w:top w:val="single" w:sz="4" w:space="0" w:color="auto"/>
              <w:left w:val="nil"/>
              <w:bottom w:val="single" w:sz="4" w:space="0" w:color="auto"/>
              <w:right w:val="single" w:sz="4" w:space="0" w:color="auto"/>
            </w:tcBorders>
            <w:shd w:val="clear" w:color="auto" w:fill="auto"/>
            <w:noWrap/>
            <w:vAlign w:val="bottom"/>
            <w:hideMark/>
          </w:tcPr>
          <w:p w14:paraId="70E43B8F" w14:textId="77777777" w:rsidR="00290B20" w:rsidRPr="00F978DA" w:rsidRDefault="00290B20" w:rsidP="00290B20">
            <w:pPr>
              <w:spacing w:before="0" w:after="0" w:line="240" w:lineRule="auto"/>
              <w:jc w:val="center"/>
              <w:rPr>
                <w:rFonts w:eastAsia="Times New Roman" w:cs="Calibri"/>
                <w:color w:val="000000"/>
                <w:szCs w:val="19"/>
                <w:lang w:eastAsia="pl-PL"/>
              </w:rPr>
            </w:pPr>
            <w:r w:rsidRPr="00F978DA">
              <w:rPr>
                <w:rFonts w:eastAsia="Times New Roman" w:cs="Calibri"/>
                <w:color w:val="000000"/>
                <w:szCs w:val="19"/>
                <w:lang w:eastAsia="pl-PL"/>
              </w:rPr>
              <w:t>2016</w:t>
            </w:r>
          </w:p>
        </w:tc>
        <w:tc>
          <w:tcPr>
            <w:tcW w:w="2703" w:type="dxa"/>
            <w:gridSpan w:val="4"/>
            <w:tcBorders>
              <w:top w:val="single" w:sz="4" w:space="0" w:color="auto"/>
              <w:left w:val="nil"/>
              <w:bottom w:val="single" w:sz="4" w:space="0" w:color="auto"/>
              <w:right w:val="single" w:sz="4" w:space="0" w:color="auto"/>
            </w:tcBorders>
            <w:shd w:val="clear" w:color="auto" w:fill="auto"/>
            <w:noWrap/>
            <w:vAlign w:val="bottom"/>
            <w:hideMark/>
          </w:tcPr>
          <w:p w14:paraId="7ECDD116" w14:textId="77777777" w:rsidR="00290B20" w:rsidRPr="00F978DA" w:rsidRDefault="00290B20" w:rsidP="00290B20">
            <w:pPr>
              <w:spacing w:before="0" w:after="0" w:line="240" w:lineRule="auto"/>
              <w:jc w:val="center"/>
              <w:rPr>
                <w:rFonts w:eastAsia="Times New Roman" w:cs="Calibri"/>
                <w:szCs w:val="19"/>
                <w:lang w:eastAsia="pl-PL"/>
              </w:rPr>
            </w:pPr>
            <w:r w:rsidRPr="00F978DA">
              <w:rPr>
                <w:rFonts w:eastAsia="Times New Roman" w:cs="Calibri"/>
                <w:szCs w:val="19"/>
                <w:lang w:eastAsia="pl-PL"/>
              </w:rPr>
              <w:t>2017</w:t>
            </w:r>
          </w:p>
        </w:tc>
        <w:tc>
          <w:tcPr>
            <w:tcW w:w="671" w:type="dxa"/>
            <w:tcBorders>
              <w:top w:val="single" w:sz="4" w:space="0" w:color="auto"/>
              <w:left w:val="nil"/>
              <w:bottom w:val="single" w:sz="4" w:space="0" w:color="auto"/>
              <w:right w:val="single" w:sz="4" w:space="0" w:color="auto"/>
            </w:tcBorders>
            <w:shd w:val="clear" w:color="auto" w:fill="auto"/>
            <w:noWrap/>
            <w:vAlign w:val="bottom"/>
            <w:hideMark/>
          </w:tcPr>
          <w:p w14:paraId="38DB27D0" w14:textId="77777777" w:rsidR="00290B20" w:rsidRPr="00F978DA" w:rsidRDefault="00290B20" w:rsidP="00290B20">
            <w:pPr>
              <w:spacing w:before="0" w:after="0" w:line="240" w:lineRule="auto"/>
              <w:jc w:val="center"/>
              <w:rPr>
                <w:rFonts w:eastAsia="Times New Roman" w:cs="Calibri"/>
                <w:color w:val="000000"/>
                <w:szCs w:val="19"/>
                <w:lang w:eastAsia="pl-PL"/>
              </w:rPr>
            </w:pPr>
            <w:r w:rsidRPr="00F978DA">
              <w:rPr>
                <w:rFonts w:eastAsia="Times New Roman" w:cs="Calibri"/>
                <w:color w:val="000000"/>
                <w:szCs w:val="19"/>
                <w:lang w:eastAsia="pl-PL"/>
              </w:rPr>
              <w:t>2018</w:t>
            </w:r>
          </w:p>
        </w:tc>
      </w:tr>
      <w:tr w:rsidR="00290B20" w:rsidRPr="006A28D7" w14:paraId="76F25FF0" w14:textId="77777777" w:rsidTr="00290B20">
        <w:trPr>
          <w:trHeight w:val="234"/>
        </w:trPr>
        <w:tc>
          <w:tcPr>
            <w:tcW w:w="1947" w:type="dxa"/>
            <w:vMerge/>
            <w:tcBorders>
              <w:top w:val="single" w:sz="4" w:space="0" w:color="auto"/>
              <w:left w:val="single" w:sz="4" w:space="0" w:color="auto"/>
              <w:bottom w:val="single" w:sz="4" w:space="0" w:color="000000"/>
              <w:right w:val="single" w:sz="4" w:space="0" w:color="auto"/>
            </w:tcBorders>
            <w:vAlign w:val="center"/>
            <w:hideMark/>
          </w:tcPr>
          <w:p w14:paraId="09AF485F" w14:textId="77777777" w:rsidR="00290B20" w:rsidRPr="00F978DA" w:rsidRDefault="00290B20" w:rsidP="00290B20">
            <w:pPr>
              <w:spacing w:before="0" w:after="0" w:line="240" w:lineRule="auto"/>
              <w:rPr>
                <w:rFonts w:eastAsia="Times New Roman" w:cs="Calibri"/>
                <w:color w:val="000000"/>
                <w:szCs w:val="19"/>
                <w:lang w:eastAsia="pl-PL"/>
              </w:rPr>
            </w:pPr>
          </w:p>
        </w:tc>
        <w:tc>
          <w:tcPr>
            <w:tcW w:w="672" w:type="dxa"/>
            <w:tcBorders>
              <w:top w:val="nil"/>
              <w:left w:val="nil"/>
              <w:bottom w:val="single" w:sz="4" w:space="0" w:color="auto"/>
              <w:right w:val="single" w:sz="4" w:space="0" w:color="auto"/>
            </w:tcBorders>
            <w:shd w:val="clear" w:color="auto" w:fill="auto"/>
            <w:noWrap/>
            <w:vAlign w:val="center"/>
            <w:hideMark/>
          </w:tcPr>
          <w:p w14:paraId="2478246D" w14:textId="77777777" w:rsidR="00290B20" w:rsidRPr="00F978DA"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Q1</w:t>
            </w:r>
          </w:p>
        </w:tc>
        <w:tc>
          <w:tcPr>
            <w:tcW w:w="672" w:type="dxa"/>
            <w:tcBorders>
              <w:top w:val="nil"/>
              <w:left w:val="nil"/>
              <w:bottom w:val="single" w:sz="4" w:space="0" w:color="auto"/>
              <w:right w:val="single" w:sz="4" w:space="0" w:color="auto"/>
            </w:tcBorders>
            <w:shd w:val="clear" w:color="auto" w:fill="auto"/>
            <w:noWrap/>
            <w:vAlign w:val="center"/>
            <w:hideMark/>
          </w:tcPr>
          <w:p w14:paraId="301A411D" w14:textId="77777777" w:rsidR="00290B20" w:rsidRPr="00F978DA"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Q2</w:t>
            </w:r>
          </w:p>
        </w:tc>
        <w:tc>
          <w:tcPr>
            <w:tcW w:w="672" w:type="dxa"/>
            <w:tcBorders>
              <w:top w:val="nil"/>
              <w:left w:val="nil"/>
              <w:bottom w:val="single" w:sz="4" w:space="0" w:color="auto"/>
              <w:right w:val="single" w:sz="4" w:space="0" w:color="auto"/>
            </w:tcBorders>
            <w:shd w:val="clear" w:color="auto" w:fill="auto"/>
            <w:noWrap/>
            <w:vAlign w:val="center"/>
            <w:hideMark/>
          </w:tcPr>
          <w:p w14:paraId="7A40D55D" w14:textId="77777777" w:rsidR="00290B20" w:rsidRPr="00F978DA"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Q3</w:t>
            </w:r>
          </w:p>
        </w:tc>
        <w:tc>
          <w:tcPr>
            <w:tcW w:w="684" w:type="dxa"/>
            <w:tcBorders>
              <w:top w:val="nil"/>
              <w:left w:val="nil"/>
              <w:bottom w:val="single" w:sz="4" w:space="0" w:color="auto"/>
              <w:right w:val="single" w:sz="4" w:space="0" w:color="auto"/>
            </w:tcBorders>
            <w:shd w:val="clear" w:color="auto" w:fill="auto"/>
            <w:noWrap/>
            <w:vAlign w:val="center"/>
            <w:hideMark/>
          </w:tcPr>
          <w:p w14:paraId="24465D34" w14:textId="77777777" w:rsidR="00290B20" w:rsidRPr="00F978DA"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Q4</w:t>
            </w:r>
          </w:p>
        </w:tc>
        <w:tc>
          <w:tcPr>
            <w:tcW w:w="672" w:type="dxa"/>
            <w:tcBorders>
              <w:top w:val="nil"/>
              <w:left w:val="nil"/>
              <w:bottom w:val="single" w:sz="4" w:space="0" w:color="auto"/>
              <w:right w:val="single" w:sz="4" w:space="0" w:color="auto"/>
            </w:tcBorders>
            <w:shd w:val="clear" w:color="auto" w:fill="auto"/>
            <w:noWrap/>
            <w:vAlign w:val="center"/>
            <w:hideMark/>
          </w:tcPr>
          <w:p w14:paraId="3A7256A7" w14:textId="77777777" w:rsidR="00290B20" w:rsidRPr="00F978DA"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Q1</w:t>
            </w:r>
          </w:p>
        </w:tc>
        <w:tc>
          <w:tcPr>
            <w:tcW w:w="672" w:type="dxa"/>
            <w:tcBorders>
              <w:top w:val="nil"/>
              <w:left w:val="nil"/>
              <w:bottom w:val="single" w:sz="4" w:space="0" w:color="auto"/>
              <w:right w:val="single" w:sz="4" w:space="0" w:color="auto"/>
            </w:tcBorders>
            <w:shd w:val="clear" w:color="auto" w:fill="auto"/>
            <w:noWrap/>
            <w:vAlign w:val="center"/>
            <w:hideMark/>
          </w:tcPr>
          <w:p w14:paraId="4F731870" w14:textId="77777777" w:rsidR="00290B20" w:rsidRPr="00F978DA"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Q2</w:t>
            </w:r>
          </w:p>
        </w:tc>
        <w:tc>
          <w:tcPr>
            <w:tcW w:w="672" w:type="dxa"/>
            <w:tcBorders>
              <w:top w:val="nil"/>
              <w:left w:val="nil"/>
              <w:bottom w:val="single" w:sz="4" w:space="0" w:color="auto"/>
              <w:right w:val="single" w:sz="4" w:space="0" w:color="auto"/>
            </w:tcBorders>
            <w:shd w:val="clear" w:color="auto" w:fill="auto"/>
            <w:noWrap/>
            <w:vAlign w:val="center"/>
            <w:hideMark/>
          </w:tcPr>
          <w:p w14:paraId="0D7D5D61" w14:textId="77777777" w:rsidR="00290B20" w:rsidRPr="00F978DA"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Q3</w:t>
            </w:r>
          </w:p>
        </w:tc>
        <w:tc>
          <w:tcPr>
            <w:tcW w:w="684" w:type="dxa"/>
            <w:tcBorders>
              <w:top w:val="nil"/>
              <w:left w:val="nil"/>
              <w:bottom w:val="single" w:sz="4" w:space="0" w:color="auto"/>
              <w:right w:val="single" w:sz="4" w:space="0" w:color="auto"/>
            </w:tcBorders>
            <w:shd w:val="clear" w:color="auto" w:fill="auto"/>
            <w:noWrap/>
            <w:vAlign w:val="center"/>
            <w:hideMark/>
          </w:tcPr>
          <w:p w14:paraId="1D73F9CE" w14:textId="77777777" w:rsidR="00290B20" w:rsidRPr="00F978DA"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Q4</w:t>
            </w:r>
          </w:p>
        </w:tc>
        <w:tc>
          <w:tcPr>
            <w:tcW w:w="671" w:type="dxa"/>
            <w:tcBorders>
              <w:top w:val="nil"/>
              <w:left w:val="nil"/>
              <w:bottom w:val="single" w:sz="4" w:space="0" w:color="auto"/>
              <w:right w:val="single" w:sz="4" w:space="0" w:color="auto"/>
            </w:tcBorders>
            <w:shd w:val="clear" w:color="auto" w:fill="auto"/>
            <w:noWrap/>
            <w:vAlign w:val="center"/>
            <w:hideMark/>
          </w:tcPr>
          <w:p w14:paraId="054303B8" w14:textId="77777777" w:rsidR="00290B20" w:rsidRPr="00F978DA"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Q1</w:t>
            </w:r>
          </w:p>
        </w:tc>
      </w:tr>
      <w:tr w:rsidR="00290B20" w:rsidRPr="007E628C" w14:paraId="37D8F52C" w14:textId="77777777" w:rsidTr="00290B20">
        <w:trPr>
          <w:trHeight w:val="234"/>
        </w:trPr>
        <w:tc>
          <w:tcPr>
            <w:tcW w:w="1947" w:type="dxa"/>
            <w:vMerge/>
            <w:tcBorders>
              <w:top w:val="single" w:sz="4" w:space="0" w:color="auto"/>
              <w:left w:val="single" w:sz="4" w:space="0" w:color="auto"/>
              <w:bottom w:val="single" w:sz="4" w:space="0" w:color="000000"/>
              <w:right w:val="single" w:sz="4" w:space="0" w:color="auto"/>
            </w:tcBorders>
            <w:vAlign w:val="center"/>
            <w:hideMark/>
          </w:tcPr>
          <w:p w14:paraId="4B577FEF" w14:textId="77777777" w:rsidR="00290B20" w:rsidRPr="00F978DA" w:rsidRDefault="00290B20" w:rsidP="00290B20">
            <w:pPr>
              <w:spacing w:before="0" w:after="0" w:line="240" w:lineRule="auto"/>
              <w:rPr>
                <w:rFonts w:eastAsia="Times New Roman" w:cs="Calibri"/>
                <w:color w:val="000000"/>
                <w:szCs w:val="19"/>
                <w:lang w:eastAsia="pl-PL"/>
              </w:rPr>
            </w:pPr>
          </w:p>
        </w:tc>
        <w:tc>
          <w:tcPr>
            <w:tcW w:w="6078"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76D3D680" w14:textId="77777777" w:rsidR="00290B20" w:rsidRPr="00180634" w:rsidRDefault="00290B20" w:rsidP="00290B20">
            <w:pPr>
              <w:spacing w:before="0" w:after="0" w:line="240" w:lineRule="auto"/>
              <w:jc w:val="center"/>
              <w:rPr>
                <w:rFonts w:eastAsia="Times New Roman" w:cs="Calibri"/>
                <w:color w:val="000000"/>
                <w:szCs w:val="19"/>
                <w:lang w:val="en-US" w:eastAsia="pl-PL"/>
              </w:rPr>
            </w:pPr>
            <w:r w:rsidRPr="00A20AFE">
              <w:rPr>
                <w:rFonts w:cs="Arial"/>
                <w:color w:val="000000"/>
                <w:szCs w:val="19"/>
                <w:lang w:val="en-US"/>
              </w:rPr>
              <w:t>Change (%) to the previous quarter</w:t>
            </w:r>
          </w:p>
        </w:tc>
      </w:tr>
      <w:tr w:rsidR="00290B20" w:rsidRPr="006A28D7" w14:paraId="67932A16" w14:textId="77777777" w:rsidTr="00290B20">
        <w:trPr>
          <w:trHeight w:val="564"/>
        </w:trPr>
        <w:tc>
          <w:tcPr>
            <w:tcW w:w="1947" w:type="dxa"/>
            <w:tcBorders>
              <w:top w:val="nil"/>
              <w:left w:val="single" w:sz="4" w:space="0" w:color="auto"/>
              <w:bottom w:val="single" w:sz="4" w:space="0" w:color="auto"/>
              <w:right w:val="single" w:sz="4" w:space="0" w:color="auto"/>
            </w:tcBorders>
            <w:shd w:val="clear" w:color="auto" w:fill="auto"/>
            <w:vAlign w:val="bottom"/>
            <w:hideMark/>
          </w:tcPr>
          <w:p w14:paraId="19425874" w14:textId="70B36DDC" w:rsidR="00290B20" w:rsidRPr="00E868B9" w:rsidRDefault="00E868B9" w:rsidP="00290B20">
            <w:pPr>
              <w:spacing w:before="0" w:after="0" w:line="240" w:lineRule="auto"/>
              <w:rPr>
                <w:rFonts w:eastAsia="Times New Roman" w:cs="Calibri"/>
                <w:color w:val="000000"/>
                <w:szCs w:val="19"/>
                <w:lang w:val="en-US" w:eastAsia="pl-PL"/>
              </w:rPr>
            </w:pPr>
            <w:r w:rsidRPr="00E868B9">
              <w:rPr>
                <w:rFonts w:eastAsia="Times New Roman" w:cs="Calibri"/>
                <w:color w:val="000000"/>
                <w:szCs w:val="19"/>
                <w:lang w:val="en-US" w:eastAsia="pl-PL"/>
              </w:rPr>
              <w:t>GDP growth rate of 15 May 2018</w:t>
            </w:r>
          </w:p>
        </w:tc>
        <w:tc>
          <w:tcPr>
            <w:tcW w:w="672" w:type="dxa"/>
            <w:tcBorders>
              <w:top w:val="nil"/>
              <w:left w:val="nil"/>
              <w:bottom w:val="single" w:sz="4" w:space="0" w:color="auto"/>
              <w:right w:val="single" w:sz="4" w:space="0" w:color="auto"/>
            </w:tcBorders>
            <w:shd w:val="clear" w:color="auto" w:fill="auto"/>
            <w:noWrap/>
            <w:vAlign w:val="bottom"/>
            <w:hideMark/>
          </w:tcPr>
          <w:p w14:paraId="214807D9"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99</w:t>
            </w:r>
            <w:r>
              <w:rPr>
                <w:rFonts w:eastAsia="Times New Roman" w:cs="Calibri"/>
                <w:bCs/>
                <w:color w:val="000000"/>
                <w:szCs w:val="19"/>
                <w:lang w:eastAsia="pl-PL"/>
              </w:rPr>
              <w:t>.</w:t>
            </w:r>
            <w:r w:rsidRPr="00E24F2E">
              <w:rPr>
                <w:rFonts w:eastAsia="Times New Roman" w:cs="Calibri"/>
                <w:bCs/>
                <w:color w:val="000000"/>
                <w:szCs w:val="19"/>
                <w:lang w:eastAsia="pl-PL"/>
              </w:rPr>
              <w:t>8</w:t>
            </w:r>
          </w:p>
        </w:tc>
        <w:tc>
          <w:tcPr>
            <w:tcW w:w="672" w:type="dxa"/>
            <w:tcBorders>
              <w:top w:val="nil"/>
              <w:left w:val="nil"/>
              <w:bottom w:val="single" w:sz="4" w:space="0" w:color="auto"/>
              <w:right w:val="single" w:sz="4" w:space="0" w:color="auto"/>
            </w:tcBorders>
            <w:shd w:val="clear" w:color="auto" w:fill="auto"/>
            <w:noWrap/>
            <w:vAlign w:val="bottom"/>
            <w:hideMark/>
          </w:tcPr>
          <w:p w14:paraId="6361E207"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101</w:t>
            </w:r>
            <w:r>
              <w:rPr>
                <w:rFonts w:eastAsia="Times New Roman" w:cs="Calibri"/>
                <w:bCs/>
                <w:color w:val="000000"/>
                <w:szCs w:val="19"/>
                <w:lang w:eastAsia="pl-PL"/>
              </w:rPr>
              <w:t>.</w:t>
            </w:r>
            <w:r w:rsidRPr="00E24F2E">
              <w:rPr>
                <w:rFonts w:eastAsia="Times New Roman" w:cs="Calibri"/>
                <w:bCs/>
                <w:color w:val="000000"/>
                <w:szCs w:val="19"/>
                <w:lang w:eastAsia="pl-PL"/>
              </w:rPr>
              <w:t>2</w:t>
            </w:r>
          </w:p>
        </w:tc>
        <w:tc>
          <w:tcPr>
            <w:tcW w:w="672" w:type="dxa"/>
            <w:tcBorders>
              <w:top w:val="nil"/>
              <w:left w:val="nil"/>
              <w:bottom w:val="single" w:sz="4" w:space="0" w:color="auto"/>
              <w:right w:val="single" w:sz="4" w:space="0" w:color="auto"/>
            </w:tcBorders>
            <w:shd w:val="clear" w:color="auto" w:fill="auto"/>
            <w:noWrap/>
            <w:vAlign w:val="bottom"/>
            <w:hideMark/>
          </w:tcPr>
          <w:p w14:paraId="3D290A59"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100</w:t>
            </w:r>
            <w:r>
              <w:rPr>
                <w:rFonts w:eastAsia="Times New Roman" w:cs="Calibri"/>
                <w:bCs/>
                <w:color w:val="000000"/>
                <w:szCs w:val="19"/>
                <w:lang w:eastAsia="pl-PL"/>
              </w:rPr>
              <w:t>.</w:t>
            </w:r>
            <w:r w:rsidRPr="00E24F2E">
              <w:rPr>
                <w:rFonts w:eastAsia="Times New Roman" w:cs="Calibri"/>
                <w:bCs/>
                <w:color w:val="000000"/>
                <w:szCs w:val="19"/>
                <w:lang w:eastAsia="pl-PL"/>
              </w:rPr>
              <w:t>2</w:t>
            </w:r>
          </w:p>
        </w:tc>
        <w:tc>
          <w:tcPr>
            <w:tcW w:w="684" w:type="dxa"/>
            <w:tcBorders>
              <w:top w:val="nil"/>
              <w:left w:val="nil"/>
              <w:bottom w:val="single" w:sz="4" w:space="0" w:color="auto"/>
              <w:right w:val="single" w:sz="4" w:space="0" w:color="auto"/>
            </w:tcBorders>
            <w:shd w:val="clear" w:color="auto" w:fill="auto"/>
            <w:noWrap/>
            <w:vAlign w:val="bottom"/>
            <w:hideMark/>
          </w:tcPr>
          <w:p w14:paraId="6A7ED012"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102</w:t>
            </w:r>
            <w:r>
              <w:rPr>
                <w:rFonts w:eastAsia="Times New Roman" w:cs="Calibri"/>
                <w:bCs/>
                <w:color w:val="000000"/>
                <w:szCs w:val="19"/>
                <w:lang w:eastAsia="pl-PL"/>
              </w:rPr>
              <w:t>.</w:t>
            </w:r>
            <w:r w:rsidRPr="00E24F2E">
              <w:rPr>
                <w:rFonts w:eastAsia="Times New Roman" w:cs="Calibri"/>
                <w:bCs/>
                <w:color w:val="000000"/>
                <w:szCs w:val="19"/>
                <w:lang w:eastAsia="pl-PL"/>
              </w:rPr>
              <w:t>0</w:t>
            </w:r>
          </w:p>
        </w:tc>
        <w:tc>
          <w:tcPr>
            <w:tcW w:w="672" w:type="dxa"/>
            <w:tcBorders>
              <w:top w:val="nil"/>
              <w:left w:val="nil"/>
              <w:bottom w:val="single" w:sz="4" w:space="0" w:color="auto"/>
              <w:right w:val="single" w:sz="4" w:space="0" w:color="auto"/>
            </w:tcBorders>
            <w:shd w:val="clear" w:color="auto" w:fill="auto"/>
            <w:noWrap/>
            <w:vAlign w:val="bottom"/>
            <w:hideMark/>
          </w:tcPr>
          <w:p w14:paraId="1E013748"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101</w:t>
            </w:r>
            <w:r>
              <w:rPr>
                <w:rFonts w:eastAsia="Times New Roman" w:cs="Calibri"/>
                <w:bCs/>
                <w:color w:val="000000"/>
                <w:szCs w:val="19"/>
                <w:lang w:eastAsia="pl-PL"/>
              </w:rPr>
              <w:t>.</w:t>
            </w:r>
            <w:r w:rsidRPr="00E24F2E">
              <w:rPr>
                <w:rFonts w:eastAsia="Times New Roman" w:cs="Calibri"/>
                <w:bCs/>
                <w:color w:val="000000"/>
                <w:szCs w:val="19"/>
                <w:lang w:eastAsia="pl-PL"/>
              </w:rPr>
              <w:t>1</w:t>
            </w:r>
          </w:p>
        </w:tc>
        <w:tc>
          <w:tcPr>
            <w:tcW w:w="672" w:type="dxa"/>
            <w:tcBorders>
              <w:top w:val="nil"/>
              <w:left w:val="nil"/>
              <w:bottom w:val="single" w:sz="4" w:space="0" w:color="auto"/>
              <w:right w:val="single" w:sz="4" w:space="0" w:color="auto"/>
            </w:tcBorders>
            <w:shd w:val="clear" w:color="auto" w:fill="auto"/>
            <w:noWrap/>
            <w:vAlign w:val="bottom"/>
            <w:hideMark/>
          </w:tcPr>
          <w:p w14:paraId="2FB2787C"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100</w:t>
            </w:r>
            <w:r>
              <w:rPr>
                <w:rFonts w:eastAsia="Times New Roman" w:cs="Calibri"/>
                <w:bCs/>
                <w:color w:val="000000"/>
                <w:szCs w:val="19"/>
                <w:lang w:eastAsia="pl-PL"/>
              </w:rPr>
              <w:t>.</w:t>
            </w:r>
            <w:r w:rsidRPr="00E24F2E">
              <w:rPr>
                <w:rFonts w:eastAsia="Times New Roman" w:cs="Calibri"/>
                <w:bCs/>
                <w:color w:val="000000"/>
                <w:szCs w:val="19"/>
                <w:lang w:eastAsia="pl-PL"/>
              </w:rPr>
              <w:t>9</w:t>
            </w:r>
          </w:p>
        </w:tc>
        <w:tc>
          <w:tcPr>
            <w:tcW w:w="672" w:type="dxa"/>
            <w:tcBorders>
              <w:top w:val="nil"/>
              <w:left w:val="nil"/>
              <w:bottom w:val="single" w:sz="4" w:space="0" w:color="auto"/>
              <w:right w:val="single" w:sz="4" w:space="0" w:color="auto"/>
            </w:tcBorders>
            <w:shd w:val="clear" w:color="auto" w:fill="auto"/>
            <w:noWrap/>
            <w:vAlign w:val="bottom"/>
            <w:hideMark/>
          </w:tcPr>
          <w:p w14:paraId="6CC4F0C8"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101</w:t>
            </w:r>
            <w:r>
              <w:rPr>
                <w:rFonts w:eastAsia="Times New Roman" w:cs="Calibri"/>
                <w:bCs/>
                <w:color w:val="000000"/>
                <w:szCs w:val="19"/>
                <w:lang w:eastAsia="pl-PL"/>
              </w:rPr>
              <w:t>.</w:t>
            </w:r>
            <w:r w:rsidRPr="00E24F2E">
              <w:rPr>
                <w:rFonts w:eastAsia="Times New Roman" w:cs="Calibri"/>
                <w:bCs/>
                <w:color w:val="000000"/>
                <w:szCs w:val="19"/>
                <w:lang w:eastAsia="pl-PL"/>
              </w:rPr>
              <w:t>4</w:t>
            </w:r>
          </w:p>
        </w:tc>
        <w:tc>
          <w:tcPr>
            <w:tcW w:w="684" w:type="dxa"/>
            <w:tcBorders>
              <w:top w:val="nil"/>
              <w:left w:val="nil"/>
              <w:bottom w:val="single" w:sz="4" w:space="0" w:color="auto"/>
              <w:right w:val="single" w:sz="4" w:space="0" w:color="auto"/>
            </w:tcBorders>
            <w:shd w:val="clear" w:color="auto" w:fill="auto"/>
            <w:noWrap/>
            <w:vAlign w:val="bottom"/>
            <w:hideMark/>
          </w:tcPr>
          <w:p w14:paraId="5A560A49"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101</w:t>
            </w:r>
            <w:r>
              <w:rPr>
                <w:rFonts w:eastAsia="Times New Roman" w:cs="Calibri"/>
                <w:bCs/>
                <w:color w:val="000000"/>
                <w:szCs w:val="19"/>
                <w:lang w:eastAsia="pl-PL"/>
              </w:rPr>
              <w:t>.</w:t>
            </w:r>
            <w:r w:rsidRPr="00E24F2E">
              <w:rPr>
                <w:rFonts w:eastAsia="Times New Roman" w:cs="Calibri"/>
                <w:bCs/>
                <w:color w:val="000000"/>
                <w:szCs w:val="19"/>
                <w:lang w:eastAsia="pl-PL"/>
              </w:rPr>
              <w:t>0</w:t>
            </w:r>
          </w:p>
        </w:tc>
        <w:tc>
          <w:tcPr>
            <w:tcW w:w="671" w:type="dxa"/>
            <w:tcBorders>
              <w:top w:val="nil"/>
              <w:left w:val="nil"/>
              <w:bottom w:val="single" w:sz="4" w:space="0" w:color="auto"/>
              <w:right w:val="single" w:sz="4" w:space="0" w:color="auto"/>
            </w:tcBorders>
            <w:shd w:val="clear" w:color="auto" w:fill="auto"/>
            <w:noWrap/>
            <w:vAlign w:val="bottom"/>
            <w:hideMark/>
          </w:tcPr>
          <w:p w14:paraId="31D5866F" w14:textId="77777777" w:rsidR="00290B20" w:rsidRPr="00E24F2E" w:rsidRDefault="00290B20" w:rsidP="00290B20">
            <w:pPr>
              <w:spacing w:before="0" w:after="0" w:line="240" w:lineRule="auto"/>
              <w:jc w:val="center"/>
              <w:rPr>
                <w:rFonts w:eastAsia="Times New Roman" w:cs="Calibri"/>
                <w:color w:val="000000"/>
                <w:szCs w:val="19"/>
                <w:lang w:eastAsia="pl-PL"/>
              </w:rPr>
            </w:pPr>
            <w:r w:rsidRPr="00E24F2E">
              <w:rPr>
                <w:rFonts w:eastAsia="Times New Roman" w:cs="Calibri"/>
                <w:color w:val="000000"/>
                <w:szCs w:val="19"/>
                <w:lang w:eastAsia="pl-PL"/>
              </w:rPr>
              <w:t>101</w:t>
            </w:r>
            <w:r>
              <w:rPr>
                <w:rFonts w:eastAsia="Times New Roman" w:cs="Calibri"/>
                <w:color w:val="000000"/>
                <w:szCs w:val="19"/>
                <w:lang w:eastAsia="pl-PL"/>
              </w:rPr>
              <w:t>.</w:t>
            </w:r>
            <w:r w:rsidRPr="00E24F2E">
              <w:rPr>
                <w:rFonts w:eastAsia="Times New Roman" w:cs="Calibri"/>
                <w:color w:val="000000"/>
                <w:szCs w:val="19"/>
                <w:lang w:eastAsia="pl-PL"/>
              </w:rPr>
              <w:t>6</w:t>
            </w:r>
          </w:p>
        </w:tc>
      </w:tr>
      <w:tr w:rsidR="00290B20" w:rsidRPr="006A28D7" w14:paraId="41560FEB" w14:textId="77777777" w:rsidTr="00290B20">
        <w:trPr>
          <w:trHeight w:val="552"/>
        </w:trPr>
        <w:tc>
          <w:tcPr>
            <w:tcW w:w="1947" w:type="dxa"/>
            <w:tcBorders>
              <w:top w:val="nil"/>
              <w:left w:val="single" w:sz="4" w:space="0" w:color="auto"/>
              <w:bottom w:val="single" w:sz="4" w:space="0" w:color="auto"/>
              <w:right w:val="single" w:sz="4" w:space="0" w:color="auto"/>
            </w:tcBorders>
            <w:shd w:val="clear" w:color="auto" w:fill="auto"/>
            <w:vAlign w:val="bottom"/>
            <w:hideMark/>
          </w:tcPr>
          <w:p w14:paraId="13C27F10" w14:textId="47FB44FF" w:rsidR="00290B20" w:rsidRPr="00E868B9" w:rsidRDefault="00E868B9" w:rsidP="00290B20">
            <w:pPr>
              <w:spacing w:before="0" w:after="0" w:line="240" w:lineRule="auto"/>
              <w:rPr>
                <w:rFonts w:eastAsia="Times New Roman" w:cs="Calibri"/>
                <w:b/>
                <w:bCs/>
                <w:color w:val="000000"/>
                <w:szCs w:val="19"/>
                <w:lang w:val="en-US" w:eastAsia="pl-PL"/>
              </w:rPr>
            </w:pPr>
            <w:r w:rsidRPr="00E868B9">
              <w:rPr>
                <w:rFonts w:eastAsia="Times New Roman" w:cs="Calibri"/>
                <w:b/>
                <w:color w:val="000000"/>
                <w:szCs w:val="19"/>
                <w:lang w:val="en-US" w:eastAsia="pl-PL"/>
              </w:rPr>
              <w:t>GDP growth rate of 30 May 2018</w:t>
            </w:r>
          </w:p>
        </w:tc>
        <w:tc>
          <w:tcPr>
            <w:tcW w:w="672" w:type="dxa"/>
            <w:tcBorders>
              <w:top w:val="nil"/>
              <w:left w:val="nil"/>
              <w:bottom w:val="single" w:sz="4" w:space="0" w:color="auto"/>
              <w:right w:val="single" w:sz="4" w:space="0" w:color="auto"/>
            </w:tcBorders>
            <w:shd w:val="clear" w:color="auto" w:fill="auto"/>
            <w:noWrap/>
            <w:vAlign w:val="center"/>
            <w:hideMark/>
          </w:tcPr>
          <w:p w14:paraId="27913FF6" w14:textId="77777777" w:rsidR="00290B20" w:rsidRPr="00E868B9" w:rsidRDefault="00290B20" w:rsidP="00290B20">
            <w:pPr>
              <w:spacing w:before="0" w:after="0" w:line="240" w:lineRule="auto"/>
              <w:jc w:val="right"/>
              <w:rPr>
                <w:b/>
                <w:sz w:val="20"/>
                <w:szCs w:val="20"/>
                <w:lang w:val="en-US"/>
              </w:rPr>
            </w:pPr>
          </w:p>
          <w:p w14:paraId="0A4F8E39"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b/>
                <w:sz w:val="20"/>
                <w:szCs w:val="20"/>
              </w:rPr>
              <w:t>99</w:t>
            </w:r>
            <w:r>
              <w:rPr>
                <w:b/>
                <w:sz w:val="20"/>
                <w:szCs w:val="20"/>
              </w:rPr>
              <w:t>.</w:t>
            </w:r>
            <w:r w:rsidRPr="00E24F2E">
              <w:rPr>
                <w:b/>
                <w:sz w:val="20"/>
                <w:szCs w:val="20"/>
              </w:rPr>
              <w:t>8</w:t>
            </w:r>
          </w:p>
        </w:tc>
        <w:tc>
          <w:tcPr>
            <w:tcW w:w="672" w:type="dxa"/>
            <w:tcBorders>
              <w:top w:val="nil"/>
              <w:left w:val="nil"/>
              <w:bottom w:val="single" w:sz="4" w:space="0" w:color="auto"/>
              <w:right w:val="single" w:sz="4" w:space="0" w:color="auto"/>
            </w:tcBorders>
            <w:shd w:val="clear" w:color="auto" w:fill="auto"/>
            <w:noWrap/>
            <w:vAlign w:val="center"/>
            <w:hideMark/>
          </w:tcPr>
          <w:p w14:paraId="290FC99F" w14:textId="77777777" w:rsidR="00290B20" w:rsidRDefault="00290B20" w:rsidP="00290B20">
            <w:pPr>
              <w:spacing w:before="0" w:after="0" w:line="240" w:lineRule="auto"/>
              <w:jc w:val="right"/>
              <w:rPr>
                <w:b/>
                <w:sz w:val="20"/>
                <w:szCs w:val="20"/>
              </w:rPr>
            </w:pPr>
          </w:p>
          <w:p w14:paraId="5DB692FB"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b/>
                <w:sz w:val="20"/>
                <w:szCs w:val="20"/>
              </w:rPr>
              <w:t>101</w:t>
            </w:r>
            <w:r>
              <w:rPr>
                <w:b/>
                <w:sz w:val="20"/>
                <w:szCs w:val="20"/>
              </w:rPr>
              <w:t>.</w:t>
            </w:r>
            <w:r w:rsidRPr="00E24F2E">
              <w:rPr>
                <w:b/>
                <w:sz w:val="20"/>
                <w:szCs w:val="20"/>
              </w:rPr>
              <w:t>2</w:t>
            </w:r>
          </w:p>
        </w:tc>
        <w:tc>
          <w:tcPr>
            <w:tcW w:w="672" w:type="dxa"/>
            <w:tcBorders>
              <w:top w:val="nil"/>
              <w:left w:val="nil"/>
              <w:bottom w:val="single" w:sz="4" w:space="0" w:color="auto"/>
              <w:right w:val="single" w:sz="4" w:space="0" w:color="auto"/>
            </w:tcBorders>
            <w:shd w:val="clear" w:color="auto" w:fill="auto"/>
            <w:noWrap/>
            <w:vAlign w:val="center"/>
            <w:hideMark/>
          </w:tcPr>
          <w:p w14:paraId="40318631" w14:textId="77777777" w:rsidR="00290B20" w:rsidRDefault="00290B20" w:rsidP="00290B20">
            <w:pPr>
              <w:spacing w:before="0" w:after="0" w:line="240" w:lineRule="auto"/>
              <w:jc w:val="right"/>
              <w:rPr>
                <w:b/>
                <w:sz w:val="20"/>
                <w:szCs w:val="20"/>
              </w:rPr>
            </w:pPr>
          </w:p>
          <w:p w14:paraId="46F5EBEE"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b/>
                <w:sz w:val="20"/>
                <w:szCs w:val="20"/>
              </w:rPr>
              <w:t>100</w:t>
            </w:r>
            <w:r>
              <w:rPr>
                <w:b/>
                <w:sz w:val="20"/>
                <w:szCs w:val="20"/>
              </w:rPr>
              <w:t>.</w:t>
            </w:r>
            <w:r w:rsidRPr="00E24F2E">
              <w:rPr>
                <w:b/>
                <w:sz w:val="20"/>
                <w:szCs w:val="20"/>
              </w:rPr>
              <w:t>2</w:t>
            </w:r>
          </w:p>
        </w:tc>
        <w:tc>
          <w:tcPr>
            <w:tcW w:w="684" w:type="dxa"/>
            <w:tcBorders>
              <w:top w:val="nil"/>
              <w:left w:val="nil"/>
              <w:bottom w:val="single" w:sz="4" w:space="0" w:color="auto"/>
              <w:right w:val="single" w:sz="4" w:space="0" w:color="auto"/>
            </w:tcBorders>
            <w:shd w:val="clear" w:color="auto" w:fill="auto"/>
            <w:noWrap/>
            <w:vAlign w:val="center"/>
            <w:hideMark/>
          </w:tcPr>
          <w:p w14:paraId="6368D30A" w14:textId="77777777" w:rsidR="00290B20" w:rsidRDefault="00290B20" w:rsidP="00290B20">
            <w:pPr>
              <w:spacing w:before="0" w:after="0" w:line="240" w:lineRule="auto"/>
              <w:jc w:val="right"/>
              <w:rPr>
                <w:b/>
                <w:sz w:val="20"/>
                <w:szCs w:val="20"/>
              </w:rPr>
            </w:pPr>
          </w:p>
          <w:p w14:paraId="47750EB5"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b/>
                <w:sz w:val="20"/>
                <w:szCs w:val="20"/>
              </w:rPr>
              <w:t>102</w:t>
            </w:r>
            <w:r>
              <w:rPr>
                <w:b/>
                <w:sz w:val="20"/>
                <w:szCs w:val="20"/>
              </w:rPr>
              <w:t>.</w:t>
            </w:r>
            <w:r w:rsidRPr="00E24F2E">
              <w:rPr>
                <w:b/>
                <w:sz w:val="20"/>
                <w:szCs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70C21B0E" w14:textId="77777777" w:rsidR="00290B20" w:rsidRDefault="00290B20" w:rsidP="00290B20">
            <w:pPr>
              <w:spacing w:before="0" w:after="0" w:line="240" w:lineRule="auto"/>
              <w:jc w:val="right"/>
              <w:rPr>
                <w:b/>
                <w:sz w:val="20"/>
                <w:szCs w:val="20"/>
              </w:rPr>
            </w:pPr>
          </w:p>
          <w:p w14:paraId="6194D81A"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b/>
                <w:sz w:val="20"/>
                <w:szCs w:val="20"/>
              </w:rPr>
              <w:t>101</w:t>
            </w:r>
            <w:r>
              <w:rPr>
                <w:b/>
                <w:sz w:val="20"/>
                <w:szCs w:val="20"/>
              </w:rPr>
              <w:t>.</w:t>
            </w:r>
            <w:r w:rsidRPr="00E24F2E">
              <w:rPr>
                <w:b/>
                <w:sz w:val="20"/>
                <w:szCs w:val="20"/>
              </w:rPr>
              <w:t>1</w:t>
            </w:r>
          </w:p>
        </w:tc>
        <w:tc>
          <w:tcPr>
            <w:tcW w:w="672" w:type="dxa"/>
            <w:tcBorders>
              <w:top w:val="nil"/>
              <w:left w:val="nil"/>
              <w:bottom w:val="single" w:sz="4" w:space="0" w:color="auto"/>
              <w:right w:val="single" w:sz="4" w:space="0" w:color="auto"/>
            </w:tcBorders>
            <w:shd w:val="clear" w:color="auto" w:fill="auto"/>
            <w:noWrap/>
            <w:vAlign w:val="center"/>
            <w:hideMark/>
          </w:tcPr>
          <w:p w14:paraId="26334C91" w14:textId="77777777" w:rsidR="00290B20" w:rsidRDefault="00290B20" w:rsidP="00290B20">
            <w:pPr>
              <w:spacing w:before="0" w:after="0" w:line="240" w:lineRule="auto"/>
              <w:jc w:val="right"/>
              <w:rPr>
                <w:b/>
                <w:sz w:val="20"/>
                <w:szCs w:val="20"/>
              </w:rPr>
            </w:pPr>
          </w:p>
          <w:p w14:paraId="190D1877"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b/>
                <w:sz w:val="20"/>
                <w:szCs w:val="20"/>
              </w:rPr>
              <w:t>100</w:t>
            </w:r>
            <w:r>
              <w:rPr>
                <w:b/>
                <w:sz w:val="20"/>
                <w:szCs w:val="20"/>
              </w:rPr>
              <w:t>.</w:t>
            </w:r>
            <w:r w:rsidRPr="00E24F2E">
              <w:rPr>
                <w:b/>
                <w:sz w:val="20"/>
                <w:szCs w:val="20"/>
              </w:rPr>
              <w:t>9</w:t>
            </w:r>
          </w:p>
        </w:tc>
        <w:tc>
          <w:tcPr>
            <w:tcW w:w="672" w:type="dxa"/>
            <w:tcBorders>
              <w:top w:val="nil"/>
              <w:left w:val="nil"/>
              <w:bottom w:val="single" w:sz="4" w:space="0" w:color="auto"/>
              <w:right w:val="single" w:sz="4" w:space="0" w:color="auto"/>
            </w:tcBorders>
            <w:shd w:val="clear" w:color="auto" w:fill="auto"/>
            <w:noWrap/>
            <w:vAlign w:val="center"/>
            <w:hideMark/>
          </w:tcPr>
          <w:p w14:paraId="26705324" w14:textId="77777777" w:rsidR="00290B20" w:rsidRDefault="00290B20" w:rsidP="00290B20">
            <w:pPr>
              <w:spacing w:before="0" w:after="0" w:line="240" w:lineRule="auto"/>
              <w:jc w:val="right"/>
              <w:rPr>
                <w:b/>
                <w:sz w:val="20"/>
                <w:szCs w:val="20"/>
              </w:rPr>
            </w:pPr>
          </w:p>
          <w:p w14:paraId="3E32519D"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b/>
                <w:sz w:val="20"/>
                <w:szCs w:val="20"/>
              </w:rPr>
              <w:t>101</w:t>
            </w:r>
            <w:r>
              <w:rPr>
                <w:b/>
                <w:sz w:val="20"/>
                <w:szCs w:val="20"/>
              </w:rPr>
              <w:t>.</w:t>
            </w:r>
            <w:r w:rsidRPr="00E24F2E">
              <w:rPr>
                <w:b/>
                <w:sz w:val="20"/>
                <w:szCs w:val="20"/>
              </w:rPr>
              <w:t>4</w:t>
            </w:r>
          </w:p>
        </w:tc>
        <w:tc>
          <w:tcPr>
            <w:tcW w:w="684" w:type="dxa"/>
            <w:tcBorders>
              <w:top w:val="nil"/>
              <w:left w:val="nil"/>
              <w:bottom w:val="single" w:sz="4" w:space="0" w:color="auto"/>
              <w:right w:val="single" w:sz="4" w:space="0" w:color="auto"/>
            </w:tcBorders>
            <w:shd w:val="clear" w:color="auto" w:fill="auto"/>
            <w:noWrap/>
            <w:vAlign w:val="center"/>
            <w:hideMark/>
          </w:tcPr>
          <w:p w14:paraId="2B71BD18" w14:textId="77777777" w:rsidR="00290B20" w:rsidRDefault="00290B20" w:rsidP="00290B20">
            <w:pPr>
              <w:spacing w:before="0" w:after="0" w:line="240" w:lineRule="auto"/>
              <w:jc w:val="right"/>
              <w:rPr>
                <w:b/>
                <w:sz w:val="20"/>
                <w:szCs w:val="20"/>
              </w:rPr>
            </w:pPr>
          </w:p>
          <w:p w14:paraId="456FF904"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b/>
                <w:sz w:val="20"/>
                <w:szCs w:val="20"/>
              </w:rPr>
              <w:t>101</w:t>
            </w:r>
            <w:r>
              <w:rPr>
                <w:b/>
                <w:sz w:val="20"/>
                <w:szCs w:val="20"/>
              </w:rPr>
              <w:t>.</w:t>
            </w:r>
            <w:r w:rsidRPr="00E24F2E">
              <w:rPr>
                <w:b/>
                <w:sz w:val="20"/>
                <w:szCs w:val="20"/>
              </w:rPr>
              <w:t>0</w:t>
            </w:r>
          </w:p>
        </w:tc>
        <w:tc>
          <w:tcPr>
            <w:tcW w:w="671" w:type="dxa"/>
            <w:tcBorders>
              <w:top w:val="nil"/>
              <w:left w:val="nil"/>
              <w:bottom w:val="single" w:sz="4" w:space="0" w:color="auto"/>
              <w:right w:val="single" w:sz="4" w:space="0" w:color="auto"/>
            </w:tcBorders>
            <w:shd w:val="clear" w:color="auto" w:fill="auto"/>
            <w:noWrap/>
            <w:vAlign w:val="center"/>
            <w:hideMark/>
          </w:tcPr>
          <w:p w14:paraId="73B0EA3D" w14:textId="77777777" w:rsidR="00290B20" w:rsidRDefault="00290B20" w:rsidP="00290B20">
            <w:pPr>
              <w:spacing w:before="0" w:after="0" w:line="240" w:lineRule="auto"/>
              <w:jc w:val="right"/>
              <w:rPr>
                <w:b/>
                <w:sz w:val="20"/>
                <w:szCs w:val="20"/>
              </w:rPr>
            </w:pPr>
          </w:p>
          <w:p w14:paraId="6517138E" w14:textId="77777777" w:rsidR="00290B20" w:rsidRPr="00E24F2E" w:rsidRDefault="00290B20" w:rsidP="00290B20">
            <w:pPr>
              <w:spacing w:before="0" w:after="0" w:line="240" w:lineRule="auto"/>
              <w:jc w:val="right"/>
              <w:rPr>
                <w:rFonts w:eastAsia="Times New Roman" w:cs="Calibri"/>
                <w:b/>
                <w:color w:val="000000"/>
                <w:szCs w:val="19"/>
                <w:lang w:eastAsia="pl-PL"/>
              </w:rPr>
            </w:pPr>
            <w:r w:rsidRPr="00E24F2E">
              <w:rPr>
                <w:b/>
                <w:sz w:val="20"/>
                <w:szCs w:val="20"/>
              </w:rPr>
              <w:t>101</w:t>
            </w:r>
            <w:r>
              <w:rPr>
                <w:b/>
                <w:sz w:val="20"/>
                <w:szCs w:val="20"/>
              </w:rPr>
              <w:t>.</w:t>
            </w:r>
            <w:r w:rsidRPr="00E24F2E">
              <w:rPr>
                <w:b/>
                <w:sz w:val="20"/>
                <w:szCs w:val="20"/>
              </w:rPr>
              <w:t>6</w:t>
            </w:r>
          </w:p>
        </w:tc>
      </w:tr>
      <w:tr w:rsidR="00290B20" w:rsidRPr="006A28D7" w14:paraId="035A15D6" w14:textId="77777777" w:rsidTr="00290B20">
        <w:trPr>
          <w:trHeight w:val="343"/>
        </w:trPr>
        <w:tc>
          <w:tcPr>
            <w:tcW w:w="1947" w:type="dxa"/>
            <w:tcBorders>
              <w:top w:val="nil"/>
              <w:left w:val="single" w:sz="4" w:space="0" w:color="auto"/>
              <w:bottom w:val="single" w:sz="4" w:space="0" w:color="auto"/>
              <w:right w:val="single" w:sz="4" w:space="0" w:color="auto"/>
            </w:tcBorders>
            <w:shd w:val="clear" w:color="auto" w:fill="auto"/>
            <w:noWrap/>
            <w:vAlign w:val="bottom"/>
            <w:hideMark/>
          </w:tcPr>
          <w:p w14:paraId="1DAD8257" w14:textId="523AB17C" w:rsidR="00290B20" w:rsidRPr="00F978DA" w:rsidRDefault="00E868B9" w:rsidP="00290B20">
            <w:pPr>
              <w:spacing w:before="0" w:after="0" w:line="240" w:lineRule="auto"/>
              <w:rPr>
                <w:rFonts w:eastAsia="Times New Roman" w:cs="Calibri"/>
                <w:color w:val="000000"/>
                <w:szCs w:val="19"/>
                <w:lang w:eastAsia="pl-PL"/>
              </w:rPr>
            </w:pPr>
            <w:proofErr w:type="spellStart"/>
            <w:r>
              <w:rPr>
                <w:rFonts w:eastAsia="Times New Roman" w:cs="Calibri"/>
                <w:color w:val="000000"/>
                <w:szCs w:val="19"/>
                <w:lang w:eastAsia="pl-PL"/>
              </w:rPr>
              <w:t>Differences</w:t>
            </w:r>
            <w:proofErr w:type="spellEnd"/>
          </w:p>
        </w:tc>
        <w:tc>
          <w:tcPr>
            <w:tcW w:w="672" w:type="dxa"/>
            <w:tcBorders>
              <w:top w:val="nil"/>
              <w:left w:val="nil"/>
              <w:bottom w:val="single" w:sz="4" w:space="0" w:color="auto"/>
              <w:right w:val="single" w:sz="4" w:space="0" w:color="auto"/>
            </w:tcBorders>
            <w:shd w:val="clear" w:color="auto" w:fill="auto"/>
            <w:noWrap/>
            <w:vAlign w:val="bottom"/>
            <w:hideMark/>
          </w:tcPr>
          <w:p w14:paraId="246E0086"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w:t>
            </w:r>
            <w:r w:rsidRPr="00F978DA">
              <w:rPr>
                <w:rFonts w:eastAsia="Times New Roman" w:cs="Calibri"/>
                <w:color w:val="000000"/>
                <w:szCs w:val="19"/>
                <w:lang w:eastAsia="pl-PL"/>
              </w:rPr>
              <w:t>0</w:t>
            </w:r>
          </w:p>
        </w:tc>
        <w:tc>
          <w:tcPr>
            <w:tcW w:w="672" w:type="dxa"/>
            <w:tcBorders>
              <w:top w:val="nil"/>
              <w:left w:val="nil"/>
              <w:bottom w:val="single" w:sz="4" w:space="0" w:color="auto"/>
              <w:right w:val="single" w:sz="4" w:space="0" w:color="auto"/>
            </w:tcBorders>
            <w:shd w:val="clear" w:color="auto" w:fill="auto"/>
            <w:noWrap/>
            <w:vAlign w:val="bottom"/>
            <w:hideMark/>
          </w:tcPr>
          <w:p w14:paraId="2B16E202"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w:t>
            </w:r>
            <w:r w:rsidRPr="00F978DA">
              <w:rPr>
                <w:rFonts w:eastAsia="Times New Roman" w:cs="Calibri"/>
                <w:color w:val="000000"/>
                <w:szCs w:val="19"/>
                <w:lang w:eastAsia="pl-PL"/>
              </w:rPr>
              <w:t>0</w:t>
            </w:r>
          </w:p>
        </w:tc>
        <w:tc>
          <w:tcPr>
            <w:tcW w:w="672" w:type="dxa"/>
            <w:tcBorders>
              <w:top w:val="nil"/>
              <w:left w:val="nil"/>
              <w:bottom w:val="single" w:sz="4" w:space="0" w:color="auto"/>
              <w:right w:val="single" w:sz="4" w:space="0" w:color="auto"/>
            </w:tcBorders>
            <w:shd w:val="clear" w:color="auto" w:fill="auto"/>
            <w:noWrap/>
            <w:vAlign w:val="bottom"/>
            <w:hideMark/>
          </w:tcPr>
          <w:p w14:paraId="27E92B96"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w:t>
            </w:r>
            <w:r w:rsidRPr="00F978DA">
              <w:rPr>
                <w:rFonts w:eastAsia="Times New Roman" w:cs="Calibri"/>
                <w:color w:val="000000"/>
                <w:szCs w:val="19"/>
                <w:lang w:eastAsia="pl-PL"/>
              </w:rPr>
              <w:t>0</w:t>
            </w:r>
          </w:p>
        </w:tc>
        <w:tc>
          <w:tcPr>
            <w:tcW w:w="684" w:type="dxa"/>
            <w:tcBorders>
              <w:top w:val="nil"/>
              <w:left w:val="nil"/>
              <w:bottom w:val="single" w:sz="4" w:space="0" w:color="auto"/>
              <w:right w:val="single" w:sz="4" w:space="0" w:color="auto"/>
            </w:tcBorders>
            <w:shd w:val="clear" w:color="auto" w:fill="auto"/>
            <w:noWrap/>
            <w:vAlign w:val="bottom"/>
            <w:hideMark/>
          </w:tcPr>
          <w:p w14:paraId="3739F08F"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.0</w:t>
            </w:r>
          </w:p>
        </w:tc>
        <w:tc>
          <w:tcPr>
            <w:tcW w:w="672" w:type="dxa"/>
            <w:tcBorders>
              <w:top w:val="nil"/>
              <w:left w:val="nil"/>
              <w:bottom w:val="single" w:sz="4" w:space="0" w:color="auto"/>
              <w:right w:val="single" w:sz="4" w:space="0" w:color="auto"/>
            </w:tcBorders>
            <w:shd w:val="clear" w:color="auto" w:fill="auto"/>
            <w:noWrap/>
            <w:vAlign w:val="bottom"/>
            <w:hideMark/>
          </w:tcPr>
          <w:p w14:paraId="44CE7A56" w14:textId="77777777" w:rsidR="00290B20" w:rsidRPr="00F978DA" w:rsidRDefault="00290B20" w:rsidP="00290B20">
            <w:pPr>
              <w:spacing w:before="0" w:after="0" w:line="240" w:lineRule="auto"/>
              <w:jc w:val="right"/>
              <w:rPr>
                <w:rFonts w:eastAsia="Times New Roman" w:cs="Calibri"/>
                <w:color w:val="000000"/>
                <w:szCs w:val="19"/>
                <w:lang w:eastAsia="pl-PL"/>
              </w:rPr>
            </w:pPr>
            <w:r>
              <w:rPr>
                <w:rFonts w:eastAsia="Times New Roman" w:cs="Calibri"/>
                <w:color w:val="000000"/>
                <w:szCs w:val="19"/>
                <w:lang w:eastAsia="pl-PL"/>
              </w:rPr>
              <w:t>0.0</w:t>
            </w:r>
          </w:p>
        </w:tc>
        <w:tc>
          <w:tcPr>
            <w:tcW w:w="672" w:type="dxa"/>
            <w:tcBorders>
              <w:top w:val="nil"/>
              <w:left w:val="nil"/>
              <w:bottom w:val="single" w:sz="4" w:space="0" w:color="auto"/>
              <w:right w:val="single" w:sz="4" w:space="0" w:color="auto"/>
            </w:tcBorders>
            <w:shd w:val="clear" w:color="auto" w:fill="auto"/>
            <w:noWrap/>
            <w:vAlign w:val="bottom"/>
            <w:hideMark/>
          </w:tcPr>
          <w:p w14:paraId="40380DA8" w14:textId="77777777" w:rsidR="00290B20" w:rsidRPr="00F978DA" w:rsidRDefault="00290B20" w:rsidP="00290B20">
            <w:pPr>
              <w:spacing w:before="0" w:after="0" w:line="240" w:lineRule="auto"/>
              <w:jc w:val="right"/>
              <w:rPr>
                <w:rFonts w:eastAsia="Times New Roman" w:cs="Calibri"/>
                <w:color w:val="000000"/>
                <w:szCs w:val="19"/>
                <w:lang w:eastAsia="pl-PL"/>
              </w:rPr>
            </w:pPr>
            <w:r>
              <w:rPr>
                <w:rFonts w:eastAsia="Times New Roman" w:cs="Calibri"/>
                <w:color w:val="000000"/>
                <w:szCs w:val="19"/>
                <w:lang w:eastAsia="pl-PL"/>
              </w:rPr>
              <w:t>0.0</w:t>
            </w:r>
          </w:p>
        </w:tc>
        <w:tc>
          <w:tcPr>
            <w:tcW w:w="672" w:type="dxa"/>
            <w:tcBorders>
              <w:top w:val="nil"/>
              <w:left w:val="nil"/>
              <w:bottom w:val="single" w:sz="4" w:space="0" w:color="auto"/>
              <w:right w:val="single" w:sz="4" w:space="0" w:color="auto"/>
            </w:tcBorders>
            <w:shd w:val="clear" w:color="auto" w:fill="auto"/>
            <w:noWrap/>
            <w:vAlign w:val="bottom"/>
            <w:hideMark/>
          </w:tcPr>
          <w:p w14:paraId="4170CCC2" w14:textId="77777777" w:rsidR="00290B20" w:rsidRPr="00F978DA" w:rsidRDefault="00290B20" w:rsidP="00290B20">
            <w:pPr>
              <w:spacing w:before="0" w:after="0" w:line="240" w:lineRule="auto"/>
              <w:jc w:val="right"/>
              <w:rPr>
                <w:rFonts w:eastAsia="Times New Roman" w:cs="Calibri"/>
                <w:color w:val="000000"/>
                <w:szCs w:val="19"/>
                <w:lang w:eastAsia="pl-PL"/>
              </w:rPr>
            </w:pPr>
            <w:r>
              <w:rPr>
                <w:rFonts w:eastAsia="Times New Roman" w:cs="Calibri"/>
                <w:color w:val="000000"/>
                <w:szCs w:val="19"/>
                <w:lang w:eastAsia="pl-PL"/>
              </w:rPr>
              <w:t>0.0</w:t>
            </w:r>
          </w:p>
        </w:tc>
        <w:tc>
          <w:tcPr>
            <w:tcW w:w="684" w:type="dxa"/>
            <w:tcBorders>
              <w:top w:val="nil"/>
              <w:left w:val="nil"/>
              <w:bottom w:val="single" w:sz="4" w:space="0" w:color="auto"/>
              <w:right w:val="single" w:sz="4" w:space="0" w:color="auto"/>
            </w:tcBorders>
            <w:shd w:val="clear" w:color="auto" w:fill="auto"/>
            <w:noWrap/>
            <w:vAlign w:val="bottom"/>
            <w:hideMark/>
          </w:tcPr>
          <w:p w14:paraId="1F6C0971" w14:textId="77777777" w:rsidR="00290B20" w:rsidRPr="00F978DA" w:rsidRDefault="00290B20" w:rsidP="00290B20">
            <w:pPr>
              <w:spacing w:before="0" w:after="0" w:line="240" w:lineRule="auto"/>
              <w:jc w:val="right"/>
              <w:rPr>
                <w:rFonts w:eastAsia="Times New Roman" w:cs="Calibri"/>
                <w:color w:val="000000"/>
                <w:szCs w:val="19"/>
                <w:lang w:eastAsia="pl-PL"/>
              </w:rPr>
            </w:pPr>
            <w:r>
              <w:rPr>
                <w:rFonts w:eastAsia="Times New Roman" w:cs="Calibri"/>
                <w:color w:val="000000"/>
                <w:szCs w:val="19"/>
                <w:lang w:eastAsia="pl-PL"/>
              </w:rPr>
              <w:t>0.0</w:t>
            </w:r>
          </w:p>
        </w:tc>
        <w:tc>
          <w:tcPr>
            <w:tcW w:w="671" w:type="dxa"/>
            <w:tcBorders>
              <w:top w:val="nil"/>
              <w:left w:val="nil"/>
              <w:bottom w:val="single" w:sz="4" w:space="0" w:color="auto"/>
              <w:right w:val="single" w:sz="4" w:space="0" w:color="auto"/>
            </w:tcBorders>
            <w:shd w:val="clear" w:color="auto" w:fill="auto"/>
            <w:noWrap/>
            <w:vAlign w:val="bottom"/>
            <w:hideMark/>
          </w:tcPr>
          <w:p w14:paraId="0EB2FB29" w14:textId="77777777" w:rsidR="00290B20" w:rsidRPr="00F978DA" w:rsidRDefault="00290B20" w:rsidP="00290B20">
            <w:pPr>
              <w:spacing w:before="0" w:after="0" w:line="240" w:lineRule="auto"/>
              <w:jc w:val="center"/>
              <w:rPr>
                <w:rFonts w:eastAsia="Times New Roman" w:cs="Calibri"/>
                <w:color w:val="000000"/>
                <w:szCs w:val="19"/>
                <w:lang w:eastAsia="pl-PL"/>
              </w:rPr>
            </w:pPr>
            <w:r>
              <w:rPr>
                <w:rFonts w:eastAsia="Times New Roman" w:cs="Calibri"/>
                <w:color w:val="000000"/>
                <w:szCs w:val="19"/>
                <w:lang w:eastAsia="pl-PL"/>
              </w:rPr>
              <w:t>0.0</w:t>
            </w:r>
          </w:p>
        </w:tc>
      </w:tr>
      <w:tr w:rsidR="00290B20" w:rsidRPr="007E628C" w14:paraId="40870F97" w14:textId="77777777" w:rsidTr="00290B20">
        <w:trPr>
          <w:trHeight w:val="258"/>
        </w:trPr>
        <w:tc>
          <w:tcPr>
            <w:tcW w:w="1947" w:type="dxa"/>
            <w:tcBorders>
              <w:top w:val="nil"/>
              <w:left w:val="single" w:sz="4" w:space="0" w:color="auto"/>
              <w:bottom w:val="single" w:sz="4" w:space="0" w:color="auto"/>
              <w:right w:val="single" w:sz="4" w:space="0" w:color="auto"/>
            </w:tcBorders>
            <w:shd w:val="clear" w:color="auto" w:fill="auto"/>
            <w:noWrap/>
            <w:vAlign w:val="bottom"/>
            <w:hideMark/>
          </w:tcPr>
          <w:p w14:paraId="3204603A" w14:textId="77777777" w:rsidR="00290B20" w:rsidRPr="00F978DA" w:rsidRDefault="00290B20" w:rsidP="00290B20">
            <w:pPr>
              <w:spacing w:before="0" w:after="0" w:line="240" w:lineRule="auto"/>
              <w:rPr>
                <w:rFonts w:eastAsia="Times New Roman" w:cs="Calibri"/>
                <w:color w:val="000000"/>
                <w:szCs w:val="19"/>
                <w:lang w:eastAsia="pl-PL"/>
              </w:rPr>
            </w:pPr>
            <w:r w:rsidRPr="00F978DA">
              <w:rPr>
                <w:rFonts w:eastAsia="Times New Roman" w:cs="Calibri"/>
                <w:color w:val="000000"/>
                <w:szCs w:val="19"/>
                <w:lang w:eastAsia="pl-PL"/>
              </w:rPr>
              <w:t> </w:t>
            </w:r>
          </w:p>
        </w:tc>
        <w:tc>
          <w:tcPr>
            <w:tcW w:w="6078"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6CEC4E5C" w14:textId="77777777" w:rsidR="00290B20" w:rsidRPr="00180634" w:rsidRDefault="00290B20" w:rsidP="00290B20">
            <w:pPr>
              <w:spacing w:before="0" w:after="0" w:line="240" w:lineRule="auto"/>
              <w:jc w:val="center"/>
              <w:rPr>
                <w:rFonts w:eastAsia="Times New Roman" w:cs="Calibri"/>
                <w:color w:val="000000"/>
                <w:szCs w:val="19"/>
                <w:lang w:val="en-US" w:eastAsia="pl-PL"/>
              </w:rPr>
            </w:pPr>
            <w:r w:rsidRPr="00A20AFE">
              <w:rPr>
                <w:rFonts w:cs="Arial"/>
                <w:color w:val="000000"/>
                <w:szCs w:val="19"/>
                <w:lang w:val="en-US"/>
              </w:rPr>
              <w:t>Change (%) to the corresponding quarter of the previous year</w:t>
            </w:r>
          </w:p>
        </w:tc>
      </w:tr>
      <w:tr w:rsidR="00290B20" w:rsidRPr="006A28D7" w14:paraId="2B9D2497" w14:textId="77777777" w:rsidTr="00290B20">
        <w:trPr>
          <w:trHeight w:val="541"/>
        </w:trPr>
        <w:tc>
          <w:tcPr>
            <w:tcW w:w="1947" w:type="dxa"/>
            <w:tcBorders>
              <w:top w:val="nil"/>
              <w:left w:val="single" w:sz="4" w:space="0" w:color="auto"/>
              <w:bottom w:val="single" w:sz="4" w:space="0" w:color="auto"/>
              <w:right w:val="single" w:sz="4" w:space="0" w:color="auto"/>
            </w:tcBorders>
            <w:shd w:val="clear" w:color="auto" w:fill="auto"/>
            <w:vAlign w:val="bottom"/>
            <w:hideMark/>
          </w:tcPr>
          <w:p w14:paraId="186DEA8D" w14:textId="18A8637B" w:rsidR="00290B20" w:rsidRPr="00E868B9" w:rsidRDefault="00E868B9" w:rsidP="00290B20">
            <w:pPr>
              <w:spacing w:before="0" w:after="0" w:line="240" w:lineRule="auto"/>
              <w:rPr>
                <w:rFonts w:eastAsia="Times New Roman" w:cs="Calibri"/>
                <w:color w:val="000000"/>
                <w:szCs w:val="19"/>
                <w:lang w:val="en-US" w:eastAsia="pl-PL"/>
              </w:rPr>
            </w:pPr>
            <w:r w:rsidRPr="00E868B9">
              <w:rPr>
                <w:rFonts w:eastAsia="Times New Roman" w:cs="Calibri"/>
                <w:color w:val="000000"/>
                <w:szCs w:val="19"/>
                <w:lang w:val="en-US" w:eastAsia="pl-PL"/>
              </w:rPr>
              <w:t>GDP growth rate of 15 May 2018</w:t>
            </w:r>
          </w:p>
        </w:tc>
        <w:tc>
          <w:tcPr>
            <w:tcW w:w="672" w:type="dxa"/>
            <w:tcBorders>
              <w:top w:val="nil"/>
              <w:left w:val="nil"/>
              <w:bottom w:val="single" w:sz="4" w:space="0" w:color="auto"/>
              <w:right w:val="single" w:sz="4" w:space="0" w:color="auto"/>
            </w:tcBorders>
            <w:shd w:val="clear" w:color="auto" w:fill="auto"/>
            <w:noWrap/>
            <w:vAlign w:val="bottom"/>
            <w:hideMark/>
          </w:tcPr>
          <w:p w14:paraId="4BCBDCC4"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102</w:t>
            </w:r>
            <w:r>
              <w:rPr>
                <w:rFonts w:eastAsia="Times New Roman" w:cs="Calibri"/>
                <w:bCs/>
                <w:color w:val="000000"/>
                <w:szCs w:val="19"/>
                <w:lang w:eastAsia="pl-PL"/>
              </w:rPr>
              <w:t>.</w:t>
            </w:r>
            <w:r w:rsidRPr="00E24F2E">
              <w:rPr>
                <w:rFonts w:eastAsia="Times New Roman" w:cs="Calibri"/>
                <w:bCs/>
                <w:color w:val="000000"/>
                <w:szCs w:val="19"/>
                <w:lang w:eastAsia="pl-PL"/>
              </w:rPr>
              <w:t>9</w:t>
            </w:r>
          </w:p>
        </w:tc>
        <w:tc>
          <w:tcPr>
            <w:tcW w:w="672" w:type="dxa"/>
            <w:tcBorders>
              <w:top w:val="nil"/>
              <w:left w:val="nil"/>
              <w:bottom w:val="single" w:sz="4" w:space="0" w:color="auto"/>
              <w:right w:val="single" w:sz="4" w:space="0" w:color="auto"/>
            </w:tcBorders>
            <w:shd w:val="clear" w:color="auto" w:fill="auto"/>
            <w:noWrap/>
            <w:vAlign w:val="bottom"/>
            <w:hideMark/>
          </w:tcPr>
          <w:p w14:paraId="66E13839"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103</w:t>
            </w:r>
            <w:r>
              <w:rPr>
                <w:rFonts w:eastAsia="Times New Roman" w:cs="Calibri"/>
                <w:bCs/>
                <w:color w:val="000000"/>
                <w:szCs w:val="19"/>
                <w:lang w:eastAsia="pl-PL"/>
              </w:rPr>
              <w:t>.</w:t>
            </w:r>
            <w:r w:rsidRPr="00E24F2E">
              <w:rPr>
                <w:rFonts w:eastAsia="Times New Roman" w:cs="Calibri"/>
                <w:bCs/>
                <w:color w:val="000000"/>
                <w:szCs w:val="19"/>
                <w:lang w:eastAsia="pl-PL"/>
              </w:rPr>
              <w:t>4</w:t>
            </w:r>
          </w:p>
        </w:tc>
        <w:tc>
          <w:tcPr>
            <w:tcW w:w="672" w:type="dxa"/>
            <w:tcBorders>
              <w:top w:val="nil"/>
              <w:left w:val="nil"/>
              <w:bottom w:val="single" w:sz="4" w:space="0" w:color="auto"/>
              <w:right w:val="single" w:sz="4" w:space="0" w:color="auto"/>
            </w:tcBorders>
            <w:shd w:val="clear" w:color="auto" w:fill="auto"/>
            <w:noWrap/>
            <w:vAlign w:val="bottom"/>
            <w:hideMark/>
          </w:tcPr>
          <w:p w14:paraId="6936C78F"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102</w:t>
            </w:r>
            <w:r>
              <w:rPr>
                <w:rFonts w:eastAsia="Times New Roman" w:cs="Calibri"/>
                <w:bCs/>
                <w:color w:val="000000"/>
                <w:szCs w:val="19"/>
                <w:lang w:eastAsia="pl-PL"/>
              </w:rPr>
              <w:t>.</w:t>
            </w:r>
            <w:r w:rsidRPr="00E24F2E">
              <w:rPr>
                <w:rFonts w:eastAsia="Times New Roman" w:cs="Calibri"/>
                <w:bCs/>
                <w:color w:val="000000"/>
                <w:szCs w:val="19"/>
                <w:lang w:eastAsia="pl-PL"/>
              </w:rPr>
              <w:t>4</w:t>
            </w:r>
          </w:p>
        </w:tc>
        <w:tc>
          <w:tcPr>
            <w:tcW w:w="684" w:type="dxa"/>
            <w:tcBorders>
              <w:top w:val="nil"/>
              <w:left w:val="nil"/>
              <w:bottom w:val="single" w:sz="4" w:space="0" w:color="auto"/>
              <w:right w:val="single" w:sz="4" w:space="0" w:color="auto"/>
            </w:tcBorders>
            <w:shd w:val="clear" w:color="auto" w:fill="auto"/>
            <w:noWrap/>
            <w:vAlign w:val="bottom"/>
            <w:hideMark/>
          </w:tcPr>
          <w:p w14:paraId="7592A584"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103</w:t>
            </w:r>
            <w:r>
              <w:rPr>
                <w:rFonts w:eastAsia="Times New Roman" w:cs="Calibri"/>
                <w:bCs/>
                <w:color w:val="000000"/>
                <w:szCs w:val="19"/>
                <w:lang w:eastAsia="pl-PL"/>
              </w:rPr>
              <w:t>.</w:t>
            </w:r>
            <w:r w:rsidRPr="00E24F2E">
              <w:rPr>
                <w:rFonts w:eastAsia="Times New Roman" w:cs="Calibri"/>
                <w:bCs/>
                <w:color w:val="000000"/>
                <w:szCs w:val="19"/>
                <w:lang w:eastAsia="pl-PL"/>
              </w:rPr>
              <w:t>3</w:t>
            </w:r>
          </w:p>
        </w:tc>
        <w:tc>
          <w:tcPr>
            <w:tcW w:w="672" w:type="dxa"/>
            <w:tcBorders>
              <w:top w:val="nil"/>
              <w:left w:val="nil"/>
              <w:bottom w:val="single" w:sz="4" w:space="0" w:color="auto"/>
              <w:right w:val="single" w:sz="4" w:space="0" w:color="auto"/>
            </w:tcBorders>
            <w:shd w:val="clear" w:color="auto" w:fill="auto"/>
            <w:noWrap/>
            <w:vAlign w:val="bottom"/>
            <w:hideMark/>
          </w:tcPr>
          <w:p w14:paraId="15E4C0BA"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104</w:t>
            </w:r>
            <w:r>
              <w:rPr>
                <w:rFonts w:eastAsia="Times New Roman" w:cs="Calibri"/>
                <w:bCs/>
                <w:color w:val="000000"/>
                <w:szCs w:val="19"/>
                <w:lang w:eastAsia="pl-PL"/>
              </w:rPr>
              <w:t>.</w:t>
            </w:r>
            <w:r w:rsidRPr="00E24F2E">
              <w:rPr>
                <w:rFonts w:eastAsia="Times New Roman" w:cs="Calibri"/>
                <w:bCs/>
                <w:color w:val="000000"/>
                <w:szCs w:val="19"/>
                <w:lang w:eastAsia="pl-PL"/>
              </w:rPr>
              <w:t>6</w:t>
            </w:r>
          </w:p>
        </w:tc>
        <w:tc>
          <w:tcPr>
            <w:tcW w:w="672" w:type="dxa"/>
            <w:tcBorders>
              <w:top w:val="nil"/>
              <w:left w:val="nil"/>
              <w:bottom w:val="single" w:sz="4" w:space="0" w:color="auto"/>
              <w:right w:val="single" w:sz="4" w:space="0" w:color="auto"/>
            </w:tcBorders>
            <w:shd w:val="clear" w:color="auto" w:fill="auto"/>
            <w:noWrap/>
            <w:vAlign w:val="bottom"/>
            <w:hideMark/>
          </w:tcPr>
          <w:p w14:paraId="03C25825"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104</w:t>
            </w:r>
            <w:r>
              <w:rPr>
                <w:rFonts w:eastAsia="Times New Roman" w:cs="Calibri"/>
                <w:bCs/>
                <w:color w:val="000000"/>
                <w:szCs w:val="19"/>
                <w:lang w:eastAsia="pl-PL"/>
              </w:rPr>
              <w:t>.</w:t>
            </w:r>
            <w:r w:rsidRPr="00E24F2E">
              <w:rPr>
                <w:rFonts w:eastAsia="Times New Roman" w:cs="Calibri"/>
                <w:bCs/>
                <w:color w:val="000000"/>
                <w:szCs w:val="19"/>
                <w:lang w:eastAsia="pl-PL"/>
              </w:rPr>
              <w:t>2</w:t>
            </w:r>
          </w:p>
        </w:tc>
        <w:tc>
          <w:tcPr>
            <w:tcW w:w="672" w:type="dxa"/>
            <w:tcBorders>
              <w:top w:val="nil"/>
              <w:left w:val="nil"/>
              <w:bottom w:val="single" w:sz="4" w:space="0" w:color="auto"/>
              <w:right w:val="single" w:sz="4" w:space="0" w:color="auto"/>
            </w:tcBorders>
            <w:shd w:val="clear" w:color="auto" w:fill="auto"/>
            <w:noWrap/>
            <w:vAlign w:val="bottom"/>
            <w:hideMark/>
          </w:tcPr>
          <w:p w14:paraId="51BC3C3C"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105</w:t>
            </w:r>
            <w:r>
              <w:rPr>
                <w:rFonts w:eastAsia="Times New Roman" w:cs="Calibri"/>
                <w:bCs/>
                <w:color w:val="000000"/>
                <w:szCs w:val="19"/>
                <w:lang w:eastAsia="pl-PL"/>
              </w:rPr>
              <w:t>.</w:t>
            </w:r>
            <w:r w:rsidRPr="00E24F2E">
              <w:rPr>
                <w:rFonts w:eastAsia="Times New Roman" w:cs="Calibri"/>
                <w:bCs/>
                <w:color w:val="000000"/>
                <w:szCs w:val="19"/>
                <w:lang w:eastAsia="pl-PL"/>
              </w:rPr>
              <w:t>4</w:t>
            </w:r>
          </w:p>
        </w:tc>
        <w:tc>
          <w:tcPr>
            <w:tcW w:w="684" w:type="dxa"/>
            <w:tcBorders>
              <w:top w:val="nil"/>
              <w:left w:val="nil"/>
              <w:bottom w:val="single" w:sz="4" w:space="0" w:color="auto"/>
              <w:right w:val="single" w:sz="4" w:space="0" w:color="auto"/>
            </w:tcBorders>
            <w:shd w:val="clear" w:color="auto" w:fill="auto"/>
            <w:noWrap/>
            <w:vAlign w:val="bottom"/>
            <w:hideMark/>
          </w:tcPr>
          <w:p w14:paraId="3D5FBDDC" w14:textId="77777777" w:rsidR="00290B20" w:rsidRPr="00E24F2E" w:rsidRDefault="00290B20" w:rsidP="00290B20">
            <w:pPr>
              <w:spacing w:before="0" w:after="0" w:line="240" w:lineRule="auto"/>
              <w:jc w:val="right"/>
              <w:rPr>
                <w:rFonts w:eastAsia="Times New Roman" w:cs="Calibri"/>
                <w:color w:val="000000"/>
                <w:szCs w:val="19"/>
                <w:lang w:eastAsia="pl-PL"/>
              </w:rPr>
            </w:pPr>
            <w:r w:rsidRPr="00E24F2E">
              <w:rPr>
                <w:rFonts w:eastAsia="Times New Roman" w:cs="Calibri"/>
                <w:bCs/>
                <w:color w:val="000000"/>
                <w:szCs w:val="19"/>
                <w:lang w:eastAsia="pl-PL"/>
              </w:rPr>
              <w:t>104</w:t>
            </w:r>
            <w:r>
              <w:rPr>
                <w:rFonts w:eastAsia="Times New Roman" w:cs="Calibri"/>
                <w:bCs/>
                <w:color w:val="000000"/>
                <w:szCs w:val="19"/>
                <w:lang w:eastAsia="pl-PL"/>
              </w:rPr>
              <w:t>.</w:t>
            </w:r>
            <w:r w:rsidRPr="00E24F2E">
              <w:rPr>
                <w:rFonts w:eastAsia="Times New Roman" w:cs="Calibri"/>
                <w:bCs/>
                <w:color w:val="000000"/>
                <w:szCs w:val="19"/>
                <w:lang w:eastAsia="pl-PL"/>
              </w:rPr>
              <w:t>4</w:t>
            </w:r>
          </w:p>
        </w:tc>
        <w:tc>
          <w:tcPr>
            <w:tcW w:w="671" w:type="dxa"/>
            <w:tcBorders>
              <w:top w:val="nil"/>
              <w:left w:val="nil"/>
              <w:bottom w:val="single" w:sz="4" w:space="0" w:color="auto"/>
              <w:right w:val="single" w:sz="4" w:space="0" w:color="auto"/>
            </w:tcBorders>
            <w:shd w:val="clear" w:color="auto" w:fill="auto"/>
            <w:noWrap/>
            <w:vAlign w:val="bottom"/>
            <w:hideMark/>
          </w:tcPr>
          <w:p w14:paraId="1D0388A0" w14:textId="77777777" w:rsidR="00290B20" w:rsidRPr="00E24F2E" w:rsidRDefault="00290B20" w:rsidP="00290B20">
            <w:pPr>
              <w:spacing w:before="0" w:after="0" w:line="240" w:lineRule="auto"/>
              <w:jc w:val="center"/>
              <w:rPr>
                <w:rFonts w:eastAsia="Times New Roman" w:cs="Calibri"/>
                <w:color w:val="000000"/>
                <w:szCs w:val="19"/>
                <w:lang w:eastAsia="pl-PL"/>
              </w:rPr>
            </w:pPr>
            <w:r w:rsidRPr="00E24F2E">
              <w:rPr>
                <w:rFonts w:eastAsia="Times New Roman" w:cs="Calibri"/>
                <w:color w:val="000000"/>
                <w:szCs w:val="19"/>
                <w:lang w:eastAsia="pl-PL"/>
              </w:rPr>
              <w:t>104</w:t>
            </w:r>
            <w:r>
              <w:rPr>
                <w:rFonts w:eastAsia="Times New Roman" w:cs="Calibri"/>
                <w:color w:val="000000"/>
                <w:szCs w:val="19"/>
                <w:lang w:eastAsia="pl-PL"/>
              </w:rPr>
              <w:t>.</w:t>
            </w:r>
            <w:r w:rsidRPr="00E24F2E">
              <w:rPr>
                <w:rFonts w:eastAsia="Times New Roman" w:cs="Calibri"/>
                <w:color w:val="000000"/>
                <w:szCs w:val="19"/>
                <w:lang w:eastAsia="pl-PL"/>
              </w:rPr>
              <w:t>9</w:t>
            </w:r>
          </w:p>
        </w:tc>
      </w:tr>
      <w:tr w:rsidR="00290B20" w:rsidRPr="006A28D7" w14:paraId="1BF1DC17" w14:textId="77777777" w:rsidTr="00290B20">
        <w:trPr>
          <w:trHeight w:val="506"/>
        </w:trPr>
        <w:tc>
          <w:tcPr>
            <w:tcW w:w="1947" w:type="dxa"/>
            <w:tcBorders>
              <w:top w:val="nil"/>
              <w:left w:val="single" w:sz="4" w:space="0" w:color="auto"/>
              <w:bottom w:val="single" w:sz="4" w:space="0" w:color="auto"/>
              <w:right w:val="single" w:sz="4" w:space="0" w:color="auto"/>
            </w:tcBorders>
            <w:shd w:val="clear" w:color="auto" w:fill="auto"/>
            <w:vAlign w:val="bottom"/>
            <w:hideMark/>
          </w:tcPr>
          <w:p w14:paraId="46916CC0" w14:textId="2200236A" w:rsidR="00290B20" w:rsidRPr="00E868B9" w:rsidRDefault="00E868B9" w:rsidP="00290B20">
            <w:pPr>
              <w:spacing w:before="0" w:after="0" w:line="240" w:lineRule="auto"/>
              <w:rPr>
                <w:rFonts w:eastAsia="Times New Roman" w:cs="Calibri"/>
                <w:b/>
                <w:bCs/>
                <w:color w:val="000000"/>
                <w:szCs w:val="19"/>
                <w:lang w:val="en-US" w:eastAsia="pl-PL"/>
              </w:rPr>
            </w:pPr>
            <w:r w:rsidRPr="00E868B9">
              <w:rPr>
                <w:rFonts w:eastAsia="Times New Roman" w:cs="Calibri"/>
                <w:b/>
                <w:color w:val="000000"/>
                <w:szCs w:val="19"/>
                <w:lang w:val="en-US" w:eastAsia="pl-PL"/>
              </w:rPr>
              <w:t>GDP growth rate of 30 May 2018</w:t>
            </w:r>
          </w:p>
        </w:tc>
        <w:tc>
          <w:tcPr>
            <w:tcW w:w="672" w:type="dxa"/>
            <w:tcBorders>
              <w:top w:val="nil"/>
              <w:left w:val="nil"/>
              <w:bottom w:val="single" w:sz="4" w:space="0" w:color="auto"/>
              <w:right w:val="single" w:sz="4" w:space="0" w:color="auto"/>
            </w:tcBorders>
            <w:shd w:val="clear" w:color="auto" w:fill="auto"/>
            <w:noWrap/>
            <w:vAlign w:val="center"/>
            <w:hideMark/>
          </w:tcPr>
          <w:p w14:paraId="5405EEEB" w14:textId="77777777" w:rsidR="00290B20" w:rsidRPr="00E868B9" w:rsidRDefault="00290B20" w:rsidP="00290B20">
            <w:pPr>
              <w:spacing w:before="0" w:after="0" w:line="240" w:lineRule="auto"/>
              <w:jc w:val="right"/>
              <w:rPr>
                <w:rFonts w:ascii="Times New Roman CE" w:hAnsi="Times New Roman CE" w:cs="Times New Roman CE"/>
                <w:b/>
                <w:sz w:val="20"/>
                <w:szCs w:val="20"/>
                <w:lang w:val="en-US"/>
              </w:rPr>
            </w:pPr>
          </w:p>
          <w:p w14:paraId="02ABA02A"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102</w:t>
            </w:r>
            <w:r>
              <w:rPr>
                <w:rFonts w:ascii="Times New Roman CE" w:hAnsi="Times New Roman CE" w:cs="Times New Roman CE"/>
                <w:b/>
                <w:sz w:val="20"/>
                <w:szCs w:val="20"/>
              </w:rPr>
              <w:t>.</w:t>
            </w:r>
            <w:r w:rsidRPr="00E24F2E">
              <w:rPr>
                <w:rFonts w:ascii="Times New Roman CE" w:hAnsi="Times New Roman CE" w:cs="Times New Roman CE"/>
                <w:b/>
                <w:sz w:val="20"/>
                <w:szCs w:val="20"/>
              </w:rPr>
              <w:t>9</w:t>
            </w:r>
          </w:p>
        </w:tc>
        <w:tc>
          <w:tcPr>
            <w:tcW w:w="672" w:type="dxa"/>
            <w:tcBorders>
              <w:top w:val="nil"/>
              <w:left w:val="nil"/>
              <w:bottom w:val="single" w:sz="4" w:space="0" w:color="auto"/>
              <w:right w:val="single" w:sz="4" w:space="0" w:color="auto"/>
            </w:tcBorders>
            <w:shd w:val="clear" w:color="auto" w:fill="auto"/>
            <w:noWrap/>
            <w:vAlign w:val="center"/>
            <w:hideMark/>
          </w:tcPr>
          <w:p w14:paraId="0D2C293A" w14:textId="77777777" w:rsidR="00290B20" w:rsidRDefault="00290B20" w:rsidP="00290B20">
            <w:pPr>
              <w:spacing w:before="0" w:after="0" w:line="240" w:lineRule="auto"/>
              <w:jc w:val="right"/>
              <w:rPr>
                <w:rFonts w:ascii="Times New Roman CE" w:hAnsi="Times New Roman CE" w:cs="Times New Roman CE"/>
                <w:b/>
                <w:sz w:val="20"/>
                <w:szCs w:val="20"/>
              </w:rPr>
            </w:pPr>
          </w:p>
          <w:p w14:paraId="723651DD"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103</w:t>
            </w:r>
            <w:r>
              <w:rPr>
                <w:rFonts w:ascii="Times New Roman CE" w:hAnsi="Times New Roman CE" w:cs="Times New Roman CE"/>
                <w:b/>
                <w:sz w:val="20"/>
                <w:szCs w:val="20"/>
              </w:rPr>
              <w:t>.</w:t>
            </w:r>
            <w:r w:rsidRPr="00E24F2E">
              <w:rPr>
                <w:rFonts w:ascii="Times New Roman CE" w:hAnsi="Times New Roman CE" w:cs="Times New Roman CE"/>
                <w:b/>
                <w:sz w:val="20"/>
                <w:szCs w:val="20"/>
              </w:rPr>
              <w:t>4</w:t>
            </w:r>
          </w:p>
        </w:tc>
        <w:tc>
          <w:tcPr>
            <w:tcW w:w="672" w:type="dxa"/>
            <w:tcBorders>
              <w:top w:val="nil"/>
              <w:left w:val="nil"/>
              <w:bottom w:val="single" w:sz="4" w:space="0" w:color="auto"/>
              <w:right w:val="single" w:sz="4" w:space="0" w:color="auto"/>
            </w:tcBorders>
            <w:shd w:val="clear" w:color="auto" w:fill="auto"/>
            <w:noWrap/>
            <w:vAlign w:val="center"/>
            <w:hideMark/>
          </w:tcPr>
          <w:p w14:paraId="28EF7A2C" w14:textId="77777777" w:rsidR="00290B20" w:rsidRDefault="00290B20" w:rsidP="00290B20">
            <w:pPr>
              <w:spacing w:before="0" w:after="0" w:line="240" w:lineRule="auto"/>
              <w:jc w:val="right"/>
              <w:rPr>
                <w:rFonts w:ascii="Times New Roman CE" w:hAnsi="Times New Roman CE" w:cs="Times New Roman CE"/>
                <w:b/>
                <w:sz w:val="20"/>
                <w:szCs w:val="20"/>
              </w:rPr>
            </w:pPr>
          </w:p>
          <w:p w14:paraId="062EAE19"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102</w:t>
            </w:r>
            <w:r>
              <w:rPr>
                <w:rFonts w:ascii="Times New Roman CE" w:hAnsi="Times New Roman CE" w:cs="Times New Roman CE"/>
                <w:b/>
                <w:sz w:val="20"/>
                <w:szCs w:val="20"/>
              </w:rPr>
              <w:t>.</w:t>
            </w:r>
            <w:r w:rsidRPr="00E24F2E">
              <w:rPr>
                <w:rFonts w:ascii="Times New Roman CE" w:hAnsi="Times New Roman CE" w:cs="Times New Roman CE"/>
                <w:b/>
                <w:sz w:val="20"/>
                <w:szCs w:val="20"/>
              </w:rPr>
              <w:t>4</w:t>
            </w:r>
          </w:p>
        </w:tc>
        <w:tc>
          <w:tcPr>
            <w:tcW w:w="684" w:type="dxa"/>
            <w:tcBorders>
              <w:top w:val="nil"/>
              <w:left w:val="nil"/>
              <w:bottom w:val="single" w:sz="4" w:space="0" w:color="auto"/>
              <w:right w:val="single" w:sz="4" w:space="0" w:color="auto"/>
            </w:tcBorders>
            <w:shd w:val="clear" w:color="auto" w:fill="auto"/>
            <w:noWrap/>
            <w:vAlign w:val="center"/>
            <w:hideMark/>
          </w:tcPr>
          <w:p w14:paraId="47D9ACD4" w14:textId="77777777" w:rsidR="00290B20" w:rsidRDefault="00290B20" w:rsidP="00290B20">
            <w:pPr>
              <w:spacing w:before="0" w:after="0" w:line="240" w:lineRule="auto"/>
              <w:jc w:val="right"/>
              <w:rPr>
                <w:rFonts w:ascii="Times New Roman CE" w:hAnsi="Times New Roman CE" w:cs="Times New Roman CE"/>
                <w:b/>
                <w:sz w:val="20"/>
                <w:szCs w:val="20"/>
              </w:rPr>
            </w:pPr>
          </w:p>
          <w:p w14:paraId="04C82041"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103</w:t>
            </w:r>
            <w:r>
              <w:rPr>
                <w:rFonts w:ascii="Times New Roman CE" w:hAnsi="Times New Roman CE" w:cs="Times New Roman CE"/>
                <w:b/>
                <w:sz w:val="20"/>
                <w:szCs w:val="20"/>
              </w:rPr>
              <w:t>.</w:t>
            </w:r>
            <w:r w:rsidRPr="00E24F2E">
              <w:rPr>
                <w:rFonts w:ascii="Times New Roman CE" w:hAnsi="Times New Roman CE" w:cs="Times New Roman CE"/>
                <w:b/>
                <w:sz w:val="20"/>
                <w:szCs w:val="20"/>
              </w:rPr>
              <w:t>3</w:t>
            </w:r>
          </w:p>
        </w:tc>
        <w:tc>
          <w:tcPr>
            <w:tcW w:w="672" w:type="dxa"/>
            <w:tcBorders>
              <w:top w:val="nil"/>
              <w:left w:val="nil"/>
              <w:bottom w:val="single" w:sz="4" w:space="0" w:color="auto"/>
              <w:right w:val="single" w:sz="4" w:space="0" w:color="auto"/>
            </w:tcBorders>
            <w:shd w:val="clear" w:color="auto" w:fill="auto"/>
            <w:noWrap/>
            <w:vAlign w:val="center"/>
            <w:hideMark/>
          </w:tcPr>
          <w:p w14:paraId="0C8A0BEC" w14:textId="77777777" w:rsidR="00290B20" w:rsidRDefault="00290B20" w:rsidP="00290B20">
            <w:pPr>
              <w:spacing w:before="0" w:after="0" w:line="240" w:lineRule="auto"/>
              <w:jc w:val="right"/>
              <w:rPr>
                <w:rFonts w:ascii="Times New Roman CE" w:hAnsi="Times New Roman CE" w:cs="Times New Roman CE"/>
                <w:b/>
                <w:sz w:val="20"/>
                <w:szCs w:val="20"/>
              </w:rPr>
            </w:pPr>
          </w:p>
          <w:p w14:paraId="26F819F4"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104</w:t>
            </w:r>
            <w:r>
              <w:rPr>
                <w:rFonts w:ascii="Times New Roman CE" w:hAnsi="Times New Roman CE" w:cs="Times New Roman CE"/>
                <w:b/>
                <w:sz w:val="20"/>
                <w:szCs w:val="20"/>
              </w:rPr>
              <w:t>.</w:t>
            </w:r>
            <w:r w:rsidRPr="00E24F2E">
              <w:rPr>
                <w:rFonts w:ascii="Times New Roman CE" w:hAnsi="Times New Roman CE" w:cs="Times New Roman CE"/>
                <w:b/>
                <w:sz w:val="20"/>
                <w:szCs w:val="20"/>
              </w:rPr>
              <w:t>6</w:t>
            </w:r>
          </w:p>
        </w:tc>
        <w:tc>
          <w:tcPr>
            <w:tcW w:w="672" w:type="dxa"/>
            <w:tcBorders>
              <w:top w:val="nil"/>
              <w:left w:val="nil"/>
              <w:bottom w:val="single" w:sz="4" w:space="0" w:color="auto"/>
              <w:right w:val="single" w:sz="4" w:space="0" w:color="auto"/>
            </w:tcBorders>
            <w:shd w:val="clear" w:color="auto" w:fill="auto"/>
            <w:noWrap/>
            <w:vAlign w:val="center"/>
            <w:hideMark/>
          </w:tcPr>
          <w:p w14:paraId="1708687B" w14:textId="77777777" w:rsidR="00290B20" w:rsidRDefault="00290B20" w:rsidP="00290B20">
            <w:pPr>
              <w:spacing w:before="0" w:after="0" w:line="240" w:lineRule="auto"/>
              <w:jc w:val="right"/>
              <w:rPr>
                <w:rFonts w:ascii="Times New Roman CE" w:hAnsi="Times New Roman CE" w:cs="Times New Roman CE"/>
                <w:b/>
                <w:sz w:val="20"/>
                <w:szCs w:val="20"/>
              </w:rPr>
            </w:pPr>
          </w:p>
          <w:p w14:paraId="389CEB0F"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104</w:t>
            </w:r>
            <w:r>
              <w:rPr>
                <w:rFonts w:ascii="Times New Roman CE" w:hAnsi="Times New Roman CE" w:cs="Times New Roman CE"/>
                <w:b/>
                <w:sz w:val="20"/>
                <w:szCs w:val="20"/>
              </w:rPr>
              <w:t>.</w:t>
            </w:r>
            <w:r w:rsidRPr="00E24F2E">
              <w:rPr>
                <w:rFonts w:ascii="Times New Roman CE" w:hAnsi="Times New Roman CE" w:cs="Times New Roman CE"/>
                <w:b/>
                <w:sz w:val="20"/>
                <w:szCs w:val="20"/>
              </w:rPr>
              <w:t>2</w:t>
            </w:r>
          </w:p>
        </w:tc>
        <w:tc>
          <w:tcPr>
            <w:tcW w:w="672" w:type="dxa"/>
            <w:tcBorders>
              <w:top w:val="nil"/>
              <w:left w:val="nil"/>
              <w:bottom w:val="single" w:sz="4" w:space="0" w:color="auto"/>
              <w:right w:val="single" w:sz="4" w:space="0" w:color="auto"/>
            </w:tcBorders>
            <w:shd w:val="clear" w:color="auto" w:fill="auto"/>
            <w:noWrap/>
            <w:vAlign w:val="center"/>
            <w:hideMark/>
          </w:tcPr>
          <w:p w14:paraId="76F27703" w14:textId="77777777" w:rsidR="00290B20" w:rsidRDefault="00290B20" w:rsidP="00290B20">
            <w:pPr>
              <w:spacing w:before="0" w:after="0" w:line="240" w:lineRule="auto"/>
              <w:jc w:val="right"/>
              <w:rPr>
                <w:rFonts w:ascii="Times New Roman CE" w:hAnsi="Times New Roman CE" w:cs="Times New Roman CE"/>
                <w:b/>
                <w:sz w:val="20"/>
                <w:szCs w:val="20"/>
              </w:rPr>
            </w:pPr>
          </w:p>
          <w:p w14:paraId="4ECCA2C1"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105</w:t>
            </w:r>
            <w:r>
              <w:rPr>
                <w:rFonts w:ascii="Times New Roman CE" w:hAnsi="Times New Roman CE" w:cs="Times New Roman CE"/>
                <w:b/>
                <w:sz w:val="20"/>
                <w:szCs w:val="20"/>
              </w:rPr>
              <w:t>.</w:t>
            </w:r>
            <w:r w:rsidRPr="00E24F2E">
              <w:rPr>
                <w:rFonts w:ascii="Times New Roman CE" w:hAnsi="Times New Roman CE" w:cs="Times New Roman CE"/>
                <w:b/>
                <w:sz w:val="20"/>
                <w:szCs w:val="20"/>
              </w:rPr>
              <w:t>5</w:t>
            </w:r>
          </w:p>
        </w:tc>
        <w:tc>
          <w:tcPr>
            <w:tcW w:w="684" w:type="dxa"/>
            <w:tcBorders>
              <w:top w:val="nil"/>
              <w:left w:val="nil"/>
              <w:bottom w:val="single" w:sz="4" w:space="0" w:color="auto"/>
              <w:right w:val="single" w:sz="4" w:space="0" w:color="auto"/>
            </w:tcBorders>
            <w:shd w:val="clear" w:color="auto" w:fill="auto"/>
            <w:noWrap/>
            <w:vAlign w:val="center"/>
            <w:hideMark/>
          </w:tcPr>
          <w:p w14:paraId="1B8C98E9" w14:textId="77777777" w:rsidR="00290B20" w:rsidRDefault="00290B20" w:rsidP="00290B20">
            <w:pPr>
              <w:spacing w:before="0" w:after="0" w:line="240" w:lineRule="auto"/>
              <w:jc w:val="right"/>
              <w:rPr>
                <w:rFonts w:ascii="Times New Roman CE" w:hAnsi="Times New Roman CE" w:cs="Times New Roman CE"/>
                <w:b/>
                <w:sz w:val="20"/>
                <w:szCs w:val="20"/>
              </w:rPr>
            </w:pPr>
          </w:p>
          <w:p w14:paraId="7BD2F177" w14:textId="77777777" w:rsidR="00290B20" w:rsidRPr="00E24F2E" w:rsidRDefault="00290B20" w:rsidP="00290B20">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104</w:t>
            </w:r>
            <w:r>
              <w:rPr>
                <w:rFonts w:ascii="Times New Roman CE" w:hAnsi="Times New Roman CE" w:cs="Times New Roman CE"/>
                <w:b/>
                <w:sz w:val="20"/>
                <w:szCs w:val="20"/>
              </w:rPr>
              <w:t>.</w:t>
            </w:r>
            <w:r w:rsidRPr="00E24F2E">
              <w:rPr>
                <w:rFonts w:ascii="Times New Roman CE" w:hAnsi="Times New Roman CE" w:cs="Times New Roman CE"/>
                <w:b/>
                <w:sz w:val="20"/>
                <w:szCs w:val="20"/>
              </w:rPr>
              <w:t>4</w:t>
            </w:r>
          </w:p>
        </w:tc>
        <w:tc>
          <w:tcPr>
            <w:tcW w:w="671" w:type="dxa"/>
            <w:tcBorders>
              <w:top w:val="nil"/>
              <w:left w:val="nil"/>
              <w:bottom w:val="single" w:sz="4" w:space="0" w:color="auto"/>
              <w:right w:val="single" w:sz="4" w:space="0" w:color="auto"/>
            </w:tcBorders>
            <w:shd w:val="clear" w:color="auto" w:fill="auto"/>
            <w:noWrap/>
            <w:vAlign w:val="center"/>
            <w:hideMark/>
          </w:tcPr>
          <w:p w14:paraId="668665BA" w14:textId="77777777" w:rsidR="00290B20" w:rsidRDefault="00290B20" w:rsidP="00290B20">
            <w:pPr>
              <w:spacing w:before="0" w:after="0" w:line="240" w:lineRule="auto"/>
              <w:jc w:val="right"/>
              <w:rPr>
                <w:rFonts w:ascii="Times New Roman CE" w:hAnsi="Times New Roman CE" w:cs="Times New Roman CE"/>
                <w:b/>
                <w:sz w:val="20"/>
                <w:szCs w:val="20"/>
              </w:rPr>
            </w:pPr>
          </w:p>
          <w:p w14:paraId="4CF98861" w14:textId="77777777" w:rsidR="00290B20" w:rsidRPr="00E24F2E" w:rsidRDefault="00290B20" w:rsidP="00290B20">
            <w:pPr>
              <w:spacing w:before="0" w:after="0" w:line="240" w:lineRule="auto"/>
              <w:jc w:val="right"/>
              <w:rPr>
                <w:rFonts w:eastAsia="Times New Roman" w:cs="Calibri"/>
                <w:b/>
                <w:color w:val="000000"/>
                <w:szCs w:val="19"/>
                <w:lang w:eastAsia="pl-PL"/>
              </w:rPr>
            </w:pPr>
            <w:r w:rsidRPr="00E24F2E">
              <w:rPr>
                <w:rFonts w:ascii="Times New Roman CE" w:hAnsi="Times New Roman CE" w:cs="Times New Roman CE"/>
                <w:b/>
                <w:sz w:val="20"/>
                <w:szCs w:val="20"/>
              </w:rPr>
              <w:t>105</w:t>
            </w:r>
            <w:r>
              <w:rPr>
                <w:rFonts w:ascii="Times New Roman CE" w:hAnsi="Times New Roman CE" w:cs="Times New Roman CE"/>
                <w:b/>
                <w:sz w:val="20"/>
                <w:szCs w:val="20"/>
              </w:rPr>
              <w:t>.</w:t>
            </w:r>
            <w:r w:rsidRPr="00E24F2E">
              <w:rPr>
                <w:rFonts w:ascii="Times New Roman CE" w:hAnsi="Times New Roman CE" w:cs="Times New Roman CE"/>
                <w:b/>
                <w:sz w:val="20"/>
                <w:szCs w:val="20"/>
              </w:rPr>
              <w:t>0</w:t>
            </w:r>
          </w:p>
        </w:tc>
      </w:tr>
      <w:tr w:rsidR="00290B20" w:rsidRPr="006A28D7" w14:paraId="2E3DF143" w14:textId="77777777" w:rsidTr="00290B20">
        <w:trPr>
          <w:trHeight w:val="343"/>
        </w:trPr>
        <w:tc>
          <w:tcPr>
            <w:tcW w:w="1947" w:type="dxa"/>
            <w:tcBorders>
              <w:top w:val="nil"/>
              <w:left w:val="single" w:sz="4" w:space="0" w:color="auto"/>
              <w:bottom w:val="single" w:sz="4" w:space="0" w:color="auto"/>
              <w:right w:val="single" w:sz="4" w:space="0" w:color="auto"/>
            </w:tcBorders>
            <w:shd w:val="clear" w:color="auto" w:fill="auto"/>
            <w:noWrap/>
            <w:vAlign w:val="bottom"/>
            <w:hideMark/>
          </w:tcPr>
          <w:p w14:paraId="28951295" w14:textId="1B74536B" w:rsidR="00290B20" w:rsidRPr="00F978DA" w:rsidRDefault="00E868B9" w:rsidP="00290B20">
            <w:pPr>
              <w:spacing w:before="0" w:after="0" w:line="240" w:lineRule="auto"/>
              <w:rPr>
                <w:rFonts w:eastAsia="Times New Roman" w:cs="Calibri"/>
                <w:color w:val="000000"/>
                <w:szCs w:val="19"/>
                <w:lang w:eastAsia="pl-PL"/>
              </w:rPr>
            </w:pPr>
            <w:proofErr w:type="spellStart"/>
            <w:r>
              <w:rPr>
                <w:rFonts w:eastAsia="Times New Roman" w:cs="Calibri"/>
                <w:color w:val="000000"/>
                <w:szCs w:val="19"/>
                <w:lang w:eastAsia="pl-PL"/>
              </w:rPr>
              <w:t>Differences</w:t>
            </w:r>
            <w:proofErr w:type="spellEnd"/>
          </w:p>
        </w:tc>
        <w:tc>
          <w:tcPr>
            <w:tcW w:w="672" w:type="dxa"/>
            <w:tcBorders>
              <w:top w:val="nil"/>
              <w:left w:val="nil"/>
              <w:bottom w:val="single" w:sz="4" w:space="0" w:color="auto"/>
              <w:right w:val="single" w:sz="4" w:space="0" w:color="auto"/>
            </w:tcBorders>
            <w:shd w:val="clear" w:color="auto" w:fill="auto"/>
            <w:noWrap/>
            <w:vAlign w:val="bottom"/>
            <w:hideMark/>
          </w:tcPr>
          <w:p w14:paraId="79F6A8C1"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w:t>
            </w:r>
            <w:r w:rsidRPr="00F978DA">
              <w:rPr>
                <w:rFonts w:eastAsia="Times New Roman" w:cs="Calibri"/>
                <w:color w:val="000000"/>
                <w:szCs w:val="19"/>
                <w:lang w:eastAsia="pl-PL"/>
              </w:rPr>
              <w:t>0</w:t>
            </w:r>
          </w:p>
        </w:tc>
        <w:tc>
          <w:tcPr>
            <w:tcW w:w="672" w:type="dxa"/>
            <w:tcBorders>
              <w:top w:val="nil"/>
              <w:left w:val="nil"/>
              <w:bottom w:val="single" w:sz="4" w:space="0" w:color="auto"/>
              <w:right w:val="single" w:sz="4" w:space="0" w:color="auto"/>
            </w:tcBorders>
            <w:shd w:val="clear" w:color="auto" w:fill="auto"/>
            <w:noWrap/>
            <w:vAlign w:val="bottom"/>
            <w:hideMark/>
          </w:tcPr>
          <w:p w14:paraId="06B4F106"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w:t>
            </w:r>
            <w:r w:rsidRPr="00F978DA">
              <w:rPr>
                <w:rFonts w:eastAsia="Times New Roman" w:cs="Calibri"/>
                <w:color w:val="000000"/>
                <w:szCs w:val="19"/>
                <w:lang w:eastAsia="pl-PL"/>
              </w:rPr>
              <w:t>0</w:t>
            </w:r>
          </w:p>
        </w:tc>
        <w:tc>
          <w:tcPr>
            <w:tcW w:w="672" w:type="dxa"/>
            <w:tcBorders>
              <w:top w:val="nil"/>
              <w:left w:val="nil"/>
              <w:bottom w:val="single" w:sz="4" w:space="0" w:color="auto"/>
              <w:right w:val="single" w:sz="4" w:space="0" w:color="auto"/>
            </w:tcBorders>
            <w:shd w:val="clear" w:color="auto" w:fill="auto"/>
            <w:noWrap/>
            <w:vAlign w:val="bottom"/>
            <w:hideMark/>
          </w:tcPr>
          <w:p w14:paraId="668F1EDC"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w:t>
            </w:r>
            <w:r w:rsidRPr="00F978DA">
              <w:rPr>
                <w:rFonts w:eastAsia="Times New Roman" w:cs="Calibri"/>
                <w:color w:val="000000"/>
                <w:szCs w:val="19"/>
                <w:lang w:eastAsia="pl-PL"/>
              </w:rPr>
              <w:t>0</w:t>
            </w:r>
          </w:p>
        </w:tc>
        <w:tc>
          <w:tcPr>
            <w:tcW w:w="684" w:type="dxa"/>
            <w:tcBorders>
              <w:top w:val="nil"/>
              <w:left w:val="nil"/>
              <w:bottom w:val="single" w:sz="4" w:space="0" w:color="auto"/>
              <w:right w:val="single" w:sz="4" w:space="0" w:color="auto"/>
            </w:tcBorders>
            <w:shd w:val="clear" w:color="auto" w:fill="auto"/>
            <w:noWrap/>
            <w:vAlign w:val="bottom"/>
            <w:hideMark/>
          </w:tcPr>
          <w:p w14:paraId="1B9FDA28"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.0</w:t>
            </w:r>
          </w:p>
        </w:tc>
        <w:tc>
          <w:tcPr>
            <w:tcW w:w="672" w:type="dxa"/>
            <w:tcBorders>
              <w:top w:val="nil"/>
              <w:left w:val="nil"/>
              <w:bottom w:val="single" w:sz="4" w:space="0" w:color="auto"/>
              <w:right w:val="single" w:sz="4" w:space="0" w:color="auto"/>
            </w:tcBorders>
            <w:shd w:val="clear" w:color="auto" w:fill="auto"/>
            <w:noWrap/>
            <w:vAlign w:val="bottom"/>
            <w:hideMark/>
          </w:tcPr>
          <w:p w14:paraId="5E80EA26"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w:t>
            </w:r>
            <w:r w:rsidRPr="00F978DA">
              <w:rPr>
                <w:rFonts w:eastAsia="Times New Roman" w:cs="Calibri"/>
                <w:color w:val="000000"/>
                <w:szCs w:val="19"/>
                <w:lang w:eastAsia="pl-PL"/>
              </w:rPr>
              <w:t>0</w:t>
            </w:r>
          </w:p>
        </w:tc>
        <w:tc>
          <w:tcPr>
            <w:tcW w:w="672" w:type="dxa"/>
            <w:tcBorders>
              <w:top w:val="nil"/>
              <w:left w:val="nil"/>
              <w:bottom w:val="single" w:sz="4" w:space="0" w:color="auto"/>
              <w:right w:val="single" w:sz="4" w:space="0" w:color="auto"/>
            </w:tcBorders>
            <w:shd w:val="clear" w:color="auto" w:fill="auto"/>
            <w:noWrap/>
            <w:vAlign w:val="bottom"/>
            <w:hideMark/>
          </w:tcPr>
          <w:p w14:paraId="12A3A7CC"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w:t>
            </w:r>
            <w:r w:rsidRPr="00F978DA">
              <w:rPr>
                <w:rFonts w:eastAsia="Times New Roman" w:cs="Calibri"/>
                <w:color w:val="000000"/>
                <w:szCs w:val="19"/>
                <w:lang w:eastAsia="pl-PL"/>
              </w:rPr>
              <w:t>0</w:t>
            </w:r>
          </w:p>
        </w:tc>
        <w:tc>
          <w:tcPr>
            <w:tcW w:w="672" w:type="dxa"/>
            <w:tcBorders>
              <w:top w:val="nil"/>
              <w:left w:val="nil"/>
              <w:bottom w:val="single" w:sz="4" w:space="0" w:color="auto"/>
              <w:right w:val="single" w:sz="4" w:space="0" w:color="auto"/>
            </w:tcBorders>
            <w:shd w:val="clear" w:color="auto" w:fill="auto"/>
            <w:noWrap/>
            <w:vAlign w:val="bottom"/>
            <w:hideMark/>
          </w:tcPr>
          <w:p w14:paraId="2B68F77B"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.1</w:t>
            </w:r>
          </w:p>
        </w:tc>
        <w:tc>
          <w:tcPr>
            <w:tcW w:w="684" w:type="dxa"/>
            <w:tcBorders>
              <w:top w:val="nil"/>
              <w:left w:val="nil"/>
              <w:bottom w:val="single" w:sz="4" w:space="0" w:color="auto"/>
              <w:right w:val="single" w:sz="4" w:space="0" w:color="auto"/>
            </w:tcBorders>
            <w:shd w:val="clear" w:color="auto" w:fill="auto"/>
            <w:noWrap/>
            <w:vAlign w:val="bottom"/>
            <w:hideMark/>
          </w:tcPr>
          <w:p w14:paraId="74EAF043" w14:textId="77777777" w:rsidR="00290B20" w:rsidRPr="00F978DA" w:rsidRDefault="00290B20" w:rsidP="00290B20">
            <w:pPr>
              <w:spacing w:before="0" w:after="0" w:line="240" w:lineRule="auto"/>
              <w:jc w:val="right"/>
              <w:rPr>
                <w:rFonts w:eastAsia="Times New Roman" w:cs="Calibri"/>
                <w:color w:val="000000"/>
                <w:szCs w:val="19"/>
                <w:lang w:eastAsia="pl-PL"/>
              </w:rPr>
            </w:pPr>
            <w:r w:rsidRPr="00F978DA">
              <w:rPr>
                <w:rFonts w:eastAsia="Times New Roman" w:cs="Calibri"/>
                <w:color w:val="000000"/>
                <w:szCs w:val="19"/>
                <w:lang w:eastAsia="pl-PL"/>
              </w:rPr>
              <w:t>0</w:t>
            </w:r>
            <w:r>
              <w:rPr>
                <w:rFonts w:eastAsia="Times New Roman" w:cs="Calibri"/>
                <w:color w:val="000000"/>
                <w:szCs w:val="19"/>
                <w:lang w:eastAsia="pl-PL"/>
              </w:rPr>
              <w:t>.0</w:t>
            </w:r>
          </w:p>
        </w:tc>
        <w:tc>
          <w:tcPr>
            <w:tcW w:w="671" w:type="dxa"/>
            <w:tcBorders>
              <w:top w:val="nil"/>
              <w:left w:val="nil"/>
              <w:bottom w:val="single" w:sz="4" w:space="0" w:color="auto"/>
              <w:right w:val="single" w:sz="4" w:space="0" w:color="auto"/>
            </w:tcBorders>
            <w:shd w:val="clear" w:color="auto" w:fill="auto"/>
            <w:noWrap/>
            <w:vAlign w:val="bottom"/>
            <w:hideMark/>
          </w:tcPr>
          <w:p w14:paraId="74103E96" w14:textId="77777777" w:rsidR="00290B20" w:rsidRPr="00F978DA" w:rsidRDefault="00290B20" w:rsidP="00290B20">
            <w:pPr>
              <w:spacing w:before="0" w:after="0" w:line="240" w:lineRule="auto"/>
              <w:jc w:val="center"/>
              <w:rPr>
                <w:rFonts w:eastAsia="Times New Roman" w:cs="Calibri"/>
                <w:color w:val="000000"/>
                <w:szCs w:val="19"/>
                <w:lang w:eastAsia="pl-PL"/>
              </w:rPr>
            </w:pPr>
            <w:r>
              <w:rPr>
                <w:rFonts w:eastAsia="Times New Roman" w:cs="Calibri"/>
                <w:color w:val="000000"/>
                <w:szCs w:val="19"/>
                <w:lang w:eastAsia="pl-PL"/>
              </w:rPr>
              <w:t>0.1</w:t>
            </w:r>
          </w:p>
        </w:tc>
      </w:tr>
    </w:tbl>
    <w:p w14:paraId="0200F5D0" w14:textId="77777777" w:rsidR="00290B20" w:rsidRDefault="00290B20" w:rsidP="00290B20">
      <w:pPr>
        <w:rPr>
          <w:lang w:val="en-US" w:eastAsia="pl-PL"/>
        </w:rPr>
      </w:pPr>
    </w:p>
    <w:p w14:paraId="79E2E37B" w14:textId="1B19FB46" w:rsidR="00290B20" w:rsidRPr="00290B20" w:rsidRDefault="007A4B61" w:rsidP="00290B20">
      <w:pPr>
        <w:rPr>
          <w:color w:val="001D77"/>
          <w:lang w:val="en-US" w:eastAsia="pl-PL"/>
        </w:rPr>
      </w:pPr>
      <w:r w:rsidRPr="007A4B61">
        <w:rPr>
          <w:b/>
          <w:noProof/>
          <w:color w:val="212492"/>
          <w:spacing w:val="-2"/>
          <w:szCs w:val="19"/>
          <w:lang w:eastAsia="pl-PL"/>
        </w:rPr>
        <mc:AlternateContent>
          <mc:Choice Requires="wps">
            <w:drawing>
              <wp:anchor distT="45720" distB="45720" distL="114300" distR="114300" simplePos="0" relativeHeight="251788288" behindDoc="1" locked="0" layoutInCell="1" allowOverlap="1" wp14:anchorId="3E569F8B" wp14:editId="5B366398">
                <wp:simplePos x="0" y="0"/>
                <wp:positionH relativeFrom="column">
                  <wp:posOffset>5255895</wp:posOffset>
                </wp:positionH>
                <wp:positionV relativeFrom="paragraph">
                  <wp:posOffset>224155</wp:posOffset>
                </wp:positionV>
                <wp:extent cx="1801495" cy="1113790"/>
                <wp:effectExtent l="0" t="0" r="0" b="0"/>
                <wp:wrapTight wrapText="bothSides">
                  <wp:wrapPolygon edited="0">
                    <wp:start x="685" y="0"/>
                    <wp:lineTo x="685" y="21058"/>
                    <wp:lineTo x="20785" y="21058"/>
                    <wp:lineTo x="20785" y="0"/>
                    <wp:lineTo x="685" y="0"/>
                  </wp:wrapPolygon>
                </wp:wrapTight>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13790"/>
                        </a:xfrm>
                        <a:prstGeom prst="rect">
                          <a:avLst/>
                        </a:prstGeom>
                        <a:noFill/>
                        <a:ln w="9525">
                          <a:noFill/>
                          <a:miter lim="800000"/>
                          <a:headEnd/>
                          <a:tailEnd/>
                        </a:ln>
                      </wps:spPr>
                      <wps:txbx>
                        <w:txbxContent>
                          <w:p w14:paraId="77EFFCED" w14:textId="502ECF4A" w:rsidR="007A4B61" w:rsidRPr="00B653EF" w:rsidRDefault="00B653EF" w:rsidP="007A4B61">
                            <w:pPr>
                              <w:pStyle w:val="tekstzboku"/>
                              <w:rPr>
                                <w:lang w:val="en-US"/>
                              </w:rPr>
                            </w:pPr>
                            <w:r w:rsidRPr="00B653EF">
                              <w:rPr>
                                <w:lang w:val="en-US"/>
                              </w:rPr>
                              <w:t xml:space="preserve">Revision resulted from </w:t>
                            </w:r>
                            <w:r>
                              <w:rPr>
                                <w:lang w:val="en-US"/>
                              </w:rPr>
                              <w:t>including</w:t>
                            </w:r>
                            <w:r w:rsidRPr="00B653EF">
                              <w:rPr>
                                <w:lang w:val="en-US"/>
                              </w:rPr>
                              <w:t xml:space="preserve"> more</w:t>
                            </w:r>
                            <w:r>
                              <w:rPr>
                                <w:lang w:val="en-US"/>
                              </w:rPr>
                              <w:t xml:space="preserve"> complete quarterly information </w:t>
                            </w:r>
                            <w:r w:rsidR="000C46B9">
                              <w:rPr>
                                <w:lang w:val="en-US"/>
                              </w:rPr>
                              <w:t>in this release compared with GDP flash estimate released on 15 May of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69F8B" id="_x0000_s1028" type="#_x0000_t202" style="position:absolute;margin-left:413.85pt;margin-top:17.65pt;width:141.85pt;height:87.7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" filled="f" stroked="f">
                <v:textbox>
                  <w:txbxContent>
                    <w:p w14:paraId="77EFFCED" w14:textId="502ECF4A" w:rsidR="007A4B61" w:rsidRPr="00B653EF" w:rsidRDefault="00B653EF" w:rsidP="007A4B61">
                      <w:pPr>
                        <w:pStyle w:val="tekstzboku"/>
                        <w:rPr>
                          <w:lang w:val="en-US"/>
                        </w:rPr>
                      </w:pPr>
                      <w:r w:rsidRPr="00B653EF">
                        <w:rPr>
                          <w:lang w:val="en-US"/>
                        </w:rPr>
                        <w:t xml:space="preserve">Revision resulted from </w:t>
                      </w:r>
                      <w:r>
                        <w:rPr>
                          <w:lang w:val="en-US"/>
                        </w:rPr>
                        <w:t>including</w:t>
                      </w:r>
                      <w:r w:rsidRPr="00B653EF">
                        <w:rPr>
                          <w:lang w:val="en-US"/>
                        </w:rPr>
                        <w:t xml:space="preserve"> more</w:t>
                      </w:r>
                      <w:r>
                        <w:rPr>
                          <w:lang w:val="en-US"/>
                        </w:rPr>
                        <w:t xml:space="preserve"> complete quarterly information </w:t>
                      </w:r>
                      <w:r w:rsidR="000C46B9">
                        <w:rPr>
                          <w:lang w:val="en-US"/>
                        </w:rPr>
                        <w:t>in this release compared with GDP flash estimate released on 15 May of 2018</w:t>
                      </w:r>
                    </w:p>
                  </w:txbxContent>
                </v:textbox>
                <w10:wrap type="tight"/>
              </v:shape>
            </w:pict>
          </mc:Fallback>
        </mc:AlternateContent>
      </w:r>
      <w:r w:rsidR="00290B20" w:rsidRPr="00290B20">
        <w:rPr>
          <w:b/>
          <w:noProof/>
          <w:color w:val="001D77"/>
          <w:spacing w:val="-2"/>
          <w:szCs w:val="19"/>
          <w:lang w:val="en-US"/>
        </w:rPr>
        <w:t xml:space="preserve">Table 2. </w:t>
      </w:r>
      <w:r w:rsidR="00290B20" w:rsidRPr="00290B20">
        <w:rPr>
          <w:b/>
          <w:color w:val="001D77"/>
          <w:szCs w:val="19"/>
          <w:lang w:val="en-US"/>
        </w:rPr>
        <w:t>Seasonally unadjusted GDP; constant average prices of the previous year</w:t>
      </w:r>
    </w:p>
    <w:tbl>
      <w:tblPr>
        <w:tblW w:w="8011" w:type="dxa"/>
        <w:tblCellMar>
          <w:left w:w="70" w:type="dxa"/>
          <w:right w:w="70" w:type="dxa"/>
        </w:tblCellMar>
        <w:tblLook w:val="04A0" w:firstRow="1" w:lastRow="0" w:firstColumn="1" w:lastColumn="0" w:noHBand="0" w:noVBand="1"/>
      </w:tblPr>
      <w:tblGrid>
        <w:gridCol w:w="1889"/>
        <w:gridCol w:w="735"/>
        <w:gridCol w:w="645"/>
        <w:gridCol w:w="676"/>
        <w:gridCol w:w="700"/>
        <w:gridCol w:w="645"/>
        <w:gridCol w:w="645"/>
        <w:gridCol w:w="676"/>
        <w:gridCol w:w="699"/>
        <w:gridCol w:w="701"/>
      </w:tblGrid>
      <w:tr w:rsidR="00290B20" w:rsidRPr="006A28D7" w14:paraId="460D9EE5" w14:textId="77777777" w:rsidTr="00290B20">
        <w:trPr>
          <w:trHeight w:val="230"/>
        </w:trPr>
        <w:tc>
          <w:tcPr>
            <w:tcW w:w="18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D286F20" w14:textId="19C028F3" w:rsidR="00290B20" w:rsidRPr="006A28D7" w:rsidRDefault="00E868B9" w:rsidP="00BD04C3">
            <w:pPr>
              <w:spacing w:before="0" w:after="0" w:line="240" w:lineRule="auto"/>
              <w:rPr>
                <w:rFonts w:eastAsia="Times New Roman" w:cs="Calibri"/>
                <w:color w:val="000000"/>
                <w:szCs w:val="19"/>
                <w:lang w:eastAsia="pl-PL"/>
              </w:rPr>
            </w:pPr>
            <w:proofErr w:type="spellStart"/>
            <w:r>
              <w:rPr>
                <w:rFonts w:eastAsia="Times New Roman" w:cs="Calibri"/>
                <w:color w:val="000000"/>
                <w:szCs w:val="19"/>
                <w:lang w:eastAsia="pl-PL"/>
              </w:rPr>
              <w:t>Specification</w:t>
            </w:r>
            <w:proofErr w:type="spellEnd"/>
          </w:p>
        </w:tc>
        <w:tc>
          <w:tcPr>
            <w:tcW w:w="2756" w:type="dxa"/>
            <w:gridSpan w:val="4"/>
            <w:tcBorders>
              <w:top w:val="single" w:sz="4" w:space="0" w:color="auto"/>
              <w:left w:val="nil"/>
              <w:bottom w:val="single" w:sz="4" w:space="0" w:color="auto"/>
              <w:right w:val="single" w:sz="4" w:space="0" w:color="auto"/>
            </w:tcBorders>
            <w:shd w:val="clear" w:color="auto" w:fill="auto"/>
            <w:noWrap/>
            <w:vAlign w:val="bottom"/>
            <w:hideMark/>
          </w:tcPr>
          <w:p w14:paraId="433C06DA" w14:textId="77777777" w:rsidR="00290B20" w:rsidRPr="006A28D7" w:rsidRDefault="00290B20" w:rsidP="00BD04C3">
            <w:pPr>
              <w:spacing w:before="0" w:after="0" w:line="240" w:lineRule="auto"/>
              <w:jc w:val="center"/>
              <w:rPr>
                <w:rFonts w:eastAsia="Times New Roman" w:cs="Calibri"/>
                <w:color w:val="000000"/>
                <w:szCs w:val="19"/>
                <w:lang w:eastAsia="pl-PL"/>
              </w:rPr>
            </w:pPr>
            <w:r w:rsidRPr="006A28D7">
              <w:rPr>
                <w:rFonts w:eastAsia="Times New Roman" w:cs="Calibri"/>
                <w:color w:val="000000"/>
                <w:szCs w:val="19"/>
                <w:lang w:eastAsia="pl-PL"/>
              </w:rPr>
              <w:t>2016</w:t>
            </w:r>
          </w:p>
        </w:tc>
        <w:tc>
          <w:tcPr>
            <w:tcW w:w="2665" w:type="dxa"/>
            <w:gridSpan w:val="4"/>
            <w:tcBorders>
              <w:top w:val="single" w:sz="4" w:space="0" w:color="auto"/>
              <w:left w:val="nil"/>
              <w:bottom w:val="single" w:sz="4" w:space="0" w:color="auto"/>
              <w:right w:val="single" w:sz="4" w:space="0" w:color="auto"/>
            </w:tcBorders>
            <w:shd w:val="clear" w:color="auto" w:fill="auto"/>
            <w:noWrap/>
            <w:vAlign w:val="bottom"/>
            <w:hideMark/>
          </w:tcPr>
          <w:p w14:paraId="70DFA625" w14:textId="77777777" w:rsidR="00290B20" w:rsidRPr="006A28D7" w:rsidRDefault="00290B20" w:rsidP="00BD04C3">
            <w:pPr>
              <w:spacing w:before="0" w:after="0" w:line="240" w:lineRule="auto"/>
              <w:jc w:val="center"/>
              <w:rPr>
                <w:rFonts w:eastAsia="Times New Roman" w:cs="Calibri"/>
                <w:szCs w:val="19"/>
                <w:lang w:eastAsia="pl-PL"/>
              </w:rPr>
            </w:pPr>
            <w:r w:rsidRPr="006A28D7">
              <w:rPr>
                <w:rFonts w:eastAsia="Times New Roman" w:cs="Calibri"/>
                <w:szCs w:val="19"/>
                <w:lang w:eastAsia="pl-PL"/>
              </w:rPr>
              <w:t>2017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4EF5C82F" w14:textId="77777777" w:rsidR="00290B20" w:rsidRPr="006A28D7" w:rsidRDefault="00290B20" w:rsidP="00BD04C3">
            <w:pPr>
              <w:spacing w:before="0" w:after="0" w:line="240" w:lineRule="auto"/>
              <w:jc w:val="center"/>
              <w:rPr>
                <w:rFonts w:eastAsia="Times New Roman" w:cs="Calibri"/>
                <w:color w:val="000000"/>
                <w:szCs w:val="19"/>
                <w:lang w:eastAsia="pl-PL"/>
              </w:rPr>
            </w:pPr>
            <w:r w:rsidRPr="006A28D7">
              <w:rPr>
                <w:rFonts w:eastAsia="Times New Roman" w:cs="Calibri"/>
                <w:color w:val="000000"/>
                <w:szCs w:val="19"/>
                <w:lang w:eastAsia="pl-PL"/>
              </w:rPr>
              <w:t>2018</w:t>
            </w:r>
          </w:p>
        </w:tc>
      </w:tr>
      <w:tr w:rsidR="00290B20" w:rsidRPr="006A28D7" w14:paraId="51FE2E73" w14:textId="77777777" w:rsidTr="00290B20">
        <w:trPr>
          <w:trHeight w:val="230"/>
        </w:trPr>
        <w:tc>
          <w:tcPr>
            <w:tcW w:w="1889" w:type="dxa"/>
            <w:vMerge/>
            <w:tcBorders>
              <w:top w:val="single" w:sz="4" w:space="0" w:color="auto"/>
              <w:left w:val="single" w:sz="4" w:space="0" w:color="auto"/>
              <w:bottom w:val="single" w:sz="4" w:space="0" w:color="000000"/>
              <w:right w:val="single" w:sz="4" w:space="0" w:color="auto"/>
            </w:tcBorders>
            <w:vAlign w:val="center"/>
            <w:hideMark/>
          </w:tcPr>
          <w:p w14:paraId="13959FA5" w14:textId="77777777" w:rsidR="00290B20" w:rsidRPr="006A28D7" w:rsidRDefault="00290B20" w:rsidP="00290B20">
            <w:pPr>
              <w:spacing w:before="0" w:after="0" w:line="240" w:lineRule="auto"/>
              <w:rPr>
                <w:rFonts w:eastAsia="Times New Roman" w:cs="Calibri"/>
                <w:color w:val="000000"/>
                <w:szCs w:val="19"/>
                <w:lang w:eastAsia="pl-PL"/>
              </w:rPr>
            </w:pPr>
          </w:p>
        </w:tc>
        <w:tc>
          <w:tcPr>
            <w:tcW w:w="735" w:type="dxa"/>
            <w:tcBorders>
              <w:top w:val="nil"/>
              <w:left w:val="nil"/>
              <w:bottom w:val="single" w:sz="4" w:space="0" w:color="auto"/>
              <w:right w:val="single" w:sz="4" w:space="0" w:color="auto"/>
            </w:tcBorders>
            <w:shd w:val="clear" w:color="auto" w:fill="auto"/>
            <w:noWrap/>
            <w:vAlign w:val="center"/>
            <w:hideMark/>
          </w:tcPr>
          <w:p w14:paraId="6E1A385B" w14:textId="5F26381B" w:rsidR="00290B20" w:rsidRPr="006A28D7"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Q1</w:t>
            </w:r>
          </w:p>
        </w:tc>
        <w:tc>
          <w:tcPr>
            <w:tcW w:w="645" w:type="dxa"/>
            <w:tcBorders>
              <w:top w:val="nil"/>
              <w:left w:val="nil"/>
              <w:bottom w:val="single" w:sz="4" w:space="0" w:color="auto"/>
              <w:right w:val="single" w:sz="4" w:space="0" w:color="auto"/>
            </w:tcBorders>
            <w:shd w:val="clear" w:color="auto" w:fill="auto"/>
            <w:noWrap/>
            <w:vAlign w:val="center"/>
            <w:hideMark/>
          </w:tcPr>
          <w:p w14:paraId="7EF0FCD5" w14:textId="2B1BC761" w:rsidR="00290B20" w:rsidRPr="006A28D7"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Q2</w:t>
            </w:r>
          </w:p>
        </w:tc>
        <w:tc>
          <w:tcPr>
            <w:tcW w:w="676" w:type="dxa"/>
            <w:tcBorders>
              <w:top w:val="nil"/>
              <w:left w:val="nil"/>
              <w:bottom w:val="single" w:sz="4" w:space="0" w:color="auto"/>
              <w:right w:val="single" w:sz="4" w:space="0" w:color="auto"/>
            </w:tcBorders>
            <w:shd w:val="clear" w:color="auto" w:fill="auto"/>
            <w:noWrap/>
            <w:vAlign w:val="center"/>
            <w:hideMark/>
          </w:tcPr>
          <w:p w14:paraId="7E20684B" w14:textId="536A20BF" w:rsidR="00290B20" w:rsidRPr="006A28D7"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Q3</w:t>
            </w:r>
          </w:p>
        </w:tc>
        <w:tc>
          <w:tcPr>
            <w:tcW w:w="699" w:type="dxa"/>
            <w:tcBorders>
              <w:top w:val="nil"/>
              <w:left w:val="nil"/>
              <w:bottom w:val="single" w:sz="4" w:space="0" w:color="auto"/>
              <w:right w:val="single" w:sz="4" w:space="0" w:color="auto"/>
            </w:tcBorders>
            <w:shd w:val="clear" w:color="auto" w:fill="auto"/>
            <w:noWrap/>
            <w:vAlign w:val="center"/>
            <w:hideMark/>
          </w:tcPr>
          <w:p w14:paraId="3C4DFB42" w14:textId="5918375A" w:rsidR="00290B20" w:rsidRPr="006A28D7"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Q4</w:t>
            </w:r>
          </w:p>
        </w:tc>
        <w:tc>
          <w:tcPr>
            <w:tcW w:w="645" w:type="dxa"/>
            <w:tcBorders>
              <w:top w:val="nil"/>
              <w:left w:val="nil"/>
              <w:bottom w:val="single" w:sz="4" w:space="0" w:color="auto"/>
              <w:right w:val="single" w:sz="4" w:space="0" w:color="auto"/>
            </w:tcBorders>
            <w:shd w:val="clear" w:color="auto" w:fill="auto"/>
            <w:noWrap/>
            <w:vAlign w:val="center"/>
            <w:hideMark/>
          </w:tcPr>
          <w:p w14:paraId="16ACF01E" w14:textId="3DE8FA57" w:rsidR="00290B20" w:rsidRPr="006A28D7"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Q1</w:t>
            </w:r>
          </w:p>
        </w:tc>
        <w:tc>
          <w:tcPr>
            <w:tcW w:w="645" w:type="dxa"/>
            <w:tcBorders>
              <w:top w:val="nil"/>
              <w:left w:val="nil"/>
              <w:bottom w:val="single" w:sz="4" w:space="0" w:color="auto"/>
              <w:right w:val="single" w:sz="4" w:space="0" w:color="auto"/>
            </w:tcBorders>
            <w:shd w:val="clear" w:color="auto" w:fill="auto"/>
            <w:noWrap/>
            <w:vAlign w:val="center"/>
            <w:hideMark/>
          </w:tcPr>
          <w:p w14:paraId="038459E9" w14:textId="6FC3B06B" w:rsidR="00290B20" w:rsidRPr="006A28D7"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Q2</w:t>
            </w:r>
          </w:p>
        </w:tc>
        <w:tc>
          <w:tcPr>
            <w:tcW w:w="676" w:type="dxa"/>
            <w:tcBorders>
              <w:top w:val="nil"/>
              <w:left w:val="nil"/>
              <w:bottom w:val="single" w:sz="4" w:space="0" w:color="auto"/>
              <w:right w:val="single" w:sz="4" w:space="0" w:color="auto"/>
            </w:tcBorders>
            <w:shd w:val="clear" w:color="auto" w:fill="auto"/>
            <w:noWrap/>
            <w:vAlign w:val="center"/>
            <w:hideMark/>
          </w:tcPr>
          <w:p w14:paraId="0779FD2A" w14:textId="49AD2BEF" w:rsidR="00290B20" w:rsidRPr="006A28D7"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Q3</w:t>
            </w:r>
          </w:p>
        </w:tc>
        <w:tc>
          <w:tcPr>
            <w:tcW w:w="698" w:type="dxa"/>
            <w:tcBorders>
              <w:top w:val="nil"/>
              <w:left w:val="nil"/>
              <w:bottom w:val="single" w:sz="4" w:space="0" w:color="auto"/>
              <w:right w:val="single" w:sz="4" w:space="0" w:color="auto"/>
            </w:tcBorders>
            <w:shd w:val="clear" w:color="auto" w:fill="auto"/>
            <w:noWrap/>
            <w:vAlign w:val="center"/>
            <w:hideMark/>
          </w:tcPr>
          <w:p w14:paraId="6DF1EC9A" w14:textId="7AD17B6B" w:rsidR="00290B20" w:rsidRPr="006A28D7"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Q4</w:t>
            </w:r>
          </w:p>
        </w:tc>
        <w:tc>
          <w:tcPr>
            <w:tcW w:w="700" w:type="dxa"/>
            <w:tcBorders>
              <w:top w:val="nil"/>
              <w:left w:val="nil"/>
              <w:bottom w:val="single" w:sz="4" w:space="0" w:color="auto"/>
              <w:right w:val="single" w:sz="4" w:space="0" w:color="auto"/>
            </w:tcBorders>
            <w:shd w:val="clear" w:color="auto" w:fill="auto"/>
            <w:noWrap/>
            <w:vAlign w:val="center"/>
            <w:hideMark/>
          </w:tcPr>
          <w:p w14:paraId="750EC08F" w14:textId="1FE9DAB0" w:rsidR="00290B20" w:rsidRPr="006A28D7" w:rsidRDefault="00290B20" w:rsidP="00290B20">
            <w:pPr>
              <w:spacing w:before="0" w:after="0" w:line="240" w:lineRule="auto"/>
              <w:jc w:val="center"/>
              <w:rPr>
                <w:rFonts w:eastAsia="Times New Roman" w:cs="Calibri"/>
                <w:color w:val="000000"/>
                <w:szCs w:val="19"/>
                <w:lang w:eastAsia="pl-PL"/>
              </w:rPr>
            </w:pPr>
            <w:r w:rsidRPr="00EC3CAC">
              <w:rPr>
                <w:rFonts w:cs="Calibri"/>
                <w:color w:val="000000"/>
                <w:szCs w:val="19"/>
                <w:lang w:val="en-US"/>
              </w:rPr>
              <w:t>Q1</w:t>
            </w:r>
          </w:p>
        </w:tc>
      </w:tr>
      <w:tr w:rsidR="00290B20" w:rsidRPr="007E628C" w14:paraId="5DCF4510" w14:textId="77777777" w:rsidTr="00290B20">
        <w:trPr>
          <w:trHeight w:val="230"/>
        </w:trPr>
        <w:tc>
          <w:tcPr>
            <w:tcW w:w="1889" w:type="dxa"/>
            <w:vMerge/>
            <w:tcBorders>
              <w:top w:val="single" w:sz="4" w:space="0" w:color="auto"/>
              <w:left w:val="single" w:sz="4" w:space="0" w:color="auto"/>
              <w:bottom w:val="single" w:sz="4" w:space="0" w:color="000000"/>
              <w:right w:val="single" w:sz="4" w:space="0" w:color="auto"/>
            </w:tcBorders>
            <w:vAlign w:val="center"/>
            <w:hideMark/>
          </w:tcPr>
          <w:p w14:paraId="1F48DF66" w14:textId="77777777" w:rsidR="00290B20" w:rsidRPr="006A28D7" w:rsidRDefault="00290B20" w:rsidP="00BD04C3">
            <w:pPr>
              <w:spacing w:before="0" w:after="0" w:line="240" w:lineRule="auto"/>
              <w:rPr>
                <w:rFonts w:eastAsia="Times New Roman" w:cs="Calibri"/>
                <w:color w:val="000000"/>
                <w:szCs w:val="19"/>
                <w:lang w:eastAsia="pl-PL"/>
              </w:rPr>
            </w:pPr>
          </w:p>
        </w:tc>
        <w:tc>
          <w:tcPr>
            <w:tcW w:w="6122"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49AF1BEE" w14:textId="1E258CB8" w:rsidR="00290B20" w:rsidRPr="00290B20" w:rsidRDefault="00290B20" w:rsidP="00BD04C3">
            <w:pPr>
              <w:spacing w:before="0" w:after="0" w:line="240" w:lineRule="auto"/>
              <w:jc w:val="center"/>
              <w:rPr>
                <w:rFonts w:eastAsia="Times New Roman" w:cs="Calibri"/>
                <w:color w:val="000000"/>
                <w:szCs w:val="19"/>
                <w:lang w:val="en-US" w:eastAsia="pl-PL"/>
              </w:rPr>
            </w:pPr>
            <w:r w:rsidRPr="00A20AFE">
              <w:rPr>
                <w:rFonts w:cs="Arial"/>
                <w:color w:val="000000"/>
                <w:szCs w:val="19"/>
                <w:lang w:val="en-US"/>
              </w:rPr>
              <w:t>Change (%) to the corresponding quarter of the previous year</w:t>
            </w:r>
          </w:p>
        </w:tc>
      </w:tr>
      <w:tr w:rsidR="00290B20" w:rsidRPr="006A28D7" w14:paraId="00709337" w14:textId="77777777" w:rsidTr="00290B20">
        <w:trPr>
          <w:trHeight w:val="416"/>
        </w:trPr>
        <w:tc>
          <w:tcPr>
            <w:tcW w:w="1889" w:type="dxa"/>
            <w:tcBorders>
              <w:top w:val="nil"/>
              <w:left w:val="single" w:sz="4" w:space="0" w:color="auto"/>
              <w:bottom w:val="single" w:sz="4" w:space="0" w:color="auto"/>
              <w:right w:val="single" w:sz="4" w:space="0" w:color="auto"/>
            </w:tcBorders>
            <w:shd w:val="clear" w:color="auto" w:fill="auto"/>
            <w:vAlign w:val="bottom"/>
            <w:hideMark/>
          </w:tcPr>
          <w:p w14:paraId="73995B37" w14:textId="3690C909" w:rsidR="00290B20" w:rsidRPr="00E868B9" w:rsidRDefault="00E868B9" w:rsidP="00BD04C3">
            <w:pPr>
              <w:spacing w:before="0" w:after="0" w:line="240" w:lineRule="auto"/>
              <w:rPr>
                <w:rFonts w:eastAsia="Times New Roman" w:cs="Calibri"/>
                <w:bCs/>
                <w:color w:val="000000"/>
                <w:szCs w:val="19"/>
                <w:lang w:val="en-US" w:eastAsia="pl-PL"/>
              </w:rPr>
            </w:pPr>
            <w:r w:rsidRPr="00E868B9">
              <w:rPr>
                <w:rFonts w:eastAsia="Times New Roman" w:cs="Calibri"/>
                <w:color w:val="000000"/>
                <w:szCs w:val="19"/>
                <w:lang w:val="en-US" w:eastAsia="pl-PL"/>
              </w:rPr>
              <w:t>GDP growth rate of 15 May 2018</w:t>
            </w:r>
          </w:p>
        </w:tc>
        <w:tc>
          <w:tcPr>
            <w:tcW w:w="735" w:type="dxa"/>
            <w:tcBorders>
              <w:top w:val="nil"/>
              <w:left w:val="nil"/>
              <w:bottom w:val="single" w:sz="4" w:space="0" w:color="auto"/>
              <w:right w:val="single" w:sz="4" w:space="0" w:color="auto"/>
            </w:tcBorders>
            <w:shd w:val="clear" w:color="auto" w:fill="auto"/>
            <w:noWrap/>
            <w:vAlign w:val="bottom"/>
            <w:hideMark/>
          </w:tcPr>
          <w:p w14:paraId="5D4D361A" w14:textId="4FFD3B86" w:rsidR="00290B20" w:rsidRPr="00E24F2E" w:rsidRDefault="00290B20" w:rsidP="00BD04C3">
            <w:pPr>
              <w:spacing w:before="0" w:after="0" w:line="240" w:lineRule="auto"/>
              <w:jc w:val="right"/>
              <w:rPr>
                <w:rFonts w:eastAsia="Times New Roman" w:cs="Calibri"/>
                <w:bCs/>
                <w:color w:val="000000"/>
                <w:szCs w:val="19"/>
                <w:lang w:eastAsia="pl-PL"/>
              </w:rPr>
            </w:pPr>
            <w:r w:rsidRPr="00E24F2E">
              <w:rPr>
                <w:rFonts w:eastAsia="Times New Roman" w:cs="Calibri"/>
                <w:bCs/>
                <w:color w:val="000000"/>
                <w:szCs w:val="19"/>
                <w:lang w:eastAsia="pl-PL"/>
              </w:rPr>
              <w:t>103</w:t>
            </w:r>
            <w:r>
              <w:rPr>
                <w:rFonts w:eastAsia="Times New Roman" w:cs="Calibri"/>
                <w:bCs/>
                <w:color w:val="000000"/>
                <w:szCs w:val="19"/>
                <w:lang w:eastAsia="pl-PL"/>
              </w:rPr>
              <w:t>.</w:t>
            </w:r>
            <w:r w:rsidRPr="00E24F2E">
              <w:rPr>
                <w:rFonts w:eastAsia="Times New Roman" w:cs="Calibri"/>
                <w:bCs/>
                <w:color w:val="000000"/>
                <w:szCs w:val="19"/>
                <w:lang w:eastAsia="pl-PL"/>
              </w:rPr>
              <w:t>1</w:t>
            </w:r>
          </w:p>
        </w:tc>
        <w:tc>
          <w:tcPr>
            <w:tcW w:w="645" w:type="dxa"/>
            <w:tcBorders>
              <w:top w:val="nil"/>
              <w:left w:val="nil"/>
              <w:bottom w:val="single" w:sz="4" w:space="0" w:color="auto"/>
              <w:right w:val="single" w:sz="4" w:space="0" w:color="auto"/>
            </w:tcBorders>
            <w:shd w:val="clear" w:color="auto" w:fill="auto"/>
            <w:noWrap/>
            <w:vAlign w:val="bottom"/>
            <w:hideMark/>
          </w:tcPr>
          <w:p w14:paraId="76217DA6" w14:textId="2004520B" w:rsidR="00290B20" w:rsidRPr="00E24F2E" w:rsidRDefault="00290B20" w:rsidP="00BD04C3">
            <w:pPr>
              <w:spacing w:before="0" w:after="0" w:line="240" w:lineRule="auto"/>
              <w:jc w:val="right"/>
              <w:rPr>
                <w:rFonts w:eastAsia="Times New Roman" w:cs="Calibri"/>
                <w:bCs/>
                <w:color w:val="000000"/>
                <w:szCs w:val="19"/>
                <w:lang w:eastAsia="pl-PL"/>
              </w:rPr>
            </w:pPr>
            <w:r w:rsidRPr="00E24F2E">
              <w:rPr>
                <w:rFonts w:eastAsia="Times New Roman" w:cs="Calibri"/>
                <w:bCs/>
                <w:color w:val="000000"/>
                <w:szCs w:val="19"/>
                <w:lang w:eastAsia="pl-PL"/>
              </w:rPr>
              <w:t>103</w:t>
            </w:r>
            <w:r>
              <w:rPr>
                <w:rFonts w:eastAsia="Times New Roman" w:cs="Calibri"/>
                <w:bCs/>
                <w:color w:val="000000"/>
                <w:szCs w:val="19"/>
                <w:lang w:eastAsia="pl-PL"/>
              </w:rPr>
              <w:t>.</w:t>
            </w:r>
            <w:r w:rsidRPr="00E24F2E">
              <w:rPr>
                <w:rFonts w:eastAsia="Times New Roman" w:cs="Calibri"/>
                <w:bCs/>
                <w:color w:val="000000"/>
                <w:szCs w:val="19"/>
                <w:lang w:eastAsia="pl-PL"/>
              </w:rPr>
              <w:t>4</w:t>
            </w:r>
          </w:p>
        </w:tc>
        <w:tc>
          <w:tcPr>
            <w:tcW w:w="676" w:type="dxa"/>
            <w:tcBorders>
              <w:top w:val="nil"/>
              <w:left w:val="nil"/>
              <w:bottom w:val="single" w:sz="4" w:space="0" w:color="auto"/>
              <w:right w:val="single" w:sz="4" w:space="0" w:color="auto"/>
            </w:tcBorders>
            <w:shd w:val="clear" w:color="auto" w:fill="auto"/>
            <w:noWrap/>
            <w:vAlign w:val="bottom"/>
            <w:hideMark/>
          </w:tcPr>
          <w:p w14:paraId="7DDE5352" w14:textId="15650902" w:rsidR="00290B20" w:rsidRPr="00E24F2E" w:rsidRDefault="00290B20" w:rsidP="00BD04C3">
            <w:pPr>
              <w:spacing w:before="0" w:after="0" w:line="240" w:lineRule="auto"/>
              <w:jc w:val="right"/>
              <w:rPr>
                <w:rFonts w:eastAsia="Times New Roman" w:cs="Calibri"/>
                <w:bCs/>
                <w:color w:val="000000"/>
                <w:szCs w:val="19"/>
                <w:lang w:eastAsia="pl-PL"/>
              </w:rPr>
            </w:pPr>
            <w:r w:rsidRPr="00E24F2E">
              <w:rPr>
                <w:rFonts w:eastAsia="Times New Roman" w:cs="Calibri"/>
                <w:bCs/>
                <w:color w:val="000000"/>
                <w:szCs w:val="19"/>
                <w:lang w:eastAsia="pl-PL"/>
              </w:rPr>
              <w:t>102</w:t>
            </w:r>
            <w:r>
              <w:rPr>
                <w:rFonts w:eastAsia="Times New Roman" w:cs="Calibri"/>
                <w:bCs/>
                <w:color w:val="000000"/>
                <w:szCs w:val="19"/>
                <w:lang w:eastAsia="pl-PL"/>
              </w:rPr>
              <w:t>.</w:t>
            </w:r>
            <w:r w:rsidRPr="00E24F2E">
              <w:rPr>
                <w:rFonts w:eastAsia="Times New Roman" w:cs="Calibri"/>
                <w:bCs/>
                <w:color w:val="000000"/>
                <w:szCs w:val="19"/>
                <w:lang w:eastAsia="pl-PL"/>
              </w:rPr>
              <w:t>7</w:t>
            </w:r>
          </w:p>
        </w:tc>
        <w:tc>
          <w:tcPr>
            <w:tcW w:w="699" w:type="dxa"/>
            <w:tcBorders>
              <w:top w:val="nil"/>
              <w:left w:val="nil"/>
              <w:bottom w:val="single" w:sz="4" w:space="0" w:color="auto"/>
              <w:right w:val="single" w:sz="4" w:space="0" w:color="auto"/>
            </w:tcBorders>
            <w:shd w:val="clear" w:color="auto" w:fill="auto"/>
            <w:noWrap/>
            <w:vAlign w:val="bottom"/>
            <w:hideMark/>
          </w:tcPr>
          <w:p w14:paraId="552F611B" w14:textId="781CE9AE" w:rsidR="00290B20" w:rsidRPr="00E24F2E" w:rsidRDefault="00290B20" w:rsidP="00BD04C3">
            <w:pPr>
              <w:spacing w:before="0" w:after="0" w:line="240" w:lineRule="auto"/>
              <w:jc w:val="right"/>
              <w:rPr>
                <w:rFonts w:eastAsia="Times New Roman" w:cs="Calibri"/>
                <w:bCs/>
                <w:color w:val="000000"/>
                <w:szCs w:val="19"/>
                <w:lang w:eastAsia="pl-PL"/>
              </w:rPr>
            </w:pPr>
            <w:r w:rsidRPr="00E24F2E">
              <w:rPr>
                <w:rFonts w:eastAsia="Times New Roman" w:cs="Calibri"/>
                <w:bCs/>
                <w:color w:val="000000"/>
                <w:szCs w:val="19"/>
                <w:lang w:eastAsia="pl-PL"/>
              </w:rPr>
              <w:t>102</w:t>
            </w:r>
            <w:r>
              <w:rPr>
                <w:rFonts w:eastAsia="Times New Roman" w:cs="Calibri"/>
                <w:bCs/>
                <w:color w:val="000000"/>
                <w:szCs w:val="19"/>
                <w:lang w:eastAsia="pl-PL"/>
              </w:rPr>
              <w:t>.</w:t>
            </w:r>
            <w:r w:rsidRPr="00E24F2E">
              <w:rPr>
                <w:rFonts w:eastAsia="Times New Roman" w:cs="Calibri"/>
                <w:bCs/>
                <w:color w:val="000000"/>
                <w:szCs w:val="19"/>
                <w:lang w:eastAsia="pl-PL"/>
              </w:rPr>
              <w:t>7</w:t>
            </w:r>
          </w:p>
        </w:tc>
        <w:tc>
          <w:tcPr>
            <w:tcW w:w="645" w:type="dxa"/>
            <w:tcBorders>
              <w:top w:val="nil"/>
              <w:left w:val="nil"/>
              <w:bottom w:val="single" w:sz="4" w:space="0" w:color="auto"/>
              <w:right w:val="single" w:sz="4" w:space="0" w:color="auto"/>
            </w:tcBorders>
            <w:shd w:val="clear" w:color="auto" w:fill="auto"/>
            <w:noWrap/>
            <w:vAlign w:val="bottom"/>
            <w:hideMark/>
          </w:tcPr>
          <w:p w14:paraId="15AD2D71" w14:textId="417F9BC6" w:rsidR="00290B20" w:rsidRPr="00E24F2E" w:rsidRDefault="00290B20" w:rsidP="00BD04C3">
            <w:pPr>
              <w:spacing w:before="0" w:after="0" w:line="240" w:lineRule="auto"/>
              <w:jc w:val="right"/>
              <w:rPr>
                <w:rFonts w:eastAsia="Times New Roman" w:cs="Calibri"/>
                <w:bCs/>
                <w:color w:val="000000"/>
                <w:szCs w:val="19"/>
                <w:lang w:eastAsia="pl-PL"/>
              </w:rPr>
            </w:pPr>
            <w:r w:rsidRPr="00E24F2E">
              <w:rPr>
                <w:rFonts w:eastAsia="Times New Roman" w:cs="Calibri"/>
                <w:bCs/>
                <w:color w:val="000000"/>
                <w:szCs w:val="19"/>
                <w:lang w:eastAsia="pl-PL"/>
              </w:rPr>
              <w:t>104</w:t>
            </w:r>
            <w:r>
              <w:rPr>
                <w:rFonts w:eastAsia="Times New Roman" w:cs="Calibri"/>
                <w:bCs/>
                <w:color w:val="000000"/>
                <w:szCs w:val="19"/>
                <w:lang w:eastAsia="pl-PL"/>
              </w:rPr>
              <w:t>.</w:t>
            </w:r>
            <w:r w:rsidRPr="00E24F2E">
              <w:rPr>
                <w:rFonts w:eastAsia="Times New Roman" w:cs="Calibri"/>
                <w:bCs/>
                <w:color w:val="000000"/>
                <w:szCs w:val="19"/>
                <w:lang w:eastAsia="pl-PL"/>
              </w:rPr>
              <w:t>4</w:t>
            </w:r>
          </w:p>
        </w:tc>
        <w:tc>
          <w:tcPr>
            <w:tcW w:w="645" w:type="dxa"/>
            <w:tcBorders>
              <w:top w:val="nil"/>
              <w:left w:val="nil"/>
              <w:bottom w:val="single" w:sz="4" w:space="0" w:color="auto"/>
              <w:right w:val="single" w:sz="4" w:space="0" w:color="auto"/>
            </w:tcBorders>
            <w:shd w:val="clear" w:color="auto" w:fill="auto"/>
            <w:noWrap/>
            <w:vAlign w:val="bottom"/>
            <w:hideMark/>
          </w:tcPr>
          <w:p w14:paraId="2FB4F95B" w14:textId="1153773B" w:rsidR="00290B20" w:rsidRPr="00E24F2E" w:rsidRDefault="00290B20" w:rsidP="00BD04C3">
            <w:pPr>
              <w:spacing w:before="0" w:after="0" w:line="240" w:lineRule="auto"/>
              <w:jc w:val="right"/>
              <w:rPr>
                <w:rFonts w:eastAsia="Times New Roman" w:cs="Calibri"/>
                <w:bCs/>
                <w:color w:val="000000"/>
                <w:szCs w:val="19"/>
                <w:lang w:eastAsia="pl-PL"/>
              </w:rPr>
            </w:pPr>
            <w:r w:rsidRPr="00E24F2E">
              <w:rPr>
                <w:rFonts w:eastAsia="Times New Roman" w:cs="Calibri"/>
                <w:bCs/>
                <w:color w:val="000000"/>
                <w:szCs w:val="19"/>
                <w:lang w:eastAsia="pl-PL"/>
              </w:rPr>
              <w:t>104</w:t>
            </w:r>
            <w:r>
              <w:rPr>
                <w:rFonts w:eastAsia="Times New Roman" w:cs="Calibri"/>
                <w:bCs/>
                <w:color w:val="000000"/>
                <w:szCs w:val="19"/>
                <w:lang w:eastAsia="pl-PL"/>
              </w:rPr>
              <w:t>.</w:t>
            </w:r>
            <w:r w:rsidRPr="00E24F2E">
              <w:rPr>
                <w:rFonts w:eastAsia="Times New Roman" w:cs="Calibri"/>
                <w:bCs/>
                <w:color w:val="000000"/>
                <w:szCs w:val="19"/>
                <w:lang w:eastAsia="pl-PL"/>
              </w:rPr>
              <w:t>0</w:t>
            </w:r>
          </w:p>
        </w:tc>
        <w:tc>
          <w:tcPr>
            <w:tcW w:w="676" w:type="dxa"/>
            <w:tcBorders>
              <w:top w:val="nil"/>
              <w:left w:val="nil"/>
              <w:bottom w:val="single" w:sz="4" w:space="0" w:color="auto"/>
              <w:right w:val="single" w:sz="4" w:space="0" w:color="auto"/>
            </w:tcBorders>
            <w:shd w:val="clear" w:color="auto" w:fill="auto"/>
            <w:noWrap/>
            <w:vAlign w:val="bottom"/>
            <w:hideMark/>
          </w:tcPr>
          <w:p w14:paraId="4CCEDF77" w14:textId="2AAB01BC" w:rsidR="00290B20" w:rsidRPr="00E24F2E" w:rsidRDefault="00290B20" w:rsidP="00BD04C3">
            <w:pPr>
              <w:spacing w:before="0" w:after="0" w:line="240" w:lineRule="auto"/>
              <w:jc w:val="right"/>
              <w:rPr>
                <w:rFonts w:eastAsia="Times New Roman" w:cs="Calibri"/>
                <w:bCs/>
                <w:color w:val="000000"/>
                <w:szCs w:val="19"/>
                <w:lang w:eastAsia="pl-PL"/>
              </w:rPr>
            </w:pPr>
            <w:r w:rsidRPr="00E24F2E">
              <w:rPr>
                <w:rFonts w:eastAsia="Times New Roman" w:cs="Calibri"/>
                <w:bCs/>
                <w:color w:val="000000"/>
                <w:szCs w:val="19"/>
                <w:lang w:eastAsia="pl-PL"/>
              </w:rPr>
              <w:t>105</w:t>
            </w:r>
            <w:r>
              <w:rPr>
                <w:rFonts w:eastAsia="Times New Roman" w:cs="Calibri"/>
                <w:bCs/>
                <w:color w:val="000000"/>
                <w:szCs w:val="19"/>
                <w:lang w:eastAsia="pl-PL"/>
              </w:rPr>
              <w:t>.</w:t>
            </w:r>
            <w:r w:rsidRPr="00E24F2E">
              <w:rPr>
                <w:rFonts w:eastAsia="Times New Roman" w:cs="Calibri"/>
                <w:bCs/>
                <w:color w:val="000000"/>
                <w:szCs w:val="19"/>
                <w:lang w:eastAsia="pl-PL"/>
              </w:rPr>
              <w:t>2</w:t>
            </w:r>
          </w:p>
        </w:tc>
        <w:tc>
          <w:tcPr>
            <w:tcW w:w="698" w:type="dxa"/>
            <w:tcBorders>
              <w:top w:val="nil"/>
              <w:left w:val="nil"/>
              <w:bottom w:val="single" w:sz="4" w:space="0" w:color="auto"/>
              <w:right w:val="single" w:sz="4" w:space="0" w:color="auto"/>
            </w:tcBorders>
            <w:shd w:val="clear" w:color="auto" w:fill="auto"/>
            <w:noWrap/>
            <w:vAlign w:val="bottom"/>
            <w:hideMark/>
          </w:tcPr>
          <w:p w14:paraId="375FB60B" w14:textId="0DA4B57D" w:rsidR="00290B20" w:rsidRPr="00E24F2E" w:rsidRDefault="00290B20" w:rsidP="00BD04C3">
            <w:pPr>
              <w:spacing w:before="0" w:after="0" w:line="240" w:lineRule="auto"/>
              <w:jc w:val="right"/>
              <w:rPr>
                <w:rFonts w:eastAsia="Times New Roman" w:cs="Calibri"/>
                <w:bCs/>
                <w:color w:val="000000"/>
                <w:szCs w:val="19"/>
                <w:lang w:eastAsia="pl-PL"/>
              </w:rPr>
            </w:pPr>
            <w:r w:rsidRPr="00E24F2E">
              <w:rPr>
                <w:rFonts w:eastAsia="Times New Roman" w:cs="Calibri"/>
                <w:bCs/>
                <w:color w:val="000000"/>
                <w:szCs w:val="19"/>
                <w:lang w:eastAsia="pl-PL"/>
              </w:rPr>
              <w:t>104</w:t>
            </w:r>
            <w:r>
              <w:rPr>
                <w:rFonts w:eastAsia="Times New Roman" w:cs="Calibri"/>
                <w:bCs/>
                <w:color w:val="000000"/>
                <w:szCs w:val="19"/>
                <w:lang w:eastAsia="pl-PL"/>
              </w:rPr>
              <w:t>.</w:t>
            </w:r>
            <w:r w:rsidRPr="00E24F2E">
              <w:rPr>
                <w:rFonts w:eastAsia="Times New Roman" w:cs="Calibri"/>
                <w:bCs/>
                <w:color w:val="000000"/>
                <w:szCs w:val="19"/>
                <w:lang w:eastAsia="pl-PL"/>
              </w:rPr>
              <w:t>9</w:t>
            </w:r>
          </w:p>
        </w:tc>
        <w:tc>
          <w:tcPr>
            <w:tcW w:w="700" w:type="dxa"/>
            <w:tcBorders>
              <w:top w:val="nil"/>
              <w:left w:val="nil"/>
              <w:bottom w:val="single" w:sz="4" w:space="0" w:color="auto"/>
              <w:right w:val="single" w:sz="4" w:space="0" w:color="auto"/>
            </w:tcBorders>
            <w:shd w:val="clear" w:color="auto" w:fill="auto"/>
            <w:noWrap/>
            <w:vAlign w:val="bottom"/>
            <w:hideMark/>
          </w:tcPr>
          <w:p w14:paraId="6DD7875B" w14:textId="79263D0D" w:rsidR="00290B20" w:rsidRPr="00E24F2E" w:rsidRDefault="00290B20" w:rsidP="00BD04C3">
            <w:pPr>
              <w:spacing w:before="0" w:after="0" w:line="240" w:lineRule="auto"/>
              <w:jc w:val="right"/>
              <w:rPr>
                <w:rFonts w:eastAsia="Times New Roman" w:cs="Calibri"/>
                <w:color w:val="000000"/>
                <w:szCs w:val="19"/>
                <w:lang w:eastAsia="pl-PL"/>
              </w:rPr>
            </w:pPr>
            <w:r w:rsidRPr="00E24F2E">
              <w:rPr>
                <w:rFonts w:eastAsia="Times New Roman" w:cs="Calibri"/>
                <w:color w:val="000000"/>
                <w:szCs w:val="19"/>
                <w:lang w:eastAsia="pl-PL"/>
              </w:rPr>
              <w:t>105</w:t>
            </w:r>
            <w:r>
              <w:rPr>
                <w:rFonts w:eastAsia="Times New Roman" w:cs="Calibri"/>
                <w:color w:val="000000"/>
                <w:szCs w:val="19"/>
                <w:lang w:eastAsia="pl-PL"/>
              </w:rPr>
              <w:t>.</w:t>
            </w:r>
            <w:r w:rsidRPr="00E24F2E">
              <w:rPr>
                <w:rFonts w:eastAsia="Times New Roman" w:cs="Calibri"/>
                <w:color w:val="000000"/>
                <w:szCs w:val="19"/>
                <w:lang w:eastAsia="pl-PL"/>
              </w:rPr>
              <w:t>1</w:t>
            </w:r>
          </w:p>
        </w:tc>
      </w:tr>
      <w:tr w:rsidR="00290B20" w:rsidRPr="006A28D7" w14:paraId="43885161" w14:textId="77777777" w:rsidTr="00290B20">
        <w:trPr>
          <w:trHeight w:val="416"/>
        </w:trPr>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79CC60D8" w14:textId="680BD5F0" w:rsidR="00290B20" w:rsidRPr="00E868B9" w:rsidRDefault="00E868B9" w:rsidP="00BD04C3">
            <w:pPr>
              <w:spacing w:before="0" w:after="0" w:line="240" w:lineRule="auto"/>
              <w:rPr>
                <w:rFonts w:eastAsia="Times New Roman" w:cs="Calibri"/>
                <w:b/>
                <w:bCs/>
                <w:color w:val="000000"/>
                <w:szCs w:val="19"/>
                <w:lang w:val="en-US" w:eastAsia="pl-PL"/>
              </w:rPr>
            </w:pPr>
            <w:r w:rsidRPr="00E868B9">
              <w:rPr>
                <w:rFonts w:eastAsia="Times New Roman" w:cs="Calibri"/>
                <w:b/>
                <w:color w:val="000000"/>
                <w:szCs w:val="19"/>
                <w:lang w:val="en-US" w:eastAsia="pl-PL"/>
              </w:rPr>
              <w:t>GDP growth rate of 30 May 2018</w:t>
            </w:r>
          </w:p>
        </w:tc>
        <w:tc>
          <w:tcPr>
            <w:tcW w:w="735" w:type="dxa"/>
            <w:tcBorders>
              <w:top w:val="single" w:sz="4" w:space="0" w:color="auto"/>
              <w:left w:val="nil"/>
              <w:bottom w:val="single" w:sz="4" w:space="0" w:color="auto"/>
              <w:right w:val="single" w:sz="4" w:space="0" w:color="auto"/>
            </w:tcBorders>
            <w:shd w:val="clear" w:color="auto" w:fill="auto"/>
            <w:noWrap/>
            <w:vAlign w:val="center"/>
          </w:tcPr>
          <w:p w14:paraId="30AC43B2" w14:textId="77777777" w:rsidR="00290B20" w:rsidRPr="00E868B9" w:rsidRDefault="00290B20" w:rsidP="00BD04C3">
            <w:pPr>
              <w:spacing w:before="0" w:after="0" w:line="240" w:lineRule="auto"/>
              <w:jc w:val="right"/>
              <w:rPr>
                <w:rFonts w:ascii="Times New Roman CE" w:hAnsi="Times New Roman CE" w:cs="Times New Roman CE"/>
                <w:b/>
                <w:sz w:val="20"/>
                <w:szCs w:val="20"/>
                <w:lang w:val="en-US"/>
              </w:rPr>
            </w:pPr>
          </w:p>
          <w:p w14:paraId="5BADC107" w14:textId="01E75AD1" w:rsidR="00290B20" w:rsidRPr="00E24F2E" w:rsidRDefault="00290B20" w:rsidP="00BD04C3">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103</w:t>
            </w:r>
            <w:r>
              <w:rPr>
                <w:rFonts w:ascii="Times New Roman CE" w:hAnsi="Times New Roman CE" w:cs="Times New Roman CE"/>
                <w:b/>
                <w:sz w:val="20"/>
                <w:szCs w:val="20"/>
              </w:rPr>
              <w:t>.</w:t>
            </w:r>
            <w:r w:rsidRPr="00E24F2E">
              <w:rPr>
                <w:rFonts w:ascii="Times New Roman CE" w:hAnsi="Times New Roman CE" w:cs="Times New Roman CE"/>
                <w:b/>
                <w:sz w:val="20"/>
                <w:szCs w:val="20"/>
              </w:rPr>
              <w:t>1</w:t>
            </w:r>
          </w:p>
        </w:tc>
        <w:tc>
          <w:tcPr>
            <w:tcW w:w="645" w:type="dxa"/>
            <w:tcBorders>
              <w:top w:val="single" w:sz="4" w:space="0" w:color="auto"/>
              <w:left w:val="nil"/>
              <w:bottom w:val="single" w:sz="4" w:space="0" w:color="auto"/>
              <w:right w:val="single" w:sz="4" w:space="0" w:color="auto"/>
            </w:tcBorders>
            <w:shd w:val="clear" w:color="auto" w:fill="auto"/>
            <w:noWrap/>
            <w:vAlign w:val="center"/>
          </w:tcPr>
          <w:p w14:paraId="33D320AE" w14:textId="77777777" w:rsidR="00290B20" w:rsidRDefault="00290B20" w:rsidP="00BD04C3">
            <w:pPr>
              <w:spacing w:before="0" w:after="0" w:line="240" w:lineRule="auto"/>
              <w:jc w:val="right"/>
              <w:rPr>
                <w:rFonts w:ascii="Times New Roman CE" w:hAnsi="Times New Roman CE" w:cs="Times New Roman CE"/>
                <w:b/>
                <w:sz w:val="20"/>
                <w:szCs w:val="20"/>
              </w:rPr>
            </w:pPr>
          </w:p>
          <w:p w14:paraId="459985B5" w14:textId="7240BB00" w:rsidR="00290B20" w:rsidRPr="00E24F2E" w:rsidRDefault="00290B20" w:rsidP="00BD04C3">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103</w:t>
            </w:r>
            <w:r>
              <w:rPr>
                <w:rFonts w:ascii="Times New Roman CE" w:hAnsi="Times New Roman CE" w:cs="Times New Roman CE"/>
                <w:b/>
                <w:sz w:val="20"/>
                <w:szCs w:val="20"/>
              </w:rPr>
              <w:t>.</w:t>
            </w:r>
            <w:r w:rsidRPr="00E24F2E">
              <w:rPr>
                <w:rFonts w:ascii="Times New Roman CE" w:hAnsi="Times New Roman CE" w:cs="Times New Roman CE"/>
                <w:b/>
                <w:sz w:val="20"/>
                <w:szCs w:val="20"/>
              </w:rPr>
              <w:t>4</w:t>
            </w:r>
          </w:p>
        </w:tc>
        <w:tc>
          <w:tcPr>
            <w:tcW w:w="676" w:type="dxa"/>
            <w:tcBorders>
              <w:top w:val="single" w:sz="4" w:space="0" w:color="auto"/>
              <w:left w:val="nil"/>
              <w:bottom w:val="single" w:sz="4" w:space="0" w:color="auto"/>
              <w:right w:val="single" w:sz="4" w:space="0" w:color="auto"/>
            </w:tcBorders>
            <w:shd w:val="clear" w:color="auto" w:fill="auto"/>
            <w:noWrap/>
            <w:vAlign w:val="center"/>
          </w:tcPr>
          <w:p w14:paraId="2DAB4A12" w14:textId="77777777" w:rsidR="00290B20" w:rsidRDefault="00290B20" w:rsidP="00BD04C3">
            <w:pPr>
              <w:spacing w:before="0" w:after="0" w:line="240" w:lineRule="auto"/>
              <w:jc w:val="right"/>
              <w:rPr>
                <w:rFonts w:ascii="Times New Roman CE" w:hAnsi="Times New Roman CE" w:cs="Times New Roman CE"/>
                <w:b/>
                <w:sz w:val="20"/>
                <w:szCs w:val="20"/>
              </w:rPr>
            </w:pPr>
          </w:p>
          <w:p w14:paraId="1F455BCC" w14:textId="5C70E085" w:rsidR="00290B20" w:rsidRPr="00E24F2E" w:rsidRDefault="00290B20" w:rsidP="00BD04C3">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102</w:t>
            </w:r>
            <w:r>
              <w:rPr>
                <w:rFonts w:ascii="Times New Roman CE" w:hAnsi="Times New Roman CE" w:cs="Times New Roman CE"/>
                <w:b/>
                <w:sz w:val="20"/>
                <w:szCs w:val="20"/>
              </w:rPr>
              <w:t>.</w:t>
            </w:r>
            <w:r w:rsidRPr="00E24F2E">
              <w:rPr>
                <w:rFonts w:ascii="Times New Roman CE" w:hAnsi="Times New Roman CE" w:cs="Times New Roman CE"/>
                <w:b/>
                <w:sz w:val="20"/>
                <w:szCs w:val="20"/>
              </w:rPr>
              <w:t>7</w:t>
            </w:r>
          </w:p>
        </w:tc>
        <w:tc>
          <w:tcPr>
            <w:tcW w:w="699" w:type="dxa"/>
            <w:tcBorders>
              <w:top w:val="single" w:sz="4" w:space="0" w:color="auto"/>
              <w:left w:val="nil"/>
              <w:bottom w:val="single" w:sz="4" w:space="0" w:color="auto"/>
              <w:right w:val="single" w:sz="4" w:space="0" w:color="auto"/>
            </w:tcBorders>
            <w:shd w:val="clear" w:color="auto" w:fill="auto"/>
            <w:noWrap/>
            <w:vAlign w:val="center"/>
          </w:tcPr>
          <w:p w14:paraId="42DF70FC" w14:textId="77777777" w:rsidR="00290B20" w:rsidRDefault="00290B20" w:rsidP="00BD04C3">
            <w:pPr>
              <w:spacing w:before="0" w:after="0" w:line="240" w:lineRule="auto"/>
              <w:jc w:val="right"/>
              <w:rPr>
                <w:rFonts w:ascii="Times New Roman CE" w:hAnsi="Times New Roman CE" w:cs="Times New Roman CE"/>
                <w:b/>
                <w:sz w:val="20"/>
                <w:szCs w:val="20"/>
              </w:rPr>
            </w:pPr>
          </w:p>
          <w:p w14:paraId="10FE3F27" w14:textId="622084DC" w:rsidR="00290B20" w:rsidRPr="00E24F2E" w:rsidRDefault="00290B20" w:rsidP="00BD04C3">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102</w:t>
            </w:r>
            <w:r>
              <w:rPr>
                <w:rFonts w:ascii="Times New Roman CE" w:hAnsi="Times New Roman CE" w:cs="Times New Roman CE"/>
                <w:b/>
                <w:sz w:val="20"/>
                <w:szCs w:val="20"/>
              </w:rPr>
              <w:t>.</w:t>
            </w:r>
            <w:r w:rsidRPr="00E24F2E">
              <w:rPr>
                <w:rFonts w:ascii="Times New Roman CE" w:hAnsi="Times New Roman CE" w:cs="Times New Roman CE"/>
                <w:b/>
                <w:sz w:val="20"/>
                <w:szCs w:val="20"/>
              </w:rPr>
              <w:t>7</w:t>
            </w:r>
          </w:p>
        </w:tc>
        <w:tc>
          <w:tcPr>
            <w:tcW w:w="645" w:type="dxa"/>
            <w:tcBorders>
              <w:top w:val="single" w:sz="4" w:space="0" w:color="auto"/>
              <w:left w:val="nil"/>
              <w:bottom w:val="single" w:sz="4" w:space="0" w:color="auto"/>
              <w:right w:val="single" w:sz="4" w:space="0" w:color="auto"/>
            </w:tcBorders>
            <w:shd w:val="clear" w:color="auto" w:fill="auto"/>
            <w:noWrap/>
            <w:vAlign w:val="center"/>
          </w:tcPr>
          <w:p w14:paraId="04C97936" w14:textId="77777777" w:rsidR="00290B20" w:rsidRDefault="00290B20" w:rsidP="00BD04C3">
            <w:pPr>
              <w:spacing w:before="0" w:after="0" w:line="240" w:lineRule="auto"/>
              <w:jc w:val="right"/>
              <w:rPr>
                <w:rFonts w:ascii="Times New Roman CE" w:hAnsi="Times New Roman CE" w:cs="Times New Roman CE"/>
                <w:b/>
                <w:sz w:val="20"/>
                <w:szCs w:val="20"/>
              </w:rPr>
            </w:pPr>
          </w:p>
          <w:p w14:paraId="403BCF61" w14:textId="52CA84C0" w:rsidR="00290B20" w:rsidRPr="00E24F2E" w:rsidRDefault="00290B20" w:rsidP="00BD04C3">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104</w:t>
            </w:r>
            <w:r>
              <w:rPr>
                <w:rFonts w:ascii="Times New Roman CE" w:hAnsi="Times New Roman CE" w:cs="Times New Roman CE"/>
                <w:b/>
                <w:sz w:val="20"/>
                <w:szCs w:val="20"/>
              </w:rPr>
              <w:t>.</w:t>
            </w:r>
            <w:r w:rsidRPr="00E24F2E">
              <w:rPr>
                <w:rFonts w:ascii="Times New Roman CE" w:hAnsi="Times New Roman CE" w:cs="Times New Roman CE"/>
                <w:b/>
                <w:sz w:val="20"/>
                <w:szCs w:val="20"/>
              </w:rPr>
              <w:t>4</w:t>
            </w:r>
          </w:p>
        </w:tc>
        <w:tc>
          <w:tcPr>
            <w:tcW w:w="645" w:type="dxa"/>
            <w:tcBorders>
              <w:top w:val="single" w:sz="4" w:space="0" w:color="auto"/>
              <w:left w:val="nil"/>
              <w:bottom w:val="single" w:sz="4" w:space="0" w:color="auto"/>
              <w:right w:val="single" w:sz="4" w:space="0" w:color="auto"/>
            </w:tcBorders>
            <w:shd w:val="clear" w:color="auto" w:fill="auto"/>
            <w:noWrap/>
            <w:vAlign w:val="center"/>
          </w:tcPr>
          <w:p w14:paraId="518F9002" w14:textId="77777777" w:rsidR="00290B20" w:rsidRDefault="00290B20" w:rsidP="00BD04C3">
            <w:pPr>
              <w:spacing w:before="0" w:after="0" w:line="240" w:lineRule="auto"/>
              <w:jc w:val="right"/>
              <w:rPr>
                <w:rFonts w:ascii="Times New Roman CE" w:hAnsi="Times New Roman CE" w:cs="Times New Roman CE"/>
                <w:b/>
                <w:sz w:val="20"/>
                <w:szCs w:val="20"/>
              </w:rPr>
            </w:pPr>
          </w:p>
          <w:p w14:paraId="0B94796B" w14:textId="27CA9419" w:rsidR="00290B20" w:rsidRPr="00E24F2E" w:rsidRDefault="00290B20" w:rsidP="00BD04C3">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104</w:t>
            </w:r>
            <w:r>
              <w:rPr>
                <w:rFonts w:ascii="Times New Roman CE" w:hAnsi="Times New Roman CE" w:cs="Times New Roman CE"/>
                <w:b/>
                <w:sz w:val="20"/>
                <w:szCs w:val="20"/>
              </w:rPr>
              <w:t>.</w:t>
            </w:r>
            <w:r w:rsidRPr="00E24F2E">
              <w:rPr>
                <w:rFonts w:ascii="Times New Roman CE" w:hAnsi="Times New Roman CE" w:cs="Times New Roman CE"/>
                <w:b/>
                <w:sz w:val="20"/>
                <w:szCs w:val="20"/>
              </w:rPr>
              <w:t>0</w:t>
            </w:r>
          </w:p>
        </w:tc>
        <w:tc>
          <w:tcPr>
            <w:tcW w:w="676" w:type="dxa"/>
            <w:tcBorders>
              <w:top w:val="single" w:sz="4" w:space="0" w:color="auto"/>
              <w:left w:val="nil"/>
              <w:bottom w:val="single" w:sz="4" w:space="0" w:color="auto"/>
              <w:right w:val="single" w:sz="4" w:space="0" w:color="auto"/>
            </w:tcBorders>
            <w:shd w:val="clear" w:color="auto" w:fill="auto"/>
            <w:noWrap/>
            <w:vAlign w:val="center"/>
          </w:tcPr>
          <w:p w14:paraId="5A02A56F" w14:textId="77777777" w:rsidR="00290B20" w:rsidRDefault="00290B20" w:rsidP="00BD04C3">
            <w:pPr>
              <w:spacing w:before="0" w:after="0" w:line="240" w:lineRule="auto"/>
              <w:jc w:val="right"/>
              <w:rPr>
                <w:rFonts w:ascii="Times New Roman CE" w:hAnsi="Times New Roman CE" w:cs="Times New Roman CE"/>
                <w:b/>
                <w:sz w:val="20"/>
                <w:szCs w:val="20"/>
              </w:rPr>
            </w:pPr>
          </w:p>
          <w:p w14:paraId="32916991" w14:textId="1D173E11" w:rsidR="00290B20" w:rsidRPr="00E24F2E" w:rsidRDefault="00290B20" w:rsidP="00BD04C3">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105</w:t>
            </w:r>
            <w:r>
              <w:rPr>
                <w:rFonts w:ascii="Times New Roman CE" w:hAnsi="Times New Roman CE" w:cs="Times New Roman CE"/>
                <w:b/>
                <w:sz w:val="20"/>
                <w:szCs w:val="20"/>
              </w:rPr>
              <w:t>.</w:t>
            </w:r>
            <w:r w:rsidRPr="00E24F2E">
              <w:rPr>
                <w:rFonts w:ascii="Times New Roman CE" w:hAnsi="Times New Roman CE" w:cs="Times New Roman CE"/>
                <w:b/>
                <w:sz w:val="20"/>
                <w:szCs w:val="20"/>
              </w:rPr>
              <w:t>2</w:t>
            </w:r>
          </w:p>
        </w:tc>
        <w:tc>
          <w:tcPr>
            <w:tcW w:w="698" w:type="dxa"/>
            <w:tcBorders>
              <w:top w:val="single" w:sz="4" w:space="0" w:color="auto"/>
              <w:left w:val="nil"/>
              <w:bottom w:val="single" w:sz="4" w:space="0" w:color="auto"/>
              <w:right w:val="single" w:sz="4" w:space="0" w:color="auto"/>
            </w:tcBorders>
            <w:shd w:val="clear" w:color="auto" w:fill="auto"/>
            <w:noWrap/>
            <w:vAlign w:val="center"/>
          </w:tcPr>
          <w:p w14:paraId="0F8BBC24" w14:textId="77777777" w:rsidR="00290B20" w:rsidRDefault="00290B20" w:rsidP="00BD04C3">
            <w:pPr>
              <w:spacing w:before="0" w:after="0" w:line="240" w:lineRule="auto"/>
              <w:jc w:val="right"/>
              <w:rPr>
                <w:rFonts w:ascii="Times New Roman CE" w:hAnsi="Times New Roman CE" w:cs="Times New Roman CE"/>
                <w:b/>
                <w:sz w:val="20"/>
                <w:szCs w:val="20"/>
              </w:rPr>
            </w:pPr>
          </w:p>
          <w:p w14:paraId="7EBD6A18" w14:textId="798775DD" w:rsidR="00290B20" w:rsidRPr="00E24F2E" w:rsidRDefault="00290B20" w:rsidP="00BD04C3">
            <w:pPr>
              <w:spacing w:before="0" w:after="0" w:line="240" w:lineRule="auto"/>
              <w:jc w:val="right"/>
              <w:rPr>
                <w:rFonts w:eastAsia="Times New Roman" w:cs="Calibri"/>
                <w:b/>
                <w:bCs/>
                <w:color w:val="000000"/>
                <w:szCs w:val="19"/>
                <w:lang w:eastAsia="pl-PL"/>
              </w:rPr>
            </w:pPr>
            <w:r w:rsidRPr="00E24F2E">
              <w:rPr>
                <w:rFonts w:ascii="Times New Roman CE" w:hAnsi="Times New Roman CE" w:cs="Times New Roman CE"/>
                <w:b/>
                <w:sz w:val="20"/>
                <w:szCs w:val="20"/>
              </w:rPr>
              <w:t>104</w:t>
            </w:r>
            <w:r>
              <w:rPr>
                <w:rFonts w:ascii="Times New Roman CE" w:hAnsi="Times New Roman CE" w:cs="Times New Roman CE"/>
                <w:b/>
                <w:sz w:val="20"/>
                <w:szCs w:val="20"/>
              </w:rPr>
              <w:t>.</w:t>
            </w:r>
            <w:r w:rsidRPr="00E24F2E">
              <w:rPr>
                <w:rFonts w:ascii="Times New Roman CE" w:hAnsi="Times New Roman CE" w:cs="Times New Roman CE"/>
                <w:b/>
                <w:sz w:val="20"/>
                <w:szCs w:val="20"/>
              </w:rPr>
              <w:t>9</w:t>
            </w: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439C23B0" w14:textId="77777777" w:rsidR="00290B20" w:rsidRDefault="00290B20" w:rsidP="00BD04C3">
            <w:pPr>
              <w:spacing w:before="0" w:after="0" w:line="240" w:lineRule="auto"/>
              <w:jc w:val="right"/>
              <w:rPr>
                <w:rFonts w:ascii="Times New Roman CE" w:hAnsi="Times New Roman CE" w:cs="Times New Roman CE"/>
                <w:b/>
                <w:sz w:val="20"/>
                <w:szCs w:val="20"/>
              </w:rPr>
            </w:pPr>
          </w:p>
          <w:p w14:paraId="5811F246" w14:textId="0C6940A4" w:rsidR="00290B20" w:rsidRPr="00E24F2E" w:rsidRDefault="00290B20" w:rsidP="00BD04C3">
            <w:pPr>
              <w:spacing w:before="0" w:after="0" w:line="240" w:lineRule="auto"/>
              <w:jc w:val="right"/>
              <w:rPr>
                <w:rFonts w:eastAsia="Times New Roman" w:cs="Calibri"/>
                <w:b/>
                <w:color w:val="000000"/>
                <w:szCs w:val="19"/>
                <w:lang w:eastAsia="pl-PL"/>
              </w:rPr>
            </w:pPr>
            <w:r w:rsidRPr="00E24F2E">
              <w:rPr>
                <w:rFonts w:ascii="Times New Roman CE" w:hAnsi="Times New Roman CE" w:cs="Times New Roman CE"/>
                <w:b/>
                <w:sz w:val="20"/>
                <w:szCs w:val="20"/>
              </w:rPr>
              <w:t>105</w:t>
            </w:r>
            <w:r>
              <w:rPr>
                <w:rFonts w:ascii="Times New Roman CE" w:hAnsi="Times New Roman CE" w:cs="Times New Roman CE"/>
                <w:b/>
                <w:sz w:val="20"/>
                <w:szCs w:val="20"/>
              </w:rPr>
              <w:t>.</w:t>
            </w:r>
            <w:r w:rsidRPr="00E24F2E">
              <w:rPr>
                <w:rFonts w:ascii="Times New Roman CE" w:hAnsi="Times New Roman CE" w:cs="Times New Roman CE"/>
                <w:b/>
                <w:sz w:val="20"/>
                <w:szCs w:val="20"/>
              </w:rPr>
              <w:t>2</w:t>
            </w:r>
          </w:p>
        </w:tc>
      </w:tr>
      <w:tr w:rsidR="00290B20" w:rsidRPr="006A28D7" w14:paraId="38FF1C89" w14:textId="77777777" w:rsidTr="00290B20">
        <w:trPr>
          <w:trHeight w:val="260"/>
        </w:trPr>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5FA6C9EE" w14:textId="13C28390" w:rsidR="00290B20" w:rsidRPr="00B20D12" w:rsidRDefault="00E868B9" w:rsidP="00BD04C3">
            <w:pPr>
              <w:spacing w:before="0" w:after="0" w:line="240" w:lineRule="auto"/>
              <w:rPr>
                <w:rFonts w:eastAsia="Times New Roman" w:cs="Calibri"/>
                <w:bCs/>
                <w:color w:val="000000"/>
                <w:szCs w:val="19"/>
                <w:lang w:eastAsia="pl-PL"/>
              </w:rPr>
            </w:pPr>
            <w:proofErr w:type="spellStart"/>
            <w:r>
              <w:rPr>
                <w:rFonts w:eastAsia="Times New Roman" w:cs="Calibri"/>
                <w:bCs/>
                <w:color w:val="000000"/>
                <w:szCs w:val="19"/>
                <w:lang w:eastAsia="pl-PL"/>
              </w:rPr>
              <w:t>Differences</w:t>
            </w:r>
            <w:proofErr w:type="spellEnd"/>
          </w:p>
        </w:tc>
        <w:tc>
          <w:tcPr>
            <w:tcW w:w="735" w:type="dxa"/>
            <w:tcBorders>
              <w:top w:val="single" w:sz="4" w:space="0" w:color="auto"/>
              <w:left w:val="nil"/>
              <w:bottom w:val="single" w:sz="4" w:space="0" w:color="auto"/>
              <w:right w:val="single" w:sz="4" w:space="0" w:color="auto"/>
            </w:tcBorders>
            <w:shd w:val="clear" w:color="auto" w:fill="auto"/>
            <w:noWrap/>
            <w:vAlign w:val="bottom"/>
          </w:tcPr>
          <w:p w14:paraId="1C9DAB8B" w14:textId="34A20344" w:rsidR="00290B20" w:rsidRPr="00B20D12" w:rsidRDefault="00290B20" w:rsidP="00BD04C3">
            <w:pPr>
              <w:spacing w:before="0" w:after="0" w:line="240" w:lineRule="auto"/>
              <w:jc w:val="right"/>
              <w:rPr>
                <w:rFonts w:eastAsia="Times New Roman" w:cs="Calibri"/>
                <w:bCs/>
                <w:color w:val="000000"/>
                <w:szCs w:val="19"/>
                <w:lang w:eastAsia="pl-PL"/>
              </w:rPr>
            </w:pPr>
            <w:r w:rsidRPr="00B20D12">
              <w:rPr>
                <w:rFonts w:eastAsia="Times New Roman" w:cs="Calibri"/>
                <w:bCs/>
                <w:color w:val="000000"/>
                <w:szCs w:val="19"/>
                <w:lang w:eastAsia="pl-PL"/>
              </w:rPr>
              <w:t>0</w:t>
            </w:r>
            <w:r>
              <w:rPr>
                <w:rFonts w:eastAsia="Times New Roman" w:cs="Calibri"/>
                <w:bCs/>
                <w:color w:val="000000"/>
                <w:szCs w:val="19"/>
                <w:lang w:eastAsia="pl-PL"/>
              </w:rPr>
              <w:t>.</w:t>
            </w:r>
            <w:r w:rsidRPr="00B20D12">
              <w:rPr>
                <w:rFonts w:eastAsia="Times New Roman" w:cs="Calibri"/>
                <w:bCs/>
                <w:color w:val="000000"/>
                <w:szCs w:val="19"/>
                <w:lang w:eastAsia="pl-PL"/>
              </w:rPr>
              <w:t>0</w:t>
            </w:r>
          </w:p>
        </w:tc>
        <w:tc>
          <w:tcPr>
            <w:tcW w:w="645" w:type="dxa"/>
            <w:tcBorders>
              <w:top w:val="single" w:sz="4" w:space="0" w:color="auto"/>
              <w:left w:val="nil"/>
              <w:bottom w:val="single" w:sz="4" w:space="0" w:color="auto"/>
              <w:right w:val="single" w:sz="4" w:space="0" w:color="auto"/>
            </w:tcBorders>
            <w:shd w:val="clear" w:color="auto" w:fill="auto"/>
            <w:noWrap/>
            <w:vAlign w:val="bottom"/>
          </w:tcPr>
          <w:p w14:paraId="67CAC58A" w14:textId="08429BDF" w:rsidR="00290B20" w:rsidRPr="00B20D12" w:rsidRDefault="00290B20" w:rsidP="00BD04C3">
            <w:pPr>
              <w:spacing w:before="0" w:after="0" w:line="240" w:lineRule="auto"/>
              <w:jc w:val="right"/>
              <w:rPr>
                <w:rFonts w:eastAsia="Times New Roman" w:cs="Calibri"/>
                <w:bCs/>
                <w:color w:val="000000"/>
                <w:szCs w:val="19"/>
                <w:lang w:eastAsia="pl-PL"/>
              </w:rPr>
            </w:pPr>
            <w:r>
              <w:rPr>
                <w:rFonts w:eastAsia="Times New Roman" w:cs="Calibri"/>
                <w:bCs/>
                <w:color w:val="000000"/>
                <w:szCs w:val="19"/>
                <w:lang w:eastAsia="pl-PL"/>
              </w:rPr>
              <w:t>0.0</w:t>
            </w:r>
          </w:p>
        </w:tc>
        <w:tc>
          <w:tcPr>
            <w:tcW w:w="676" w:type="dxa"/>
            <w:tcBorders>
              <w:top w:val="single" w:sz="4" w:space="0" w:color="auto"/>
              <w:left w:val="nil"/>
              <w:bottom w:val="single" w:sz="4" w:space="0" w:color="auto"/>
              <w:right w:val="single" w:sz="4" w:space="0" w:color="auto"/>
            </w:tcBorders>
            <w:shd w:val="clear" w:color="auto" w:fill="auto"/>
            <w:noWrap/>
            <w:vAlign w:val="bottom"/>
          </w:tcPr>
          <w:p w14:paraId="69093B5D" w14:textId="23F7A497" w:rsidR="00290B20" w:rsidRPr="00B20D12" w:rsidRDefault="00290B20" w:rsidP="00BD04C3">
            <w:pPr>
              <w:spacing w:before="0" w:after="0" w:line="240" w:lineRule="auto"/>
              <w:jc w:val="right"/>
              <w:rPr>
                <w:rFonts w:eastAsia="Times New Roman" w:cs="Calibri"/>
                <w:bCs/>
                <w:color w:val="000000"/>
                <w:szCs w:val="19"/>
                <w:lang w:eastAsia="pl-PL"/>
              </w:rPr>
            </w:pPr>
            <w:r>
              <w:rPr>
                <w:rFonts w:eastAsia="Times New Roman" w:cs="Calibri"/>
                <w:bCs/>
                <w:color w:val="000000"/>
                <w:szCs w:val="19"/>
                <w:lang w:eastAsia="pl-PL"/>
              </w:rPr>
              <w:t>0.0</w:t>
            </w:r>
          </w:p>
        </w:tc>
        <w:tc>
          <w:tcPr>
            <w:tcW w:w="699" w:type="dxa"/>
            <w:tcBorders>
              <w:top w:val="single" w:sz="4" w:space="0" w:color="auto"/>
              <w:left w:val="nil"/>
              <w:bottom w:val="single" w:sz="4" w:space="0" w:color="auto"/>
              <w:right w:val="single" w:sz="4" w:space="0" w:color="auto"/>
            </w:tcBorders>
            <w:shd w:val="clear" w:color="auto" w:fill="auto"/>
            <w:noWrap/>
            <w:vAlign w:val="bottom"/>
          </w:tcPr>
          <w:p w14:paraId="22373EC5" w14:textId="23E20B6E" w:rsidR="00290B20" w:rsidRPr="00B20D12" w:rsidRDefault="00290B20" w:rsidP="00BD04C3">
            <w:pPr>
              <w:spacing w:before="0" w:after="0" w:line="240" w:lineRule="auto"/>
              <w:jc w:val="right"/>
              <w:rPr>
                <w:rFonts w:eastAsia="Times New Roman" w:cs="Calibri"/>
                <w:bCs/>
                <w:color w:val="000000"/>
                <w:szCs w:val="19"/>
                <w:lang w:eastAsia="pl-PL"/>
              </w:rPr>
            </w:pPr>
            <w:r>
              <w:rPr>
                <w:rFonts w:eastAsia="Times New Roman" w:cs="Calibri"/>
                <w:bCs/>
                <w:color w:val="000000"/>
                <w:szCs w:val="19"/>
                <w:lang w:eastAsia="pl-PL"/>
              </w:rPr>
              <w:t>0.0</w:t>
            </w:r>
          </w:p>
        </w:tc>
        <w:tc>
          <w:tcPr>
            <w:tcW w:w="645" w:type="dxa"/>
            <w:tcBorders>
              <w:top w:val="single" w:sz="4" w:space="0" w:color="auto"/>
              <w:left w:val="nil"/>
              <w:bottom w:val="single" w:sz="4" w:space="0" w:color="auto"/>
              <w:right w:val="single" w:sz="4" w:space="0" w:color="auto"/>
            </w:tcBorders>
            <w:shd w:val="clear" w:color="auto" w:fill="auto"/>
            <w:noWrap/>
            <w:vAlign w:val="bottom"/>
          </w:tcPr>
          <w:p w14:paraId="3C6FD931" w14:textId="119B1EB4" w:rsidR="00290B20" w:rsidRPr="00B20D12" w:rsidRDefault="00290B20" w:rsidP="00BD04C3">
            <w:pPr>
              <w:spacing w:before="0" w:after="0" w:line="240" w:lineRule="auto"/>
              <w:jc w:val="right"/>
              <w:rPr>
                <w:rFonts w:eastAsia="Times New Roman" w:cs="Calibri"/>
                <w:bCs/>
                <w:color w:val="000000"/>
                <w:szCs w:val="19"/>
                <w:lang w:eastAsia="pl-PL"/>
              </w:rPr>
            </w:pPr>
            <w:r>
              <w:rPr>
                <w:rFonts w:eastAsia="Times New Roman" w:cs="Calibri"/>
                <w:bCs/>
                <w:color w:val="000000"/>
                <w:szCs w:val="19"/>
                <w:lang w:eastAsia="pl-PL"/>
              </w:rPr>
              <w:t>0.0</w:t>
            </w:r>
          </w:p>
        </w:tc>
        <w:tc>
          <w:tcPr>
            <w:tcW w:w="645" w:type="dxa"/>
            <w:tcBorders>
              <w:top w:val="single" w:sz="4" w:space="0" w:color="auto"/>
              <w:left w:val="nil"/>
              <w:bottom w:val="single" w:sz="4" w:space="0" w:color="auto"/>
              <w:right w:val="single" w:sz="4" w:space="0" w:color="auto"/>
            </w:tcBorders>
            <w:shd w:val="clear" w:color="auto" w:fill="auto"/>
            <w:noWrap/>
            <w:vAlign w:val="bottom"/>
          </w:tcPr>
          <w:p w14:paraId="29EC0D89" w14:textId="148EF1A7" w:rsidR="00290B20" w:rsidRPr="00B20D12" w:rsidRDefault="00290B20" w:rsidP="00BD04C3">
            <w:pPr>
              <w:spacing w:before="0" w:after="0" w:line="240" w:lineRule="auto"/>
              <w:jc w:val="right"/>
              <w:rPr>
                <w:rFonts w:eastAsia="Times New Roman" w:cs="Calibri"/>
                <w:bCs/>
                <w:color w:val="000000"/>
                <w:szCs w:val="19"/>
                <w:lang w:eastAsia="pl-PL"/>
              </w:rPr>
            </w:pPr>
            <w:r>
              <w:rPr>
                <w:rFonts w:eastAsia="Times New Roman" w:cs="Calibri"/>
                <w:bCs/>
                <w:color w:val="000000"/>
                <w:szCs w:val="19"/>
                <w:lang w:eastAsia="pl-PL"/>
              </w:rPr>
              <w:t>0.0</w:t>
            </w:r>
          </w:p>
        </w:tc>
        <w:tc>
          <w:tcPr>
            <w:tcW w:w="676" w:type="dxa"/>
            <w:tcBorders>
              <w:top w:val="single" w:sz="4" w:space="0" w:color="auto"/>
              <w:left w:val="nil"/>
              <w:bottom w:val="single" w:sz="4" w:space="0" w:color="auto"/>
              <w:right w:val="single" w:sz="4" w:space="0" w:color="auto"/>
            </w:tcBorders>
            <w:shd w:val="clear" w:color="auto" w:fill="auto"/>
            <w:noWrap/>
            <w:vAlign w:val="bottom"/>
          </w:tcPr>
          <w:p w14:paraId="5FD0075A" w14:textId="0EBE8EC5" w:rsidR="00290B20" w:rsidRPr="00B20D12" w:rsidRDefault="00290B20" w:rsidP="00BD04C3">
            <w:pPr>
              <w:spacing w:before="0" w:after="0" w:line="240" w:lineRule="auto"/>
              <w:jc w:val="right"/>
              <w:rPr>
                <w:rFonts w:eastAsia="Times New Roman" w:cs="Calibri"/>
                <w:bCs/>
                <w:color w:val="000000"/>
                <w:szCs w:val="19"/>
                <w:lang w:eastAsia="pl-PL"/>
              </w:rPr>
            </w:pPr>
            <w:r>
              <w:rPr>
                <w:rFonts w:eastAsia="Times New Roman" w:cs="Calibri"/>
                <w:bCs/>
                <w:color w:val="000000"/>
                <w:szCs w:val="19"/>
                <w:lang w:eastAsia="pl-PL"/>
              </w:rPr>
              <w:t>0.0</w:t>
            </w:r>
          </w:p>
        </w:tc>
        <w:tc>
          <w:tcPr>
            <w:tcW w:w="698" w:type="dxa"/>
            <w:tcBorders>
              <w:top w:val="single" w:sz="4" w:space="0" w:color="auto"/>
              <w:left w:val="nil"/>
              <w:bottom w:val="single" w:sz="4" w:space="0" w:color="auto"/>
              <w:right w:val="single" w:sz="4" w:space="0" w:color="auto"/>
            </w:tcBorders>
            <w:shd w:val="clear" w:color="auto" w:fill="auto"/>
            <w:noWrap/>
            <w:vAlign w:val="bottom"/>
          </w:tcPr>
          <w:p w14:paraId="4AB6E595" w14:textId="71ECEF10" w:rsidR="00290B20" w:rsidRPr="00B20D12" w:rsidRDefault="00290B20" w:rsidP="00BD04C3">
            <w:pPr>
              <w:spacing w:before="0" w:after="0" w:line="240" w:lineRule="auto"/>
              <w:jc w:val="right"/>
              <w:rPr>
                <w:rFonts w:eastAsia="Times New Roman" w:cs="Calibri"/>
                <w:bCs/>
                <w:color w:val="000000"/>
                <w:szCs w:val="19"/>
                <w:lang w:eastAsia="pl-PL"/>
              </w:rPr>
            </w:pPr>
            <w:r>
              <w:rPr>
                <w:rFonts w:eastAsia="Times New Roman" w:cs="Calibri"/>
                <w:bCs/>
                <w:color w:val="000000"/>
                <w:szCs w:val="19"/>
                <w:lang w:eastAsia="pl-PL"/>
              </w:rPr>
              <w:t>0.0</w:t>
            </w:r>
          </w:p>
        </w:tc>
        <w:tc>
          <w:tcPr>
            <w:tcW w:w="700" w:type="dxa"/>
            <w:tcBorders>
              <w:top w:val="single" w:sz="4" w:space="0" w:color="auto"/>
              <w:left w:val="nil"/>
              <w:bottom w:val="single" w:sz="4" w:space="0" w:color="auto"/>
              <w:right w:val="single" w:sz="4" w:space="0" w:color="auto"/>
            </w:tcBorders>
            <w:shd w:val="clear" w:color="auto" w:fill="auto"/>
            <w:noWrap/>
            <w:vAlign w:val="bottom"/>
          </w:tcPr>
          <w:p w14:paraId="65924F75" w14:textId="673337FE" w:rsidR="00290B20" w:rsidRPr="00B20D12" w:rsidRDefault="00290B20" w:rsidP="00BD04C3">
            <w:pPr>
              <w:spacing w:before="0" w:after="0" w:line="240" w:lineRule="auto"/>
              <w:jc w:val="right"/>
              <w:rPr>
                <w:rFonts w:eastAsia="Times New Roman" w:cs="Calibri"/>
                <w:color w:val="000000"/>
                <w:szCs w:val="19"/>
                <w:lang w:eastAsia="pl-PL"/>
              </w:rPr>
            </w:pPr>
            <w:r>
              <w:rPr>
                <w:rFonts w:eastAsia="Times New Roman" w:cs="Calibri"/>
                <w:color w:val="000000"/>
                <w:szCs w:val="19"/>
                <w:lang w:eastAsia="pl-PL"/>
              </w:rPr>
              <w:t>0.1</w:t>
            </w:r>
          </w:p>
        </w:tc>
      </w:tr>
    </w:tbl>
    <w:p w14:paraId="103DEB5C" w14:textId="13E38961" w:rsidR="00290B20" w:rsidRDefault="00290B20" w:rsidP="00290B20">
      <w:pPr>
        <w:rPr>
          <w:lang w:val="en-US" w:eastAsia="pl-PL"/>
        </w:rPr>
      </w:pPr>
    </w:p>
    <w:p w14:paraId="01F7B243" w14:textId="0E119524" w:rsidR="00945DBE" w:rsidRDefault="007E628C" w:rsidP="00086806">
      <w:pPr>
        <w:rPr>
          <w:rFonts w:cs="Arial"/>
          <w:szCs w:val="19"/>
          <w:lang w:val="en-US"/>
        </w:rPr>
      </w:pPr>
      <w:r w:rsidRPr="00086806">
        <w:rPr>
          <w:rFonts w:cs="Arial"/>
          <w:noProof/>
          <w:szCs w:val="19"/>
          <w:lang w:eastAsia="pl-PL"/>
        </w:rPr>
        <w:lastRenderedPageBreak/>
        <mc:AlternateContent>
          <mc:Choice Requires="wps">
            <w:drawing>
              <wp:anchor distT="45720" distB="45720" distL="114300" distR="114300" simplePos="0" relativeHeight="251797504" behindDoc="0" locked="0" layoutInCell="1" allowOverlap="1" wp14:anchorId="4C9D41F6" wp14:editId="71B462BE">
                <wp:simplePos x="0" y="0"/>
                <wp:positionH relativeFrom="page">
                  <wp:posOffset>5735564</wp:posOffset>
                </wp:positionH>
                <wp:positionV relativeFrom="paragraph">
                  <wp:posOffset>2511181</wp:posOffset>
                </wp:positionV>
                <wp:extent cx="1729740" cy="701675"/>
                <wp:effectExtent l="0" t="0" r="0" b="3175"/>
                <wp:wrapSquare wrapText="bothSides"/>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701675"/>
                        </a:xfrm>
                        <a:prstGeom prst="rect">
                          <a:avLst/>
                        </a:prstGeom>
                        <a:noFill/>
                        <a:ln w="9525">
                          <a:noFill/>
                          <a:miter lim="800000"/>
                          <a:headEnd/>
                          <a:tailEnd/>
                        </a:ln>
                      </wps:spPr>
                      <wps:txbx>
                        <w:txbxContent>
                          <w:p w14:paraId="0EE0327C" w14:textId="5521EAD4" w:rsidR="00086806" w:rsidRPr="00CA6C9B" w:rsidRDefault="00CA6C9B" w:rsidP="00086806">
                            <w:pPr>
                              <w:spacing w:before="0" w:after="0"/>
                              <w:rPr>
                                <w:color w:val="001D77"/>
                                <w:lang w:val="en-US"/>
                              </w:rPr>
                            </w:pPr>
                            <w:r w:rsidRPr="00CA6C9B">
                              <w:rPr>
                                <w:rFonts w:cs="Arial"/>
                                <w:color w:val="001D77"/>
                                <w:sz w:val="18"/>
                                <w:szCs w:val="18"/>
                                <w:lang w:val="en-US"/>
                              </w:rPr>
                              <w:t xml:space="preserve">The balance of exports and imports had a negative effect </w:t>
                            </w:r>
                            <w:r>
                              <w:rPr>
                                <w:rFonts w:cs="Arial"/>
                                <w:color w:val="001D77"/>
                                <w:sz w:val="18"/>
                                <w:szCs w:val="18"/>
                                <w:lang w:val="en-US"/>
                              </w:rPr>
                              <w:t>on economic growth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D41F6" id="_x0000_s1029" type="#_x0000_t202" style="position:absolute;margin-left:451.6pt;margin-top:197.75pt;width:136.2pt;height:55.25pt;z-index:251797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" filled="f" stroked="f">
                <v:textbox>
                  <w:txbxContent>
                    <w:p w14:paraId="0EE0327C" w14:textId="5521EAD4" w:rsidR="00086806" w:rsidRPr="00CA6C9B" w:rsidRDefault="00CA6C9B" w:rsidP="00086806">
                      <w:pPr>
                        <w:spacing w:before="0" w:after="0"/>
                        <w:rPr>
                          <w:color w:val="001D77"/>
                          <w:lang w:val="en-US"/>
                        </w:rPr>
                      </w:pPr>
                      <w:r w:rsidRPr="00CA6C9B">
                        <w:rPr>
                          <w:rFonts w:cs="Arial"/>
                          <w:color w:val="001D77"/>
                          <w:sz w:val="18"/>
                          <w:szCs w:val="18"/>
                          <w:lang w:val="en-US"/>
                        </w:rPr>
                        <w:t xml:space="preserve">The balance of exports and imports had a negative effect </w:t>
                      </w:r>
                      <w:r>
                        <w:rPr>
                          <w:rFonts w:cs="Arial"/>
                          <w:color w:val="001D77"/>
                          <w:sz w:val="18"/>
                          <w:szCs w:val="18"/>
                          <w:lang w:val="en-US"/>
                        </w:rPr>
                        <w:t>on economic growth</w:t>
                      </w:r>
                    </w:p>
                  </w:txbxContent>
                </v:textbox>
                <w10:wrap type="square" anchorx="page"/>
              </v:shape>
            </w:pict>
          </mc:Fallback>
        </mc:AlternateContent>
      </w:r>
      <w:r w:rsidR="00CA6C9B" w:rsidRPr="00086806">
        <w:rPr>
          <w:rFonts w:cs="Arial"/>
          <w:noProof/>
          <w:szCs w:val="19"/>
          <w:lang w:eastAsia="pl-PL"/>
        </w:rPr>
        <mc:AlternateContent>
          <mc:Choice Requires="wps">
            <w:drawing>
              <wp:anchor distT="45720" distB="45720" distL="114300" distR="114300" simplePos="0" relativeHeight="251796480" behindDoc="0" locked="0" layoutInCell="1" allowOverlap="1" wp14:anchorId="1DCE9AE7" wp14:editId="7D91A812">
                <wp:simplePos x="0" y="0"/>
                <wp:positionH relativeFrom="page">
                  <wp:posOffset>5708015</wp:posOffset>
                </wp:positionH>
                <wp:positionV relativeFrom="paragraph">
                  <wp:posOffset>989965</wp:posOffset>
                </wp:positionV>
                <wp:extent cx="1713230" cy="880745"/>
                <wp:effectExtent l="0" t="0" r="0" b="0"/>
                <wp:wrapSquare wrapText="bothSides"/>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880745"/>
                        </a:xfrm>
                        <a:prstGeom prst="rect">
                          <a:avLst/>
                        </a:prstGeom>
                        <a:noFill/>
                        <a:ln w="9525">
                          <a:noFill/>
                          <a:miter lim="800000"/>
                          <a:headEnd/>
                          <a:tailEnd/>
                        </a:ln>
                      </wps:spPr>
                      <wps:txbx>
                        <w:txbxContent>
                          <w:p w14:paraId="1E38ACA9" w14:textId="177CD739" w:rsidR="00086806" w:rsidRPr="00FD251F" w:rsidRDefault="00086806" w:rsidP="00086806">
                            <w:pPr>
                              <w:spacing w:before="0" w:after="0"/>
                              <w:rPr>
                                <w:color w:val="001D77"/>
                                <w:sz w:val="18"/>
                                <w:szCs w:val="18"/>
                                <w:lang w:val="en-US"/>
                              </w:rPr>
                            </w:pPr>
                            <w:r w:rsidRPr="00FD251F">
                              <w:rPr>
                                <w:color w:val="001D77"/>
                                <w:sz w:val="18"/>
                                <w:szCs w:val="18"/>
                                <w:lang w:val="en-US"/>
                              </w:rPr>
                              <w:t xml:space="preserve">Investment growth rate was the highest since the 1 </w:t>
                            </w:r>
                            <w:proofErr w:type="spellStart"/>
                            <w:r w:rsidRPr="00FD251F">
                              <w:rPr>
                                <w:color w:val="001D77"/>
                                <w:sz w:val="18"/>
                                <w:szCs w:val="18"/>
                                <w:vertAlign w:val="superscript"/>
                                <w:lang w:val="en-US"/>
                              </w:rPr>
                              <w:t>st</w:t>
                            </w:r>
                            <w:proofErr w:type="spellEnd"/>
                            <w:r w:rsidRPr="00FD251F">
                              <w:rPr>
                                <w:color w:val="001D77"/>
                                <w:sz w:val="18"/>
                                <w:szCs w:val="18"/>
                                <w:lang w:val="en-US"/>
                              </w:rPr>
                              <w:t xml:space="preserve"> quarter of 2015</w:t>
                            </w:r>
                            <w:r w:rsidR="00CA6C9B">
                              <w:rPr>
                                <w:color w:val="001D77"/>
                                <w:sz w:val="18"/>
                                <w:szCs w:val="18"/>
                                <w:lang w:val="en-US"/>
                              </w:rPr>
                              <w:t xml:space="preserve"> when the growth of 12.7 % y-on-y was recorded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E9AE7" id="_x0000_s1029" type="#_x0000_t202" style="position:absolute;margin-left:449.45pt;margin-top:77.95pt;width:134.9pt;height:69.35pt;z-index:251796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" filled="f" stroked="f">
                <v:textbox>
                  <w:txbxContent>
                    <w:p w14:paraId="1E38ACA9" w14:textId="177CD739" w:rsidR="00086806" w:rsidRPr="00FD251F" w:rsidRDefault="00086806" w:rsidP="00086806">
                      <w:pPr>
                        <w:spacing w:before="0" w:after="0"/>
                        <w:rPr>
                          <w:color w:val="001D77"/>
                          <w:sz w:val="18"/>
                          <w:szCs w:val="18"/>
                          <w:lang w:val="en-US"/>
                        </w:rPr>
                      </w:pPr>
                      <w:r w:rsidRPr="00FD251F">
                        <w:rPr>
                          <w:color w:val="001D77"/>
                          <w:sz w:val="18"/>
                          <w:szCs w:val="18"/>
                          <w:lang w:val="en-US"/>
                        </w:rPr>
                        <w:t xml:space="preserve">Investment growth rate was the highest since the 1 </w:t>
                      </w:r>
                      <w:proofErr w:type="spellStart"/>
                      <w:r w:rsidRPr="00FD251F">
                        <w:rPr>
                          <w:color w:val="001D77"/>
                          <w:sz w:val="18"/>
                          <w:szCs w:val="18"/>
                          <w:vertAlign w:val="superscript"/>
                          <w:lang w:val="en-US"/>
                        </w:rPr>
                        <w:t>st</w:t>
                      </w:r>
                      <w:proofErr w:type="spellEnd"/>
                      <w:r w:rsidRPr="00FD251F">
                        <w:rPr>
                          <w:color w:val="001D77"/>
                          <w:sz w:val="18"/>
                          <w:szCs w:val="18"/>
                          <w:lang w:val="en-US"/>
                        </w:rPr>
                        <w:t xml:space="preserve"> quarter of 2015</w:t>
                      </w:r>
                      <w:r w:rsidR="00CA6C9B">
                        <w:rPr>
                          <w:color w:val="001D77"/>
                          <w:sz w:val="18"/>
                          <w:szCs w:val="18"/>
                          <w:lang w:val="en-US"/>
                        </w:rPr>
                        <w:t xml:space="preserve"> when the growth of 12.7 % y-on-y was recorded</w:t>
                      </w:r>
                    </w:p>
                  </w:txbxContent>
                </v:textbox>
                <w10:wrap type="square" anchorx="page"/>
              </v:shape>
            </w:pict>
          </mc:Fallback>
        </mc:AlternateContent>
      </w:r>
      <w:r w:rsidR="00086806" w:rsidRPr="00086806">
        <w:rPr>
          <w:rFonts w:cs="Arial"/>
          <w:noProof/>
          <w:szCs w:val="19"/>
          <w:lang w:eastAsia="pl-PL"/>
        </w:rPr>
        <mc:AlternateContent>
          <mc:Choice Requires="wps">
            <w:drawing>
              <wp:anchor distT="45720" distB="45720" distL="114300" distR="114300" simplePos="0" relativeHeight="251795456" behindDoc="0" locked="0" layoutInCell="1" allowOverlap="1" wp14:anchorId="4A7AE9F0" wp14:editId="53934E88">
                <wp:simplePos x="0" y="0"/>
                <wp:positionH relativeFrom="page">
                  <wp:posOffset>5698901</wp:posOffset>
                </wp:positionH>
                <wp:positionV relativeFrom="paragraph">
                  <wp:posOffset>359</wp:posOffset>
                </wp:positionV>
                <wp:extent cx="1704975" cy="952562"/>
                <wp:effectExtent l="0" t="0" r="0" b="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952562"/>
                        </a:xfrm>
                        <a:prstGeom prst="rect">
                          <a:avLst/>
                        </a:prstGeom>
                        <a:noFill/>
                        <a:ln w="9525">
                          <a:noFill/>
                          <a:miter lim="800000"/>
                          <a:headEnd/>
                          <a:tailEnd/>
                        </a:ln>
                      </wps:spPr>
                      <wps:txbx>
                        <w:txbxContent>
                          <w:p w14:paraId="11855453" w14:textId="5DE3AB82" w:rsidR="00086806" w:rsidRPr="00FD251F" w:rsidRDefault="00086806" w:rsidP="00086806">
                            <w:pPr>
                              <w:spacing w:before="0" w:after="0"/>
                              <w:rPr>
                                <w:color w:val="001D77"/>
                                <w:sz w:val="18"/>
                                <w:szCs w:val="18"/>
                                <w:lang w:val="en-US"/>
                              </w:rPr>
                            </w:pPr>
                            <w:r w:rsidRPr="00FD251F">
                              <w:rPr>
                                <w:rFonts w:cs="Arial"/>
                                <w:color w:val="001D77"/>
                                <w:sz w:val="18"/>
                                <w:szCs w:val="18"/>
                                <w:lang w:val="en-US"/>
                              </w:rPr>
                              <w:t xml:space="preserve">In the </w:t>
                            </w:r>
                            <w:r w:rsidR="00DF4FE9">
                              <w:rPr>
                                <w:rFonts w:cs="Arial"/>
                                <w:szCs w:val="19"/>
                                <w:lang w:val="en-US"/>
                              </w:rPr>
                              <w:t>1</w:t>
                            </w:r>
                            <w:r w:rsidR="00DF4FE9">
                              <w:rPr>
                                <w:rFonts w:cs="Arial"/>
                                <w:szCs w:val="19"/>
                                <w:vertAlign w:val="superscript"/>
                                <w:lang w:val="en-US"/>
                              </w:rPr>
                              <w:t>st</w:t>
                            </w:r>
                            <w:r w:rsidR="00DF4FE9">
                              <w:rPr>
                                <w:rFonts w:cs="Arial"/>
                                <w:color w:val="001D77"/>
                                <w:sz w:val="18"/>
                                <w:szCs w:val="18"/>
                                <w:lang w:val="en-US"/>
                              </w:rPr>
                              <w:t xml:space="preserve"> quarter of 2018</w:t>
                            </w:r>
                            <w:r w:rsidR="00CA6C9B">
                              <w:rPr>
                                <w:rFonts w:cs="Arial"/>
                                <w:color w:val="001D77"/>
                                <w:sz w:val="18"/>
                                <w:szCs w:val="18"/>
                                <w:lang w:val="en-US"/>
                              </w:rPr>
                              <w:t xml:space="preserve"> domestic uses continued to be the </w:t>
                            </w:r>
                            <w:r w:rsidRPr="00FD251F">
                              <w:rPr>
                                <w:rFonts w:cs="Arial"/>
                                <w:color w:val="001D77"/>
                                <w:sz w:val="18"/>
                                <w:szCs w:val="18"/>
                                <w:lang w:val="en-US"/>
                              </w:rPr>
                              <w:t>contributor to economic growth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AE9F0" id="_x0000_s1031" type="#_x0000_t202" style="position:absolute;margin-left:448.75pt;margin-top:.05pt;width:134.25pt;height:75pt;z-index:251795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" filled="f" stroked="f">
                <v:textbox>
                  <w:txbxContent>
                    <w:p w14:paraId="11855453" w14:textId="5DE3AB82" w:rsidR="00086806" w:rsidRPr="00FD251F" w:rsidRDefault="00086806" w:rsidP="00086806">
                      <w:pPr>
                        <w:spacing w:before="0" w:after="0"/>
                        <w:rPr>
                          <w:color w:val="001D77"/>
                          <w:sz w:val="18"/>
                          <w:szCs w:val="18"/>
                          <w:lang w:val="en-US"/>
                        </w:rPr>
                      </w:pPr>
                      <w:r w:rsidRPr="00FD251F">
                        <w:rPr>
                          <w:rFonts w:cs="Arial"/>
                          <w:color w:val="001D77"/>
                          <w:sz w:val="18"/>
                          <w:szCs w:val="18"/>
                          <w:lang w:val="en-US"/>
                        </w:rPr>
                        <w:t xml:space="preserve">In the </w:t>
                      </w:r>
                      <w:r w:rsidR="00DF4FE9">
                        <w:rPr>
                          <w:rFonts w:cs="Arial"/>
                          <w:szCs w:val="19"/>
                          <w:lang w:val="en-US"/>
                        </w:rPr>
                        <w:t>1</w:t>
                      </w:r>
                      <w:r w:rsidR="00DF4FE9">
                        <w:rPr>
                          <w:rFonts w:cs="Arial"/>
                          <w:szCs w:val="19"/>
                          <w:vertAlign w:val="superscript"/>
                          <w:lang w:val="en-US"/>
                        </w:rPr>
                        <w:t>st</w:t>
                      </w:r>
                      <w:r w:rsidR="00DF4FE9">
                        <w:rPr>
                          <w:rFonts w:cs="Arial"/>
                          <w:color w:val="001D77"/>
                          <w:sz w:val="18"/>
                          <w:szCs w:val="18"/>
                          <w:lang w:val="en-US"/>
                        </w:rPr>
                        <w:t xml:space="preserve"> quarter of 2018</w:t>
                      </w:r>
                      <w:r w:rsidR="00CA6C9B">
                        <w:rPr>
                          <w:rFonts w:cs="Arial"/>
                          <w:color w:val="001D77"/>
                          <w:sz w:val="18"/>
                          <w:szCs w:val="18"/>
                          <w:lang w:val="en-US"/>
                        </w:rPr>
                        <w:t xml:space="preserve"> domestic uses continued to be the </w:t>
                      </w:r>
                      <w:r w:rsidRPr="00FD251F">
                        <w:rPr>
                          <w:rFonts w:cs="Arial"/>
                          <w:color w:val="001D77"/>
                          <w:sz w:val="18"/>
                          <w:szCs w:val="18"/>
                          <w:lang w:val="en-US"/>
                        </w:rPr>
                        <w:t>contributor to economic growth</w:t>
                      </w:r>
                    </w:p>
                  </w:txbxContent>
                </v:textbox>
                <w10:wrap type="square" anchorx="page"/>
              </v:shape>
            </w:pict>
          </mc:Fallback>
        </mc:AlternateContent>
      </w:r>
      <w:r w:rsidR="00945DBE">
        <w:rPr>
          <w:rFonts w:cs="Arial"/>
          <w:szCs w:val="19"/>
          <w:lang w:val="en-US"/>
        </w:rPr>
        <w:t>In the 1</w:t>
      </w:r>
      <w:r w:rsidR="00945DBE">
        <w:rPr>
          <w:rFonts w:cs="Arial"/>
          <w:szCs w:val="19"/>
          <w:vertAlign w:val="superscript"/>
          <w:lang w:val="en-US"/>
        </w:rPr>
        <w:t>st</w:t>
      </w:r>
      <w:r w:rsidR="00086806">
        <w:rPr>
          <w:rFonts w:cs="Arial"/>
          <w:szCs w:val="19"/>
          <w:lang w:val="en-US"/>
        </w:rPr>
        <w:t xml:space="preserve"> quarter of 2018</w:t>
      </w:r>
      <w:r w:rsidR="00086806" w:rsidRPr="00086806">
        <w:rPr>
          <w:rFonts w:cs="Arial"/>
          <w:szCs w:val="19"/>
          <w:lang w:val="en-US"/>
        </w:rPr>
        <w:t xml:space="preserve"> </w:t>
      </w:r>
      <w:r w:rsidR="00115FC5">
        <w:rPr>
          <w:rFonts w:cs="Arial"/>
          <w:szCs w:val="19"/>
          <w:lang w:val="en-US"/>
        </w:rPr>
        <w:t xml:space="preserve">the economic growth came from </w:t>
      </w:r>
      <w:r w:rsidR="00115FC5" w:rsidRPr="00086806">
        <w:rPr>
          <w:rFonts w:cs="Arial"/>
          <w:szCs w:val="19"/>
          <w:lang w:val="en-US"/>
        </w:rPr>
        <w:t xml:space="preserve">domestic uses </w:t>
      </w:r>
      <w:r w:rsidR="00115FC5">
        <w:rPr>
          <w:rFonts w:cs="Arial"/>
          <w:szCs w:val="19"/>
          <w:lang w:val="en-US"/>
        </w:rPr>
        <w:t>which growth was</w:t>
      </w:r>
      <w:r w:rsidR="00086806" w:rsidRPr="00086806">
        <w:rPr>
          <w:rFonts w:cs="Arial"/>
          <w:szCs w:val="19"/>
          <w:lang w:val="en-US"/>
        </w:rPr>
        <w:t xml:space="preserve"> </w:t>
      </w:r>
      <w:r w:rsidR="00115FC5">
        <w:rPr>
          <w:rFonts w:cs="Arial"/>
          <w:szCs w:val="19"/>
          <w:lang w:val="en-US"/>
        </w:rPr>
        <w:t>6.8</w:t>
      </w:r>
      <w:r w:rsidR="00086806" w:rsidRPr="00086806">
        <w:rPr>
          <w:rFonts w:cs="Arial"/>
          <w:szCs w:val="19"/>
          <w:lang w:val="en-US"/>
        </w:rPr>
        <w:t xml:space="preserve">% compared with a year earlier and it was higher than in the </w:t>
      </w:r>
      <w:r w:rsidR="00115FC5">
        <w:rPr>
          <w:rFonts w:cs="Arial"/>
          <w:szCs w:val="19"/>
          <w:lang w:val="en-US"/>
        </w:rPr>
        <w:t>4</w:t>
      </w:r>
      <w:r w:rsidR="00115FC5">
        <w:rPr>
          <w:rFonts w:cs="Arial"/>
          <w:szCs w:val="19"/>
          <w:vertAlign w:val="superscript"/>
          <w:lang w:val="en-US"/>
        </w:rPr>
        <w:t>th</w:t>
      </w:r>
      <w:r w:rsidR="00086806" w:rsidRPr="00086806">
        <w:rPr>
          <w:rFonts w:cs="Arial"/>
          <w:szCs w:val="19"/>
          <w:lang w:val="en-US"/>
        </w:rPr>
        <w:t xml:space="preserve"> quarter of 2017 (the growth of </w:t>
      </w:r>
      <w:r w:rsidR="00115FC5">
        <w:rPr>
          <w:rFonts w:cs="Arial"/>
          <w:szCs w:val="19"/>
          <w:lang w:val="en-US"/>
        </w:rPr>
        <w:t>5.1</w:t>
      </w:r>
      <w:r w:rsidR="00086806" w:rsidRPr="00086806">
        <w:rPr>
          <w:rFonts w:cs="Arial"/>
          <w:szCs w:val="19"/>
          <w:lang w:val="en-US"/>
        </w:rPr>
        <w:t xml:space="preserve">%). It resulted from the bigger, than in the </w:t>
      </w:r>
      <w:r w:rsidR="00115FC5">
        <w:rPr>
          <w:rFonts w:cs="Arial"/>
          <w:szCs w:val="19"/>
          <w:lang w:val="en-US"/>
        </w:rPr>
        <w:t>4</w:t>
      </w:r>
      <w:r w:rsidR="00115FC5">
        <w:rPr>
          <w:rFonts w:cs="Arial"/>
          <w:szCs w:val="19"/>
          <w:vertAlign w:val="superscript"/>
          <w:lang w:val="en-US"/>
        </w:rPr>
        <w:t>th</w:t>
      </w:r>
      <w:r w:rsidR="00115FC5" w:rsidRPr="00086806">
        <w:rPr>
          <w:rFonts w:cs="Arial"/>
          <w:szCs w:val="19"/>
          <w:lang w:val="en-US"/>
        </w:rPr>
        <w:t xml:space="preserve"> </w:t>
      </w:r>
      <w:r w:rsidR="00086806" w:rsidRPr="00086806">
        <w:rPr>
          <w:rFonts w:cs="Arial"/>
          <w:szCs w:val="19"/>
          <w:lang w:val="en-US"/>
        </w:rPr>
        <w:t xml:space="preserve">quarter 2017, increase in gross capital formation by </w:t>
      </w:r>
      <w:r w:rsidR="00115FC5">
        <w:rPr>
          <w:rFonts w:cs="Arial"/>
          <w:szCs w:val="19"/>
          <w:lang w:val="en-US"/>
        </w:rPr>
        <w:t xml:space="preserve">21.0 </w:t>
      </w:r>
      <w:r w:rsidR="00086806" w:rsidRPr="00086806">
        <w:rPr>
          <w:rFonts w:cs="Arial"/>
          <w:szCs w:val="19"/>
          <w:lang w:val="en-US"/>
        </w:rPr>
        <w:t xml:space="preserve">% (against </w:t>
      </w:r>
      <w:r w:rsidR="00115FC5">
        <w:rPr>
          <w:rFonts w:cs="Arial"/>
          <w:szCs w:val="19"/>
          <w:lang w:val="en-US"/>
        </w:rPr>
        <w:t xml:space="preserve">5.5 </w:t>
      </w:r>
      <w:r w:rsidR="00086806" w:rsidRPr="00086806">
        <w:rPr>
          <w:rFonts w:cs="Arial"/>
          <w:szCs w:val="19"/>
          <w:lang w:val="en-US"/>
        </w:rPr>
        <w:t xml:space="preserve">% in the </w:t>
      </w:r>
      <w:r w:rsidR="00115FC5">
        <w:rPr>
          <w:rFonts w:cs="Arial"/>
          <w:szCs w:val="19"/>
          <w:lang w:val="en-US"/>
        </w:rPr>
        <w:t>4</w:t>
      </w:r>
      <w:r w:rsidR="00115FC5">
        <w:rPr>
          <w:rFonts w:cs="Arial"/>
          <w:szCs w:val="19"/>
          <w:vertAlign w:val="superscript"/>
          <w:lang w:val="en-US"/>
        </w:rPr>
        <w:t>th</w:t>
      </w:r>
      <w:r w:rsidR="00115FC5" w:rsidRPr="00086806">
        <w:rPr>
          <w:rFonts w:cs="Arial"/>
          <w:szCs w:val="19"/>
          <w:lang w:val="en-US"/>
        </w:rPr>
        <w:t xml:space="preserve"> </w:t>
      </w:r>
      <w:r w:rsidR="00945DBE">
        <w:rPr>
          <w:rFonts w:cs="Arial"/>
          <w:szCs w:val="19"/>
          <w:lang w:val="en-US"/>
        </w:rPr>
        <w:t>quarter</w:t>
      </w:r>
      <w:r w:rsidR="00391949">
        <w:rPr>
          <w:rFonts w:cs="Arial"/>
          <w:szCs w:val="19"/>
          <w:lang w:val="en-US"/>
        </w:rPr>
        <w:t xml:space="preserve"> of 2017</w:t>
      </w:r>
      <w:r w:rsidR="00945DBE">
        <w:rPr>
          <w:rFonts w:cs="Arial"/>
          <w:szCs w:val="19"/>
          <w:lang w:val="en-US"/>
        </w:rPr>
        <w:t xml:space="preserve">). The growth of </w:t>
      </w:r>
      <w:r w:rsidR="00945DBE" w:rsidRPr="00086806">
        <w:rPr>
          <w:rFonts w:cs="Arial"/>
          <w:szCs w:val="19"/>
          <w:lang w:val="en-US"/>
        </w:rPr>
        <w:t>final consumption expenditure</w:t>
      </w:r>
      <w:r w:rsidR="00945DBE">
        <w:rPr>
          <w:rFonts w:cs="Arial"/>
          <w:szCs w:val="19"/>
          <w:lang w:val="en-US"/>
        </w:rPr>
        <w:t xml:space="preserve"> was less dynamic than in the 4</w:t>
      </w:r>
      <w:r w:rsidR="00945DBE">
        <w:rPr>
          <w:rFonts w:cs="Arial"/>
          <w:szCs w:val="19"/>
          <w:vertAlign w:val="superscript"/>
          <w:lang w:val="en-US"/>
        </w:rPr>
        <w:t>th</w:t>
      </w:r>
      <w:r w:rsidR="00945DBE" w:rsidRPr="00086806">
        <w:rPr>
          <w:rFonts w:cs="Arial"/>
          <w:szCs w:val="19"/>
          <w:lang w:val="en-US"/>
        </w:rPr>
        <w:t xml:space="preserve"> quarter 2017</w:t>
      </w:r>
      <w:r w:rsidR="00945DBE">
        <w:rPr>
          <w:rFonts w:cs="Arial"/>
          <w:szCs w:val="19"/>
          <w:lang w:val="en-US"/>
        </w:rPr>
        <w:t>. In the 1</w:t>
      </w:r>
      <w:r w:rsidR="00945DBE">
        <w:rPr>
          <w:rFonts w:cs="Arial"/>
          <w:szCs w:val="19"/>
          <w:vertAlign w:val="superscript"/>
          <w:lang w:val="en-US"/>
        </w:rPr>
        <w:t>st</w:t>
      </w:r>
      <w:r w:rsidR="00945DBE">
        <w:rPr>
          <w:rFonts w:cs="Arial"/>
          <w:szCs w:val="19"/>
          <w:lang w:val="en-US"/>
        </w:rPr>
        <w:t xml:space="preserve"> quarter of 2018 it increased by 4.5 % (against 4.9 % </w:t>
      </w:r>
      <w:r w:rsidR="00945DBE" w:rsidRPr="00086806">
        <w:rPr>
          <w:rFonts w:cs="Arial"/>
          <w:szCs w:val="19"/>
          <w:lang w:val="en-US"/>
        </w:rPr>
        <w:t xml:space="preserve">in the </w:t>
      </w:r>
      <w:r w:rsidR="00945DBE">
        <w:rPr>
          <w:rFonts w:cs="Arial"/>
          <w:szCs w:val="19"/>
          <w:lang w:val="en-US"/>
        </w:rPr>
        <w:t>4</w:t>
      </w:r>
      <w:r w:rsidR="00945DBE">
        <w:rPr>
          <w:rFonts w:cs="Arial"/>
          <w:szCs w:val="19"/>
          <w:vertAlign w:val="superscript"/>
          <w:lang w:val="en-US"/>
        </w:rPr>
        <w:t>th</w:t>
      </w:r>
      <w:r w:rsidR="00945DBE" w:rsidRPr="00086806">
        <w:rPr>
          <w:rFonts w:cs="Arial"/>
          <w:szCs w:val="19"/>
          <w:lang w:val="en-US"/>
        </w:rPr>
        <w:t xml:space="preserve"> quarter of 2017</w:t>
      </w:r>
      <w:r w:rsidR="00945DBE">
        <w:rPr>
          <w:rFonts w:cs="Arial"/>
          <w:szCs w:val="19"/>
          <w:lang w:val="en-US"/>
        </w:rPr>
        <w:t xml:space="preserve">). </w:t>
      </w:r>
      <w:r w:rsidR="00945DBE" w:rsidRPr="00086806">
        <w:rPr>
          <w:rFonts w:cs="Arial"/>
          <w:szCs w:val="19"/>
          <w:lang w:val="en-US"/>
        </w:rPr>
        <w:t xml:space="preserve">Consumption expenditure in the households sector rose by </w:t>
      </w:r>
      <w:r w:rsidR="00945DBE">
        <w:rPr>
          <w:rFonts w:cs="Arial"/>
          <w:szCs w:val="19"/>
          <w:lang w:val="en-US"/>
        </w:rPr>
        <w:t>4.8</w:t>
      </w:r>
      <w:r w:rsidR="00945DBE" w:rsidRPr="00086806">
        <w:rPr>
          <w:rFonts w:cs="Arial"/>
          <w:szCs w:val="19"/>
          <w:lang w:val="en-US"/>
        </w:rPr>
        <w:t>% than a year earlier</w:t>
      </w:r>
      <w:r w:rsidR="00945DBE">
        <w:rPr>
          <w:rFonts w:cs="Arial"/>
          <w:szCs w:val="19"/>
          <w:lang w:val="en-US"/>
        </w:rPr>
        <w:t xml:space="preserve"> </w:t>
      </w:r>
      <w:r w:rsidR="00945DBE" w:rsidRPr="00086806">
        <w:rPr>
          <w:rFonts w:cs="Arial"/>
          <w:szCs w:val="19"/>
          <w:lang w:val="en-US"/>
        </w:rPr>
        <w:t xml:space="preserve">and it was slightly </w:t>
      </w:r>
      <w:r w:rsidR="00945DBE">
        <w:rPr>
          <w:rFonts w:cs="Arial"/>
          <w:szCs w:val="19"/>
          <w:lang w:val="en-US"/>
        </w:rPr>
        <w:t>lower</w:t>
      </w:r>
      <w:r w:rsidR="00945DBE" w:rsidRPr="00086806">
        <w:rPr>
          <w:rFonts w:cs="Arial"/>
          <w:szCs w:val="19"/>
          <w:lang w:val="en-US"/>
        </w:rPr>
        <w:t xml:space="preserve"> than in the </w:t>
      </w:r>
      <w:r w:rsidR="00945DBE">
        <w:rPr>
          <w:rFonts w:cs="Arial"/>
          <w:szCs w:val="19"/>
          <w:lang w:val="en-US"/>
        </w:rPr>
        <w:t>4</w:t>
      </w:r>
      <w:r w:rsidR="00945DBE">
        <w:rPr>
          <w:rFonts w:cs="Arial"/>
          <w:szCs w:val="19"/>
          <w:vertAlign w:val="superscript"/>
          <w:lang w:val="en-US"/>
        </w:rPr>
        <w:t>th</w:t>
      </w:r>
      <w:r w:rsidR="00945DBE" w:rsidRPr="00086806">
        <w:rPr>
          <w:rFonts w:cs="Arial"/>
          <w:szCs w:val="19"/>
          <w:lang w:val="en-US"/>
        </w:rPr>
        <w:t xml:space="preserve"> quarter of 2017 (the growth of </w:t>
      </w:r>
      <w:r w:rsidR="00945DBE">
        <w:rPr>
          <w:rFonts w:cs="Arial"/>
          <w:szCs w:val="19"/>
          <w:lang w:val="en-US"/>
        </w:rPr>
        <w:t xml:space="preserve">5.0 </w:t>
      </w:r>
      <w:r w:rsidR="00945DBE" w:rsidRPr="00086806">
        <w:rPr>
          <w:rFonts w:cs="Arial"/>
          <w:szCs w:val="19"/>
          <w:lang w:val="en-US"/>
        </w:rPr>
        <w:t>%).</w:t>
      </w:r>
      <w:r w:rsidR="00391949">
        <w:rPr>
          <w:rFonts w:cs="Arial"/>
          <w:szCs w:val="19"/>
          <w:lang w:val="en-US"/>
        </w:rPr>
        <w:t xml:space="preserve"> The significant growth of </w:t>
      </w:r>
      <w:r w:rsidR="00391949" w:rsidRPr="00086806">
        <w:rPr>
          <w:rFonts w:cs="Arial"/>
          <w:szCs w:val="19"/>
          <w:lang w:val="en-US"/>
        </w:rPr>
        <w:t xml:space="preserve">gross </w:t>
      </w:r>
      <w:r w:rsidR="00B653EF">
        <w:rPr>
          <w:rFonts w:cs="Arial"/>
          <w:szCs w:val="19"/>
          <w:lang w:val="en-US"/>
        </w:rPr>
        <w:t xml:space="preserve">fixed </w:t>
      </w:r>
      <w:r w:rsidR="00391949" w:rsidRPr="00086806">
        <w:rPr>
          <w:rFonts w:cs="Arial"/>
          <w:szCs w:val="19"/>
          <w:lang w:val="en-US"/>
        </w:rPr>
        <w:t>capital formation</w:t>
      </w:r>
      <w:r w:rsidR="00391949">
        <w:rPr>
          <w:rFonts w:cs="Arial"/>
          <w:szCs w:val="19"/>
          <w:lang w:val="en-US"/>
        </w:rPr>
        <w:t xml:space="preserve"> of 8.1 % was noted. As a result, the contribution of domestic uses to economic growth was </w:t>
      </w:r>
      <w:r w:rsidR="004951C5">
        <w:rPr>
          <w:rFonts w:cs="Arial"/>
          <w:szCs w:val="19"/>
          <w:lang w:val="en-US"/>
        </w:rPr>
        <w:t>+</w:t>
      </w:r>
      <w:r w:rsidR="00391949">
        <w:rPr>
          <w:rFonts w:cs="Arial"/>
          <w:szCs w:val="19"/>
          <w:lang w:val="en-US"/>
        </w:rPr>
        <w:t xml:space="preserve">6.4 </w:t>
      </w:r>
      <w:r w:rsidR="00391949" w:rsidRPr="001F66C7">
        <w:rPr>
          <w:rFonts w:cs="Arial"/>
          <w:szCs w:val="19"/>
          <w:lang w:val="en-US"/>
        </w:rPr>
        <w:t>percentage points</w:t>
      </w:r>
      <w:r w:rsidR="00391949">
        <w:rPr>
          <w:rFonts w:cs="Arial"/>
          <w:szCs w:val="19"/>
          <w:lang w:val="en-US"/>
        </w:rPr>
        <w:t xml:space="preserve"> (</w:t>
      </w:r>
      <w:r w:rsidR="00391949" w:rsidRPr="00086806">
        <w:rPr>
          <w:rFonts w:cs="Arial"/>
          <w:szCs w:val="19"/>
          <w:lang w:val="en-US"/>
        </w:rPr>
        <w:t xml:space="preserve">against </w:t>
      </w:r>
      <w:r w:rsidR="004951C5">
        <w:rPr>
          <w:rFonts w:cs="Arial"/>
          <w:szCs w:val="19"/>
          <w:lang w:val="en-US"/>
        </w:rPr>
        <w:t>+</w:t>
      </w:r>
      <w:r w:rsidR="00391949">
        <w:rPr>
          <w:rFonts w:cs="Arial"/>
          <w:szCs w:val="19"/>
          <w:lang w:val="en-US"/>
        </w:rPr>
        <w:t xml:space="preserve">4.9 </w:t>
      </w:r>
      <w:r w:rsidR="00391949" w:rsidRPr="00086806">
        <w:rPr>
          <w:rFonts w:cs="Arial"/>
          <w:szCs w:val="19"/>
          <w:lang w:val="en-US"/>
        </w:rPr>
        <w:t xml:space="preserve">% in the </w:t>
      </w:r>
      <w:r w:rsidR="00391949">
        <w:rPr>
          <w:rFonts w:cs="Arial"/>
          <w:szCs w:val="19"/>
          <w:lang w:val="en-US"/>
        </w:rPr>
        <w:t>4</w:t>
      </w:r>
      <w:r w:rsidR="00391949">
        <w:rPr>
          <w:rFonts w:cs="Arial"/>
          <w:szCs w:val="19"/>
          <w:vertAlign w:val="superscript"/>
          <w:lang w:val="en-US"/>
        </w:rPr>
        <w:t>th</w:t>
      </w:r>
      <w:r w:rsidR="00391949" w:rsidRPr="00086806">
        <w:rPr>
          <w:rFonts w:cs="Arial"/>
          <w:szCs w:val="19"/>
          <w:lang w:val="en-US"/>
        </w:rPr>
        <w:t xml:space="preserve"> </w:t>
      </w:r>
      <w:r w:rsidR="00391949">
        <w:rPr>
          <w:rFonts w:cs="Arial"/>
          <w:szCs w:val="19"/>
          <w:lang w:val="en-US"/>
        </w:rPr>
        <w:t>quarter of 2017). It came</w:t>
      </w:r>
      <w:r w:rsidR="004951C5">
        <w:rPr>
          <w:rFonts w:cs="Arial"/>
          <w:szCs w:val="19"/>
          <w:lang w:val="en-US"/>
        </w:rPr>
        <w:t xml:space="preserve"> </w:t>
      </w:r>
      <w:r w:rsidR="00391949">
        <w:rPr>
          <w:rFonts w:cs="Arial"/>
          <w:szCs w:val="19"/>
          <w:lang w:val="en-US"/>
        </w:rPr>
        <w:t xml:space="preserve">from the positive influence of </w:t>
      </w:r>
      <w:r w:rsidR="00391949" w:rsidRPr="00086806">
        <w:rPr>
          <w:rFonts w:cs="Arial"/>
          <w:szCs w:val="19"/>
          <w:lang w:val="en-US"/>
        </w:rPr>
        <w:t>final consumption expenditure</w:t>
      </w:r>
      <w:r w:rsidR="00391949">
        <w:rPr>
          <w:rFonts w:cs="Arial"/>
          <w:szCs w:val="19"/>
          <w:lang w:val="en-US"/>
        </w:rPr>
        <w:t xml:space="preserve"> </w:t>
      </w:r>
      <w:r w:rsidR="004951C5">
        <w:rPr>
          <w:rFonts w:cs="Arial"/>
          <w:szCs w:val="19"/>
          <w:lang w:val="en-US"/>
        </w:rPr>
        <w:t xml:space="preserve">which was +3.6 </w:t>
      </w:r>
      <w:r w:rsidR="004951C5" w:rsidRPr="001F66C7">
        <w:rPr>
          <w:rFonts w:cs="Arial"/>
          <w:szCs w:val="19"/>
          <w:lang w:val="en-US"/>
        </w:rPr>
        <w:t>percentage points</w:t>
      </w:r>
      <w:r w:rsidR="004951C5">
        <w:rPr>
          <w:rFonts w:cs="Arial"/>
          <w:szCs w:val="19"/>
          <w:lang w:val="en-US"/>
        </w:rPr>
        <w:t xml:space="preserve"> (</w:t>
      </w:r>
      <w:r w:rsidR="004951C5" w:rsidRPr="00086806">
        <w:rPr>
          <w:rFonts w:cs="Arial"/>
          <w:szCs w:val="19"/>
          <w:lang w:val="en-US"/>
        </w:rPr>
        <w:t xml:space="preserve">against </w:t>
      </w:r>
      <w:r w:rsidR="004951C5">
        <w:rPr>
          <w:rFonts w:cs="Arial"/>
          <w:szCs w:val="19"/>
          <w:lang w:val="en-US"/>
        </w:rPr>
        <w:t xml:space="preserve">+3.4 </w:t>
      </w:r>
      <w:r w:rsidR="004951C5" w:rsidRPr="00086806">
        <w:rPr>
          <w:rFonts w:cs="Arial"/>
          <w:szCs w:val="19"/>
          <w:lang w:val="en-US"/>
        </w:rPr>
        <w:t xml:space="preserve">% in the </w:t>
      </w:r>
      <w:r w:rsidR="004951C5">
        <w:rPr>
          <w:rFonts w:cs="Arial"/>
          <w:szCs w:val="19"/>
          <w:lang w:val="en-US"/>
        </w:rPr>
        <w:t>4</w:t>
      </w:r>
      <w:r w:rsidR="004951C5">
        <w:rPr>
          <w:rFonts w:cs="Arial"/>
          <w:szCs w:val="19"/>
          <w:vertAlign w:val="superscript"/>
          <w:lang w:val="en-US"/>
        </w:rPr>
        <w:t>th</w:t>
      </w:r>
      <w:r w:rsidR="004951C5" w:rsidRPr="00086806">
        <w:rPr>
          <w:rFonts w:cs="Arial"/>
          <w:szCs w:val="19"/>
          <w:lang w:val="en-US"/>
        </w:rPr>
        <w:t xml:space="preserve"> </w:t>
      </w:r>
      <w:r w:rsidR="004951C5">
        <w:rPr>
          <w:rFonts w:cs="Arial"/>
          <w:szCs w:val="19"/>
          <w:lang w:val="en-US"/>
        </w:rPr>
        <w:t xml:space="preserve">quarter of 2017), </w:t>
      </w:r>
      <w:r w:rsidR="004951C5" w:rsidRPr="00086806">
        <w:rPr>
          <w:rFonts w:cs="Arial"/>
          <w:szCs w:val="19"/>
          <w:lang w:val="en-US"/>
        </w:rPr>
        <w:t xml:space="preserve">of which the impact of the consumption expenditure in households sector </w:t>
      </w:r>
      <w:r w:rsidR="004951C5">
        <w:rPr>
          <w:rFonts w:cs="Arial"/>
          <w:szCs w:val="19"/>
          <w:lang w:val="en-US"/>
        </w:rPr>
        <w:t>+3.0</w:t>
      </w:r>
      <w:r w:rsidR="004951C5" w:rsidRPr="00086806">
        <w:rPr>
          <w:rFonts w:cs="Arial"/>
          <w:szCs w:val="19"/>
          <w:lang w:val="en-US"/>
        </w:rPr>
        <w:t xml:space="preserve"> percentage points and public consumption expenditure +</w:t>
      </w:r>
      <w:r w:rsidR="004951C5">
        <w:rPr>
          <w:rFonts w:cs="Arial"/>
          <w:szCs w:val="19"/>
          <w:lang w:val="en-US"/>
        </w:rPr>
        <w:t>0.6</w:t>
      </w:r>
      <w:r w:rsidR="004951C5" w:rsidRPr="00086806">
        <w:rPr>
          <w:rFonts w:cs="Arial"/>
          <w:szCs w:val="19"/>
          <w:lang w:val="en-US"/>
        </w:rPr>
        <w:t xml:space="preserve"> percentage points (+2.</w:t>
      </w:r>
      <w:r w:rsidR="004951C5">
        <w:rPr>
          <w:rFonts w:cs="Arial"/>
          <w:szCs w:val="19"/>
          <w:lang w:val="en-US"/>
        </w:rPr>
        <w:t>5</w:t>
      </w:r>
      <w:r w:rsidR="004951C5" w:rsidRPr="00086806">
        <w:rPr>
          <w:rFonts w:cs="Arial"/>
          <w:szCs w:val="19"/>
          <w:lang w:val="en-US"/>
        </w:rPr>
        <w:t xml:space="preserve"> and +</w:t>
      </w:r>
      <w:r w:rsidR="004951C5">
        <w:rPr>
          <w:rFonts w:cs="Arial"/>
          <w:szCs w:val="19"/>
          <w:lang w:val="en-US"/>
        </w:rPr>
        <w:t>0.9</w:t>
      </w:r>
      <w:r w:rsidR="004951C5" w:rsidRPr="00086806">
        <w:rPr>
          <w:rFonts w:cs="Arial"/>
          <w:szCs w:val="19"/>
          <w:lang w:val="en-US"/>
        </w:rPr>
        <w:t xml:space="preserve"> percentage points in the  </w:t>
      </w:r>
      <w:r w:rsidR="004951C5">
        <w:rPr>
          <w:rFonts w:cs="Arial"/>
          <w:szCs w:val="19"/>
          <w:lang w:val="en-US"/>
        </w:rPr>
        <w:t>4</w:t>
      </w:r>
      <w:r w:rsidR="004951C5">
        <w:rPr>
          <w:rFonts w:cs="Arial"/>
          <w:szCs w:val="19"/>
          <w:vertAlign w:val="superscript"/>
          <w:lang w:val="en-US"/>
        </w:rPr>
        <w:t>th</w:t>
      </w:r>
      <w:r w:rsidR="004951C5" w:rsidRPr="00086806">
        <w:rPr>
          <w:rFonts w:cs="Arial"/>
          <w:szCs w:val="19"/>
          <w:lang w:val="en-US"/>
        </w:rPr>
        <w:t xml:space="preserve"> quarter</w:t>
      </w:r>
      <w:r w:rsidR="004951C5" w:rsidRPr="00086806">
        <w:rPr>
          <w:rFonts w:cs="Arial"/>
          <w:szCs w:val="19"/>
          <w:vertAlign w:val="superscript"/>
          <w:lang w:val="en-US"/>
        </w:rPr>
        <w:t xml:space="preserve"> </w:t>
      </w:r>
      <w:r w:rsidR="004951C5" w:rsidRPr="00086806">
        <w:rPr>
          <w:rFonts w:cs="Arial"/>
          <w:szCs w:val="19"/>
          <w:lang w:val="en-US"/>
        </w:rPr>
        <w:t>of 2017 respectively).</w:t>
      </w:r>
      <w:r w:rsidR="004951C5">
        <w:rPr>
          <w:rFonts w:cs="Arial"/>
          <w:szCs w:val="19"/>
          <w:lang w:val="en-US"/>
        </w:rPr>
        <w:t xml:space="preserve"> </w:t>
      </w:r>
      <w:r w:rsidR="00DF4FE9">
        <w:rPr>
          <w:rFonts w:cs="Arial"/>
          <w:szCs w:val="19"/>
          <w:lang w:val="en-US"/>
        </w:rPr>
        <w:t>In the 1</w:t>
      </w:r>
      <w:r w:rsidR="00DF4FE9">
        <w:rPr>
          <w:rFonts w:cs="Arial"/>
          <w:szCs w:val="19"/>
          <w:vertAlign w:val="superscript"/>
          <w:lang w:val="en-US"/>
        </w:rPr>
        <w:t>st</w:t>
      </w:r>
      <w:r w:rsidR="00DF4FE9">
        <w:rPr>
          <w:rFonts w:cs="Arial"/>
          <w:szCs w:val="19"/>
          <w:lang w:val="en-US"/>
        </w:rPr>
        <w:t xml:space="preserve"> quarter of 2018</w:t>
      </w:r>
      <w:r w:rsidR="00DF4FE9" w:rsidRPr="00086806">
        <w:rPr>
          <w:rFonts w:cs="Arial"/>
          <w:szCs w:val="19"/>
          <w:lang w:val="en-US"/>
        </w:rPr>
        <w:t xml:space="preserve"> the impact of gross fixed capi</w:t>
      </w:r>
      <w:r w:rsidR="00DF4FE9">
        <w:rPr>
          <w:rFonts w:cs="Arial"/>
          <w:szCs w:val="19"/>
          <w:lang w:val="en-US"/>
        </w:rPr>
        <w:t>tal formation was positive (+0.9</w:t>
      </w:r>
      <w:r w:rsidR="00DF4FE9" w:rsidRPr="00086806">
        <w:rPr>
          <w:rFonts w:cs="Arial"/>
          <w:szCs w:val="19"/>
          <w:lang w:val="en-US"/>
        </w:rPr>
        <w:t xml:space="preserve"> percentage points)</w:t>
      </w:r>
      <w:r w:rsidR="00DF4FE9">
        <w:rPr>
          <w:rFonts w:cs="Arial"/>
          <w:szCs w:val="19"/>
          <w:lang w:val="en-US"/>
        </w:rPr>
        <w:t xml:space="preserve"> which with the positive contribution of </w:t>
      </w:r>
      <w:r w:rsidR="00DF4FE9" w:rsidRPr="00086806">
        <w:rPr>
          <w:rFonts w:cs="Arial"/>
          <w:szCs w:val="19"/>
          <w:lang w:val="en-US"/>
        </w:rPr>
        <w:t>changes in inventories</w:t>
      </w:r>
      <w:r w:rsidR="00DF4FE9">
        <w:rPr>
          <w:rFonts w:cs="Arial"/>
          <w:szCs w:val="19"/>
          <w:lang w:val="en-US"/>
        </w:rPr>
        <w:t xml:space="preserve"> (+1.9 percentage points) made </w:t>
      </w:r>
      <w:r w:rsidR="00DF4FE9" w:rsidRPr="00086806">
        <w:rPr>
          <w:rFonts w:cs="Arial"/>
          <w:szCs w:val="19"/>
          <w:lang w:val="en-US"/>
        </w:rPr>
        <w:t>positive influence of gross capital form</w:t>
      </w:r>
      <w:r w:rsidR="00DF4FE9">
        <w:rPr>
          <w:rFonts w:cs="Arial"/>
          <w:szCs w:val="19"/>
          <w:lang w:val="en-US"/>
        </w:rPr>
        <w:t>ation on economic growth of +2.8</w:t>
      </w:r>
      <w:r w:rsidR="00DF4FE9" w:rsidRPr="00086806">
        <w:rPr>
          <w:rFonts w:cs="Arial"/>
          <w:szCs w:val="19"/>
          <w:lang w:val="en-US"/>
        </w:rPr>
        <w:t xml:space="preserve"> percentage points</w:t>
      </w:r>
      <w:r w:rsidR="00DF4FE9">
        <w:rPr>
          <w:rFonts w:cs="Arial"/>
          <w:szCs w:val="19"/>
          <w:lang w:val="en-US"/>
        </w:rPr>
        <w:t xml:space="preserve"> (against +1.5</w:t>
      </w:r>
      <w:r w:rsidR="00DF4FE9" w:rsidRPr="00086806">
        <w:rPr>
          <w:rFonts w:cs="Arial"/>
          <w:szCs w:val="19"/>
          <w:lang w:val="en-US"/>
        </w:rPr>
        <w:t xml:space="preserve"> percentage points in the </w:t>
      </w:r>
      <w:r w:rsidR="00DF4FE9">
        <w:rPr>
          <w:rFonts w:cs="Arial"/>
          <w:szCs w:val="19"/>
          <w:lang w:val="en-US"/>
        </w:rPr>
        <w:t>4</w:t>
      </w:r>
      <w:r w:rsidR="00DF4FE9">
        <w:rPr>
          <w:rFonts w:cs="Arial"/>
          <w:szCs w:val="19"/>
          <w:vertAlign w:val="superscript"/>
          <w:lang w:val="en-US"/>
        </w:rPr>
        <w:t>th</w:t>
      </w:r>
      <w:r w:rsidR="00DF4FE9" w:rsidRPr="00086806">
        <w:rPr>
          <w:rFonts w:cs="Arial"/>
          <w:szCs w:val="19"/>
          <w:lang w:val="en-US"/>
        </w:rPr>
        <w:t xml:space="preserve"> quarter</w:t>
      </w:r>
      <w:r w:rsidR="00DF4FE9" w:rsidRPr="00086806">
        <w:rPr>
          <w:rFonts w:cs="Arial"/>
          <w:szCs w:val="19"/>
          <w:vertAlign w:val="superscript"/>
          <w:lang w:val="en-US"/>
        </w:rPr>
        <w:t xml:space="preserve"> </w:t>
      </w:r>
      <w:r w:rsidR="00DF4FE9" w:rsidRPr="00086806">
        <w:rPr>
          <w:rFonts w:cs="Arial"/>
          <w:szCs w:val="19"/>
          <w:lang w:val="en-US"/>
        </w:rPr>
        <w:t>of 2017).</w:t>
      </w:r>
      <w:r w:rsidR="00DF4FE9">
        <w:rPr>
          <w:rFonts w:cs="Arial"/>
          <w:szCs w:val="19"/>
          <w:lang w:val="en-US"/>
        </w:rPr>
        <w:t xml:space="preserve"> In the 1</w:t>
      </w:r>
      <w:r w:rsidR="00DF4FE9">
        <w:rPr>
          <w:rFonts w:cs="Arial"/>
          <w:szCs w:val="19"/>
          <w:vertAlign w:val="superscript"/>
          <w:lang w:val="en-US"/>
        </w:rPr>
        <w:t>st</w:t>
      </w:r>
      <w:r w:rsidR="00DF4FE9">
        <w:rPr>
          <w:rFonts w:cs="Arial"/>
          <w:szCs w:val="19"/>
          <w:lang w:val="en-US"/>
        </w:rPr>
        <w:t xml:space="preserve"> quarter of 2018 a downward effect of </w:t>
      </w:r>
      <w:r w:rsidR="00DF4FE9" w:rsidRPr="00086806">
        <w:rPr>
          <w:rFonts w:cs="Arial"/>
          <w:szCs w:val="19"/>
          <w:lang w:val="en-US"/>
        </w:rPr>
        <w:t>the net exports</w:t>
      </w:r>
      <w:r w:rsidR="00DF4FE9">
        <w:rPr>
          <w:rFonts w:cs="Arial"/>
          <w:szCs w:val="19"/>
          <w:lang w:val="en-US"/>
        </w:rPr>
        <w:t xml:space="preserve"> </w:t>
      </w:r>
      <w:r w:rsidR="00DF4FE9" w:rsidRPr="00086806">
        <w:rPr>
          <w:rFonts w:cs="Arial"/>
          <w:szCs w:val="19"/>
          <w:lang w:val="en-US"/>
        </w:rPr>
        <w:t>to economic growth</w:t>
      </w:r>
      <w:r w:rsidR="00DF4FE9">
        <w:rPr>
          <w:rFonts w:cs="Arial"/>
          <w:szCs w:val="19"/>
          <w:lang w:val="en-US"/>
        </w:rPr>
        <w:t xml:space="preserve"> which was -1.2 </w:t>
      </w:r>
      <w:r w:rsidR="00DF4FE9" w:rsidRPr="00086806">
        <w:rPr>
          <w:rFonts w:cs="Arial"/>
          <w:szCs w:val="19"/>
          <w:lang w:val="en-US"/>
        </w:rPr>
        <w:t>percentage points</w:t>
      </w:r>
      <w:r w:rsidR="00DF4FE9">
        <w:rPr>
          <w:rFonts w:cs="Arial"/>
          <w:szCs w:val="19"/>
          <w:lang w:val="en-US"/>
        </w:rPr>
        <w:t xml:space="preserve"> against neutral impact </w:t>
      </w:r>
      <w:r w:rsidR="00DF4FE9" w:rsidRPr="00086806">
        <w:rPr>
          <w:rFonts w:cs="Arial"/>
          <w:szCs w:val="19"/>
          <w:lang w:val="en-US"/>
        </w:rPr>
        <w:t xml:space="preserve">in the </w:t>
      </w:r>
      <w:r w:rsidR="00DF4FE9">
        <w:rPr>
          <w:rFonts w:cs="Arial"/>
          <w:szCs w:val="19"/>
          <w:lang w:val="en-US"/>
        </w:rPr>
        <w:t>4</w:t>
      </w:r>
      <w:r w:rsidR="00DF4FE9">
        <w:rPr>
          <w:rFonts w:cs="Arial"/>
          <w:szCs w:val="19"/>
          <w:vertAlign w:val="superscript"/>
          <w:lang w:val="en-US"/>
        </w:rPr>
        <w:t>th</w:t>
      </w:r>
      <w:r w:rsidR="00DF4FE9" w:rsidRPr="00086806">
        <w:rPr>
          <w:rFonts w:cs="Arial"/>
          <w:szCs w:val="19"/>
          <w:lang w:val="en-US"/>
        </w:rPr>
        <w:t xml:space="preserve"> quarter</w:t>
      </w:r>
      <w:r w:rsidR="00DF4FE9" w:rsidRPr="00086806">
        <w:rPr>
          <w:rFonts w:cs="Arial"/>
          <w:szCs w:val="19"/>
          <w:vertAlign w:val="superscript"/>
          <w:lang w:val="en-US"/>
        </w:rPr>
        <w:t xml:space="preserve"> </w:t>
      </w:r>
      <w:r w:rsidR="00DF4FE9" w:rsidRPr="00086806">
        <w:rPr>
          <w:rFonts w:cs="Arial"/>
          <w:szCs w:val="19"/>
          <w:lang w:val="en-US"/>
        </w:rPr>
        <w:t>of 2017</w:t>
      </w:r>
      <w:r w:rsidR="00DF4FE9">
        <w:rPr>
          <w:rFonts w:cs="Arial"/>
          <w:szCs w:val="19"/>
          <w:lang w:val="en-US"/>
        </w:rPr>
        <w:t xml:space="preserve">. </w:t>
      </w:r>
    </w:p>
    <w:p w14:paraId="0455BF9A" w14:textId="77777777" w:rsidR="007E628C" w:rsidRDefault="007E628C" w:rsidP="00290B20">
      <w:pPr>
        <w:pStyle w:val="Nagwek1"/>
        <w:spacing w:before="0" w:after="0"/>
        <w:ind w:left="851" w:hanging="851"/>
        <w:rPr>
          <w:b/>
          <w:lang w:val="en-US"/>
        </w:rPr>
      </w:pPr>
    </w:p>
    <w:p w14:paraId="0022AD8B" w14:textId="0DAB321E" w:rsidR="008430F6" w:rsidRDefault="00290B20" w:rsidP="00290B20">
      <w:pPr>
        <w:pStyle w:val="Nagwek1"/>
        <w:spacing w:before="0" w:after="0"/>
        <w:ind w:left="851" w:hanging="851"/>
        <w:rPr>
          <w:b/>
          <w:bCs w:val="0"/>
          <w:shd w:val="clear" w:color="auto" w:fill="FFFFFF"/>
          <w:lang w:val="en-US"/>
        </w:rPr>
      </w:pPr>
      <w:r>
        <w:rPr>
          <w:noProof/>
        </w:rPr>
        <w:drawing>
          <wp:anchor distT="0" distB="0" distL="114300" distR="114300" simplePos="0" relativeHeight="251782144" behindDoc="0" locked="0" layoutInCell="1" allowOverlap="1" wp14:anchorId="09799B7B" wp14:editId="01F77F24">
            <wp:simplePos x="0" y="0"/>
            <wp:positionH relativeFrom="margin">
              <wp:align>right</wp:align>
            </wp:positionH>
            <wp:positionV relativeFrom="paragraph">
              <wp:posOffset>353158</wp:posOffset>
            </wp:positionV>
            <wp:extent cx="5151755" cy="2479040"/>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B119FA" w:rsidRPr="00A334DB">
        <w:rPr>
          <w:rFonts w:ascii="Fira Sans" w:hAnsi="Fira Sans"/>
          <w:b/>
          <w:noProof/>
          <w:spacing w:val="-2"/>
          <w:szCs w:val="19"/>
        </w:rPr>
        <mc:AlternateContent>
          <mc:Choice Requires="wps">
            <w:drawing>
              <wp:anchor distT="45720" distB="45720" distL="114300" distR="114300" simplePos="0" relativeHeight="251737088" behindDoc="1" locked="0" layoutInCell="1" allowOverlap="1" wp14:anchorId="1DF80B96" wp14:editId="4FE146F8">
                <wp:simplePos x="0" y="0"/>
                <wp:positionH relativeFrom="column">
                  <wp:posOffset>5219700</wp:posOffset>
                </wp:positionH>
                <wp:positionV relativeFrom="paragraph">
                  <wp:posOffset>165100</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433F5637" w14:textId="2ED338DA" w:rsidR="00071F77" w:rsidRPr="00D616D2" w:rsidRDefault="00071F77" w:rsidP="00B119FA">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80B96" id="Pole tekstowe 4" o:spid="_x0000_s1032" type="#_x0000_t202" style="position:absolute;left:0;text-align:left;margin-left:411pt;margin-top:13pt;width:135.85pt;height:65.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" filled="f" stroked="f">
                <v:textbox>
                  <w:txbxContent>
                    <w:p w14:paraId="433F5637" w14:textId="2ED338DA" w:rsidR="00071F77" w:rsidRPr="00D616D2" w:rsidRDefault="00071F77" w:rsidP="00B119FA">
                      <w:pPr>
                        <w:spacing w:after="0"/>
                        <w:rPr>
                          <w:rFonts w:eastAsia="Times New Roman" w:cs="Times New Roman"/>
                          <w:bCs/>
                          <w:color w:val="001D77"/>
                          <w:sz w:val="18"/>
                          <w:szCs w:val="18"/>
                          <w:lang w:eastAsia="pl-PL"/>
                        </w:rPr>
                      </w:pPr>
                    </w:p>
                  </w:txbxContent>
                </v:textbox>
                <w10:wrap type="tight"/>
              </v:shape>
            </w:pict>
          </mc:Fallback>
        </mc:AlternateContent>
      </w:r>
      <w:r w:rsidR="00071F77" w:rsidRPr="00071F77">
        <w:rPr>
          <w:b/>
          <w:lang w:val="en-US"/>
        </w:rPr>
        <w:t>Graph 1</w:t>
      </w:r>
      <w:r w:rsidR="00071F77" w:rsidRPr="00071F77">
        <w:rPr>
          <w:b/>
          <w:shd w:val="clear" w:color="auto" w:fill="FFFFFF"/>
          <w:lang w:val="en-US"/>
        </w:rPr>
        <w:t xml:space="preserve"> Gross domestic product v</w:t>
      </w:r>
      <w:r w:rsidR="00E732CA">
        <w:rPr>
          <w:b/>
          <w:shd w:val="clear" w:color="auto" w:fill="FFFFFF"/>
          <w:lang w:val="en-US"/>
        </w:rPr>
        <w:t>olume growth rate</w:t>
      </w:r>
      <w:r w:rsidR="00180634">
        <w:rPr>
          <w:b/>
          <w:bCs w:val="0"/>
          <w:shd w:val="clear" w:color="auto" w:fill="FFFFFF"/>
          <w:lang w:val="en-US"/>
        </w:rPr>
        <w:t>.</w:t>
      </w:r>
      <w:r w:rsidR="00E732CA">
        <w:rPr>
          <w:b/>
          <w:shd w:val="clear" w:color="auto" w:fill="FFFFFF"/>
          <w:lang w:val="en-US"/>
        </w:rPr>
        <w:br/>
      </w:r>
      <w:r w:rsidR="00071F77" w:rsidRPr="00071F77">
        <w:rPr>
          <w:b/>
          <w:shd w:val="clear" w:color="auto" w:fill="FFFFFF"/>
          <w:lang w:val="en-US"/>
        </w:rPr>
        <w:t>corresponding period of the previous year = 100</w:t>
      </w:r>
    </w:p>
    <w:p w14:paraId="564AD296" w14:textId="12E37E4E" w:rsidR="009D742A" w:rsidRDefault="009D742A" w:rsidP="008430F6">
      <w:pPr>
        <w:rPr>
          <w:b/>
          <w:color w:val="001D77"/>
          <w:lang w:val="en-US"/>
        </w:rPr>
      </w:pPr>
    </w:p>
    <w:p w14:paraId="724F29D6" w14:textId="3C71422A" w:rsidR="00861EE1" w:rsidRDefault="00290B20" w:rsidP="008430F6">
      <w:pPr>
        <w:rPr>
          <w:b/>
          <w:bCs/>
          <w:color w:val="001D77"/>
          <w:shd w:val="clear" w:color="auto" w:fill="FFFFFF"/>
          <w:lang w:val="en-US"/>
        </w:rPr>
      </w:pPr>
      <w:r>
        <w:rPr>
          <w:noProof/>
          <w:lang w:eastAsia="pl-PL"/>
        </w:rPr>
        <w:drawing>
          <wp:anchor distT="0" distB="0" distL="114300" distR="114300" simplePos="0" relativeHeight="251783168" behindDoc="0" locked="0" layoutInCell="1" allowOverlap="1" wp14:anchorId="4043C084" wp14:editId="29D50715">
            <wp:simplePos x="0" y="0"/>
            <wp:positionH relativeFrom="margin">
              <wp:align>left</wp:align>
            </wp:positionH>
            <wp:positionV relativeFrom="paragraph">
              <wp:posOffset>388620</wp:posOffset>
            </wp:positionV>
            <wp:extent cx="5046345" cy="2830830"/>
            <wp:effectExtent l="0" t="0" r="1905" b="7620"/>
            <wp:wrapSquare wrapText="bothSides"/>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384B65" w:rsidRPr="008430F6">
        <w:rPr>
          <w:rFonts w:cs="Arial"/>
          <w:b/>
          <w:noProof/>
          <w:color w:val="001D77"/>
          <w:szCs w:val="19"/>
          <w:lang w:eastAsia="pl-PL"/>
        </w:rPr>
        <mc:AlternateContent>
          <mc:Choice Requires="wps">
            <w:drawing>
              <wp:anchor distT="45720" distB="45720" distL="114300" distR="114300" simplePos="0" relativeHeight="251774976" behindDoc="0" locked="0" layoutInCell="1" allowOverlap="1" wp14:anchorId="711190F2" wp14:editId="1516A513">
                <wp:simplePos x="0" y="0"/>
                <wp:positionH relativeFrom="page">
                  <wp:posOffset>5698901</wp:posOffset>
                </wp:positionH>
                <wp:positionV relativeFrom="paragraph">
                  <wp:posOffset>359</wp:posOffset>
                </wp:positionV>
                <wp:extent cx="1704975" cy="952562"/>
                <wp:effectExtent l="0" t="0" r="0" b="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952562"/>
                        </a:xfrm>
                        <a:prstGeom prst="rect">
                          <a:avLst/>
                        </a:prstGeom>
                        <a:noFill/>
                        <a:ln w="9525">
                          <a:noFill/>
                          <a:miter lim="800000"/>
                          <a:headEnd/>
                          <a:tailEnd/>
                        </a:ln>
                      </wps:spPr>
                      <wps:txbx>
                        <w:txbxContent>
                          <w:p w14:paraId="05069333" w14:textId="264B129A" w:rsidR="00071F77" w:rsidRPr="00FD251F" w:rsidRDefault="00071F77" w:rsidP="00FD251F">
                            <w:pPr>
                              <w:spacing w:before="0" w:after="0"/>
                              <w:rPr>
                                <w:color w:val="001D77"/>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190F2" id="_x0000_s1033" type="#_x0000_t202" style="position:absolute;margin-left:448.75pt;margin-top:.05pt;width:134.25pt;height:75pt;z-index:2517749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" filled="f" stroked="f">
                <v:textbox>
                  <w:txbxContent>
                    <w:p w14:paraId="05069333" w14:textId="264B129A" w:rsidR="00071F77" w:rsidRPr="00FD251F" w:rsidRDefault="00071F77" w:rsidP="00FD251F">
                      <w:pPr>
                        <w:spacing w:before="0" w:after="0"/>
                        <w:rPr>
                          <w:color w:val="001D77"/>
                          <w:sz w:val="18"/>
                          <w:szCs w:val="18"/>
                          <w:lang w:val="en-US"/>
                        </w:rPr>
                      </w:pPr>
                    </w:p>
                  </w:txbxContent>
                </v:textbox>
                <w10:wrap type="square" anchorx="page"/>
              </v:shape>
            </w:pict>
          </mc:Fallback>
        </mc:AlternateContent>
      </w:r>
      <w:r w:rsidR="00FD251F" w:rsidRPr="008430F6">
        <w:rPr>
          <w:rFonts w:cs="Arial"/>
          <w:b/>
          <w:noProof/>
          <w:color w:val="001D77"/>
          <w:szCs w:val="19"/>
          <w:lang w:eastAsia="pl-PL"/>
        </w:rPr>
        <mc:AlternateContent>
          <mc:Choice Requires="wps">
            <w:drawing>
              <wp:anchor distT="45720" distB="45720" distL="114300" distR="114300" simplePos="0" relativeHeight="251779072" behindDoc="0" locked="0" layoutInCell="1" allowOverlap="1" wp14:anchorId="54FFE162" wp14:editId="414D7660">
                <wp:simplePos x="0" y="0"/>
                <wp:positionH relativeFrom="page">
                  <wp:posOffset>5700395</wp:posOffset>
                </wp:positionH>
                <wp:positionV relativeFrom="paragraph">
                  <wp:posOffset>2482850</wp:posOffset>
                </wp:positionV>
                <wp:extent cx="1729740" cy="701675"/>
                <wp:effectExtent l="0" t="0" r="0" b="3175"/>
                <wp:wrapSquare wrapText="bothSides"/>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701675"/>
                        </a:xfrm>
                        <a:prstGeom prst="rect">
                          <a:avLst/>
                        </a:prstGeom>
                        <a:noFill/>
                        <a:ln w="9525">
                          <a:noFill/>
                          <a:miter lim="800000"/>
                          <a:headEnd/>
                          <a:tailEnd/>
                        </a:ln>
                      </wps:spPr>
                      <wps:txbx>
                        <w:txbxContent>
                          <w:p w14:paraId="6B6BE227" w14:textId="3596033B" w:rsidR="00071F77" w:rsidRPr="00FD251F" w:rsidRDefault="00071F77" w:rsidP="00FD251F">
                            <w:pPr>
                              <w:spacing w:before="0" w:after="0"/>
                              <w:rPr>
                                <w:color w:val="001D77"/>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FE162" id="_x0000_s1034" type="#_x0000_t202" style="position:absolute;margin-left:448.85pt;margin-top:195.5pt;width:136.2pt;height:55.25pt;z-index:2517790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" filled="f" stroked="f">
                <v:textbox>
                  <w:txbxContent>
                    <w:p w14:paraId="6B6BE227" w14:textId="3596033B" w:rsidR="00071F77" w:rsidRPr="00FD251F" w:rsidRDefault="00071F77" w:rsidP="00FD251F">
                      <w:pPr>
                        <w:spacing w:before="0" w:after="0"/>
                        <w:rPr>
                          <w:color w:val="001D77"/>
                          <w:lang w:val="en-US"/>
                        </w:rPr>
                      </w:pPr>
                    </w:p>
                  </w:txbxContent>
                </v:textbox>
                <w10:wrap type="square" anchorx="page"/>
              </v:shape>
            </w:pict>
          </mc:Fallback>
        </mc:AlternateContent>
      </w:r>
      <w:r w:rsidR="00FD251F" w:rsidRPr="008430F6">
        <w:rPr>
          <w:rFonts w:cs="Arial"/>
          <w:b/>
          <w:noProof/>
          <w:color w:val="001D77"/>
          <w:szCs w:val="19"/>
          <w:lang w:eastAsia="pl-PL"/>
        </w:rPr>
        <mc:AlternateContent>
          <mc:Choice Requires="wps">
            <w:drawing>
              <wp:anchor distT="45720" distB="45720" distL="114300" distR="114300" simplePos="0" relativeHeight="251777024" behindDoc="0" locked="0" layoutInCell="1" allowOverlap="1" wp14:anchorId="7DEC340C" wp14:editId="0B36FF51">
                <wp:simplePos x="0" y="0"/>
                <wp:positionH relativeFrom="page">
                  <wp:posOffset>5708650</wp:posOffset>
                </wp:positionH>
                <wp:positionV relativeFrom="paragraph">
                  <wp:posOffset>991870</wp:posOffset>
                </wp:positionV>
                <wp:extent cx="1713230" cy="611505"/>
                <wp:effectExtent l="0" t="0" r="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611505"/>
                        </a:xfrm>
                        <a:prstGeom prst="rect">
                          <a:avLst/>
                        </a:prstGeom>
                        <a:noFill/>
                        <a:ln w="9525">
                          <a:noFill/>
                          <a:miter lim="800000"/>
                          <a:headEnd/>
                          <a:tailEnd/>
                        </a:ln>
                      </wps:spPr>
                      <wps:txbx>
                        <w:txbxContent>
                          <w:p w14:paraId="365DB02C" w14:textId="29156A26" w:rsidR="00071F77" w:rsidRPr="00FD251F" w:rsidRDefault="00071F77" w:rsidP="00FD251F">
                            <w:pPr>
                              <w:spacing w:before="0" w:after="0"/>
                              <w:rPr>
                                <w:color w:val="001D77"/>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C340C" id="_x0000_s1035" type="#_x0000_t202" style="position:absolute;margin-left:449.5pt;margin-top:78.1pt;width:134.9pt;height:48.15pt;z-index:251777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" filled="f" stroked="f">
                <v:textbox>
                  <w:txbxContent>
                    <w:p w14:paraId="365DB02C" w14:textId="29156A26" w:rsidR="00071F77" w:rsidRPr="00FD251F" w:rsidRDefault="00071F77" w:rsidP="00FD251F">
                      <w:pPr>
                        <w:spacing w:before="0" w:after="0"/>
                        <w:rPr>
                          <w:color w:val="001D77"/>
                          <w:sz w:val="18"/>
                          <w:szCs w:val="18"/>
                          <w:lang w:val="en-US"/>
                        </w:rPr>
                      </w:pPr>
                    </w:p>
                  </w:txbxContent>
                </v:textbox>
                <w10:wrap type="square" anchorx="page"/>
              </v:shape>
            </w:pict>
          </mc:Fallback>
        </mc:AlternateContent>
      </w:r>
      <w:r w:rsidR="00861EE1" w:rsidRPr="008430F6">
        <w:rPr>
          <w:b/>
          <w:color w:val="001D77"/>
          <w:lang w:val="en-US"/>
        </w:rPr>
        <w:t>Graph 2</w:t>
      </w:r>
      <w:r w:rsidR="00861EE1" w:rsidRPr="008430F6">
        <w:rPr>
          <w:b/>
          <w:color w:val="001D77"/>
          <w:shd w:val="clear" w:color="auto" w:fill="FFFFFF"/>
          <w:lang w:val="en-US"/>
        </w:rPr>
        <w:t xml:space="preserve"> </w:t>
      </w:r>
      <w:r w:rsidR="00861EE1" w:rsidRPr="008430F6">
        <w:rPr>
          <w:b/>
          <w:bCs/>
          <w:color w:val="001D77"/>
          <w:shd w:val="clear" w:color="auto" w:fill="FFFFFF"/>
          <w:lang w:val="en-US"/>
        </w:rPr>
        <w:t>Gross domestic product. seasonally adjusted</w:t>
      </w:r>
      <w:r w:rsidR="00861EE1" w:rsidRPr="008430F6">
        <w:rPr>
          <w:b/>
          <w:color w:val="001D77"/>
          <w:shd w:val="clear" w:color="auto" w:fill="FFFFFF"/>
          <w:lang w:val="en-US"/>
        </w:rPr>
        <w:t xml:space="preserve"> </w:t>
      </w:r>
      <w:r w:rsidR="00861EE1" w:rsidRPr="008430F6">
        <w:rPr>
          <w:b/>
          <w:bCs/>
          <w:color w:val="001D77"/>
          <w:shd w:val="clear" w:color="auto" w:fill="FFFFFF"/>
          <w:lang w:val="en-US"/>
        </w:rPr>
        <w:t xml:space="preserve">volume growth </w:t>
      </w:r>
      <w:r w:rsidR="00E732CA">
        <w:rPr>
          <w:b/>
          <w:bCs/>
          <w:color w:val="001D77"/>
          <w:shd w:val="clear" w:color="auto" w:fill="FFFFFF"/>
          <w:lang w:val="en-US"/>
        </w:rPr>
        <w:br/>
      </w:r>
      <w:r w:rsidR="00861EE1" w:rsidRPr="008430F6">
        <w:rPr>
          <w:b/>
          <w:bCs/>
          <w:color w:val="001D77"/>
          <w:shd w:val="clear" w:color="auto" w:fill="FFFFFF"/>
          <w:lang w:val="en-US"/>
        </w:rPr>
        <w:t>rate</w:t>
      </w:r>
      <w:r w:rsidR="00180634">
        <w:rPr>
          <w:b/>
          <w:bCs/>
          <w:color w:val="001D77"/>
          <w:shd w:val="clear" w:color="auto" w:fill="FFFFFF"/>
          <w:lang w:val="en-US"/>
        </w:rPr>
        <w:t>.</w:t>
      </w:r>
      <w:r w:rsidR="00E732CA">
        <w:rPr>
          <w:b/>
          <w:bCs/>
          <w:color w:val="001D77"/>
          <w:shd w:val="clear" w:color="auto" w:fill="FFFFFF"/>
          <w:lang w:val="en-US"/>
        </w:rPr>
        <w:t xml:space="preserve"> </w:t>
      </w:r>
      <w:r w:rsidR="00861EE1" w:rsidRPr="008430F6">
        <w:rPr>
          <w:b/>
          <w:bCs/>
          <w:color w:val="001D77"/>
          <w:shd w:val="clear" w:color="auto" w:fill="FFFFFF"/>
          <w:lang w:val="en-US"/>
        </w:rPr>
        <w:t>the previous quarter = 100</w:t>
      </w:r>
    </w:p>
    <w:p w14:paraId="694414BA" w14:textId="31F8997F" w:rsidR="00290B20" w:rsidRPr="008A2163" w:rsidRDefault="00290B20" w:rsidP="00290B20">
      <w:pPr>
        <w:tabs>
          <w:tab w:val="left" w:pos="284"/>
        </w:tabs>
        <w:spacing w:before="360" w:line="264" w:lineRule="auto"/>
        <w:jc w:val="both"/>
        <w:rPr>
          <w:rFonts w:eastAsia="Times New Roman" w:cs="Times New Roman"/>
          <w:b/>
          <w:bCs/>
          <w:noProof/>
          <w:color w:val="001D77"/>
          <w:spacing w:val="-2"/>
          <w:szCs w:val="19"/>
          <w:lang w:val="en-US" w:eastAsia="pl-PL"/>
        </w:rPr>
      </w:pPr>
      <w:r w:rsidRPr="008A2163">
        <w:rPr>
          <w:rFonts w:eastAsia="Times New Roman" w:cs="Times New Roman"/>
          <w:b/>
          <w:bCs/>
          <w:noProof/>
          <w:color w:val="001D77"/>
          <w:spacing w:val="-2"/>
          <w:szCs w:val="19"/>
          <w:lang w:val="en-US" w:eastAsia="pl-PL"/>
        </w:rPr>
        <w:lastRenderedPageBreak/>
        <w:t>Seasonall</w:t>
      </w:r>
      <w:bookmarkStart w:id="0" w:name="_GoBack"/>
      <w:bookmarkEnd w:id="0"/>
      <w:r w:rsidRPr="008A2163">
        <w:rPr>
          <w:rFonts w:eastAsia="Times New Roman" w:cs="Times New Roman"/>
          <w:b/>
          <w:bCs/>
          <w:noProof/>
          <w:color w:val="001D77"/>
          <w:spacing w:val="-2"/>
          <w:szCs w:val="19"/>
          <w:lang w:val="en-US" w:eastAsia="pl-PL"/>
        </w:rPr>
        <w:t>y adjusted GDP (previous quarter = 100, constant prices, reference year 2010)</w:t>
      </w:r>
    </w:p>
    <w:p w14:paraId="73DC099F" w14:textId="268D2C45" w:rsidR="00290B20" w:rsidRPr="008A2163" w:rsidRDefault="007A4B61" w:rsidP="00290B20">
      <w:pPr>
        <w:tabs>
          <w:tab w:val="left" w:pos="284"/>
        </w:tabs>
        <w:jc w:val="both"/>
        <w:rPr>
          <w:rFonts w:cs="Arial"/>
          <w:szCs w:val="19"/>
          <w:lang w:val="en-US"/>
        </w:rPr>
      </w:pPr>
      <w:r w:rsidRPr="00001C5B">
        <w:rPr>
          <w:b/>
          <w:noProof/>
          <w:color w:val="212492"/>
          <w:spacing w:val="-2"/>
          <w:szCs w:val="19"/>
          <w:lang w:eastAsia="pl-PL"/>
        </w:rPr>
        <mc:AlternateContent>
          <mc:Choice Requires="wps">
            <w:drawing>
              <wp:anchor distT="45720" distB="45720" distL="114300" distR="114300" simplePos="0" relativeHeight="251790336" behindDoc="1" locked="0" layoutInCell="1" allowOverlap="1" wp14:anchorId="10780539" wp14:editId="61A12F81">
                <wp:simplePos x="0" y="0"/>
                <wp:positionH relativeFrom="column">
                  <wp:posOffset>5248910</wp:posOffset>
                </wp:positionH>
                <wp:positionV relativeFrom="paragraph">
                  <wp:posOffset>55245</wp:posOffset>
                </wp:positionV>
                <wp:extent cx="1837055" cy="1042670"/>
                <wp:effectExtent l="0" t="0" r="0" b="5080"/>
                <wp:wrapTight wrapText="bothSides">
                  <wp:wrapPolygon edited="0">
                    <wp:start x="672" y="0"/>
                    <wp:lineTo x="672" y="21311"/>
                    <wp:lineTo x="20831" y="21311"/>
                    <wp:lineTo x="20831" y="0"/>
                    <wp:lineTo x="672" y="0"/>
                  </wp:wrapPolygon>
                </wp:wrapTight>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1042670"/>
                        </a:xfrm>
                        <a:prstGeom prst="rect">
                          <a:avLst/>
                        </a:prstGeom>
                        <a:noFill/>
                        <a:ln w="9525">
                          <a:noFill/>
                          <a:miter lim="800000"/>
                          <a:headEnd/>
                          <a:tailEnd/>
                        </a:ln>
                      </wps:spPr>
                      <wps:txbx>
                        <w:txbxContent>
                          <w:p w14:paraId="29A21836" w14:textId="7F533DE0" w:rsidR="007A4B61" w:rsidRPr="007C4BB5" w:rsidRDefault="007A4B61" w:rsidP="007A4B61">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80539" id="_x0000_s1036" type="#_x0000_t202" style="position:absolute;left:0;text-align:left;margin-left:413.3pt;margin-top:4.35pt;width:144.65pt;height:82.1pt;z-index:-25152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" filled="f" stroked="f">
                <v:textbox>
                  <w:txbxContent>
                    <w:p w14:paraId="29A21836" w14:textId="7F533DE0" w:rsidR="007A4B61" w:rsidRPr="007C4BB5" w:rsidRDefault="007A4B61" w:rsidP="007A4B61">
                      <w:pPr>
                        <w:pStyle w:val="tekstzboku"/>
                      </w:pPr>
                    </w:p>
                  </w:txbxContent>
                </v:textbox>
                <w10:wrap type="tight"/>
              </v:shape>
            </w:pict>
          </mc:Fallback>
        </mc:AlternateContent>
      </w:r>
      <w:r w:rsidR="00290B20" w:rsidRPr="008A2163">
        <w:rPr>
          <w:rFonts w:cs="Arial"/>
          <w:szCs w:val="19"/>
          <w:lang w:val="en-US"/>
        </w:rPr>
        <w:t xml:space="preserve">In the </w:t>
      </w:r>
      <w:r w:rsidR="00290B20">
        <w:rPr>
          <w:rFonts w:cs="Arial"/>
          <w:szCs w:val="19"/>
          <w:lang w:val="en-US"/>
        </w:rPr>
        <w:t>f</w:t>
      </w:r>
      <w:r w:rsidR="00E00303">
        <w:rPr>
          <w:rFonts w:cs="Arial"/>
          <w:szCs w:val="19"/>
          <w:lang w:val="en-US"/>
        </w:rPr>
        <w:t>irst</w:t>
      </w:r>
      <w:r w:rsidR="0010789A">
        <w:rPr>
          <w:rFonts w:cs="Arial"/>
          <w:szCs w:val="19"/>
          <w:lang w:val="en-US"/>
        </w:rPr>
        <w:t xml:space="preserve"> quarter of 2018</w:t>
      </w:r>
      <w:r w:rsidR="00290B20" w:rsidRPr="008A2163">
        <w:rPr>
          <w:rFonts w:cs="Arial"/>
          <w:szCs w:val="19"/>
          <w:lang w:val="en-US"/>
        </w:rPr>
        <w:t xml:space="preserve"> compared with the previous quarter seasonally adjusted GDP was </w:t>
      </w:r>
    </w:p>
    <w:p w14:paraId="5B6A01BC" w14:textId="4B303793" w:rsidR="00290B20" w:rsidRPr="008A2163" w:rsidRDefault="00A0467C" w:rsidP="00290B20">
      <w:pPr>
        <w:tabs>
          <w:tab w:val="left" w:pos="284"/>
        </w:tabs>
        <w:jc w:val="both"/>
        <w:rPr>
          <w:rFonts w:cs="Arial"/>
          <w:i/>
          <w:szCs w:val="19"/>
          <w:lang w:val="en-US"/>
        </w:rPr>
      </w:pPr>
      <w:r>
        <w:rPr>
          <w:rFonts w:cs="Arial"/>
          <w:szCs w:val="19"/>
          <w:lang w:val="en-US"/>
        </w:rPr>
        <w:t>1.6</w:t>
      </w:r>
      <w:r w:rsidR="00290B20" w:rsidRPr="008A2163">
        <w:rPr>
          <w:rFonts w:cs="Arial"/>
          <w:szCs w:val="19"/>
          <w:lang w:val="en-US"/>
        </w:rPr>
        <w:t>% higher.</w:t>
      </w:r>
    </w:p>
    <w:p w14:paraId="0CD17592" w14:textId="1FCBC383" w:rsidR="00290B20" w:rsidRPr="008A2163" w:rsidRDefault="00290B20" w:rsidP="00290B20">
      <w:pPr>
        <w:tabs>
          <w:tab w:val="left" w:pos="284"/>
        </w:tabs>
        <w:jc w:val="both"/>
        <w:rPr>
          <w:rFonts w:cs="Arial"/>
          <w:szCs w:val="19"/>
          <w:lang w:val="en-US"/>
        </w:rPr>
      </w:pPr>
      <w:r w:rsidRPr="008A2163">
        <w:rPr>
          <w:rFonts w:cs="Arial"/>
          <w:szCs w:val="19"/>
          <w:lang w:val="en-US"/>
        </w:rPr>
        <w:t xml:space="preserve">Gross value added in national economy in the </w:t>
      </w:r>
      <w:r w:rsidR="00E00303">
        <w:rPr>
          <w:rFonts w:cs="Arial"/>
          <w:szCs w:val="19"/>
          <w:lang w:val="en-US"/>
        </w:rPr>
        <w:t>first</w:t>
      </w:r>
      <w:r w:rsidR="0010789A">
        <w:rPr>
          <w:rFonts w:cs="Arial"/>
          <w:szCs w:val="19"/>
          <w:lang w:val="en-US"/>
        </w:rPr>
        <w:t xml:space="preserve"> quarter of 2018</w:t>
      </w:r>
      <w:r w:rsidRPr="008A2163">
        <w:rPr>
          <w:rFonts w:cs="Arial"/>
          <w:szCs w:val="19"/>
          <w:lang w:val="en-US"/>
        </w:rPr>
        <w:t xml:space="preserve"> was </w:t>
      </w:r>
      <w:r w:rsidR="00A0467C">
        <w:rPr>
          <w:rFonts w:cs="Arial"/>
          <w:szCs w:val="19"/>
          <w:lang w:val="en-US"/>
        </w:rPr>
        <w:t>1.0</w:t>
      </w:r>
      <w:r w:rsidRPr="008A2163">
        <w:rPr>
          <w:rFonts w:cs="Arial"/>
          <w:szCs w:val="19"/>
          <w:lang w:val="en-US"/>
        </w:rPr>
        <w:t>% higher.</w:t>
      </w:r>
      <w:r w:rsidR="007A4B61" w:rsidRPr="007A4B61">
        <w:rPr>
          <w:b/>
          <w:noProof/>
          <w:color w:val="212492"/>
          <w:spacing w:val="-2"/>
          <w:szCs w:val="19"/>
          <w:lang w:val="en-US" w:eastAsia="pl-PL"/>
        </w:rPr>
        <w:t xml:space="preserve"> </w:t>
      </w:r>
    </w:p>
    <w:p w14:paraId="5A982792" w14:textId="34634539" w:rsidR="00290B20" w:rsidRPr="008A2163" w:rsidRDefault="00290B20" w:rsidP="00290B20">
      <w:pPr>
        <w:tabs>
          <w:tab w:val="left" w:pos="284"/>
        </w:tabs>
        <w:jc w:val="both"/>
        <w:rPr>
          <w:rFonts w:cs="Arial"/>
          <w:szCs w:val="19"/>
          <w:lang w:val="en-US"/>
        </w:rPr>
      </w:pPr>
      <w:r w:rsidRPr="008A2163">
        <w:rPr>
          <w:rFonts w:cs="Arial"/>
          <w:szCs w:val="19"/>
          <w:lang w:val="en-US"/>
        </w:rPr>
        <w:t xml:space="preserve">Gross value added in industry in the </w:t>
      </w:r>
      <w:r w:rsidR="00E00303">
        <w:rPr>
          <w:rFonts w:cs="Arial"/>
          <w:szCs w:val="19"/>
          <w:lang w:val="en-US"/>
        </w:rPr>
        <w:t>first</w:t>
      </w:r>
      <w:r w:rsidR="0010789A">
        <w:rPr>
          <w:rFonts w:cs="Arial"/>
          <w:szCs w:val="19"/>
          <w:lang w:val="en-US"/>
        </w:rPr>
        <w:t xml:space="preserve"> quarter of 2018</w:t>
      </w:r>
      <w:r w:rsidRPr="008A2163">
        <w:rPr>
          <w:rFonts w:cs="Arial"/>
          <w:szCs w:val="19"/>
          <w:lang w:val="en-US"/>
        </w:rPr>
        <w:t xml:space="preserve"> was </w:t>
      </w:r>
      <w:r w:rsidR="00A0467C">
        <w:rPr>
          <w:rFonts w:cs="Arial"/>
          <w:szCs w:val="19"/>
          <w:lang w:val="en-US"/>
        </w:rPr>
        <w:t>0.6</w:t>
      </w:r>
      <w:r w:rsidRPr="008A2163">
        <w:rPr>
          <w:rFonts w:cs="Arial"/>
          <w:szCs w:val="19"/>
          <w:lang w:val="en-US"/>
        </w:rPr>
        <w:t>% higher.</w:t>
      </w:r>
    </w:p>
    <w:p w14:paraId="1A32FB76" w14:textId="0598ADEC" w:rsidR="00290B20" w:rsidRPr="008A2163" w:rsidRDefault="00290B20" w:rsidP="00290B20">
      <w:pPr>
        <w:tabs>
          <w:tab w:val="left" w:pos="284"/>
        </w:tabs>
        <w:jc w:val="both"/>
        <w:rPr>
          <w:rFonts w:cs="Arial"/>
          <w:szCs w:val="19"/>
          <w:lang w:val="en-US"/>
        </w:rPr>
      </w:pPr>
      <w:r w:rsidRPr="008A2163">
        <w:rPr>
          <w:rFonts w:cs="Arial"/>
          <w:szCs w:val="19"/>
          <w:lang w:val="en-US"/>
        </w:rPr>
        <w:t xml:space="preserve">Gross value added in construction in the </w:t>
      </w:r>
      <w:r w:rsidR="00E00303">
        <w:rPr>
          <w:rFonts w:cs="Arial"/>
          <w:szCs w:val="19"/>
          <w:lang w:val="en-US"/>
        </w:rPr>
        <w:t>first</w:t>
      </w:r>
      <w:r w:rsidR="0010789A">
        <w:rPr>
          <w:rFonts w:cs="Arial"/>
          <w:szCs w:val="19"/>
          <w:lang w:val="en-US"/>
        </w:rPr>
        <w:t xml:space="preserve"> quarter of 2018</w:t>
      </w:r>
      <w:r w:rsidRPr="008A2163">
        <w:rPr>
          <w:rFonts w:cs="Arial"/>
          <w:szCs w:val="19"/>
          <w:lang w:val="en-US"/>
        </w:rPr>
        <w:t xml:space="preserve"> was </w:t>
      </w:r>
      <w:r w:rsidR="00A0467C">
        <w:rPr>
          <w:rFonts w:cs="Arial"/>
          <w:szCs w:val="19"/>
          <w:lang w:val="en-US"/>
        </w:rPr>
        <w:t>5.7</w:t>
      </w:r>
      <w:r w:rsidRPr="008A2163">
        <w:rPr>
          <w:rFonts w:cs="Arial"/>
          <w:szCs w:val="19"/>
          <w:lang w:val="en-US"/>
        </w:rPr>
        <w:t xml:space="preserve">% </w:t>
      </w:r>
      <w:r w:rsidR="00A0467C">
        <w:rPr>
          <w:rFonts w:cs="Arial"/>
          <w:szCs w:val="19"/>
          <w:lang w:val="en-US"/>
        </w:rPr>
        <w:t>higher</w:t>
      </w:r>
      <w:r w:rsidRPr="008A2163">
        <w:rPr>
          <w:rFonts w:cs="Arial"/>
          <w:szCs w:val="19"/>
          <w:lang w:val="en-US"/>
        </w:rPr>
        <w:t xml:space="preserve">. </w:t>
      </w:r>
    </w:p>
    <w:p w14:paraId="30E5952A" w14:textId="1C94FCAC" w:rsidR="00290B20" w:rsidRPr="008A2163" w:rsidRDefault="00290B20" w:rsidP="00290B20">
      <w:pPr>
        <w:tabs>
          <w:tab w:val="left" w:pos="284"/>
        </w:tabs>
        <w:jc w:val="both"/>
        <w:rPr>
          <w:rFonts w:cs="Arial"/>
          <w:szCs w:val="19"/>
          <w:lang w:val="en-US"/>
        </w:rPr>
      </w:pPr>
      <w:r w:rsidRPr="008A2163">
        <w:rPr>
          <w:rFonts w:cs="Arial"/>
          <w:szCs w:val="19"/>
          <w:lang w:val="en-US"/>
        </w:rPr>
        <w:t xml:space="preserve">Gross value added in trade and repair was </w:t>
      </w:r>
      <w:r w:rsidR="00A0467C">
        <w:rPr>
          <w:rFonts w:cs="Arial"/>
          <w:szCs w:val="19"/>
          <w:lang w:val="en-US"/>
        </w:rPr>
        <w:t>2.0</w:t>
      </w:r>
      <w:r w:rsidRPr="008A2163">
        <w:rPr>
          <w:rFonts w:cs="Arial"/>
          <w:szCs w:val="19"/>
          <w:lang w:val="en-US"/>
        </w:rPr>
        <w:t xml:space="preserve">% higher, in transportation and storage was </w:t>
      </w:r>
      <w:r w:rsidR="00A0467C">
        <w:rPr>
          <w:rFonts w:cs="Arial"/>
          <w:szCs w:val="19"/>
          <w:lang w:val="en-US"/>
        </w:rPr>
        <w:t>0.9</w:t>
      </w:r>
      <w:r w:rsidRPr="008A2163">
        <w:rPr>
          <w:rFonts w:cs="Arial"/>
          <w:szCs w:val="19"/>
          <w:lang w:val="en-US"/>
        </w:rPr>
        <w:t xml:space="preserve">% higher, while in financial and insurance activities was </w:t>
      </w:r>
      <w:r w:rsidR="00A0467C">
        <w:rPr>
          <w:rFonts w:cs="Arial"/>
          <w:szCs w:val="19"/>
          <w:lang w:val="en-US"/>
        </w:rPr>
        <w:t>0.7</w:t>
      </w:r>
      <w:r w:rsidRPr="008A2163">
        <w:rPr>
          <w:rFonts w:cs="Arial"/>
          <w:szCs w:val="19"/>
          <w:lang w:val="en-US"/>
        </w:rPr>
        <w:t xml:space="preserve">% </w:t>
      </w:r>
      <w:r w:rsidR="00A0467C">
        <w:rPr>
          <w:rFonts w:cs="Arial"/>
          <w:szCs w:val="19"/>
          <w:lang w:val="en-US"/>
        </w:rPr>
        <w:t>low</w:t>
      </w:r>
      <w:r>
        <w:rPr>
          <w:rFonts w:cs="Arial"/>
          <w:szCs w:val="19"/>
          <w:lang w:val="en-US"/>
        </w:rPr>
        <w:t>er</w:t>
      </w:r>
      <w:r w:rsidRPr="008A2163">
        <w:rPr>
          <w:rFonts w:cs="Arial"/>
          <w:szCs w:val="19"/>
          <w:lang w:val="en-US"/>
        </w:rPr>
        <w:t>.</w:t>
      </w:r>
    </w:p>
    <w:p w14:paraId="7298480B" w14:textId="4F72F6BA" w:rsidR="00290B20" w:rsidRPr="008A2163" w:rsidRDefault="00290B20" w:rsidP="00290B20">
      <w:pPr>
        <w:tabs>
          <w:tab w:val="left" w:pos="284"/>
        </w:tabs>
        <w:jc w:val="both"/>
        <w:rPr>
          <w:rFonts w:cs="Arial"/>
          <w:szCs w:val="19"/>
          <w:lang w:val="en-US"/>
        </w:rPr>
      </w:pPr>
      <w:r w:rsidRPr="008A2163">
        <w:rPr>
          <w:rFonts w:cs="Arial"/>
          <w:szCs w:val="19"/>
          <w:lang w:val="en-US"/>
        </w:rPr>
        <w:t xml:space="preserve">Gross value added in public administration and defense, compulsory social security, education, human health and social work activities altogether in the </w:t>
      </w:r>
      <w:r w:rsidR="00E00303">
        <w:rPr>
          <w:rFonts w:cs="Arial"/>
          <w:szCs w:val="19"/>
          <w:lang w:val="en-US"/>
        </w:rPr>
        <w:t>first</w:t>
      </w:r>
      <w:r w:rsidR="0010789A">
        <w:rPr>
          <w:rFonts w:cs="Arial"/>
          <w:szCs w:val="19"/>
          <w:lang w:val="en-US"/>
        </w:rPr>
        <w:t xml:space="preserve"> quarter of 2018</w:t>
      </w:r>
      <w:r w:rsidRPr="008A2163">
        <w:rPr>
          <w:rFonts w:cs="Arial"/>
          <w:szCs w:val="19"/>
          <w:lang w:val="en-US"/>
        </w:rPr>
        <w:t xml:space="preserve"> was </w:t>
      </w:r>
      <w:r w:rsidR="00A0467C">
        <w:rPr>
          <w:rFonts w:cs="Arial"/>
          <w:szCs w:val="19"/>
          <w:lang w:val="en-US"/>
        </w:rPr>
        <w:t>0.1</w:t>
      </w:r>
      <w:r w:rsidRPr="008A2163">
        <w:rPr>
          <w:rFonts w:cs="Arial"/>
          <w:szCs w:val="19"/>
          <w:lang w:val="en-US"/>
        </w:rPr>
        <w:t>% higher.</w:t>
      </w:r>
    </w:p>
    <w:p w14:paraId="5710BB64" w14:textId="4EB7CEE5" w:rsidR="00290B20" w:rsidRPr="008A2163" w:rsidRDefault="00290B20" w:rsidP="00290B20">
      <w:pPr>
        <w:tabs>
          <w:tab w:val="left" w:pos="284"/>
        </w:tabs>
        <w:jc w:val="both"/>
        <w:rPr>
          <w:rFonts w:cs="Arial"/>
          <w:szCs w:val="19"/>
          <w:lang w:val="en-US"/>
        </w:rPr>
      </w:pPr>
      <w:r w:rsidRPr="008A2163">
        <w:rPr>
          <w:rFonts w:cs="Arial"/>
          <w:szCs w:val="19"/>
          <w:lang w:val="en-US"/>
        </w:rPr>
        <w:t xml:space="preserve">Domestic uses in the </w:t>
      </w:r>
      <w:r w:rsidR="00E00303">
        <w:rPr>
          <w:rFonts w:cs="Arial"/>
          <w:szCs w:val="19"/>
          <w:lang w:val="en-US"/>
        </w:rPr>
        <w:t>first</w:t>
      </w:r>
      <w:r w:rsidR="0010789A">
        <w:rPr>
          <w:rFonts w:cs="Arial"/>
          <w:szCs w:val="19"/>
          <w:lang w:val="en-US"/>
        </w:rPr>
        <w:t xml:space="preserve"> quarter of 2018</w:t>
      </w:r>
      <w:r w:rsidRPr="008A2163">
        <w:rPr>
          <w:rFonts w:cs="Arial"/>
          <w:szCs w:val="19"/>
          <w:lang w:val="en-US"/>
        </w:rPr>
        <w:t xml:space="preserve"> were </w:t>
      </w:r>
      <w:r w:rsidR="00A0467C">
        <w:rPr>
          <w:rFonts w:cs="Arial"/>
          <w:szCs w:val="19"/>
          <w:lang w:val="en-US"/>
        </w:rPr>
        <w:t>2.6</w:t>
      </w:r>
      <w:r w:rsidRPr="008A2163">
        <w:rPr>
          <w:rFonts w:cs="Arial"/>
          <w:szCs w:val="19"/>
          <w:lang w:val="en-US"/>
        </w:rPr>
        <w:t>% higher.</w:t>
      </w:r>
    </w:p>
    <w:p w14:paraId="37F1CCA9" w14:textId="2F2FFF1F" w:rsidR="00290B20" w:rsidRPr="008A2163" w:rsidRDefault="007C4BB5" w:rsidP="00290B20">
      <w:pPr>
        <w:tabs>
          <w:tab w:val="left" w:pos="284"/>
        </w:tabs>
        <w:jc w:val="both"/>
        <w:rPr>
          <w:rFonts w:cs="Arial"/>
          <w:szCs w:val="19"/>
          <w:lang w:val="en-US"/>
        </w:rPr>
      </w:pPr>
      <w:r w:rsidRPr="00001C5B">
        <w:rPr>
          <w:b/>
          <w:noProof/>
          <w:color w:val="212492"/>
          <w:spacing w:val="-2"/>
          <w:szCs w:val="19"/>
          <w:lang w:eastAsia="pl-PL"/>
        </w:rPr>
        <mc:AlternateContent>
          <mc:Choice Requires="wps">
            <w:drawing>
              <wp:anchor distT="45720" distB="45720" distL="114300" distR="114300" simplePos="0" relativeHeight="251792384" behindDoc="1" locked="0" layoutInCell="1" allowOverlap="1" wp14:anchorId="74859A01" wp14:editId="201C318F">
                <wp:simplePos x="0" y="0"/>
                <wp:positionH relativeFrom="column">
                  <wp:posOffset>5274945</wp:posOffset>
                </wp:positionH>
                <wp:positionV relativeFrom="paragraph">
                  <wp:posOffset>57150</wp:posOffset>
                </wp:positionV>
                <wp:extent cx="1793240" cy="1042670"/>
                <wp:effectExtent l="0" t="0" r="0" b="5080"/>
                <wp:wrapTight wrapText="bothSides">
                  <wp:wrapPolygon edited="0">
                    <wp:start x="688" y="0"/>
                    <wp:lineTo x="688" y="21311"/>
                    <wp:lineTo x="20881" y="21311"/>
                    <wp:lineTo x="20881" y="0"/>
                    <wp:lineTo x="688" y="0"/>
                  </wp:wrapPolygon>
                </wp:wrapTight>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1042670"/>
                        </a:xfrm>
                        <a:prstGeom prst="rect">
                          <a:avLst/>
                        </a:prstGeom>
                        <a:noFill/>
                        <a:ln w="9525">
                          <a:noFill/>
                          <a:miter lim="800000"/>
                          <a:headEnd/>
                          <a:tailEnd/>
                        </a:ln>
                      </wps:spPr>
                      <wps:txbx>
                        <w:txbxContent>
                          <w:p w14:paraId="24CF8569" w14:textId="3779B1BD" w:rsidR="007C4BB5" w:rsidRPr="007C4BB5" w:rsidRDefault="007C4BB5" w:rsidP="007C4BB5">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59A01" id="_x0000_s1037" type="#_x0000_t202" style="position:absolute;left:0;text-align:left;margin-left:415.35pt;margin-top:4.5pt;width:141.2pt;height:82.1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" filled="f" stroked="f">
                <v:textbox>
                  <w:txbxContent>
                    <w:p w14:paraId="24CF8569" w14:textId="3779B1BD" w:rsidR="007C4BB5" w:rsidRPr="007C4BB5" w:rsidRDefault="007C4BB5" w:rsidP="007C4BB5">
                      <w:pPr>
                        <w:pStyle w:val="tekstzboku"/>
                      </w:pPr>
                    </w:p>
                  </w:txbxContent>
                </v:textbox>
                <w10:wrap type="tight"/>
              </v:shape>
            </w:pict>
          </mc:Fallback>
        </mc:AlternateContent>
      </w:r>
      <w:r w:rsidR="00290B20" w:rsidRPr="008A2163">
        <w:rPr>
          <w:rFonts w:cs="Arial"/>
          <w:szCs w:val="19"/>
          <w:lang w:val="en-US"/>
        </w:rPr>
        <w:t>Total consumption expenditure was</w:t>
      </w:r>
      <w:r w:rsidR="00A0467C">
        <w:rPr>
          <w:rFonts w:cs="Arial"/>
          <w:szCs w:val="19"/>
          <w:lang w:val="en-US"/>
        </w:rPr>
        <w:t xml:space="preserve"> 0.9</w:t>
      </w:r>
      <w:r w:rsidR="00290B20" w:rsidRPr="008A2163">
        <w:rPr>
          <w:rFonts w:cs="Arial"/>
          <w:szCs w:val="19"/>
          <w:lang w:val="en-US"/>
        </w:rPr>
        <w:t xml:space="preserve">% higher, of which consumption expenditure in the households sector in the </w:t>
      </w:r>
      <w:r w:rsidR="00E00303">
        <w:rPr>
          <w:rFonts w:cs="Arial"/>
          <w:szCs w:val="19"/>
          <w:lang w:val="en-US"/>
        </w:rPr>
        <w:t>first</w:t>
      </w:r>
      <w:r w:rsidR="0010789A">
        <w:rPr>
          <w:rFonts w:cs="Arial"/>
          <w:szCs w:val="19"/>
          <w:lang w:val="en-US"/>
        </w:rPr>
        <w:t xml:space="preserve"> quarter of 2018</w:t>
      </w:r>
      <w:r w:rsidR="00290B20" w:rsidRPr="008A2163">
        <w:rPr>
          <w:rFonts w:cs="Arial"/>
          <w:szCs w:val="19"/>
          <w:lang w:val="en-US"/>
        </w:rPr>
        <w:t xml:space="preserve"> increased by </w:t>
      </w:r>
      <w:r w:rsidR="00A0467C">
        <w:rPr>
          <w:rFonts w:cs="Arial"/>
          <w:szCs w:val="19"/>
          <w:lang w:val="en-US"/>
        </w:rPr>
        <w:t>1.0</w:t>
      </w:r>
      <w:r w:rsidR="00290B20" w:rsidRPr="008A2163">
        <w:rPr>
          <w:rFonts w:cs="Arial"/>
          <w:szCs w:val="19"/>
          <w:lang w:val="en-US"/>
        </w:rPr>
        <w:t>%.</w:t>
      </w:r>
    </w:p>
    <w:p w14:paraId="5245475C" w14:textId="45ED547B" w:rsidR="00290B20" w:rsidRPr="008A2163" w:rsidRDefault="00290B20" w:rsidP="00290B20">
      <w:pPr>
        <w:tabs>
          <w:tab w:val="left" w:pos="284"/>
        </w:tabs>
        <w:jc w:val="both"/>
        <w:rPr>
          <w:rFonts w:cs="Arial"/>
          <w:szCs w:val="19"/>
          <w:lang w:val="en-US"/>
        </w:rPr>
      </w:pPr>
      <w:r w:rsidRPr="008A2163">
        <w:rPr>
          <w:rFonts w:cs="Arial"/>
          <w:szCs w:val="19"/>
          <w:lang w:val="en-US"/>
        </w:rPr>
        <w:t xml:space="preserve">Gross capital formation in the </w:t>
      </w:r>
      <w:r w:rsidR="00E00303">
        <w:rPr>
          <w:rFonts w:cs="Arial"/>
          <w:szCs w:val="19"/>
          <w:lang w:val="en-US"/>
        </w:rPr>
        <w:t>first</w:t>
      </w:r>
      <w:r w:rsidR="0010789A">
        <w:rPr>
          <w:rFonts w:cs="Arial"/>
          <w:szCs w:val="19"/>
          <w:lang w:val="en-US"/>
        </w:rPr>
        <w:t xml:space="preserve"> quarter of 2018</w:t>
      </w:r>
      <w:r w:rsidRPr="008A2163">
        <w:rPr>
          <w:rFonts w:cs="Arial"/>
          <w:szCs w:val="19"/>
          <w:lang w:val="en-US"/>
        </w:rPr>
        <w:t xml:space="preserve"> was </w:t>
      </w:r>
      <w:r w:rsidR="00A0467C">
        <w:rPr>
          <w:rFonts w:cs="Arial"/>
          <w:szCs w:val="19"/>
          <w:lang w:val="en-US"/>
        </w:rPr>
        <w:t>13.7</w:t>
      </w:r>
      <w:r w:rsidRPr="008A2163">
        <w:rPr>
          <w:rFonts w:cs="Arial"/>
          <w:szCs w:val="19"/>
          <w:lang w:val="en-US"/>
        </w:rPr>
        <w:t xml:space="preserve">% </w:t>
      </w:r>
      <w:r>
        <w:rPr>
          <w:rFonts w:cs="Arial"/>
          <w:szCs w:val="19"/>
          <w:lang w:val="en-US"/>
        </w:rPr>
        <w:t>higher</w:t>
      </w:r>
      <w:r w:rsidRPr="008A2163">
        <w:rPr>
          <w:rFonts w:cs="Arial"/>
          <w:szCs w:val="19"/>
          <w:lang w:val="en-US"/>
        </w:rPr>
        <w:t>.</w:t>
      </w:r>
    </w:p>
    <w:p w14:paraId="46CF77B4" w14:textId="634710D6" w:rsidR="00290B20" w:rsidRPr="008A2163" w:rsidRDefault="00290B20" w:rsidP="00290B20">
      <w:pPr>
        <w:tabs>
          <w:tab w:val="left" w:pos="284"/>
        </w:tabs>
        <w:jc w:val="both"/>
        <w:rPr>
          <w:rFonts w:cs="Arial"/>
          <w:szCs w:val="19"/>
          <w:lang w:val="en-US"/>
        </w:rPr>
      </w:pPr>
      <w:r w:rsidRPr="008A2163">
        <w:rPr>
          <w:rFonts w:cs="Arial"/>
          <w:szCs w:val="19"/>
          <w:lang w:val="en-US"/>
        </w:rPr>
        <w:t xml:space="preserve">Gross fixed capital formation in the </w:t>
      </w:r>
      <w:r w:rsidR="00E00303">
        <w:rPr>
          <w:rFonts w:cs="Arial"/>
          <w:szCs w:val="19"/>
          <w:lang w:val="en-US"/>
        </w:rPr>
        <w:t>first</w:t>
      </w:r>
      <w:r w:rsidR="0010789A">
        <w:rPr>
          <w:rFonts w:cs="Arial"/>
          <w:szCs w:val="19"/>
          <w:lang w:val="en-US"/>
        </w:rPr>
        <w:t xml:space="preserve"> quarter of 2018</w:t>
      </w:r>
      <w:r w:rsidRPr="008A2163">
        <w:rPr>
          <w:rFonts w:cs="Arial"/>
          <w:szCs w:val="19"/>
          <w:lang w:val="en-US"/>
        </w:rPr>
        <w:t xml:space="preserve"> was up by </w:t>
      </w:r>
      <w:r w:rsidR="00A0467C">
        <w:rPr>
          <w:rFonts w:cs="Arial"/>
          <w:szCs w:val="19"/>
          <w:lang w:val="en-US"/>
        </w:rPr>
        <w:t>2.0</w:t>
      </w:r>
      <w:r w:rsidRPr="008A2163">
        <w:rPr>
          <w:rFonts w:cs="Arial"/>
          <w:szCs w:val="19"/>
          <w:lang w:val="en-US"/>
        </w:rPr>
        <w:t>%.</w:t>
      </w:r>
    </w:p>
    <w:p w14:paraId="203001B8" w14:textId="4E76BBDD" w:rsidR="00290B20" w:rsidRPr="008A2163" w:rsidRDefault="00290B20" w:rsidP="00290B20">
      <w:pPr>
        <w:tabs>
          <w:tab w:val="left" w:pos="284"/>
        </w:tabs>
        <w:jc w:val="both"/>
        <w:rPr>
          <w:rFonts w:cs="Arial"/>
          <w:szCs w:val="19"/>
          <w:lang w:val="en-US"/>
        </w:rPr>
      </w:pPr>
    </w:p>
    <w:p w14:paraId="6CBEB4B3" w14:textId="172251A3" w:rsidR="00290B20" w:rsidRPr="008E539D" w:rsidRDefault="00290B20" w:rsidP="00290B20">
      <w:pPr>
        <w:tabs>
          <w:tab w:val="left" w:pos="284"/>
        </w:tabs>
        <w:jc w:val="both"/>
        <w:rPr>
          <w:rFonts w:cs="Arial"/>
          <w:szCs w:val="19"/>
          <w:lang w:val="en-US"/>
        </w:rPr>
      </w:pPr>
      <w:r w:rsidRPr="008A2163">
        <w:rPr>
          <w:rFonts w:cs="Arial"/>
          <w:szCs w:val="19"/>
          <w:lang w:val="en-US"/>
        </w:rPr>
        <w:tab/>
      </w:r>
      <w:r w:rsidRPr="008E539D">
        <w:rPr>
          <w:rFonts w:cs="Arial"/>
          <w:szCs w:val="19"/>
          <w:lang w:val="en-US"/>
        </w:rPr>
        <w:t xml:space="preserve">Tables 1 and 2 present indices in constant prices with reference to the year 2010 for GDP time series and its main aggregates for seasonally unadjusted data, seasonally adjusted data as well as trend. Table 1 presents indices on the previous quarter and table 2 presents indices on the corresponding quarter of the previous year.  </w:t>
      </w:r>
    </w:p>
    <w:p w14:paraId="6B273474" w14:textId="77777777" w:rsidR="00290B20" w:rsidRPr="008A2163" w:rsidRDefault="00290B20" w:rsidP="00290B20">
      <w:pPr>
        <w:tabs>
          <w:tab w:val="left" w:pos="284"/>
        </w:tabs>
        <w:jc w:val="both"/>
        <w:rPr>
          <w:rFonts w:cs="Arial"/>
          <w:szCs w:val="19"/>
          <w:lang w:val="en-US"/>
        </w:rPr>
      </w:pPr>
    </w:p>
    <w:p w14:paraId="5A14490A" w14:textId="11A231EE" w:rsidR="00290B20" w:rsidRPr="008A2163" w:rsidRDefault="00290B20" w:rsidP="00290B20">
      <w:pPr>
        <w:pStyle w:val="Nagwek1"/>
        <w:spacing w:before="0" w:after="0"/>
        <w:rPr>
          <w:b/>
          <w:noProof/>
          <w:spacing w:val="-2"/>
          <w:szCs w:val="19"/>
          <w:lang w:val="en-US"/>
        </w:rPr>
      </w:pPr>
      <w:r w:rsidRPr="008A2163">
        <w:rPr>
          <w:b/>
          <w:noProof/>
          <w:spacing w:val="-2"/>
          <w:szCs w:val="19"/>
          <w:lang w:val="en-US"/>
        </w:rPr>
        <w:t>Seasonally unadjusted GDP (constant average prices of the previous year)</w:t>
      </w:r>
    </w:p>
    <w:p w14:paraId="5742EB0F" w14:textId="7F0ED381" w:rsidR="00290B20" w:rsidRPr="008A2163" w:rsidRDefault="00290B20" w:rsidP="00290B20">
      <w:pPr>
        <w:pStyle w:val="Nagwek1"/>
        <w:rPr>
          <w:rFonts w:ascii="Fira Sans" w:hAnsi="Fira Sans" w:cs="Arial"/>
          <w:color w:val="auto"/>
          <w:szCs w:val="19"/>
          <w:lang w:val="en-US"/>
        </w:rPr>
      </w:pPr>
      <w:r w:rsidRPr="008A2163">
        <w:rPr>
          <w:rFonts w:ascii="Fira Sans" w:hAnsi="Fira Sans" w:cs="Arial"/>
          <w:color w:val="auto"/>
          <w:szCs w:val="19"/>
          <w:lang w:val="en-US"/>
        </w:rPr>
        <w:t xml:space="preserve">According to the preliminary estimate gross domestic product (GDP) in the </w:t>
      </w:r>
      <w:r w:rsidR="00E00303">
        <w:rPr>
          <w:rFonts w:ascii="Fira Sans" w:hAnsi="Fira Sans" w:cs="Arial"/>
          <w:color w:val="auto"/>
          <w:szCs w:val="19"/>
          <w:lang w:val="en-US"/>
        </w:rPr>
        <w:t>first</w:t>
      </w:r>
      <w:r w:rsidR="0010789A">
        <w:rPr>
          <w:rFonts w:ascii="Fira Sans" w:hAnsi="Fira Sans" w:cs="Arial"/>
          <w:color w:val="auto"/>
          <w:szCs w:val="19"/>
          <w:lang w:val="en-US"/>
        </w:rPr>
        <w:t xml:space="preserve"> quarter of 2018</w:t>
      </w:r>
      <w:r w:rsidRPr="008A2163">
        <w:rPr>
          <w:rFonts w:ascii="Fira Sans" w:hAnsi="Fira Sans" w:cs="Arial"/>
          <w:color w:val="auto"/>
          <w:szCs w:val="19"/>
          <w:lang w:val="en-US"/>
        </w:rPr>
        <w:t xml:space="preserve"> was </w:t>
      </w:r>
      <w:r w:rsidR="00CA6C9B">
        <w:rPr>
          <w:rFonts w:ascii="Fira Sans" w:hAnsi="Fira Sans" w:cs="Arial"/>
          <w:color w:val="auto"/>
          <w:szCs w:val="19"/>
          <w:lang w:val="en-US"/>
        </w:rPr>
        <w:t xml:space="preserve">5.2 </w:t>
      </w:r>
      <w:r w:rsidRPr="008A2163">
        <w:rPr>
          <w:rFonts w:ascii="Fira Sans" w:hAnsi="Fira Sans" w:cs="Arial"/>
          <w:color w:val="auto"/>
          <w:szCs w:val="19"/>
          <w:lang w:val="en-US"/>
        </w:rPr>
        <w:t xml:space="preserve">% higher than in the corresponding quarter of the previous year. </w:t>
      </w:r>
    </w:p>
    <w:p w14:paraId="49FCA301" w14:textId="06C83B90" w:rsidR="00290B20" w:rsidRPr="00CA6C9B" w:rsidRDefault="003B5703" w:rsidP="00BD4289">
      <w:pPr>
        <w:spacing w:before="360" w:after="360"/>
        <w:rPr>
          <w:b/>
          <w:shd w:val="clear" w:color="auto" w:fill="FFFFFF"/>
          <w:lang w:val="en-US"/>
        </w:rPr>
      </w:pPr>
      <w:r>
        <w:rPr>
          <w:noProof/>
          <w:lang w:eastAsia="pl-PL"/>
        </w:rPr>
        <w:drawing>
          <wp:anchor distT="0" distB="0" distL="114300" distR="114300" simplePos="0" relativeHeight="251784192" behindDoc="0" locked="0" layoutInCell="1" allowOverlap="1" wp14:anchorId="6E789767" wp14:editId="16FDBEC3">
            <wp:simplePos x="0" y="0"/>
            <wp:positionH relativeFrom="margin">
              <wp:align>right</wp:align>
            </wp:positionH>
            <wp:positionV relativeFrom="paragraph">
              <wp:posOffset>543560</wp:posOffset>
            </wp:positionV>
            <wp:extent cx="5178425" cy="3429000"/>
            <wp:effectExtent l="0" t="0" r="3175" b="0"/>
            <wp:wrapSquare wrapText="bothSides"/>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290B20" w:rsidRPr="00290B20">
        <w:rPr>
          <w:b/>
          <w:color w:val="001D77"/>
          <w:lang w:val="en-US"/>
        </w:rPr>
        <w:t>Graph 3</w:t>
      </w:r>
      <w:r w:rsidR="00290B20" w:rsidRPr="00290B20">
        <w:rPr>
          <w:b/>
          <w:color w:val="001D77"/>
          <w:shd w:val="clear" w:color="auto" w:fill="FFFFFF"/>
          <w:lang w:val="en-US"/>
        </w:rPr>
        <w:t xml:space="preserve"> </w:t>
      </w:r>
      <w:r w:rsidR="00290B20" w:rsidRPr="00290B20">
        <w:rPr>
          <w:b/>
          <w:bCs/>
          <w:color w:val="001D77"/>
          <w:shd w:val="clear" w:color="auto" w:fill="FFFFFF"/>
          <w:lang w:val="en-US"/>
        </w:rPr>
        <w:t>GDP  volume growth rate</w:t>
      </w:r>
      <w:r w:rsidR="00290B20" w:rsidRPr="00290B20">
        <w:rPr>
          <w:b/>
          <w:color w:val="001D77"/>
          <w:shd w:val="clear" w:color="auto" w:fill="FFFFFF"/>
          <w:lang w:val="en-US"/>
        </w:rPr>
        <w:t xml:space="preserve"> (</w:t>
      </w:r>
      <w:r w:rsidR="00290B20" w:rsidRPr="00290B20">
        <w:rPr>
          <w:b/>
          <w:bCs/>
          <w:color w:val="001D77"/>
          <w:shd w:val="clear" w:color="auto" w:fill="FFFFFF"/>
          <w:lang w:val="en-US"/>
        </w:rPr>
        <w:t>corresponding  period of the previous year = 100,  constant prices of the previous  year</w:t>
      </w:r>
      <w:r w:rsidR="00290B20" w:rsidRPr="00290B20">
        <w:rPr>
          <w:b/>
          <w:color w:val="001D77"/>
          <w:shd w:val="clear" w:color="auto" w:fill="FFFFFF"/>
          <w:lang w:val="en-US"/>
        </w:rPr>
        <w:t>)</w:t>
      </w:r>
    </w:p>
    <w:p w14:paraId="52A460C6" w14:textId="497717BD" w:rsidR="007E628C" w:rsidRDefault="007E628C" w:rsidP="003B5703">
      <w:pPr>
        <w:tabs>
          <w:tab w:val="left" w:pos="284"/>
        </w:tabs>
        <w:jc w:val="both"/>
        <w:rPr>
          <w:rFonts w:cs="Arial"/>
          <w:szCs w:val="19"/>
          <w:lang w:val="en-US"/>
        </w:rPr>
      </w:pPr>
    </w:p>
    <w:p w14:paraId="07215FDA" w14:textId="78D69728" w:rsidR="007E628C" w:rsidRDefault="007E628C" w:rsidP="003B5703">
      <w:pPr>
        <w:tabs>
          <w:tab w:val="left" w:pos="284"/>
        </w:tabs>
        <w:jc w:val="both"/>
        <w:rPr>
          <w:rFonts w:cs="Arial"/>
          <w:szCs w:val="19"/>
          <w:lang w:val="en-US"/>
        </w:rPr>
      </w:pPr>
      <w:r w:rsidRPr="00384B65">
        <w:rPr>
          <w:rFonts w:cs="Arial"/>
          <w:noProof/>
          <w:szCs w:val="19"/>
          <w:lang w:eastAsia="pl-PL"/>
        </w:rPr>
        <w:lastRenderedPageBreak/>
        <mc:AlternateContent>
          <mc:Choice Requires="wps">
            <w:drawing>
              <wp:anchor distT="45720" distB="45720" distL="114300" distR="114300" simplePos="0" relativeHeight="251786240" behindDoc="0" locked="0" layoutInCell="1" allowOverlap="1" wp14:anchorId="33D71BBA" wp14:editId="790D86EA">
                <wp:simplePos x="0" y="0"/>
                <wp:positionH relativeFrom="page">
                  <wp:posOffset>5728140</wp:posOffset>
                </wp:positionH>
                <wp:positionV relativeFrom="paragraph">
                  <wp:posOffset>226158</wp:posOffset>
                </wp:positionV>
                <wp:extent cx="1718945" cy="1169035"/>
                <wp:effectExtent l="0" t="0" r="0" b="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1169035"/>
                        </a:xfrm>
                        <a:prstGeom prst="rect">
                          <a:avLst/>
                        </a:prstGeom>
                        <a:noFill/>
                        <a:ln w="9525">
                          <a:noFill/>
                          <a:miter lim="800000"/>
                          <a:headEnd/>
                          <a:tailEnd/>
                        </a:ln>
                      </wps:spPr>
                      <wps:txbx>
                        <w:txbxContent>
                          <w:p w14:paraId="55954C67" w14:textId="77777777" w:rsidR="000C46B9" w:rsidRPr="00912AEB" w:rsidRDefault="000C46B9" w:rsidP="000C46B9">
                            <w:pPr>
                              <w:spacing w:before="0" w:after="0"/>
                              <w:rPr>
                                <w:rFonts w:eastAsia="Times New Roman" w:cs="Times New Roman"/>
                                <w:bCs/>
                                <w:color w:val="001D77"/>
                                <w:sz w:val="18"/>
                                <w:szCs w:val="18"/>
                                <w:lang w:val="en-US" w:eastAsia="pl-PL"/>
                              </w:rPr>
                            </w:pPr>
                            <w:r w:rsidRPr="00912AEB">
                              <w:rPr>
                                <w:rFonts w:eastAsia="Times New Roman" w:cs="Times New Roman"/>
                                <w:bCs/>
                                <w:color w:val="001D77"/>
                                <w:sz w:val="18"/>
                                <w:szCs w:val="18"/>
                                <w:lang w:val="en-US" w:eastAsia="pl-PL"/>
                              </w:rPr>
                              <w:t xml:space="preserve">A faster growth rate than </w:t>
                            </w:r>
                            <w:r>
                              <w:rPr>
                                <w:rFonts w:eastAsia="Times New Roman" w:cs="Times New Roman"/>
                                <w:bCs/>
                                <w:color w:val="001D77"/>
                                <w:sz w:val="18"/>
                                <w:szCs w:val="18"/>
                                <w:lang w:val="en-US" w:eastAsia="pl-PL"/>
                              </w:rPr>
                              <w:br/>
                              <w:t xml:space="preserve">the </w:t>
                            </w:r>
                            <w:r w:rsidRPr="00912AEB">
                              <w:rPr>
                                <w:rFonts w:eastAsia="Times New Roman" w:cs="Times New Roman"/>
                                <w:bCs/>
                                <w:color w:val="001D77"/>
                                <w:sz w:val="18"/>
                                <w:szCs w:val="18"/>
                                <w:lang w:val="en-US" w:eastAsia="pl-PL"/>
                              </w:rPr>
                              <w:t>average</w:t>
                            </w:r>
                            <w:r>
                              <w:rPr>
                                <w:rFonts w:eastAsia="Times New Roman" w:cs="Times New Roman"/>
                                <w:bCs/>
                                <w:color w:val="001D77"/>
                                <w:sz w:val="18"/>
                                <w:szCs w:val="18"/>
                                <w:lang w:val="en-US" w:eastAsia="pl-PL"/>
                              </w:rPr>
                              <w:t xml:space="preserve"> in the national economy was recorded in key segments of economy i.e. industry, construction, trade and repair and transportation and storage</w:t>
                            </w:r>
                          </w:p>
                          <w:p w14:paraId="33747DAF" w14:textId="39B7A72D" w:rsidR="003B5703" w:rsidRPr="000C46B9" w:rsidRDefault="003B5703" w:rsidP="003B5703">
                            <w:pPr>
                              <w:spacing w:before="0"/>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71BBA" id="_x0000_s1038" type="#_x0000_t202" style="position:absolute;left:0;text-align:left;margin-left:451.05pt;margin-top:17.8pt;width:135.35pt;height:92.05pt;z-index:251786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" filled="f" stroked="f">
                <v:textbox>
                  <w:txbxContent>
                    <w:p w14:paraId="55954C67" w14:textId="77777777" w:rsidR="000C46B9" w:rsidRPr="00912AEB" w:rsidRDefault="000C46B9" w:rsidP="000C46B9">
                      <w:pPr>
                        <w:spacing w:before="0" w:after="0"/>
                        <w:rPr>
                          <w:rFonts w:eastAsia="Times New Roman" w:cs="Times New Roman"/>
                          <w:bCs/>
                          <w:color w:val="001D77"/>
                          <w:sz w:val="18"/>
                          <w:szCs w:val="18"/>
                          <w:lang w:val="en-US" w:eastAsia="pl-PL"/>
                        </w:rPr>
                      </w:pPr>
                      <w:r w:rsidRPr="00912AEB">
                        <w:rPr>
                          <w:rFonts w:eastAsia="Times New Roman" w:cs="Times New Roman"/>
                          <w:bCs/>
                          <w:color w:val="001D77"/>
                          <w:sz w:val="18"/>
                          <w:szCs w:val="18"/>
                          <w:lang w:val="en-US" w:eastAsia="pl-PL"/>
                        </w:rPr>
                        <w:t xml:space="preserve">A faster growth rate than </w:t>
                      </w:r>
                      <w:r>
                        <w:rPr>
                          <w:rFonts w:eastAsia="Times New Roman" w:cs="Times New Roman"/>
                          <w:bCs/>
                          <w:color w:val="001D77"/>
                          <w:sz w:val="18"/>
                          <w:szCs w:val="18"/>
                          <w:lang w:val="en-US" w:eastAsia="pl-PL"/>
                        </w:rPr>
                        <w:br/>
                        <w:t xml:space="preserve">the </w:t>
                      </w:r>
                      <w:r w:rsidRPr="00912AEB">
                        <w:rPr>
                          <w:rFonts w:eastAsia="Times New Roman" w:cs="Times New Roman"/>
                          <w:bCs/>
                          <w:color w:val="001D77"/>
                          <w:sz w:val="18"/>
                          <w:szCs w:val="18"/>
                          <w:lang w:val="en-US" w:eastAsia="pl-PL"/>
                        </w:rPr>
                        <w:t>average</w:t>
                      </w:r>
                      <w:r>
                        <w:rPr>
                          <w:rFonts w:eastAsia="Times New Roman" w:cs="Times New Roman"/>
                          <w:bCs/>
                          <w:color w:val="001D77"/>
                          <w:sz w:val="18"/>
                          <w:szCs w:val="18"/>
                          <w:lang w:val="en-US" w:eastAsia="pl-PL"/>
                        </w:rPr>
                        <w:t xml:space="preserve"> in the national economy was recorded in key segments of economy i.e. industry, construction, trade and repair and transportation and storage</w:t>
                      </w:r>
                    </w:p>
                    <w:p w14:paraId="33747DAF" w14:textId="39B7A72D" w:rsidR="003B5703" w:rsidRPr="000C46B9" w:rsidRDefault="003B5703" w:rsidP="003B5703">
                      <w:pPr>
                        <w:spacing w:before="0"/>
                        <w:rPr>
                          <w:lang w:val="en-US"/>
                        </w:rPr>
                      </w:pPr>
                    </w:p>
                  </w:txbxContent>
                </v:textbox>
                <w10:wrap type="square" anchorx="page"/>
              </v:shape>
            </w:pict>
          </mc:Fallback>
        </mc:AlternateContent>
      </w:r>
    </w:p>
    <w:p w14:paraId="6C339EF5" w14:textId="1A6CE70A" w:rsidR="003B5703" w:rsidRPr="00B865F4" w:rsidRDefault="003B5703" w:rsidP="003B5703">
      <w:pPr>
        <w:tabs>
          <w:tab w:val="left" w:pos="284"/>
        </w:tabs>
        <w:jc w:val="both"/>
        <w:rPr>
          <w:rFonts w:cs="Arial"/>
          <w:szCs w:val="19"/>
          <w:lang w:val="en-US"/>
        </w:rPr>
      </w:pPr>
      <w:r w:rsidRPr="00B865F4">
        <w:rPr>
          <w:rFonts w:cs="Arial"/>
          <w:szCs w:val="19"/>
          <w:lang w:val="en-US"/>
        </w:rPr>
        <w:t xml:space="preserve">Gross value added in national economy </w:t>
      </w:r>
      <w:r w:rsidR="000C46B9" w:rsidRPr="00B865F4">
        <w:rPr>
          <w:rFonts w:cs="Arial"/>
          <w:szCs w:val="19"/>
          <w:lang w:val="en-US"/>
        </w:rPr>
        <w:t xml:space="preserve">in </w:t>
      </w:r>
      <w:r w:rsidR="000C46B9">
        <w:rPr>
          <w:rFonts w:cs="Arial"/>
          <w:szCs w:val="19"/>
          <w:lang w:val="en-US"/>
        </w:rPr>
        <w:t>the first quarter of 2018</w:t>
      </w:r>
      <w:r w:rsidR="000C46B9" w:rsidRPr="00B865F4">
        <w:rPr>
          <w:rFonts w:cs="Arial"/>
          <w:szCs w:val="19"/>
          <w:lang w:val="en-US"/>
        </w:rPr>
        <w:t xml:space="preserve"> </w:t>
      </w:r>
      <w:r w:rsidRPr="00B865F4">
        <w:rPr>
          <w:rFonts w:cs="Arial"/>
          <w:szCs w:val="19"/>
          <w:lang w:val="en-US"/>
        </w:rPr>
        <w:t xml:space="preserve">was </w:t>
      </w:r>
      <w:r w:rsidR="00CA6C9B">
        <w:rPr>
          <w:rFonts w:cs="Arial"/>
          <w:szCs w:val="19"/>
          <w:lang w:val="en-US"/>
        </w:rPr>
        <w:t xml:space="preserve">5,2 </w:t>
      </w:r>
      <w:r w:rsidRPr="00B865F4">
        <w:rPr>
          <w:rFonts w:cs="Arial"/>
          <w:szCs w:val="19"/>
          <w:lang w:val="en-US"/>
        </w:rPr>
        <w:t>% higher than in t</w:t>
      </w:r>
      <w:r w:rsidR="00CA6C9B">
        <w:rPr>
          <w:rFonts w:cs="Arial"/>
          <w:szCs w:val="19"/>
          <w:lang w:val="en-US"/>
        </w:rPr>
        <w:t>he corresponding quarter of 2017</w:t>
      </w:r>
      <w:r w:rsidRPr="00B865F4">
        <w:rPr>
          <w:rFonts w:cs="Arial"/>
          <w:szCs w:val="19"/>
          <w:lang w:val="en-US"/>
        </w:rPr>
        <w:t>.</w:t>
      </w:r>
    </w:p>
    <w:p w14:paraId="13660C20" w14:textId="5FD94AB8" w:rsidR="003B5703" w:rsidRPr="00B865F4" w:rsidRDefault="003B5703" w:rsidP="003B5703">
      <w:pPr>
        <w:tabs>
          <w:tab w:val="left" w:pos="284"/>
        </w:tabs>
        <w:jc w:val="both"/>
        <w:rPr>
          <w:rFonts w:cs="Arial"/>
          <w:szCs w:val="19"/>
          <w:lang w:val="en-US"/>
        </w:rPr>
      </w:pPr>
      <w:r w:rsidRPr="00B865F4">
        <w:rPr>
          <w:rFonts w:cs="Arial"/>
          <w:szCs w:val="19"/>
          <w:lang w:val="en-US"/>
        </w:rPr>
        <w:t xml:space="preserve">Gross value added in industry was </w:t>
      </w:r>
      <w:r w:rsidR="00CA6C9B">
        <w:rPr>
          <w:rFonts w:cs="Arial"/>
          <w:szCs w:val="19"/>
          <w:lang w:val="en-US"/>
        </w:rPr>
        <w:t xml:space="preserve">5.3 </w:t>
      </w:r>
      <w:r w:rsidRPr="00B865F4">
        <w:rPr>
          <w:rFonts w:cs="Arial"/>
          <w:szCs w:val="19"/>
          <w:lang w:val="en-US"/>
        </w:rPr>
        <w:t>% higher than in t</w:t>
      </w:r>
      <w:r w:rsidR="00CA6C9B">
        <w:rPr>
          <w:rFonts w:cs="Arial"/>
          <w:szCs w:val="19"/>
          <w:lang w:val="en-US"/>
        </w:rPr>
        <w:t>he corresponding quarter of 2017</w:t>
      </w:r>
      <w:r w:rsidRPr="00B865F4">
        <w:rPr>
          <w:rFonts w:cs="Arial"/>
          <w:szCs w:val="19"/>
          <w:lang w:val="en-US"/>
        </w:rPr>
        <w:t xml:space="preserve">, while in construction was </w:t>
      </w:r>
      <w:r w:rsidR="00CA6C9B">
        <w:rPr>
          <w:rFonts w:cs="Arial"/>
          <w:szCs w:val="19"/>
          <w:lang w:val="en-US"/>
        </w:rPr>
        <w:t xml:space="preserve">24.4 </w:t>
      </w:r>
      <w:r w:rsidRPr="00B865F4">
        <w:rPr>
          <w:rFonts w:cs="Arial"/>
          <w:szCs w:val="19"/>
          <w:lang w:val="en-US"/>
        </w:rPr>
        <w:t>% higher respectively.</w:t>
      </w:r>
    </w:p>
    <w:p w14:paraId="4CEBE97D" w14:textId="3CC20DCB" w:rsidR="003B5703" w:rsidRDefault="003B5703" w:rsidP="003B5703">
      <w:pPr>
        <w:tabs>
          <w:tab w:val="left" w:pos="284"/>
        </w:tabs>
        <w:jc w:val="both"/>
        <w:rPr>
          <w:rFonts w:cs="Arial"/>
          <w:szCs w:val="19"/>
          <w:lang w:val="en-US"/>
        </w:rPr>
      </w:pPr>
      <w:r w:rsidRPr="00B865F4">
        <w:rPr>
          <w:rFonts w:cs="Arial"/>
          <w:szCs w:val="19"/>
          <w:lang w:val="en-US"/>
        </w:rPr>
        <w:t xml:space="preserve">Gross value added in trade and repair rose by </w:t>
      </w:r>
      <w:r w:rsidR="00CA6C9B">
        <w:rPr>
          <w:rFonts w:cs="Arial"/>
          <w:szCs w:val="19"/>
          <w:lang w:val="en-US"/>
        </w:rPr>
        <w:t xml:space="preserve">6.6 </w:t>
      </w:r>
      <w:r w:rsidRPr="00B865F4">
        <w:rPr>
          <w:rFonts w:cs="Arial"/>
          <w:szCs w:val="19"/>
          <w:lang w:val="en-US"/>
        </w:rPr>
        <w:t xml:space="preserve">% and in transportation and storage increased by </w:t>
      </w:r>
      <w:r w:rsidR="00CA6C9B">
        <w:rPr>
          <w:rFonts w:cs="Arial"/>
          <w:szCs w:val="19"/>
          <w:lang w:val="en-US"/>
        </w:rPr>
        <w:t xml:space="preserve">7.4 </w:t>
      </w:r>
      <w:r w:rsidRPr="00B865F4">
        <w:rPr>
          <w:rFonts w:cs="Arial"/>
          <w:szCs w:val="19"/>
          <w:lang w:val="en-US"/>
        </w:rPr>
        <w:t xml:space="preserve">%. </w:t>
      </w:r>
    </w:p>
    <w:p w14:paraId="11692D4A" w14:textId="7592217C" w:rsidR="003B5703" w:rsidRPr="00B865F4" w:rsidRDefault="003B5703" w:rsidP="003B5703">
      <w:pPr>
        <w:tabs>
          <w:tab w:val="left" w:pos="284"/>
        </w:tabs>
        <w:jc w:val="both"/>
        <w:rPr>
          <w:rFonts w:cs="Arial"/>
          <w:szCs w:val="19"/>
          <w:lang w:val="en-US"/>
        </w:rPr>
      </w:pPr>
      <w:r w:rsidRPr="00B865F4">
        <w:rPr>
          <w:rFonts w:cs="Arial"/>
          <w:szCs w:val="19"/>
          <w:lang w:val="en-US"/>
        </w:rPr>
        <w:t xml:space="preserve">Gross value added in financial and insurance activities in </w:t>
      </w:r>
      <w:r w:rsidR="00CA6C9B">
        <w:rPr>
          <w:rFonts w:cs="Arial"/>
          <w:szCs w:val="19"/>
          <w:lang w:val="en-US"/>
        </w:rPr>
        <w:t>the first quarter of 2018</w:t>
      </w:r>
      <w:r w:rsidRPr="00B865F4">
        <w:rPr>
          <w:rFonts w:cs="Arial"/>
          <w:szCs w:val="19"/>
          <w:lang w:val="en-US"/>
        </w:rPr>
        <w:t xml:space="preserve"> </w:t>
      </w:r>
      <w:r w:rsidR="00CA6C9B">
        <w:rPr>
          <w:rFonts w:cs="Arial"/>
          <w:szCs w:val="19"/>
          <w:lang w:val="en-US"/>
        </w:rPr>
        <w:t xml:space="preserve">increased </w:t>
      </w:r>
      <w:r w:rsidRPr="00B865F4">
        <w:rPr>
          <w:rFonts w:cs="Arial"/>
          <w:szCs w:val="19"/>
          <w:lang w:val="en-US"/>
        </w:rPr>
        <w:t xml:space="preserve">by </w:t>
      </w:r>
      <w:r w:rsidR="00CA6C9B">
        <w:rPr>
          <w:rFonts w:cs="Arial"/>
          <w:szCs w:val="19"/>
          <w:lang w:val="en-US"/>
        </w:rPr>
        <w:t xml:space="preserve">14.9 </w:t>
      </w:r>
      <w:r w:rsidRPr="00B865F4">
        <w:rPr>
          <w:rFonts w:cs="Arial"/>
          <w:szCs w:val="19"/>
          <w:lang w:val="en-US"/>
        </w:rPr>
        <w:t>% compared with t</w:t>
      </w:r>
      <w:r w:rsidR="00CA6C9B">
        <w:rPr>
          <w:rFonts w:cs="Arial"/>
          <w:szCs w:val="19"/>
          <w:lang w:val="en-US"/>
        </w:rPr>
        <w:t>he corresponding quarter of 2017</w:t>
      </w:r>
      <w:r w:rsidRPr="00B865F4">
        <w:rPr>
          <w:rFonts w:cs="Arial"/>
          <w:szCs w:val="19"/>
          <w:lang w:val="en-US"/>
        </w:rPr>
        <w:t>.</w:t>
      </w:r>
    </w:p>
    <w:p w14:paraId="0AFB314C" w14:textId="5B70E044" w:rsidR="003B5703" w:rsidRPr="00B865F4" w:rsidRDefault="003B5703" w:rsidP="003B5703">
      <w:pPr>
        <w:tabs>
          <w:tab w:val="left" w:pos="284"/>
        </w:tabs>
        <w:jc w:val="both"/>
        <w:rPr>
          <w:rFonts w:cs="Arial"/>
          <w:szCs w:val="19"/>
          <w:lang w:val="en-US"/>
        </w:rPr>
      </w:pPr>
      <w:r w:rsidRPr="00B865F4">
        <w:rPr>
          <w:rFonts w:cs="Arial"/>
          <w:szCs w:val="19"/>
          <w:lang w:val="en-US"/>
        </w:rPr>
        <w:t xml:space="preserve">Gross value added in public administration and defense, compulsory social security, education, human health and social work activities altogether </w:t>
      </w:r>
      <w:r w:rsidR="00CA6C9B" w:rsidRPr="00B865F4">
        <w:rPr>
          <w:rFonts w:cs="Arial"/>
          <w:szCs w:val="19"/>
          <w:lang w:val="en-US"/>
        </w:rPr>
        <w:t xml:space="preserve">in </w:t>
      </w:r>
      <w:r w:rsidR="00CA6C9B">
        <w:rPr>
          <w:rFonts w:cs="Arial"/>
          <w:szCs w:val="19"/>
          <w:lang w:val="en-US"/>
        </w:rPr>
        <w:t>the first quarter of 2018</w:t>
      </w:r>
      <w:r w:rsidR="00CA6C9B" w:rsidRPr="00B865F4">
        <w:rPr>
          <w:rFonts w:cs="Arial"/>
          <w:szCs w:val="19"/>
          <w:lang w:val="en-US"/>
        </w:rPr>
        <w:t xml:space="preserve"> </w:t>
      </w:r>
      <w:r w:rsidRPr="00B865F4">
        <w:rPr>
          <w:rFonts w:cs="Arial"/>
          <w:szCs w:val="19"/>
          <w:lang w:val="en-US"/>
        </w:rPr>
        <w:t xml:space="preserve">was </w:t>
      </w:r>
      <w:r w:rsidRPr="00B865F4">
        <w:rPr>
          <w:rFonts w:cs="Arial"/>
          <w:szCs w:val="19"/>
          <w:lang w:val="en-US"/>
        </w:rPr>
        <w:br/>
      </w:r>
      <w:r w:rsidR="00484AA2">
        <w:rPr>
          <w:rFonts w:cs="Arial"/>
          <w:szCs w:val="19"/>
          <w:lang w:val="en-US"/>
        </w:rPr>
        <w:t xml:space="preserve">0.7 </w:t>
      </w:r>
      <w:r w:rsidRPr="00B865F4">
        <w:rPr>
          <w:rFonts w:cs="Arial"/>
          <w:szCs w:val="19"/>
          <w:lang w:val="en-US"/>
        </w:rPr>
        <w:t xml:space="preserve">% </w:t>
      </w:r>
      <w:r>
        <w:rPr>
          <w:rFonts w:cs="Arial"/>
          <w:szCs w:val="19"/>
          <w:lang w:val="en-US"/>
        </w:rPr>
        <w:t>higher</w:t>
      </w:r>
      <w:r w:rsidRPr="00B865F4">
        <w:rPr>
          <w:rFonts w:cs="Arial"/>
          <w:szCs w:val="19"/>
          <w:lang w:val="en-US"/>
        </w:rPr>
        <w:t>.</w:t>
      </w:r>
    </w:p>
    <w:p w14:paraId="619EFA0A" w14:textId="1BF5A5F9" w:rsidR="003B5703" w:rsidRPr="00B865F4" w:rsidRDefault="003B5703" w:rsidP="003B5703">
      <w:pPr>
        <w:tabs>
          <w:tab w:val="left" w:pos="284"/>
        </w:tabs>
        <w:jc w:val="both"/>
        <w:rPr>
          <w:rFonts w:cs="Arial"/>
          <w:szCs w:val="19"/>
          <w:lang w:val="en-US"/>
        </w:rPr>
      </w:pPr>
      <w:r w:rsidRPr="00B865F4">
        <w:rPr>
          <w:rFonts w:cs="Arial"/>
          <w:szCs w:val="19"/>
          <w:lang w:val="en-US"/>
        </w:rPr>
        <w:t xml:space="preserve">Domestic uses </w:t>
      </w:r>
      <w:r w:rsidR="00484AA2" w:rsidRPr="00B865F4">
        <w:rPr>
          <w:rFonts w:cs="Arial"/>
          <w:szCs w:val="19"/>
          <w:lang w:val="en-US"/>
        </w:rPr>
        <w:t xml:space="preserve">in </w:t>
      </w:r>
      <w:r w:rsidR="00484AA2">
        <w:rPr>
          <w:rFonts w:cs="Arial"/>
          <w:szCs w:val="19"/>
          <w:lang w:val="en-US"/>
        </w:rPr>
        <w:t xml:space="preserve">the first quarter of 2018 </w:t>
      </w:r>
      <w:r w:rsidRPr="00B865F4">
        <w:rPr>
          <w:rFonts w:cs="Arial"/>
          <w:szCs w:val="19"/>
          <w:lang w:val="en-US"/>
        </w:rPr>
        <w:t xml:space="preserve">were </w:t>
      </w:r>
      <w:r w:rsidR="00484AA2">
        <w:rPr>
          <w:rFonts w:cs="Arial"/>
          <w:szCs w:val="19"/>
          <w:lang w:val="en-US"/>
        </w:rPr>
        <w:t xml:space="preserve">6.8 </w:t>
      </w:r>
      <w:r w:rsidRPr="00B865F4">
        <w:rPr>
          <w:rFonts w:cs="Arial"/>
          <w:szCs w:val="19"/>
          <w:lang w:val="en-US"/>
        </w:rPr>
        <w:t>% higher than in the corresponding quarter of the previous year.</w:t>
      </w:r>
    </w:p>
    <w:p w14:paraId="2AEB2BC6" w14:textId="2D67D79F" w:rsidR="003B5703" w:rsidRPr="00B865F4" w:rsidRDefault="003B5703" w:rsidP="003B5703">
      <w:pPr>
        <w:tabs>
          <w:tab w:val="left" w:pos="284"/>
        </w:tabs>
        <w:jc w:val="both"/>
        <w:rPr>
          <w:rFonts w:cs="Arial"/>
          <w:szCs w:val="19"/>
          <w:lang w:val="en-US"/>
        </w:rPr>
      </w:pPr>
      <w:r w:rsidRPr="00B865F4">
        <w:rPr>
          <w:rFonts w:cs="Arial"/>
          <w:szCs w:val="19"/>
          <w:lang w:val="en-US"/>
        </w:rPr>
        <w:t xml:space="preserve">Final consumption expenditure </w:t>
      </w:r>
      <w:r w:rsidR="00484AA2" w:rsidRPr="00B865F4">
        <w:rPr>
          <w:rFonts w:cs="Arial"/>
          <w:szCs w:val="19"/>
          <w:lang w:val="en-US"/>
        </w:rPr>
        <w:t xml:space="preserve">in </w:t>
      </w:r>
      <w:r w:rsidR="00484AA2">
        <w:rPr>
          <w:rFonts w:cs="Arial"/>
          <w:szCs w:val="19"/>
          <w:lang w:val="en-US"/>
        </w:rPr>
        <w:t xml:space="preserve">the first quarter of 2018 </w:t>
      </w:r>
      <w:r w:rsidRPr="00B865F4">
        <w:rPr>
          <w:rFonts w:cs="Arial"/>
          <w:szCs w:val="19"/>
          <w:lang w:val="en-US"/>
        </w:rPr>
        <w:t xml:space="preserve">in comparison with the same quarter of the previous year was </w:t>
      </w:r>
      <w:r w:rsidR="00484AA2">
        <w:rPr>
          <w:rFonts w:cs="Arial"/>
          <w:szCs w:val="19"/>
          <w:lang w:val="en-US"/>
        </w:rPr>
        <w:t xml:space="preserve">4.5 </w:t>
      </w:r>
      <w:r w:rsidRPr="00B865F4">
        <w:rPr>
          <w:rFonts w:cs="Arial"/>
          <w:szCs w:val="19"/>
          <w:lang w:val="en-US"/>
        </w:rPr>
        <w:t xml:space="preserve">% higher, of which consumption expenditure in the households sector grew by </w:t>
      </w:r>
      <w:r w:rsidR="00484AA2">
        <w:rPr>
          <w:rFonts w:cs="Arial"/>
          <w:szCs w:val="19"/>
          <w:lang w:val="en-US"/>
        </w:rPr>
        <w:t xml:space="preserve">4.8 </w:t>
      </w:r>
      <w:r w:rsidRPr="00B865F4">
        <w:rPr>
          <w:rFonts w:cs="Arial"/>
          <w:szCs w:val="19"/>
          <w:lang w:val="en-US"/>
        </w:rPr>
        <w:t xml:space="preserve">% and the growth of public consumption expenditure amounted to </w:t>
      </w:r>
      <w:r w:rsidR="00484AA2">
        <w:rPr>
          <w:rFonts w:cs="Arial"/>
          <w:szCs w:val="19"/>
          <w:lang w:val="en-US"/>
        </w:rPr>
        <w:t xml:space="preserve">3.6 </w:t>
      </w:r>
      <w:r w:rsidRPr="00B865F4">
        <w:rPr>
          <w:rFonts w:cs="Arial"/>
          <w:szCs w:val="19"/>
          <w:lang w:val="en-US"/>
        </w:rPr>
        <w:t xml:space="preserve">%. </w:t>
      </w:r>
    </w:p>
    <w:p w14:paraId="1AFB121D" w14:textId="1C7FB7F0" w:rsidR="003B5703" w:rsidRPr="00B865F4" w:rsidRDefault="003B5703" w:rsidP="003B5703">
      <w:pPr>
        <w:tabs>
          <w:tab w:val="left" w:pos="284"/>
        </w:tabs>
        <w:jc w:val="both"/>
        <w:rPr>
          <w:rFonts w:cs="Arial"/>
          <w:szCs w:val="19"/>
          <w:lang w:val="en-US"/>
        </w:rPr>
      </w:pPr>
      <w:r w:rsidRPr="00B865F4">
        <w:rPr>
          <w:rFonts w:cs="Arial"/>
          <w:szCs w:val="19"/>
          <w:lang w:val="en-US"/>
        </w:rPr>
        <w:t xml:space="preserve">Gross capital formation </w:t>
      </w:r>
      <w:r w:rsidR="00484AA2" w:rsidRPr="00B865F4">
        <w:rPr>
          <w:rFonts w:cs="Arial"/>
          <w:szCs w:val="19"/>
          <w:lang w:val="en-US"/>
        </w:rPr>
        <w:t xml:space="preserve">in </w:t>
      </w:r>
      <w:r w:rsidR="00484AA2">
        <w:rPr>
          <w:rFonts w:cs="Arial"/>
          <w:szCs w:val="19"/>
          <w:lang w:val="en-US"/>
        </w:rPr>
        <w:t xml:space="preserve">the first quarter of 2018 </w:t>
      </w:r>
      <w:r w:rsidRPr="00B865F4">
        <w:rPr>
          <w:rFonts w:cs="Arial"/>
          <w:szCs w:val="19"/>
          <w:lang w:val="en-US"/>
        </w:rPr>
        <w:t xml:space="preserve">was higher by </w:t>
      </w:r>
      <w:r w:rsidR="00484AA2">
        <w:rPr>
          <w:rFonts w:cs="Arial"/>
          <w:szCs w:val="19"/>
          <w:lang w:val="en-US"/>
        </w:rPr>
        <w:t xml:space="preserve">21.0 </w:t>
      </w:r>
      <w:r w:rsidRPr="00B865F4">
        <w:rPr>
          <w:rFonts w:cs="Arial"/>
          <w:szCs w:val="19"/>
          <w:lang w:val="en-US"/>
        </w:rPr>
        <w:t xml:space="preserve">% compared with </w:t>
      </w:r>
      <w:r w:rsidRPr="00B865F4">
        <w:rPr>
          <w:rFonts w:cs="Arial"/>
          <w:szCs w:val="19"/>
          <w:lang w:val="en-US"/>
        </w:rPr>
        <w:br/>
        <w:t xml:space="preserve">the </w:t>
      </w:r>
      <w:r w:rsidR="00484AA2">
        <w:rPr>
          <w:rFonts w:cs="Arial"/>
          <w:szCs w:val="19"/>
          <w:lang w:val="en-US"/>
        </w:rPr>
        <w:t>corresponding quarter of 2018</w:t>
      </w:r>
      <w:r w:rsidRPr="00B865F4">
        <w:rPr>
          <w:rFonts w:cs="Arial"/>
          <w:szCs w:val="19"/>
          <w:lang w:val="en-US"/>
        </w:rPr>
        <w:t xml:space="preserve"> of which gross fixed capital formation grew by </w:t>
      </w:r>
      <w:r w:rsidR="00484AA2">
        <w:rPr>
          <w:rFonts w:cs="Arial"/>
          <w:szCs w:val="19"/>
          <w:lang w:val="en-US"/>
        </w:rPr>
        <w:t xml:space="preserve">8.1 </w:t>
      </w:r>
      <w:r w:rsidRPr="00B865F4">
        <w:rPr>
          <w:rFonts w:cs="Arial"/>
          <w:szCs w:val="19"/>
          <w:lang w:val="en-US"/>
        </w:rPr>
        <w:t xml:space="preserve">%. Investment ratio (relation of gross fixed capital formation to gross domestic product at current prices) was equal to </w:t>
      </w:r>
      <w:r w:rsidR="00484AA2">
        <w:rPr>
          <w:rFonts w:cs="Arial"/>
          <w:szCs w:val="19"/>
          <w:lang w:val="en-US"/>
        </w:rPr>
        <w:t xml:space="preserve">12.2 </w:t>
      </w:r>
      <w:r w:rsidRPr="00B865F4">
        <w:rPr>
          <w:rFonts w:cs="Arial"/>
          <w:szCs w:val="19"/>
          <w:lang w:val="en-US"/>
        </w:rPr>
        <w:t xml:space="preserve">% against </w:t>
      </w:r>
      <w:r w:rsidR="00484AA2">
        <w:rPr>
          <w:rFonts w:cs="Arial"/>
          <w:szCs w:val="19"/>
          <w:lang w:val="en-US"/>
        </w:rPr>
        <w:t xml:space="preserve">11.8 </w:t>
      </w:r>
      <w:r w:rsidRPr="00B865F4">
        <w:rPr>
          <w:rFonts w:cs="Arial"/>
          <w:szCs w:val="19"/>
          <w:lang w:val="en-US"/>
        </w:rPr>
        <w:t xml:space="preserve">% in </w:t>
      </w:r>
      <w:r w:rsidR="00484AA2">
        <w:rPr>
          <w:rFonts w:cs="Arial"/>
          <w:szCs w:val="19"/>
          <w:lang w:val="en-US"/>
        </w:rPr>
        <w:t xml:space="preserve">the </w:t>
      </w:r>
      <w:r w:rsidRPr="00B865F4">
        <w:rPr>
          <w:rFonts w:cs="Arial"/>
          <w:szCs w:val="19"/>
          <w:lang w:val="en-US"/>
        </w:rPr>
        <w:t>previous year.</w:t>
      </w:r>
    </w:p>
    <w:p w14:paraId="2CF2AB71" w14:textId="77777777" w:rsidR="003B5703" w:rsidRPr="00B865F4" w:rsidRDefault="003B5703" w:rsidP="003B5703">
      <w:pPr>
        <w:tabs>
          <w:tab w:val="left" w:pos="284"/>
        </w:tabs>
        <w:jc w:val="both"/>
        <w:rPr>
          <w:rFonts w:cs="Arial"/>
          <w:szCs w:val="19"/>
          <w:lang w:val="en-US"/>
        </w:rPr>
      </w:pPr>
    </w:p>
    <w:p w14:paraId="74A7DDC6" w14:textId="77777777" w:rsidR="003B5703" w:rsidRPr="007B484A" w:rsidRDefault="003B5703" w:rsidP="003B5703">
      <w:pPr>
        <w:tabs>
          <w:tab w:val="left" w:pos="284"/>
        </w:tabs>
        <w:jc w:val="both"/>
        <w:rPr>
          <w:rFonts w:cs="Arial"/>
          <w:szCs w:val="19"/>
          <w:lang w:val="en-US"/>
        </w:rPr>
      </w:pPr>
      <w:r w:rsidRPr="007B484A">
        <w:rPr>
          <w:rFonts w:cs="Arial"/>
          <w:szCs w:val="19"/>
          <w:lang w:val="en-US"/>
        </w:rPr>
        <w:t>Detailed data for GDP time series and its aggregates at current prices as well as volume growth rate (corresponding quarter of the previous year = 100, constant average prices of the previous year) is presented in tables 3 and 4. Table 5 includes information on contribution to GDP volume growth rate.</w:t>
      </w:r>
    </w:p>
    <w:p w14:paraId="66F3D8F5" w14:textId="77777777" w:rsidR="003B5703" w:rsidRPr="00B865F4" w:rsidRDefault="003B5703" w:rsidP="003B5703">
      <w:pPr>
        <w:tabs>
          <w:tab w:val="left" w:pos="284"/>
        </w:tabs>
        <w:jc w:val="both"/>
        <w:rPr>
          <w:rFonts w:cs="Arial"/>
          <w:bCs/>
          <w:szCs w:val="19"/>
          <w:lang w:val="en-US"/>
        </w:rPr>
      </w:pPr>
      <w:r w:rsidRPr="00B865F4">
        <w:rPr>
          <w:rFonts w:cs="Arial"/>
          <w:bCs/>
          <w:szCs w:val="19"/>
          <w:lang w:val="en-US"/>
        </w:rPr>
        <w:t>Seasonal adjustment procedure can cause revisions to historical GDP growth rates and GDP components when later quarterly observations become available or the past unadjusted data are revised.</w:t>
      </w:r>
    </w:p>
    <w:p w14:paraId="169DFA5A" w14:textId="77777777" w:rsidR="00290B20" w:rsidRDefault="00290B20" w:rsidP="00BD4289">
      <w:pPr>
        <w:spacing w:before="360" w:after="360"/>
        <w:rPr>
          <w:szCs w:val="19"/>
          <w:lang w:val="en-US"/>
        </w:rPr>
      </w:pPr>
    </w:p>
    <w:p w14:paraId="459A13C7" w14:textId="77777777" w:rsidR="00290B20" w:rsidRDefault="00290B20" w:rsidP="00BD4289">
      <w:pPr>
        <w:spacing w:before="360" w:after="360"/>
        <w:rPr>
          <w:szCs w:val="19"/>
          <w:lang w:val="en-US"/>
        </w:rPr>
      </w:pPr>
    </w:p>
    <w:p w14:paraId="42F5A544" w14:textId="77777777" w:rsidR="00290B20" w:rsidRDefault="00290B20" w:rsidP="00BD4289">
      <w:pPr>
        <w:spacing w:before="360" w:after="360"/>
        <w:rPr>
          <w:szCs w:val="19"/>
          <w:lang w:val="en-US"/>
        </w:rPr>
      </w:pPr>
    </w:p>
    <w:p w14:paraId="64D1F1BA" w14:textId="77777777" w:rsidR="00290B20" w:rsidRDefault="00290B20" w:rsidP="00BD4289">
      <w:pPr>
        <w:spacing w:before="360" w:after="360"/>
        <w:rPr>
          <w:szCs w:val="19"/>
          <w:lang w:val="en-US"/>
        </w:rPr>
      </w:pPr>
    </w:p>
    <w:p w14:paraId="6533461C" w14:textId="77777777" w:rsidR="00290B20" w:rsidRDefault="00290B20" w:rsidP="00BD4289">
      <w:pPr>
        <w:spacing w:before="360" w:after="360"/>
        <w:rPr>
          <w:szCs w:val="19"/>
          <w:lang w:val="en-US"/>
        </w:rPr>
      </w:pPr>
    </w:p>
    <w:p w14:paraId="7B157C55" w14:textId="77777777" w:rsidR="00290B20" w:rsidRDefault="00290B20" w:rsidP="00BD4289">
      <w:pPr>
        <w:spacing w:before="360" w:after="360"/>
        <w:rPr>
          <w:szCs w:val="19"/>
          <w:lang w:val="en-US"/>
        </w:rPr>
      </w:pPr>
    </w:p>
    <w:p w14:paraId="024FB2C2" w14:textId="77777777" w:rsidR="00290B20" w:rsidRDefault="00290B20" w:rsidP="00BD4289">
      <w:pPr>
        <w:spacing w:before="360" w:after="360"/>
        <w:rPr>
          <w:szCs w:val="19"/>
          <w:lang w:val="en-US"/>
        </w:rPr>
      </w:pPr>
    </w:p>
    <w:p w14:paraId="07FBBE0B" w14:textId="77777777" w:rsidR="00F633B8" w:rsidRDefault="00F633B8" w:rsidP="00BD4289">
      <w:pPr>
        <w:spacing w:before="360" w:after="360"/>
        <w:rPr>
          <w:szCs w:val="19"/>
          <w:lang w:val="en-US"/>
        </w:rPr>
      </w:pPr>
    </w:p>
    <w:p w14:paraId="79AB7E20" w14:textId="77777777" w:rsidR="008430F6" w:rsidRDefault="008430F6" w:rsidP="00BD4289">
      <w:pPr>
        <w:spacing w:before="360" w:after="360"/>
        <w:rPr>
          <w:szCs w:val="19"/>
          <w:lang w:val="en-US"/>
        </w:rPr>
      </w:pPr>
    </w:p>
    <w:p w14:paraId="208CC402" w14:textId="77777777" w:rsidR="008430F6" w:rsidRPr="00B865F4" w:rsidRDefault="008430F6" w:rsidP="00BD4289">
      <w:pPr>
        <w:spacing w:before="360" w:after="360"/>
        <w:rPr>
          <w:szCs w:val="19"/>
          <w:lang w:val="en-US"/>
        </w:rPr>
        <w:sectPr w:rsidR="008430F6" w:rsidRPr="00B865F4" w:rsidSect="00FF1FB2">
          <w:headerReference w:type="default" r:id="rId16"/>
          <w:headerReference w:type="first" r:id="rId17"/>
          <w:pgSz w:w="11906" w:h="16838"/>
          <w:pgMar w:top="720" w:right="3119" w:bottom="720" w:left="720" w:header="284" w:footer="397" w:gutter="0"/>
          <w:cols w:space="708"/>
          <w:titlePg/>
          <w:docGrid w:linePitch="360"/>
        </w:sectPr>
      </w:pPr>
    </w:p>
    <w:p w14:paraId="3A2B0022" w14:textId="6875171D" w:rsidR="00FD37CD" w:rsidRPr="00B865F4" w:rsidRDefault="00FD37CD"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2"/>
        <w:gridCol w:w="3825"/>
      </w:tblGrid>
      <w:tr w:rsidR="00B865F4" w:rsidRPr="0049634C" w14:paraId="22073818" w14:textId="77777777" w:rsidTr="00071F77">
        <w:trPr>
          <w:trHeight w:val="1912"/>
        </w:trPr>
        <w:tc>
          <w:tcPr>
            <w:tcW w:w="4379" w:type="dxa"/>
          </w:tcPr>
          <w:p w14:paraId="28B9B093" w14:textId="77777777" w:rsidR="00B865F4" w:rsidRPr="006C7AC8" w:rsidRDefault="00B865F4" w:rsidP="00B865F4">
            <w:pPr>
              <w:spacing w:before="0" w:after="0" w:line="276" w:lineRule="auto"/>
              <w:rPr>
                <w:rFonts w:cs="Arial"/>
                <w:color w:val="000000" w:themeColor="text1"/>
                <w:sz w:val="18"/>
                <w:szCs w:val="18"/>
                <w:lang w:val="en-US"/>
              </w:rPr>
            </w:pPr>
            <w:r w:rsidRPr="006C7AC8">
              <w:rPr>
                <w:rFonts w:cs="Arial"/>
                <w:color w:val="000000" w:themeColor="text1"/>
                <w:sz w:val="18"/>
                <w:szCs w:val="18"/>
                <w:lang w:val="en-US"/>
              </w:rPr>
              <w:t>Prepared by :</w:t>
            </w:r>
          </w:p>
          <w:p w14:paraId="76B7D283" w14:textId="77777777" w:rsidR="00B865F4" w:rsidRPr="006C7AC8" w:rsidRDefault="00B865F4" w:rsidP="00B865F4">
            <w:pPr>
              <w:spacing w:before="0" w:after="0" w:line="240" w:lineRule="auto"/>
              <w:rPr>
                <w:rFonts w:cs="Arial"/>
                <w:b/>
                <w:color w:val="000000" w:themeColor="text1"/>
                <w:sz w:val="18"/>
                <w:szCs w:val="18"/>
                <w:lang w:val="en-US"/>
              </w:rPr>
            </w:pPr>
            <w:r w:rsidRPr="006C7AC8">
              <w:rPr>
                <w:rFonts w:cs="Arial"/>
                <w:b/>
                <w:color w:val="000000" w:themeColor="text1"/>
                <w:sz w:val="18"/>
                <w:szCs w:val="18"/>
                <w:lang w:val="en-US"/>
              </w:rPr>
              <w:t>National Accounts Department</w:t>
            </w:r>
          </w:p>
          <w:p w14:paraId="0513E700" w14:textId="0675E5AB" w:rsidR="00B865F4" w:rsidRPr="008F3638" w:rsidRDefault="00B865F4" w:rsidP="00B865F4">
            <w:pPr>
              <w:pStyle w:val="Nagwek3"/>
              <w:spacing w:before="0" w:line="240" w:lineRule="auto"/>
              <w:rPr>
                <w:rFonts w:ascii="Fira Sans" w:hAnsi="Fira Sans" w:cs="Arial"/>
                <w:color w:val="000000" w:themeColor="text1"/>
                <w:sz w:val="20"/>
                <w:lang w:val="fi-FI"/>
              </w:rPr>
            </w:pPr>
            <w:proofErr w:type="spellStart"/>
            <w:r w:rsidRPr="006C7AC8">
              <w:rPr>
                <w:rFonts w:ascii="Fira Sans" w:hAnsi="Fira Sans" w:cs="Arial"/>
                <w:b/>
                <w:color w:val="000000" w:themeColor="text1"/>
                <w:sz w:val="18"/>
                <w:szCs w:val="18"/>
                <w:lang w:val="en-US"/>
              </w:rPr>
              <w:t>Ms</w:t>
            </w:r>
            <w:proofErr w:type="spellEnd"/>
            <w:r w:rsidRPr="006C7AC8">
              <w:rPr>
                <w:rFonts w:ascii="Fira Sans" w:hAnsi="Fira Sans" w:cs="Arial"/>
                <w:b/>
                <w:color w:val="000000" w:themeColor="text1"/>
                <w:sz w:val="18"/>
                <w:szCs w:val="18"/>
                <w:lang w:val="en-US"/>
              </w:rPr>
              <w:t xml:space="preserve"> Irmina Cerling</w:t>
            </w:r>
            <w:r w:rsidRPr="008F3638">
              <w:rPr>
                <w:rFonts w:ascii="Fira Sans" w:hAnsi="Fira Sans" w:cs="Arial"/>
                <w:color w:val="000000" w:themeColor="text1"/>
                <w:sz w:val="20"/>
                <w:lang w:val="fi-FI"/>
              </w:rPr>
              <w:t xml:space="preserve"> Tel: 22 </w:t>
            </w:r>
            <w:r>
              <w:rPr>
                <w:rFonts w:ascii="Fira Sans" w:hAnsi="Fira Sans" w:cs="Arial"/>
                <w:color w:val="000000" w:themeColor="text1"/>
                <w:sz w:val="20"/>
                <w:lang w:val="fi-FI"/>
              </w:rPr>
              <w:t>608 38 32</w:t>
            </w:r>
          </w:p>
          <w:p w14:paraId="6791A4C5" w14:textId="77777777" w:rsidR="00B865F4" w:rsidRPr="008F3638" w:rsidRDefault="00B865F4" w:rsidP="00B865F4">
            <w:pPr>
              <w:pStyle w:val="Nagwek3"/>
              <w:spacing w:before="0" w:line="240" w:lineRule="auto"/>
              <w:rPr>
                <w:rFonts w:ascii="Fira Sans" w:hAnsi="Fira Sans"/>
                <w:color w:val="000000" w:themeColor="text1"/>
                <w:lang w:val="fi-FI"/>
              </w:rPr>
            </w:pPr>
            <w:r w:rsidRPr="00FD0C1E">
              <w:rPr>
                <w:rFonts w:ascii="Fira Sans" w:hAnsi="Fira Sans" w:cs="Arial"/>
                <w:b/>
                <w:color w:val="000000" w:themeColor="text1"/>
                <w:sz w:val="20"/>
                <w:szCs w:val="20"/>
                <w:lang w:val="en-US"/>
              </w:rPr>
              <w:t xml:space="preserve">e-mail: </w:t>
            </w:r>
            <w:hyperlink r:id="rId18" w:history="1">
              <w:r w:rsidRPr="00037937">
                <w:rPr>
                  <w:rStyle w:val="Hipercze"/>
                  <w:rFonts w:ascii="Fira Sans" w:hAnsi="Fira Sans" w:cs="Arial"/>
                  <w:b/>
                  <w:sz w:val="20"/>
                  <w:szCs w:val="20"/>
                  <w:lang w:val="en-US"/>
                </w:rPr>
                <w:t>i.cerling@stat.gov.pl</w:t>
              </w:r>
            </w:hyperlink>
          </w:p>
        </w:tc>
        <w:tc>
          <w:tcPr>
            <w:tcW w:w="3942" w:type="dxa"/>
          </w:tcPr>
          <w:p w14:paraId="596AF521" w14:textId="77777777" w:rsidR="00B865F4" w:rsidRPr="006C7AC8" w:rsidRDefault="00B865F4" w:rsidP="00B865F4">
            <w:pPr>
              <w:pStyle w:val="Nagwek3"/>
              <w:spacing w:before="0" w:line="240" w:lineRule="auto"/>
              <w:rPr>
                <w:rFonts w:ascii="Fira Sans" w:hAnsi="Fira Sans" w:cs="Arial"/>
                <w:b/>
                <w:color w:val="000000" w:themeColor="text1"/>
                <w:sz w:val="18"/>
                <w:szCs w:val="18"/>
                <w:lang w:val="en-US"/>
              </w:rPr>
            </w:pPr>
            <w:r w:rsidRPr="006C7AC8">
              <w:rPr>
                <w:rFonts w:cs="Arial"/>
                <w:color w:val="000000" w:themeColor="text1"/>
                <w:sz w:val="18"/>
                <w:szCs w:val="18"/>
                <w:lang w:val="en-US"/>
              </w:rPr>
              <w:t>Dissemination :</w:t>
            </w:r>
            <w:r w:rsidRPr="006C7AC8">
              <w:rPr>
                <w:rFonts w:cs="Arial"/>
                <w:color w:val="000000" w:themeColor="text1"/>
                <w:sz w:val="18"/>
                <w:szCs w:val="18"/>
                <w:lang w:val="en-US"/>
              </w:rPr>
              <w:br/>
            </w:r>
            <w:r w:rsidRPr="006C7AC8">
              <w:rPr>
                <w:rStyle w:val="Pogrubienie"/>
                <w:sz w:val="18"/>
                <w:szCs w:val="18"/>
                <w:lang w:val="en-US"/>
              </w:rPr>
              <w:t>The Spokesperson for the President of the Statistics Poland</w:t>
            </w:r>
            <w:r w:rsidRPr="006C7AC8">
              <w:rPr>
                <w:rFonts w:ascii="Fira Sans" w:hAnsi="Fira Sans" w:cs="Arial"/>
                <w:b/>
                <w:color w:val="000000" w:themeColor="text1"/>
                <w:sz w:val="18"/>
                <w:szCs w:val="18"/>
                <w:lang w:val="en-US"/>
              </w:rPr>
              <w:t xml:space="preserve"> </w:t>
            </w:r>
          </w:p>
          <w:p w14:paraId="774ACB7A" w14:textId="73F8777B" w:rsidR="00B865F4" w:rsidRPr="00EA38C0" w:rsidRDefault="00300B5C" w:rsidP="00B865F4">
            <w:pPr>
              <w:pStyle w:val="Nagwek3"/>
              <w:spacing w:before="0" w:line="240" w:lineRule="auto"/>
              <w:rPr>
                <w:rFonts w:ascii="Fira Sans" w:hAnsi="Fira Sans" w:cs="Arial"/>
                <w:b/>
                <w:color w:val="000000" w:themeColor="text1"/>
                <w:sz w:val="18"/>
                <w:szCs w:val="18"/>
              </w:rPr>
            </w:pPr>
            <w:r w:rsidRPr="00EA38C0">
              <w:rPr>
                <w:rFonts w:ascii="Fira Sans" w:hAnsi="Fira Sans" w:cs="Arial"/>
                <w:b/>
                <w:color w:val="000000" w:themeColor="text1"/>
                <w:sz w:val="18"/>
                <w:szCs w:val="18"/>
              </w:rPr>
              <w:t xml:space="preserve">Ms </w:t>
            </w:r>
            <w:r w:rsidR="00B865F4" w:rsidRPr="00EA38C0">
              <w:rPr>
                <w:rFonts w:ascii="Fira Sans" w:hAnsi="Fira Sans" w:cs="Arial"/>
                <w:b/>
                <w:color w:val="000000" w:themeColor="text1"/>
                <w:sz w:val="18"/>
                <w:szCs w:val="18"/>
              </w:rPr>
              <w:t>Karolina Dawidziuk</w:t>
            </w:r>
          </w:p>
          <w:p w14:paraId="0B6CF505" w14:textId="77777777" w:rsidR="00B865F4" w:rsidRPr="008F3638" w:rsidRDefault="00B865F4" w:rsidP="00B865F4">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Tel: 22 608 3475</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xml:space="preserve"> 22 608 3009</w:t>
            </w:r>
          </w:p>
          <w:p w14:paraId="6E00714B" w14:textId="77777777" w:rsidR="00B865F4" w:rsidRPr="00E14C3C" w:rsidRDefault="00B865F4" w:rsidP="00B865F4">
            <w:pPr>
              <w:pStyle w:val="Nagwek3"/>
              <w:spacing w:before="0" w:line="240" w:lineRule="auto"/>
              <w:rPr>
                <w:rFonts w:ascii="Fira Sans" w:hAnsi="Fira Sans" w:cs="Arial"/>
                <w:color w:val="000000" w:themeColor="text1"/>
                <w:sz w:val="20"/>
                <w:szCs w:val="20"/>
              </w:rPr>
            </w:pPr>
            <w:r w:rsidRPr="00E14C3C">
              <w:rPr>
                <w:rFonts w:ascii="Fira Sans" w:hAnsi="Fira Sans" w:cs="Arial"/>
                <w:b/>
                <w:color w:val="000000" w:themeColor="text1"/>
                <w:sz w:val="20"/>
                <w:szCs w:val="20"/>
              </w:rPr>
              <w:t xml:space="preserve">e-mail: </w:t>
            </w:r>
            <w:hyperlink r:id="rId19" w:history="1">
              <w:r w:rsidRPr="00E14C3C">
                <w:rPr>
                  <w:rStyle w:val="Hipercze"/>
                  <w:rFonts w:ascii="Fira Sans" w:hAnsi="Fira Sans" w:cs="Arial"/>
                  <w:b/>
                  <w:color w:val="000000" w:themeColor="text1"/>
                  <w:sz w:val="20"/>
                  <w:szCs w:val="20"/>
                </w:rPr>
                <w:t>rzecznik@stat.gov.pl</w:t>
              </w:r>
            </w:hyperlink>
          </w:p>
        </w:tc>
      </w:tr>
    </w:tbl>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B865F4" w14:paraId="237228F4" w14:textId="77777777" w:rsidTr="00071F77">
        <w:trPr>
          <w:trHeight w:val="610"/>
        </w:trPr>
        <w:tc>
          <w:tcPr>
            <w:tcW w:w="2721" w:type="pct"/>
            <w:vMerge w:val="restart"/>
            <w:vAlign w:val="center"/>
          </w:tcPr>
          <w:p w14:paraId="27C899F4" w14:textId="77777777" w:rsidR="00B865F4" w:rsidRPr="006C7AC8" w:rsidRDefault="00B865F4" w:rsidP="00B865F4">
            <w:pPr>
              <w:pStyle w:val="Nagwek3"/>
              <w:spacing w:before="0" w:line="240" w:lineRule="auto"/>
              <w:outlineLvl w:val="2"/>
              <w:rPr>
                <w:rFonts w:cs="Arial"/>
                <w:color w:val="000000" w:themeColor="text1"/>
                <w:sz w:val="18"/>
                <w:szCs w:val="18"/>
                <w:lang w:val="en-US"/>
              </w:rPr>
            </w:pPr>
            <w:r w:rsidRPr="006C7AC8">
              <w:rPr>
                <w:rFonts w:cs="Arial"/>
                <w:b/>
                <w:bCs/>
                <w:color w:val="000000" w:themeColor="text1"/>
                <w:sz w:val="18"/>
                <w:szCs w:val="18"/>
                <w:lang w:val="en-US"/>
              </w:rPr>
              <w:t>Press Office</w:t>
            </w:r>
            <w:r w:rsidRPr="006C7AC8">
              <w:rPr>
                <w:rFonts w:cs="Arial"/>
                <w:color w:val="000000" w:themeColor="text1"/>
                <w:sz w:val="18"/>
                <w:szCs w:val="18"/>
                <w:lang w:val="en-US"/>
              </w:rPr>
              <w:t xml:space="preserve"> </w:t>
            </w:r>
          </w:p>
          <w:p w14:paraId="55C6DE96" w14:textId="77777777" w:rsidR="00B865F4" w:rsidRPr="006C7AC8" w:rsidRDefault="00B865F4" w:rsidP="00B865F4">
            <w:pPr>
              <w:pStyle w:val="Nagwek3"/>
              <w:spacing w:before="0" w:line="240" w:lineRule="auto"/>
              <w:outlineLvl w:val="2"/>
              <w:rPr>
                <w:rFonts w:cs="Arial"/>
                <w:color w:val="000000" w:themeColor="text1"/>
                <w:sz w:val="18"/>
                <w:szCs w:val="18"/>
                <w:lang w:val="en-US"/>
              </w:rPr>
            </w:pPr>
            <w:r w:rsidRPr="006C7AC8">
              <w:rPr>
                <w:rFonts w:cs="Arial"/>
                <w:color w:val="000000" w:themeColor="text1"/>
                <w:sz w:val="18"/>
                <w:szCs w:val="18"/>
                <w:lang w:val="en-US"/>
              </w:rPr>
              <w:t>tel.: +48 22 608 34 91</w:t>
            </w:r>
            <w:r>
              <w:rPr>
                <w:rFonts w:cs="Arial"/>
                <w:color w:val="000000" w:themeColor="text1"/>
                <w:sz w:val="18"/>
                <w:szCs w:val="18"/>
                <w:lang w:val="en-US"/>
              </w:rPr>
              <w:t>.</w:t>
            </w:r>
            <w:r w:rsidRPr="006C7AC8">
              <w:rPr>
                <w:rFonts w:cs="Arial"/>
                <w:color w:val="000000" w:themeColor="text1"/>
                <w:sz w:val="18"/>
                <w:szCs w:val="18"/>
                <w:lang w:val="en-US"/>
              </w:rPr>
              <w:t xml:space="preserve"> +48 22 608 38 04 </w:t>
            </w:r>
          </w:p>
          <w:p w14:paraId="4955FC21" w14:textId="77777777" w:rsidR="00B865F4" w:rsidRPr="006C7AC8" w:rsidRDefault="00B865F4" w:rsidP="00B865F4">
            <w:pPr>
              <w:pStyle w:val="Nagwek3"/>
              <w:spacing w:before="0" w:line="240" w:lineRule="auto"/>
              <w:outlineLvl w:val="2"/>
              <w:rPr>
                <w:rFonts w:cs="Arial"/>
                <w:color w:val="000000" w:themeColor="text1"/>
                <w:sz w:val="18"/>
                <w:szCs w:val="18"/>
                <w:lang w:val="en-US"/>
              </w:rPr>
            </w:pPr>
            <w:r w:rsidRPr="006C7AC8">
              <w:rPr>
                <w:rFonts w:cs="Arial"/>
                <w:color w:val="000000" w:themeColor="text1"/>
                <w:sz w:val="18"/>
                <w:szCs w:val="18"/>
                <w:lang w:val="en-US"/>
              </w:rPr>
              <w:t xml:space="preserve">fax: +48 22 608 38 86 </w:t>
            </w:r>
          </w:p>
          <w:p w14:paraId="02B65D73" w14:textId="77777777" w:rsidR="00B865F4" w:rsidRPr="0038292F" w:rsidRDefault="00B865F4" w:rsidP="00B865F4">
            <w:pPr>
              <w:rPr>
                <w:sz w:val="18"/>
                <w:lang w:val="en-US"/>
              </w:rPr>
            </w:pPr>
            <w:r w:rsidRPr="006C7AC8">
              <w:rPr>
                <w:rFonts w:cs="Arial"/>
                <w:color w:val="000000" w:themeColor="text1"/>
                <w:sz w:val="18"/>
                <w:szCs w:val="18"/>
                <w:lang w:val="en-US"/>
              </w:rPr>
              <w:t xml:space="preserve">e-mail: </w:t>
            </w:r>
            <w:hyperlink r:id="rId20" w:history="1">
              <w:r w:rsidRPr="0049634C">
                <w:rPr>
                  <w:rStyle w:val="Hipercze"/>
                  <w:rFonts w:cs="Arial"/>
                  <w:sz w:val="18"/>
                  <w:szCs w:val="18"/>
                  <w:lang w:val="en-US"/>
                </w:rPr>
                <w:t>obslugaprasowa@stat.gov.p</w:t>
              </w:r>
            </w:hyperlink>
            <w:r w:rsidRPr="003E3C51">
              <w:rPr>
                <w:rFonts w:cs="Arial"/>
                <w:color w:val="000000" w:themeColor="text1"/>
                <w:sz w:val="18"/>
                <w:szCs w:val="18"/>
                <w:lang w:val="en-US"/>
              </w:rPr>
              <w:t>l</w:t>
            </w:r>
          </w:p>
        </w:tc>
        <w:tc>
          <w:tcPr>
            <w:tcW w:w="369" w:type="pct"/>
            <w:vAlign w:val="center"/>
          </w:tcPr>
          <w:p w14:paraId="292BC7FD" w14:textId="77777777" w:rsidR="00B865F4" w:rsidRPr="0038292F" w:rsidRDefault="00B865F4" w:rsidP="00B865F4">
            <w:pPr>
              <w:rPr>
                <w:sz w:val="18"/>
                <w:lang w:val="en-US"/>
              </w:rPr>
            </w:pPr>
            <w:r>
              <w:rPr>
                <w:noProof/>
                <w:sz w:val="20"/>
                <w:lang w:eastAsia="pl-PL"/>
              </w:rPr>
              <w:drawing>
                <wp:anchor distT="0" distB="0" distL="114300" distR="114300" simplePos="0" relativeHeight="251766784" behindDoc="0" locked="0" layoutInCell="1" allowOverlap="1" wp14:anchorId="402613F5" wp14:editId="0FD874A0">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0FA40C22" w14:textId="77777777" w:rsidR="00B865F4" w:rsidRDefault="00B865F4" w:rsidP="00B865F4">
            <w:pPr>
              <w:rPr>
                <w:sz w:val="18"/>
              </w:rPr>
            </w:pPr>
            <w:r w:rsidRPr="003D5F42">
              <w:rPr>
                <w:sz w:val="20"/>
              </w:rPr>
              <w:t>www.stat.gov.pl</w:t>
            </w:r>
          </w:p>
        </w:tc>
      </w:tr>
      <w:tr w:rsidR="00B865F4" w14:paraId="2679BD50" w14:textId="77777777" w:rsidTr="00071F77">
        <w:trPr>
          <w:trHeight w:val="436"/>
        </w:trPr>
        <w:tc>
          <w:tcPr>
            <w:tcW w:w="2721" w:type="pct"/>
            <w:vMerge/>
            <w:vAlign w:val="center"/>
          </w:tcPr>
          <w:p w14:paraId="6D99DFBF" w14:textId="77777777" w:rsidR="00B865F4" w:rsidRDefault="00B865F4" w:rsidP="00B865F4">
            <w:pPr>
              <w:rPr>
                <w:sz w:val="18"/>
              </w:rPr>
            </w:pPr>
          </w:p>
        </w:tc>
        <w:tc>
          <w:tcPr>
            <w:tcW w:w="369" w:type="pct"/>
            <w:vAlign w:val="center"/>
          </w:tcPr>
          <w:p w14:paraId="43298AB0" w14:textId="77777777" w:rsidR="00B865F4" w:rsidRDefault="00B865F4" w:rsidP="00B865F4">
            <w:pPr>
              <w:rPr>
                <w:sz w:val="18"/>
              </w:rPr>
            </w:pPr>
            <w:r>
              <w:rPr>
                <w:noProof/>
                <w:sz w:val="20"/>
                <w:lang w:eastAsia="pl-PL"/>
              </w:rPr>
              <w:drawing>
                <wp:anchor distT="0" distB="0" distL="114300" distR="114300" simplePos="0" relativeHeight="251768832" behindDoc="0" locked="0" layoutInCell="1" allowOverlap="1" wp14:anchorId="7DFED0B3" wp14:editId="3399542C">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2BBA55C9" w14:textId="77777777" w:rsidR="00B865F4" w:rsidRDefault="00B865F4" w:rsidP="00B865F4">
            <w:pPr>
              <w:rPr>
                <w:sz w:val="18"/>
              </w:rPr>
            </w:pPr>
            <w:r w:rsidRPr="003D5F42">
              <w:rPr>
                <w:sz w:val="20"/>
              </w:rPr>
              <w:t>@GUS_STAT</w:t>
            </w:r>
          </w:p>
        </w:tc>
      </w:tr>
      <w:tr w:rsidR="00B865F4" w14:paraId="7C9627B7" w14:textId="77777777" w:rsidTr="00071F77">
        <w:trPr>
          <w:trHeight w:val="436"/>
        </w:trPr>
        <w:tc>
          <w:tcPr>
            <w:tcW w:w="2721" w:type="pct"/>
            <w:vMerge/>
            <w:vAlign w:val="center"/>
          </w:tcPr>
          <w:p w14:paraId="27606FDE" w14:textId="77777777" w:rsidR="00B865F4" w:rsidRDefault="00B865F4" w:rsidP="00B865F4">
            <w:pPr>
              <w:rPr>
                <w:sz w:val="18"/>
              </w:rPr>
            </w:pPr>
          </w:p>
        </w:tc>
        <w:tc>
          <w:tcPr>
            <w:tcW w:w="369" w:type="pct"/>
            <w:vAlign w:val="center"/>
          </w:tcPr>
          <w:p w14:paraId="39B06E44" w14:textId="77777777" w:rsidR="00B865F4" w:rsidRDefault="00B865F4" w:rsidP="00B865F4">
            <w:pPr>
              <w:rPr>
                <w:sz w:val="18"/>
              </w:rPr>
            </w:pPr>
            <w:r>
              <w:rPr>
                <w:noProof/>
                <w:sz w:val="20"/>
                <w:lang w:eastAsia="pl-PL"/>
              </w:rPr>
              <w:drawing>
                <wp:anchor distT="0" distB="0" distL="114300" distR="114300" simplePos="0" relativeHeight="251767808" behindDoc="0" locked="0" layoutInCell="1" allowOverlap="1" wp14:anchorId="1C3EDA41" wp14:editId="3247A0EB">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082FFA5" w14:textId="77777777" w:rsidR="00B865F4" w:rsidRDefault="00B865F4" w:rsidP="00B865F4">
            <w:pPr>
              <w:rPr>
                <w:sz w:val="20"/>
              </w:rPr>
            </w:pPr>
            <w:r w:rsidRPr="003D5F42">
              <w:rPr>
                <w:sz w:val="20"/>
              </w:rPr>
              <w:t>@</w:t>
            </w:r>
            <w:proofErr w:type="spellStart"/>
            <w:r w:rsidRPr="003D5F42">
              <w:rPr>
                <w:sz w:val="20"/>
              </w:rPr>
              <w:t>GlownyUrzadStatystyczny</w:t>
            </w:r>
            <w:proofErr w:type="spellEnd"/>
          </w:p>
        </w:tc>
      </w:tr>
    </w:tbl>
    <w:p w14:paraId="277EA253" w14:textId="77777777" w:rsidR="00B865F4" w:rsidRPr="00001C5B" w:rsidRDefault="00B865F4" w:rsidP="00B865F4">
      <w:pPr>
        <w:rPr>
          <w:sz w:val="18"/>
        </w:rPr>
      </w:pPr>
      <w:r w:rsidRPr="00001C5B">
        <w:rPr>
          <w:noProof/>
          <w:sz w:val="18"/>
          <w:lang w:eastAsia="pl-PL"/>
        </w:rPr>
        <mc:AlternateContent>
          <mc:Choice Requires="wps">
            <w:drawing>
              <wp:anchor distT="45720" distB="45720" distL="114300" distR="114300" simplePos="0" relativeHeight="251765760" behindDoc="0" locked="0" layoutInCell="1" allowOverlap="1" wp14:anchorId="00F51EC8" wp14:editId="56AA961A">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2AE1F245" w14:textId="77777777" w:rsidR="00071F77" w:rsidRDefault="00071F77" w:rsidP="00B865F4">
                            <w:pPr>
                              <w:rPr>
                                <w:b/>
                              </w:rPr>
                            </w:pPr>
                          </w:p>
                          <w:p w14:paraId="3917F930" w14:textId="77777777" w:rsidR="00071F77" w:rsidRPr="00E118FF" w:rsidRDefault="00071F77" w:rsidP="00B865F4">
                            <w:pPr>
                              <w:rPr>
                                <w:b/>
                                <w:lang w:val="en-US"/>
                              </w:rPr>
                            </w:pPr>
                            <w:r w:rsidRPr="00E118FF">
                              <w:rPr>
                                <w:b/>
                                <w:lang w:val="en-US"/>
                              </w:rPr>
                              <w:t>Related studies</w:t>
                            </w:r>
                          </w:p>
                          <w:p w14:paraId="67BF8226" w14:textId="77777777" w:rsidR="00071F77" w:rsidRPr="00912AEB" w:rsidRDefault="007E628C" w:rsidP="00B865F4">
                            <w:pPr>
                              <w:rPr>
                                <w:rStyle w:val="Hipercze"/>
                                <w:rFonts w:cs="Arial"/>
                                <w:color w:val="001D77"/>
                                <w:sz w:val="18"/>
                                <w:szCs w:val="30"/>
                                <w:shd w:val="clear" w:color="auto" w:fill="F0F0F0"/>
                                <w:lang w:val="en-US"/>
                              </w:rPr>
                            </w:pPr>
                            <w:hyperlink r:id="rId24" w:history="1">
                              <w:r w:rsidR="00071F77" w:rsidRPr="0011419B">
                                <w:rPr>
                                  <w:rStyle w:val="Hipercze"/>
                                  <w:rFonts w:cs="Arial"/>
                                  <w:sz w:val="18"/>
                                  <w:szCs w:val="30"/>
                                  <w:shd w:val="clear" w:color="auto" w:fill="F0F0F0"/>
                                  <w:lang w:val="en-US"/>
                                </w:rPr>
                                <w:t>The Statistics Poland information on the update 2015 – 2016 quarterly GDP estimate</w:t>
                              </w:r>
                            </w:hyperlink>
                          </w:p>
                          <w:tbl>
                            <w:tblPr>
                              <w:tblW w:w="0" w:type="auto"/>
                              <w:tblCellSpacing w:w="15" w:type="dxa"/>
                              <w:tblCellMar>
                                <w:top w:w="15" w:type="dxa"/>
                                <w:left w:w="15" w:type="dxa"/>
                                <w:bottom w:w="15" w:type="dxa"/>
                                <w:right w:w="15" w:type="dxa"/>
                              </w:tblCellMar>
                              <w:tblLook w:val="04A0" w:firstRow="1" w:lastRow="0" w:firstColumn="1" w:lastColumn="0" w:noHBand="0" w:noVBand="1"/>
                              <w:tblCaption w:val="Quarterly national accounts Table"/>
                            </w:tblPr>
                            <w:tblGrid>
                              <w:gridCol w:w="81"/>
                              <w:gridCol w:w="81"/>
                            </w:tblGrid>
                            <w:tr w:rsidR="00071F77" w:rsidRPr="007E628C" w14:paraId="5A1B0A0E" w14:textId="77777777" w:rsidTr="00071F77">
                              <w:trPr>
                                <w:tblCellSpacing w:w="15" w:type="dxa"/>
                              </w:trPr>
                              <w:tc>
                                <w:tcPr>
                                  <w:tcW w:w="0" w:type="auto"/>
                                  <w:vAlign w:val="center"/>
                                  <w:hideMark/>
                                </w:tcPr>
                                <w:p w14:paraId="38F0D23B" w14:textId="77777777" w:rsidR="00071F77" w:rsidRPr="00912AEB" w:rsidRDefault="00071F77" w:rsidP="00071F77">
                                  <w:pPr>
                                    <w:spacing w:before="0" w:after="0" w:line="240" w:lineRule="auto"/>
                                    <w:rPr>
                                      <w:rFonts w:ascii="Times New Roman" w:hAnsi="Times New Roman"/>
                                      <w:sz w:val="20"/>
                                      <w:lang w:val="en-US"/>
                                    </w:rPr>
                                  </w:pPr>
                                </w:p>
                              </w:tc>
                              <w:tc>
                                <w:tcPr>
                                  <w:tcW w:w="0" w:type="auto"/>
                                  <w:vAlign w:val="center"/>
                                </w:tcPr>
                                <w:p w14:paraId="09BE06E4" w14:textId="77777777" w:rsidR="00071F77" w:rsidRPr="00912AEB" w:rsidRDefault="00071F77" w:rsidP="00071F77">
                                  <w:pPr>
                                    <w:rPr>
                                      <w:sz w:val="24"/>
                                      <w:szCs w:val="24"/>
                                      <w:lang w:val="en-US"/>
                                    </w:rPr>
                                  </w:pPr>
                                </w:p>
                              </w:tc>
                            </w:tr>
                          </w:tbl>
                          <w:p w14:paraId="5A5DA1E3" w14:textId="77777777" w:rsidR="00071F77" w:rsidRPr="00912AEB" w:rsidRDefault="00071F77" w:rsidP="00B865F4">
                            <w:pPr>
                              <w:rPr>
                                <w:rStyle w:val="shorttext"/>
                                <w:b/>
                                <w:lang w:val="en-US"/>
                              </w:rPr>
                            </w:pPr>
                            <w:r w:rsidRPr="00912AEB">
                              <w:rPr>
                                <w:rStyle w:val="shorttext"/>
                                <w:b/>
                                <w:lang w:val="en-US"/>
                              </w:rPr>
                              <w:t>Subject available in databases</w:t>
                            </w:r>
                          </w:p>
                          <w:p w14:paraId="55186365" w14:textId="77777777" w:rsidR="00071F77" w:rsidRPr="00912AEB" w:rsidRDefault="007E628C" w:rsidP="00B865F4">
                            <w:pPr>
                              <w:rPr>
                                <w:rStyle w:val="Hipercze"/>
                                <w:rFonts w:cs="Arial"/>
                                <w:color w:val="001D77"/>
                                <w:sz w:val="18"/>
                                <w:szCs w:val="30"/>
                                <w:shd w:val="clear" w:color="auto" w:fill="F0F0F0"/>
                                <w:lang w:val="en-US"/>
                              </w:rPr>
                            </w:pPr>
                            <w:hyperlink r:id="rId25" w:history="1">
                              <w:r w:rsidR="00071F77" w:rsidRPr="0011419B">
                                <w:rPr>
                                  <w:rStyle w:val="Hipercze"/>
                                  <w:rFonts w:cs="Arial"/>
                                  <w:sz w:val="18"/>
                                  <w:szCs w:val="30"/>
                                  <w:shd w:val="clear" w:color="auto" w:fill="F0F0F0"/>
                                  <w:lang w:val="en-US"/>
                                </w:rPr>
                                <w:t>Knowledge Databases – National Accounts</w:t>
                              </w:r>
                            </w:hyperlink>
                          </w:p>
                          <w:p w14:paraId="23AA030B" w14:textId="77777777" w:rsidR="00071F77" w:rsidRPr="00912AEB" w:rsidRDefault="00071F77" w:rsidP="00B865F4">
                            <w:pPr>
                              <w:rPr>
                                <w:b/>
                                <w:color w:val="000000" w:themeColor="text1"/>
                                <w:szCs w:val="24"/>
                                <w:lang w:val="en-US"/>
                              </w:rPr>
                            </w:pPr>
                          </w:p>
                          <w:p w14:paraId="4C437F4F" w14:textId="77777777" w:rsidR="00071F77" w:rsidRPr="00DC467F" w:rsidRDefault="00071F77" w:rsidP="00B865F4">
                            <w:pPr>
                              <w:rPr>
                                <w:b/>
                                <w:color w:val="000000" w:themeColor="text1"/>
                                <w:szCs w:val="24"/>
                                <w:lang w:val="en-US"/>
                              </w:rPr>
                            </w:pPr>
                            <w:r w:rsidRPr="00DC467F">
                              <w:rPr>
                                <w:rStyle w:val="shorttext"/>
                                <w:b/>
                                <w:lang w:val="en"/>
                              </w:rPr>
                              <w:t>Important concepts available in the dictionary</w:t>
                            </w:r>
                          </w:p>
                          <w:p w14:paraId="5477CA05" w14:textId="77777777" w:rsidR="00071F77" w:rsidRPr="00912AEB" w:rsidRDefault="007E628C" w:rsidP="00B865F4">
                            <w:pPr>
                              <w:rPr>
                                <w:rStyle w:val="Hipercze"/>
                                <w:rFonts w:cs="Arial"/>
                                <w:color w:val="001D77"/>
                                <w:sz w:val="18"/>
                                <w:szCs w:val="30"/>
                                <w:shd w:val="clear" w:color="auto" w:fill="F0F0F0"/>
                                <w:lang w:val="en-US"/>
                              </w:rPr>
                            </w:pPr>
                            <w:hyperlink r:id="rId26" w:history="1">
                              <w:r w:rsidR="00071F77" w:rsidRPr="0011419B">
                                <w:rPr>
                                  <w:rStyle w:val="Hipercze"/>
                                  <w:rFonts w:cs="Arial"/>
                                  <w:sz w:val="18"/>
                                  <w:szCs w:val="30"/>
                                  <w:shd w:val="clear" w:color="auto" w:fill="F0F0F0"/>
                                  <w:lang w:val="en-US"/>
                                </w:rPr>
                                <w:t>Gross domestic product</w:t>
                              </w:r>
                            </w:hyperlink>
                          </w:p>
                          <w:p w14:paraId="128E173B" w14:textId="77777777" w:rsidR="00071F77" w:rsidRDefault="007E628C" w:rsidP="00B865F4">
                            <w:pPr>
                              <w:rPr>
                                <w:rStyle w:val="Hipercze"/>
                                <w:rFonts w:cs="Arial"/>
                                <w:color w:val="001D77"/>
                                <w:sz w:val="18"/>
                                <w:szCs w:val="30"/>
                                <w:shd w:val="clear" w:color="auto" w:fill="F0F0F0"/>
                                <w:lang w:val="en-US"/>
                              </w:rPr>
                            </w:pPr>
                            <w:hyperlink r:id="rId27" w:history="1">
                              <w:r w:rsidR="00071F77" w:rsidRPr="0011419B">
                                <w:rPr>
                                  <w:rStyle w:val="Hipercze"/>
                                  <w:rFonts w:cs="Arial"/>
                                  <w:sz w:val="18"/>
                                  <w:szCs w:val="30"/>
                                  <w:shd w:val="clear" w:color="auto" w:fill="F0F0F0"/>
                                  <w:lang w:val="en-US"/>
                                </w:rPr>
                                <w:t>Gross value added</w:t>
                              </w:r>
                            </w:hyperlink>
                          </w:p>
                          <w:p w14:paraId="701DFE1C" w14:textId="77777777" w:rsidR="00071F77" w:rsidRPr="00685457" w:rsidRDefault="007E628C" w:rsidP="00B865F4">
                            <w:pPr>
                              <w:rPr>
                                <w:rStyle w:val="Hipercze"/>
                                <w:rFonts w:cs="Arial"/>
                                <w:color w:val="001D77"/>
                                <w:sz w:val="18"/>
                                <w:szCs w:val="30"/>
                                <w:shd w:val="clear" w:color="auto" w:fill="F0F0F0"/>
                                <w:lang w:val="en-US"/>
                              </w:rPr>
                            </w:pPr>
                            <w:hyperlink r:id="rId28" w:history="1">
                              <w:r w:rsidR="00071F77" w:rsidRPr="0011419B">
                                <w:rPr>
                                  <w:rStyle w:val="Hipercze"/>
                                  <w:rFonts w:cs="Arial"/>
                                  <w:sz w:val="18"/>
                                  <w:szCs w:val="30"/>
                                  <w:shd w:val="clear" w:color="auto" w:fill="F0F0F0"/>
                                  <w:lang w:val="en-US"/>
                                </w:rPr>
                                <w:t>Gross capital formation</w:t>
                              </w:r>
                            </w:hyperlink>
                          </w:p>
                          <w:p w14:paraId="49AA638B" w14:textId="77777777" w:rsidR="00071F77" w:rsidRPr="0038292F" w:rsidRDefault="00071F77" w:rsidP="00B865F4">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51EC8" id="_x0000_s1039" type="#_x0000_t202" style="position:absolute;margin-left:1.5pt;margin-top:33.5pt;width:516.5pt;height:349.8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oQsesEACAAB0BAAA&#10;DgAAAAAAAAAAAAAAAAAuAgAAZHJzL2Uyb0RvYy54bWxQSwECLQAUAAYACAAAACEAbsAxfN8AAAAJ&#10;AQAADwAAAAAAAAAAAAAAAACaBAAAZHJzL2Rvd25yZXYueG1sUEsFBgAAAAAEAAQA8wAAAKYFAAAA&#10;AA==&#10;" fillcolor="#f2f2f2 [3052]" strokecolor="white [3212]">
                <v:textbox>
                  <w:txbxContent>
                    <w:p w14:paraId="2AE1F245" w14:textId="77777777" w:rsidR="00071F77" w:rsidRDefault="00071F77" w:rsidP="00B865F4">
                      <w:pPr>
                        <w:rPr>
                          <w:b/>
                        </w:rPr>
                      </w:pPr>
                    </w:p>
                    <w:p w14:paraId="3917F930" w14:textId="77777777" w:rsidR="00071F77" w:rsidRPr="00E118FF" w:rsidRDefault="00071F77" w:rsidP="00B865F4">
                      <w:pPr>
                        <w:rPr>
                          <w:b/>
                          <w:lang w:val="en-US"/>
                        </w:rPr>
                      </w:pPr>
                      <w:r w:rsidRPr="00E118FF">
                        <w:rPr>
                          <w:b/>
                          <w:lang w:val="en-US"/>
                        </w:rPr>
                        <w:t>Related studies</w:t>
                      </w:r>
                    </w:p>
                    <w:p w14:paraId="67BF8226" w14:textId="77777777" w:rsidR="00071F77" w:rsidRPr="00912AEB" w:rsidRDefault="007E628C" w:rsidP="00B865F4">
                      <w:pPr>
                        <w:rPr>
                          <w:rStyle w:val="Hipercze"/>
                          <w:rFonts w:cs="Arial"/>
                          <w:color w:val="001D77"/>
                          <w:sz w:val="18"/>
                          <w:szCs w:val="30"/>
                          <w:shd w:val="clear" w:color="auto" w:fill="F0F0F0"/>
                          <w:lang w:val="en-US"/>
                        </w:rPr>
                      </w:pPr>
                      <w:hyperlink r:id="rId29" w:history="1">
                        <w:r w:rsidR="00071F77" w:rsidRPr="0011419B">
                          <w:rPr>
                            <w:rStyle w:val="Hipercze"/>
                            <w:rFonts w:cs="Arial"/>
                            <w:sz w:val="18"/>
                            <w:szCs w:val="30"/>
                            <w:shd w:val="clear" w:color="auto" w:fill="F0F0F0"/>
                            <w:lang w:val="en-US"/>
                          </w:rPr>
                          <w:t>The Statistics Poland information on the update 2015 – 2016 quarterly GDP estimate</w:t>
                        </w:r>
                      </w:hyperlink>
                    </w:p>
                    <w:tbl>
                      <w:tblPr>
                        <w:tblW w:w="0" w:type="auto"/>
                        <w:tblCellSpacing w:w="15" w:type="dxa"/>
                        <w:tblCellMar>
                          <w:top w:w="15" w:type="dxa"/>
                          <w:left w:w="15" w:type="dxa"/>
                          <w:bottom w:w="15" w:type="dxa"/>
                          <w:right w:w="15" w:type="dxa"/>
                        </w:tblCellMar>
                        <w:tblLook w:val="04A0" w:firstRow="1" w:lastRow="0" w:firstColumn="1" w:lastColumn="0" w:noHBand="0" w:noVBand="1"/>
                        <w:tblCaption w:val="Quarterly national accounts Table"/>
                      </w:tblPr>
                      <w:tblGrid>
                        <w:gridCol w:w="81"/>
                        <w:gridCol w:w="81"/>
                      </w:tblGrid>
                      <w:tr w:rsidR="00071F77" w:rsidRPr="007E628C" w14:paraId="5A1B0A0E" w14:textId="77777777" w:rsidTr="00071F77">
                        <w:trPr>
                          <w:tblCellSpacing w:w="15" w:type="dxa"/>
                        </w:trPr>
                        <w:tc>
                          <w:tcPr>
                            <w:tcW w:w="0" w:type="auto"/>
                            <w:vAlign w:val="center"/>
                            <w:hideMark/>
                          </w:tcPr>
                          <w:p w14:paraId="38F0D23B" w14:textId="77777777" w:rsidR="00071F77" w:rsidRPr="00912AEB" w:rsidRDefault="00071F77" w:rsidP="00071F77">
                            <w:pPr>
                              <w:spacing w:before="0" w:after="0" w:line="240" w:lineRule="auto"/>
                              <w:rPr>
                                <w:rFonts w:ascii="Times New Roman" w:hAnsi="Times New Roman"/>
                                <w:sz w:val="20"/>
                                <w:lang w:val="en-US"/>
                              </w:rPr>
                            </w:pPr>
                          </w:p>
                        </w:tc>
                        <w:tc>
                          <w:tcPr>
                            <w:tcW w:w="0" w:type="auto"/>
                            <w:vAlign w:val="center"/>
                          </w:tcPr>
                          <w:p w14:paraId="09BE06E4" w14:textId="77777777" w:rsidR="00071F77" w:rsidRPr="00912AEB" w:rsidRDefault="00071F77" w:rsidP="00071F77">
                            <w:pPr>
                              <w:rPr>
                                <w:sz w:val="24"/>
                                <w:szCs w:val="24"/>
                                <w:lang w:val="en-US"/>
                              </w:rPr>
                            </w:pPr>
                          </w:p>
                        </w:tc>
                      </w:tr>
                    </w:tbl>
                    <w:p w14:paraId="5A5DA1E3" w14:textId="77777777" w:rsidR="00071F77" w:rsidRPr="00912AEB" w:rsidRDefault="00071F77" w:rsidP="00B865F4">
                      <w:pPr>
                        <w:rPr>
                          <w:rStyle w:val="shorttext"/>
                          <w:b/>
                          <w:lang w:val="en-US"/>
                        </w:rPr>
                      </w:pPr>
                      <w:r w:rsidRPr="00912AEB">
                        <w:rPr>
                          <w:rStyle w:val="shorttext"/>
                          <w:b/>
                          <w:lang w:val="en-US"/>
                        </w:rPr>
                        <w:t>Subject available in databases</w:t>
                      </w:r>
                    </w:p>
                    <w:p w14:paraId="55186365" w14:textId="77777777" w:rsidR="00071F77" w:rsidRPr="00912AEB" w:rsidRDefault="007E628C" w:rsidP="00B865F4">
                      <w:pPr>
                        <w:rPr>
                          <w:rStyle w:val="Hipercze"/>
                          <w:rFonts w:cs="Arial"/>
                          <w:color w:val="001D77"/>
                          <w:sz w:val="18"/>
                          <w:szCs w:val="30"/>
                          <w:shd w:val="clear" w:color="auto" w:fill="F0F0F0"/>
                          <w:lang w:val="en-US"/>
                        </w:rPr>
                      </w:pPr>
                      <w:hyperlink r:id="rId30" w:history="1">
                        <w:r w:rsidR="00071F77" w:rsidRPr="0011419B">
                          <w:rPr>
                            <w:rStyle w:val="Hipercze"/>
                            <w:rFonts w:cs="Arial"/>
                            <w:sz w:val="18"/>
                            <w:szCs w:val="30"/>
                            <w:shd w:val="clear" w:color="auto" w:fill="F0F0F0"/>
                            <w:lang w:val="en-US"/>
                          </w:rPr>
                          <w:t>Knowledge Databases – National Accounts</w:t>
                        </w:r>
                      </w:hyperlink>
                    </w:p>
                    <w:p w14:paraId="23AA030B" w14:textId="77777777" w:rsidR="00071F77" w:rsidRPr="00912AEB" w:rsidRDefault="00071F77" w:rsidP="00B865F4">
                      <w:pPr>
                        <w:rPr>
                          <w:b/>
                          <w:color w:val="000000" w:themeColor="text1"/>
                          <w:szCs w:val="24"/>
                          <w:lang w:val="en-US"/>
                        </w:rPr>
                      </w:pPr>
                    </w:p>
                    <w:p w14:paraId="4C437F4F" w14:textId="77777777" w:rsidR="00071F77" w:rsidRPr="00DC467F" w:rsidRDefault="00071F77" w:rsidP="00B865F4">
                      <w:pPr>
                        <w:rPr>
                          <w:b/>
                          <w:color w:val="000000" w:themeColor="text1"/>
                          <w:szCs w:val="24"/>
                          <w:lang w:val="en-US"/>
                        </w:rPr>
                      </w:pPr>
                      <w:r w:rsidRPr="00DC467F">
                        <w:rPr>
                          <w:rStyle w:val="shorttext"/>
                          <w:b/>
                          <w:lang w:val="en"/>
                        </w:rPr>
                        <w:t>Important concepts available in the dictionary</w:t>
                      </w:r>
                    </w:p>
                    <w:p w14:paraId="5477CA05" w14:textId="77777777" w:rsidR="00071F77" w:rsidRPr="00912AEB" w:rsidRDefault="007E628C" w:rsidP="00B865F4">
                      <w:pPr>
                        <w:rPr>
                          <w:rStyle w:val="Hipercze"/>
                          <w:rFonts w:cs="Arial"/>
                          <w:color w:val="001D77"/>
                          <w:sz w:val="18"/>
                          <w:szCs w:val="30"/>
                          <w:shd w:val="clear" w:color="auto" w:fill="F0F0F0"/>
                          <w:lang w:val="en-US"/>
                        </w:rPr>
                      </w:pPr>
                      <w:hyperlink r:id="rId31" w:history="1">
                        <w:r w:rsidR="00071F77" w:rsidRPr="0011419B">
                          <w:rPr>
                            <w:rStyle w:val="Hipercze"/>
                            <w:rFonts w:cs="Arial"/>
                            <w:sz w:val="18"/>
                            <w:szCs w:val="30"/>
                            <w:shd w:val="clear" w:color="auto" w:fill="F0F0F0"/>
                            <w:lang w:val="en-US"/>
                          </w:rPr>
                          <w:t>Gross domestic product</w:t>
                        </w:r>
                      </w:hyperlink>
                    </w:p>
                    <w:p w14:paraId="128E173B" w14:textId="77777777" w:rsidR="00071F77" w:rsidRDefault="007E628C" w:rsidP="00B865F4">
                      <w:pPr>
                        <w:rPr>
                          <w:rStyle w:val="Hipercze"/>
                          <w:rFonts w:cs="Arial"/>
                          <w:color w:val="001D77"/>
                          <w:sz w:val="18"/>
                          <w:szCs w:val="30"/>
                          <w:shd w:val="clear" w:color="auto" w:fill="F0F0F0"/>
                          <w:lang w:val="en-US"/>
                        </w:rPr>
                      </w:pPr>
                      <w:hyperlink r:id="rId32" w:history="1">
                        <w:r w:rsidR="00071F77" w:rsidRPr="0011419B">
                          <w:rPr>
                            <w:rStyle w:val="Hipercze"/>
                            <w:rFonts w:cs="Arial"/>
                            <w:sz w:val="18"/>
                            <w:szCs w:val="30"/>
                            <w:shd w:val="clear" w:color="auto" w:fill="F0F0F0"/>
                            <w:lang w:val="en-US"/>
                          </w:rPr>
                          <w:t>Gross value added</w:t>
                        </w:r>
                      </w:hyperlink>
                    </w:p>
                    <w:p w14:paraId="701DFE1C" w14:textId="77777777" w:rsidR="00071F77" w:rsidRPr="00685457" w:rsidRDefault="007E628C" w:rsidP="00B865F4">
                      <w:pPr>
                        <w:rPr>
                          <w:rStyle w:val="Hipercze"/>
                          <w:rFonts w:cs="Arial"/>
                          <w:color w:val="001D77"/>
                          <w:sz w:val="18"/>
                          <w:szCs w:val="30"/>
                          <w:shd w:val="clear" w:color="auto" w:fill="F0F0F0"/>
                          <w:lang w:val="en-US"/>
                        </w:rPr>
                      </w:pPr>
                      <w:hyperlink r:id="rId33" w:history="1">
                        <w:r w:rsidR="00071F77" w:rsidRPr="0011419B">
                          <w:rPr>
                            <w:rStyle w:val="Hipercze"/>
                            <w:rFonts w:cs="Arial"/>
                            <w:sz w:val="18"/>
                            <w:szCs w:val="30"/>
                            <w:shd w:val="clear" w:color="auto" w:fill="F0F0F0"/>
                            <w:lang w:val="en-US"/>
                          </w:rPr>
                          <w:t>Gross capital formation</w:t>
                        </w:r>
                      </w:hyperlink>
                    </w:p>
                    <w:p w14:paraId="49AA638B" w14:textId="77777777" w:rsidR="00071F77" w:rsidRPr="0038292F" w:rsidRDefault="00071F77" w:rsidP="00B865F4">
                      <w:pPr>
                        <w:rPr>
                          <w:b/>
                          <w:color w:val="000000" w:themeColor="text1"/>
                          <w:szCs w:val="24"/>
                          <w:lang w:val="en-US"/>
                        </w:rPr>
                      </w:pPr>
                    </w:p>
                  </w:txbxContent>
                </v:textbox>
                <w10:wrap type="square" anchorx="margin"/>
              </v:shape>
            </w:pict>
          </mc:Fallback>
        </mc:AlternateContent>
      </w:r>
    </w:p>
    <w:p w14:paraId="5F87F1F3" w14:textId="0F9C3C2F" w:rsidR="00D261A2" w:rsidRPr="00001C5B" w:rsidRDefault="00D261A2" w:rsidP="00E76D26">
      <w:pPr>
        <w:rPr>
          <w:sz w:val="18"/>
        </w:rPr>
      </w:pPr>
    </w:p>
    <w:sectPr w:rsidR="00D261A2" w:rsidRPr="00001C5B" w:rsidSect="00FF1FB2">
      <w:headerReference w:type="default" r:id="rId34"/>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61BBF" w14:textId="77777777" w:rsidR="00071F77" w:rsidRDefault="00071F77" w:rsidP="000662E2">
      <w:pPr>
        <w:spacing w:after="0" w:line="240" w:lineRule="auto"/>
      </w:pPr>
      <w:r>
        <w:separator/>
      </w:r>
    </w:p>
  </w:endnote>
  <w:endnote w:type="continuationSeparator" w:id="0">
    <w:p w14:paraId="44D9BA73" w14:textId="77777777" w:rsidR="00071F77" w:rsidRDefault="00071F7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70BDDF89-E091-4EEB-AB7C-13F94C49BA81}"/>
    <w:embedBold r:id="rId2" w:fontKey="{FEC4CFED-48F3-45AB-972F-2F1946160CA4}"/>
    <w:embedItalic r:id="rId3" w:fontKey="{59248CA5-4A09-43B1-AAE7-B9826B7C7203}"/>
  </w:font>
  <w:font w:name="Fira Sans">
    <w:panose1 w:val="020B0503050000020004"/>
    <w:charset w:val="EE"/>
    <w:family w:val="swiss"/>
    <w:pitch w:val="variable"/>
    <w:sig w:usb0="600002FF" w:usb1="02000001" w:usb2="00000000" w:usb3="00000000" w:csb0="0000019F" w:csb1="00000000"/>
    <w:embedRegular r:id="rId4" w:fontKey="{F9E6CAE9-1E37-4F2E-92C5-29BF444B4AAF}"/>
    <w:embedBold r:id="rId5" w:fontKey="{443166A9-5194-4C23-ADEA-CD571DB5AC32}"/>
    <w:embedItalic r:id="rId6" w:fontKey="{A5344B4E-56F9-4A13-81BE-C055ACAC51C7}"/>
  </w:font>
  <w:font w:name="Fira Sans SemiBold">
    <w:panose1 w:val="020B0603050000020004"/>
    <w:charset w:val="EE"/>
    <w:family w:val="swiss"/>
    <w:pitch w:val="variable"/>
    <w:sig w:usb0="600002FF" w:usb1="02000001" w:usb2="00000000" w:usb3="00000000" w:csb0="0000019F" w:csb1="00000000"/>
    <w:embedRegular r:id="rId7" w:fontKey="{279409EA-FE3F-411E-AF0E-5483F8EE7E1D}"/>
    <w:embedBold r:id="rId8" w:fontKey="{159AAD39-B410-4AC2-8A43-A4956286DD0F}"/>
  </w:font>
  <w:font w:name="Fira Sans Medium">
    <w:panose1 w:val="020B0603050000020004"/>
    <w:charset w:val="EE"/>
    <w:family w:val="swiss"/>
    <w:pitch w:val="variable"/>
    <w:sig w:usb0="600002FF" w:usb1="02000001" w:usb2="00000000" w:usb3="00000000" w:csb0="0000019F" w:csb1="00000000"/>
    <w:embedRegular r:id="rId9" w:fontKey="{3582B77F-50B0-4587-85B8-0D24B2B86A75}"/>
    <w:embedBold r:id="rId10" w:fontKey="{F1988560-5968-4461-BF83-2D53EA0895FA}"/>
    <w:embedItalic r:id="rId11" w:fontKey="{334CBC6C-9A85-4C00-85C8-84CB20B46CCA}"/>
  </w:font>
  <w:font w:name="Segoe UI">
    <w:panose1 w:val="020B0502040204020203"/>
    <w:charset w:val="EE"/>
    <w:family w:val="swiss"/>
    <w:pitch w:val="variable"/>
    <w:sig w:usb0="E4002EFF" w:usb1="C000E47F" w:usb2="00000009" w:usb3="00000000" w:csb0="000001FF" w:csb1="00000000"/>
    <w:embedRegular r:id="rId12" w:fontKey="{4917AC4B-F24C-4210-A778-9D4B9827084F}"/>
  </w:font>
  <w:font w:name="Fira Sans Extra Condensed SemiB">
    <w:panose1 w:val="020B0603050000020004"/>
    <w:charset w:val="EE"/>
    <w:family w:val="swiss"/>
    <w:pitch w:val="variable"/>
    <w:sig w:usb0="600002FF" w:usb1="00000001" w:usb2="00000000" w:usb3="00000000" w:csb0="0000019F" w:csb1="00000000"/>
    <w:embedRegular r:id="rId13" w:fontKey="{CFD000D0-6C4A-4177-B186-44F4C2921C8C}"/>
    <w:embedBold r:id="rId14" w:fontKey="{7E6E2330-2DE2-431A-8ECE-60EFC0881798}"/>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embedRegular r:id="rId15" w:fontKey="{2D44C01B-9910-43DB-9AFD-C1F1EE4E8321}"/>
    <w:embedBold r:id="rId16" w:fontKey="{13ECDB57-23A5-4E97-B64F-8CC12C7F9927}"/>
  </w:font>
  <w:font w:name="Times New Roman CE">
    <w:panose1 w:val="02020603050405020304"/>
    <w:charset w:val="EE"/>
    <w:family w:val="roman"/>
    <w:pitch w:val="variable"/>
    <w:sig w:usb0="E0002EFF" w:usb1="C000785B" w:usb2="00000009" w:usb3="00000000" w:csb0="000001FF" w:csb1="00000000"/>
    <w:embedRegular r:id="rId17" w:fontKey="{D374FFBC-2CD7-464E-86A8-96A1B6380B08}"/>
    <w:embedBold r:id="rId18" w:fontKey="{B6E9A1A7-33C8-407E-9054-8A98794EFB5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82A71" w14:textId="77777777" w:rsidR="00071F77" w:rsidRDefault="00071F77" w:rsidP="000662E2">
      <w:pPr>
        <w:spacing w:after="0" w:line="240" w:lineRule="auto"/>
      </w:pPr>
      <w:r>
        <w:separator/>
      </w:r>
    </w:p>
  </w:footnote>
  <w:footnote w:type="continuationSeparator" w:id="0">
    <w:p w14:paraId="5D4F6CB9" w14:textId="77777777" w:rsidR="00071F77" w:rsidRDefault="00071F77"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A" w14:textId="77777777" w:rsidR="00071F77" w:rsidRDefault="00071F77">
    <w:pPr>
      <w:pStyle w:val="Nagwek"/>
    </w:pPr>
    <w:r>
      <w:rPr>
        <w:noProof/>
        <w:lang w:eastAsia="pl-PL"/>
      </w:rPr>
      <mc:AlternateContent>
        <mc:Choice Requires="wps">
          <w:drawing>
            <wp:anchor distT="0" distB="0" distL="114300" distR="114300" simplePos="0" relativeHeight="251661312" behindDoc="1" locked="0" layoutInCell="1" allowOverlap="1" wp14:anchorId="5F87F210" wp14:editId="20BB1744">
              <wp:simplePos x="0" y="0"/>
              <wp:positionH relativeFrom="page">
                <wp:align>right</wp:align>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F62F3" id="Prostokąt 24" o:spid="_x0000_s1026" style="position:absolute;margin-left:96.4pt;margin-top:-14.05pt;width:147.6pt;height:1785.85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" fillcolor="#d8d8d8 [2732]" stroked="f" strokeweight="1pt">
              <w10:wrap anchorx="page"/>
            </v:rect>
          </w:pict>
        </mc:Fallback>
      </mc:AlternateContent>
    </w:r>
  </w:p>
  <w:p w14:paraId="5F87F20B" w14:textId="77777777" w:rsidR="00071F77" w:rsidRDefault="00071F7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C" w14:textId="6758548D" w:rsidR="00071F77" w:rsidRDefault="00E732CA">
    <w:pPr>
      <w:pStyle w:val="Nagwek"/>
      <w:rPr>
        <w:noProof/>
        <w:lang w:eastAsia="pl-PL"/>
      </w:rPr>
    </w:pPr>
    <w:r>
      <w:rPr>
        <w:noProof/>
        <w:lang w:eastAsia="pl-PL"/>
      </w:rPr>
      <mc:AlternateContent>
        <mc:Choice Requires="wpg">
          <w:drawing>
            <wp:anchor distT="0" distB="0" distL="114300" distR="114300" simplePos="0" relativeHeight="251671552" behindDoc="0" locked="0" layoutInCell="1" allowOverlap="1" wp14:anchorId="42B08F19" wp14:editId="490E42B5">
              <wp:simplePos x="0" y="0"/>
              <wp:positionH relativeFrom="column">
                <wp:posOffset>-10800</wp:posOffset>
              </wp:positionH>
              <wp:positionV relativeFrom="paragraph">
                <wp:posOffset>186860</wp:posOffset>
              </wp:positionV>
              <wp:extent cx="2966400" cy="410210"/>
              <wp:effectExtent l="0" t="0" r="0" b="8890"/>
              <wp:wrapNone/>
              <wp:docPr id="13" name="Grupa 13"/>
              <wp:cNvGraphicFramePr/>
              <a:graphic xmlns:a="http://schemas.openxmlformats.org/drawingml/2006/main">
                <a:graphicData uri="http://schemas.microsoft.com/office/word/2010/wordprocessingGroup">
                  <wpg:wgp>
                    <wpg:cNvGrpSpPr/>
                    <wpg:grpSpPr>
                      <a:xfrm>
                        <a:off x="0" y="0"/>
                        <a:ext cx="2966400" cy="410210"/>
                        <a:chOff x="0" y="0"/>
                        <a:chExt cx="3023915" cy="410210"/>
                      </a:xfrm>
                    </wpg:grpSpPr>
                    <pic:pic xmlns:pic="http://schemas.openxmlformats.org/drawingml/2006/picture">
                      <pic:nvPicPr>
                        <pic:cNvPr id="6" name="Obraz 6" descr="C:\Users\KonieckiK\Desktop\image04.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43200"/>
                          <a:ext cx="604520" cy="313055"/>
                        </a:xfrm>
                        <a:prstGeom prst="rect">
                          <a:avLst/>
                        </a:prstGeom>
                        <a:noFill/>
                        <a:ln>
                          <a:noFill/>
                        </a:ln>
                      </pic:spPr>
                    </pic:pic>
                    <wpg:grpSp>
                      <wpg:cNvPr id="19" name="Grupa 5"/>
                      <wpg:cNvGrpSpPr/>
                      <wpg:grpSpPr>
                        <a:xfrm>
                          <a:off x="554400" y="0"/>
                          <a:ext cx="2469515" cy="410210"/>
                          <a:chOff x="730394" y="26314"/>
                          <a:chExt cx="792629" cy="410457"/>
                        </a:xfrm>
                      </wpg:grpSpPr>
                      <pic:pic xmlns:pic="http://schemas.openxmlformats.org/drawingml/2006/picture">
                        <pic:nvPicPr>
                          <pic:cNvPr id="20" name="Obraz 20"/>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730394" y="26314"/>
                            <a:ext cx="173319" cy="410457"/>
                          </a:xfrm>
                          <a:prstGeom prst="rect">
                            <a:avLst/>
                          </a:prstGeom>
                        </pic:spPr>
                      </pic:pic>
                      <wps:wsp>
                        <wps:cNvPr id="25" name="pole tekstowe 4"/>
                        <wps:cNvSpPr txBox="1"/>
                        <wps:spPr>
                          <a:xfrm>
                            <a:off x="825031" y="36015"/>
                            <a:ext cx="697992" cy="345808"/>
                          </a:xfrm>
                          <a:prstGeom prst="rect">
                            <a:avLst/>
                          </a:prstGeom>
                          <a:noFill/>
                        </wps:spPr>
                        <wps:txbx>
                          <w:txbxContent>
                            <w:p w14:paraId="244B8AD1" w14:textId="77777777" w:rsidR="00071F77" w:rsidRDefault="00071F77" w:rsidP="00D2431F">
                              <w:pPr>
                                <w:pStyle w:val="NormalnyWeb"/>
                                <w:spacing w:before="0" w:beforeAutospacing="0" w:after="0" w:afterAutospacing="0"/>
                              </w:pPr>
                              <w:proofErr w:type="spellStart"/>
                              <w:r>
                                <w:rPr>
                                  <w:rFonts w:ascii="Fira Sans SemiBold" w:eastAsia="Fira Sans SemiBold" w:hAnsi="Fira Sans SemiBold" w:cstheme="minorBidi"/>
                                  <w:color w:val="000000" w:themeColor="text1"/>
                                  <w:kern w:val="24"/>
                                  <w:sz w:val="40"/>
                                  <w:szCs w:val="40"/>
                                </w:rPr>
                                <w:t>Statistics</w:t>
                              </w:r>
                              <w:proofErr w:type="spellEnd"/>
                              <w:r>
                                <w:rPr>
                                  <w:rFonts w:ascii="Fira Sans SemiBold" w:eastAsia="Fira Sans SemiBold" w:hAnsi="Fira Sans SemiBold" w:cstheme="minorBidi"/>
                                  <w:color w:val="000000" w:themeColor="text1"/>
                                  <w:kern w:val="24"/>
                                  <w:sz w:val="40"/>
                                  <w:szCs w:val="40"/>
                                </w:rPr>
                                <w:t xml:space="preserve"> Poland</w:t>
                              </w:r>
                            </w:p>
                          </w:txbxContent>
                        </wps:txbx>
                        <wps:bodyPr wrap="square" rtlCol="0">
                          <a:noAutofit/>
                        </wps:bodyPr>
                      </wps:wsp>
                    </wpg:grpSp>
                  </wpg:wgp>
                </a:graphicData>
              </a:graphic>
              <wp14:sizeRelH relativeFrom="margin">
                <wp14:pctWidth>0</wp14:pctWidth>
              </wp14:sizeRelH>
            </wp:anchor>
          </w:drawing>
        </mc:Choice>
        <mc:Fallback>
          <w:pict>
            <v:group w14:anchorId="42B08F19" id="Grupa 13" o:spid="_x0000_s1040" style="position:absolute;margin-left:-.85pt;margin-top:14.7pt;width:233.55pt;height:32.3pt;z-index:251671552;mso-width-relative:margin" coordsize="30239,410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s1041" type="#_x0000_t75" style="position:absolute;top:432;width:6045;height:3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gEn3CAAAA2gAAAA8AAABkcnMvZG93bnJldi54bWxEj1FLw0AQhN8L/odjBd/ai4KlxF6DBot5&#10;8MXqD1hzaxLM7Ybctkn99Z4g9HGYmW+YbTGH3pxojJ2wg9tVBoa4Ft9x4+Djfb/cgImK7LEXJgdn&#10;ilDsrhZbzL1M/EangzYmQTjm6KBVHXJrY91SwLiSgTh5XzIG1CTHxvoRpwQPvb3LsrUN2HFaaHGg&#10;sqX6+3AMDp5E/POxvP/8ac4v0/y6rypVce7men58AKM06yX83668gzX8XUk3wO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IBJ9wgAAANoAAAAPAAAAAAAAAAAAAAAAAJ8C&#10;AABkcnMvZG93bnJldi54bWxQSwUGAAAAAAQABAD3AAAAjgMAAAAA&#10;">
                <v:imagedata r:id="rId3" o:title="image04"/>
                <v:path arrowok="t"/>
              </v:shape>
              <v:group id="Grupa 5" o:spid="_x0000_s1042" style="position:absolute;left:5544;width:24695;height:4102" coordorigin="7303,263" coordsize="7926,4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Obraz 20" o:spid="_x0000_s1043" type="#_x0000_t75" style="position:absolute;left:7303;top:263;width:1734;height:4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rRbjBAAAA2wAAAA8AAABkcnMvZG93bnJldi54bWxET89rwjAUvgv+D+ENdpGZKuhGNYoMBgrC&#10;sO7Q46N5NpnNS2myWv97cxh4/Ph+r7eDa0RPXbCeFcymGQjiymvLtYKf89fbB4gQkTU2nknBnQJs&#10;N+PRGnPtb3yivoi1SCEcclRgYmxzKUNlyGGY+pY4cRffOYwJdrXUHd5SuGvkPMuW0qHl1GCwpU9D&#10;1bX4cwqOh2HSz2xhf3u5XJj3slx8X/dKvb4MuxWISEN8iv/de61gntanL+kHyM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BrRbjBAAAA2wAAAA8AAAAAAAAAAAAAAAAAnwIA&#10;AGRycy9kb3ducmV2LnhtbFBLBQYAAAAABAAEAPcAAACNAwAAAAA=&#10;">
                  <v:imagedata r:id="rId4" o:title=""/>
                  <v:path arrowok="t"/>
                </v:shape>
                <v:shapetype id="_x0000_t202" coordsize="21600,21600" o:spt="202" path="m,l,21600r21600,l21600,xe">
                  <v:stroke joinstyle="miter"/>
                  <v:path gradientshapeok="t" o:connecttype="rect"/>
                </v:shapetype>
                <v:shape id="_x0000_s1044" type="#_x0000_t202" style="position:absolute;left:8250;top:360;width:6980;height:3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244B8AD1" w14:textId="77777777" w:rsidR="00071F77" w:rsidRDefault="00071F77" w:rsidP="00D2431F">
                        <w:pPr>
                          <w:pStyle w:val="NormalnyWeb"/>
                          <w:spacing w:before="0" w:beforeAutospacing="0" w:after="0" w:afterAutospacing="0"/>
                        </w:pPr>
                        <w:proofErr w:type="spellStart"/>
                        <w:r>
                          <w:rPr>
                            <w:rFonts w:ascii="Fira Sans SemiBold" w:eastAsia="Fira Sans SemiBold" w:hAnsi="Fira Sans SemiBold" w:cstheme="minorBidi"/>
                            <w:color w:val="000000" w:themeColor="text1"/>
                            <w:kern w:val="24"/>
                            <w:sz w:val="40"/>
                            <w:szCs w:val="40"/>
                          </w:rPr>
                          <w:t>Statistics</w:t>
                        </w:r>
                        <w:proofErr w:type="spellEnd"/>
                        <w:r>
                          <w:rPr>
                            <w:rFonts w:ascii="Fira Sans SemiBold" w:eastAsia="Fira Sans SemiBold" w:hAnsi="Fira Sans SemiBold" w:cstheme="minorBidi"/>
                            <w:color w:val="000000" w:themeColor="text1"/>
                            <w:kern w:val="24"/>
                            <w:sz w:val="40"/>
                            <w:szCs w:val="40"/>
                          </w:rPr>
                          <w:t xml:space="preserve"> Poland</w:t>
                        </w:r>
                      </w:p>
                    </w:txbxContent>
                  </v:textbox>
                </v:shape>
              </v:group>
            </v:group>
          </w:pict>
        </mc:Fallback>
      </mc:AlternateContent>
    </w:r>
    <w:r w:rsidR="00071F77" w:rsidRPr="00F37172">
      <w:rPr>
        <w:noProof/>
        <w:lang w:eastAsia="pl-PL"/>
      </w:rPr>
      <mc:AlternateContent>
        <mc:Choice Requires="wps">
          <w:drawing>
            <wp:anchor distT="0" distB="0" distL="114300" distR="114300" simplePos="0" relativeHeight="251667456" behindDoc="0" locked="0" layoutInCell="1" allowOverlap="1" wp14:anchorId="5F87F212" wp14:editId="43E4CBC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F231" w14:textId="46FBC16F" w:rsidR="00071F77" w:rsidRPr="003C6C8D" w:rsidRDefault="00071F77" w:rsidP="00074DD8">
                          <w:pPr>
                            <w:spacing w:before="0" w:after="0" w:line="240" w:lineRule="auto"/>
                            <w:ind w:left="227"/>
                            <w:jc w:val="both"/>
                            <w:rPr>
                              <w:rFonts w:ascii="Fira Sans SemiBold" w:hAnsi="Fira Sans SemiBold"/>
                            </w:rPr>
                          </w:pPr>
                          <w:proofErr w:type="spellStart"/>
                          <w:r>
                            <w:rPr>
                              <w:rFonts w:ascii="Fira Sans SemiBold" w:hAnsi="Fira Sans SemiBold"/>
                            </w:rPr>
                            <w:t>Signal</w:t>
                          </w:r>
                          <w:proofErr w:type="spellEnd"/>
                          <w:r>
                            <w:rPr>
                              <w:rFonts w:ascii="Fira Sans SemiBold" w:hAnsi="Fira Sans SemiBold"/>
                            </w:rPr>
                            <w:t xml:space="preserve"> </w:t>
                          </w:r>
                          <w:proofErr w:type="spellStart"/>
                          <w:r>
                            <w:rPr>
                              <w:rFonts w:ascii="Fira Sans SemiBold" w:hAnsi="Fira Sans SemiBold"/>
                            </w:rPr>
                            <w:t>information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45" style="position:absolute;margin-left:396.6pt;margin-top:15.65pt;width:162.25pt;height:28.1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TvOwYAABE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87F231" w14:textId="46FBC16F" w:rsidR="00071F77" w:rsidRPr="003C6C8D" w:rsidRDefault="00071F77" w:rsidP="00074DD8">
                    <w:pPr>
                      <w:spacing w:before="0" w:after="0" w:line="240" w:lineRule="auto"/>
                      <w:ind w:left="227"/>
                      <w:jc w:val="both"/>
                      <w:rPr>
                        <w:rFonts w:ascii="Fira Sans SemiBold" w:hAnsi="Fira Sans SemiBold"/>
                      </w:rPr>
                    </w:pPr>
                    <w:proofErr w:type="spellStart"/>
                    <w:r>
                      <w:rPr>
                        <w:rFonts w:ascii="Fira Sans SemiBold" w:hAnsi="Fira Sans SemiBold"/>
                      </w:rPr>
                      <w:t>Signal</w:t>
                    </w:r>
                    <w:proofErr w:type="spellEnd"/>
                    <w:r>
                      <w:rPr>
                        <w:rFonts w:ascii="Fira Sans SemiBold" w:hAnsi="Fira Sans SemiBold"/>
                      </w:rPr>
                      <w:t xml:space="preserve"> </w:t>
                    </w:r>
                    <w:proofErr w:type="spellStart"/>
                    <w:r>
                      <w:rPr>
                        <w:rFonts w:ascii="Fira Sans SemiBold" w:hAnsi="Fira Sans SemiBold"/>
                      </w:rPr>
                      <w:t>information</w:t>
                    </w:r>
                    <w:proofErr w:type="spellEnd"/>
                  </w:p>
                </w:txbxContent>
              </v:textbox>
            </v:shape>
          </w:pict>
        </mc:Fallback>
      </mc:AlternateContent>
    </w:r>
    <w:r w:rsidR="00071F77">
      <w:rPr>
        <w:noProof/>
        <w:lang w:eastAsia="pl-PL"/>
      </w:rPr>
      <mc:AlternateContent>
        <mc:Choice Requires="wps">
          <w:drawing>
            <wp:anchor distT="0" distB="0" distL="114300" distR="114300" simplePos="0" relativeHeight="251665408" behindDoc="1" locked="0" layoutInCell="1" allowOverlap="1" wp14:anchorId="5F87F214" wp14:editId="754C3046">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7608C" id="Prostokąt 10" o:spid="_x0000_s1026" style="position:absolute;margin-left:96.2pt;margin-top:40.3pt;width:147.4pt;height:1803.55pt;z-index:-2516510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" fillcolor="#d8d8d8 [2732]" stroked="f" strokeweight="1pt">
              <w10:wrap type="tight" anchorx="page"/>
            </v:rect>
          </w:pict>
        </mc:Fallback>
      </mc:AlternateContent>
    </w:r>
  </w:p>
  <w:p w14:paraId="0BD250D0" w14:textId="2525E96B" w:rsidR="00071F77" w:rsidRDefault="00071F77">
    <w:pPr>
      <w:pStyle w:val="Nagwek"/>
      <w:rPr>
        <w:noProof/>
        <w:lang w:eastAsia="pl-PL"/>
      </w:rPr>
    </w:pPr>
  </w:p>
  <w:p w14:paraId="1FAF49D8" w14:textId="77777777" w:rsidR="00071F77" w:rsidRPr="00A72B31" w:rsidRDefault="00071F77">
    <w:pPr>
      <w:pStyle w:val="Nagwek"/>
      <w:rPr>
        <w:b/>
        <w:noProof/>
        <w:lang w:eastAsia="pl-PL"/>
      </w:rPr>
    </w:pPr>
  </w:p>
  <w:p w14:paraId="5F87F20D" w14:textId="77777777" w:rsidR="00071F77" w:rsidRDefault="00071F77">
    <w:pPr>
      <w:pStyle w:val="Nagwek"/>
      <w:rPr>
        <w:noProof/>
        <w:lang w:eastAsia="pl-PL"/>
      </w:rPr>
    </w:pPr>
    <w:r w:rsidRPr="00F37172">
      <w:rPr>
        <w:noProof/>
        <w:lang w:eastAsia="pl-PL"/>
      </w:rPr>
      <mc:AlternateContent>
        <mc:Choice Requires="wps">
          <w:drawing>
            <wp:anchor distT="45720" distB="45720" distL="114300" distR="114300" simplePos="0" relativeHeight="251668480" behindDoc="0" locked="0" layoutInCell="1" allowOverlap="1" wp14:anchorId="5F87F218" wp14:editId="0ED1DA90">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F87F232" w14:textId="372939E5" w:rsidR="00071F77" w:rsidRDefault="00180634" w:rsidP="00F37172">
                          <w:pPr>
                            <w:jc w:val="both"/>
                            <w:rPr>
                              <w:rFonts w:ascii="Fira Sans SemiBold" w:hAnsi="Fira Sans SemiBold"/>
                              <w:color w:val="001D77"/>
                            </w:rPr>
                          </w:pPr>
                          <w:r>
                            <w:rPr>
                              <w:rFonts w:ascii="Fira Sans SemiBold" w:hAnsi="Fira Sans SemiBold"/>
                              <w:color w:val="001D77"/>
                            </w:rPr>
                            <w:t>30</w:t>
                          </w:r>
                          <w:r w:rsidR="00071F77">
                            <w:rPr>
                              <w:rFonts w:ascii="Fira Sans SemiBold" w:hAnsi="Fira Sans SemiBold"/>
                              <w:color w:val="001D77"/>
                            </w:rPr>
                            <w:t>.0</w:t>
                          </w:r>
                          <w:r>
                            <w:rPr>
                              <w:rFonts w:ascii="Fira Sans SemiBold" w:hAnsi="Fira Sans SemiBold"/>
                              <w:color w:val="001D77"/>
                            </w:rPr>
                            <w:t>5</w:t>
                          </w:r>
                          <w:r w:rsidR="00071F77">
                            <w:rPr>
                              <w:rFonts w:ascii="Fira Sans SemiBold" w:hAnsi="Fira Sans SemiBold"/>
                              <w:color w:val="001D77"/>
                            </w:rPr>
                            <w:t>.2018</w:t>
                          </w:r>
                        </w:p>
                        <w:p w14:paraId="13190AA5" w14:textId="77777777" w:rsidR="00071F77" w:rsidRPr="00C97596" w:rsidRDefault="00071F77"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218" id="_x0000_s1046" type="#_x0000_t202" style="position:absolute;margin-left:411pt;margin-top:20.95pt;width:112.8pt;height:2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kMEAIAAP4DAAAOAAAAZHJzL2Uyb0RvYy54bWysU1Fv0zAQfkfiP1h+p2nTdqxR02lsDCEN&#10;mDT4AVfHaazZPmO7Tcav39npSg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Wu28yF+kmhY2tTc0/gz&#10;OhzuQ0zdQPV6JRWzeKe0zhbQlvU1Xy3LZU44ixgVyaFaGZJomr7RM4nkR9vk5AhKj3sqoO2RdSI6&#10;Uo7Ddsgan8TcYvNMMngcDUkPiDYd+l+c9WTGmoefe/CSM/3ZkpSr2WKR3JsPi+X7kg7+PLI9j4AV&#10;BFXzyNm4vYnZ8SPla5K8VVmNNJuxk2PLZLIs0vFBJBefn/Ot38928wI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2x3kM&#10;EAIAAP4DAAAOAAAAAAAAAAAAAAAAAC4CAABkcnMvZTJvRG9jLnhtbFBLAQItABQABgAIAAAAIQBr&#10;Z3Ed3gAAAAoBAAAPAAAAAAAAAAAAAAAAAGoEAABkcnMvZG93bnJldi54bWxQSwUGAAAAAAQABADz&#10;AAAAdQUAAAAA&#10;" filled="f" stroked="f">
              <v:textbox>
                <w:txbxContent>
                  <w:p w14:paraId="5F87F232" w14:textId="372939E5" w:rsidR="00071F77" w:rsidRDefault="00180634" w:rsidP="00F37172">
                    <w:pPr>
                      <w:jc w:val="both"/>
                      <w:rPr>
                        <w:rFonts w:ascii="Fira Sans SemiBold" w:hAnsi="Fira Sans SemiBold"/>
                        <w:color w:val="001D77"/>
                      </w:rPr>
                    </w:pPr>
                    <w:r>
                      <w:rPr>
                        <w:rFonts w:ascii="Fira Sans SemiBold" w:hAnsi="Fira Sans SemiBold"/>
                        <w:color w:val="001D77"/>
                      </w:rPr>
                      <w:t>30</w:t>
                    </w:r>
                    <w:r w:rsidR="00071F77">
                      <w:rPr>
                        <w:rFonts w:ascii="Fira Sans SemiBold" w:hAnsi="Fira Sans SemiBold"/>
                        <w:color w:val="001D77"/>
                      </w:rPr>
                      <w:t>.0</w:t>
                    </w:r>
                    <w:r>
                      <w:rPr>
                        <w:rFonts w:ascii="Fira Sans SemiBold" w:hAnsi="Fira Sans SemiBold"/>
                        <w:color w:val="001D77"/>
                      </w:rPr>
                      <w:t>5</w:t>
                    </w:r>
                    <w:r w:rsidR="00071F77">
                      <w:rPr>
                        <w:rFonts w:ascii="Fira Sans SemiBold" w:hAnsi="Fira Sans SemiBold"/>
                        <w:color w:val="001D77"/>
                      </w:rPr>
                      <w:t>.2018</w:t>
                    </w:r>
                  </w:p>
                  <w:p w14:paraId="13190AA5" w14:textId="77777777" w:rsidR="00071F77" w:rsidRPr="00C97596" w:rsidRDefault="00071F77"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E" w14:textId="77777777" w:rsidR="00071F77" w:rsidRDefault="00071F77">
    <w:pPr>
      <w:pStyle w:val="Nagwek"/>
    </w:pPr>
  </w:p>
  <w:p w14:paraId="5F87F20F" w14:textId="77777777" w:rsidR="00071F77" w:rsidRDefault="00071F7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4.6pt;visibility:visible" o:bullet="t">
        <v:imagedata r:id="rId1" o:title=""/>
      </v:shape>
    </w:pict>
  </w:numPicBullet>
  <w:numPicBullet w:numPicBulletId="1">
    <w:pict>
      <v:shape id="_x0000_i1027" type="#_x0000_t75" style="width:124.6pt;height:124.6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ED30122"/>
    <w:multiLevelType w:val="hybridMultilevel"/>
    <w:tmpl w:val="483455EA"/>
    <w:lvl w:ilvl="0" w:tplc="EC924310">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52F5"/>
    <w:rsid w:val="0004582E"/>
    <w:rsid w:val="000470AA"/>
    <w:rsid w:val="0004795C"/>
    <w:rsid w:val="00057CA1"/>
    <w:rsid w:val="00062FB3"/>
    <w:rsid w:val="000662E2"/>
    <w:rsid w:val="00066883"/>
    <w:rsid w:val="00071F77"/>
    <w:rsid w:val="00074DD8"/>
    <w:rsid w:val="000806F7"/>
    <w:rsid w:val="00086806"/>
    <w:rsid w:val="0009213C"/>
    <w:rsid w:val="00094689"/>
    <w:rsid w:val="000A0E6A"/>
    <w:rsid w:val="000B0727"/>
    <w:rsid w:val="000C135D"/>
    <w:rsid w:val="000C46B9"/>
    <w:rsid w:val="000D1D43"/>
    <w:rsid w:val="000D225C"/>
    <w:rsid w:val="000D2A5C"/>
    <w:rsid w:val="000E0918"/>
    <w:rsid w:val="000E6618"/>
    <w:rsid w:val="001011C3"/>
    <w:rsid w:val="001036E7"/>
    <w:rsid w:val="0010789A"/>
    <w:rsid w:val="00110D87"/>
    <w:rsid w:val="00114DB9"/>
    <w:rsid w:val="00115FC5"/>
    <w:rsid w:val="00116087"/>
    <w:rsid w:val="0011642E"/>
    <w:rsid w:val="00130296"/>
    <w:rsid w:val="00131434"/>
    <w:rsid w:val="001423B6"/>
    <w:rsid w:val="00142CA9"/>
    <w:rsid w:val="001448A7"/>
    <w:rsid w:val="00146621"/>
    <w:rsid w:val="00152273"/>
    <w:rsid w:val="001542BB"/>
    <w:rsid w:val="00162325"/>
    <w:rsid w:val="00167FE5"/>
    <w:rsid w:val="00180634"/>
    <w:rsid w:val="001951DA"/>
    <w:rsid w:val="00195ACC"/>
    <w:rsid w:val="001B6DDA"/>
    <w:rsid w:val="001B6F2F"/>
    <w:rsid w:val="001C3269"/>
    <w:rsid w:val="001C5856"/>
    <w:rsid w:val="001C5D71"/>
    <w:rsid w:val="001D1DB4"/>
    <w:rsid w:val="001E5675"/>
    <w:rsid w:val="001F0374"/>
    <w:rsid w:val="001F66C7"/>
    <w:rsid w:val="002036D2"/>
    <w:rsid w:val="00257081"/>
    <w:rsid w:val="002574F9"/>
    <w:rsid w:val="00262883"/>
    <w:rsid w:val="00276811"/>
    <w:rsid w:val="00282699"/>
    <w:rsid w:val="00286425"/>
    <w:rsid w:val="00290B20"/>
    <w:rsid w:val="002926DF"/>
    <w:rsid w:val="00292715"/>
    <w:rsid w:val="0029469C"/>
    <w:rsid w:val="00296697"/>
    <w:rsid w:val="002B0472"/>
    <w:rsid w:val="002B6B12"/>
    <w:rsid w:val="002E0C25"/>
    <w:rsid w:val="002E6140"/>
    <w:rsid w:val="002E6985"/>
    <w:rsid w:val="002E71B6"/>
    <w:rsid w:val="002F77C8"/>
    <w:rsid w:val="00300B5C"/>
    <w:rsid w:val="00304F22"/>
    <w:rsid w:val="00306C7C"/>
    <w:rsid w:val="00322EDD"/>
    <w:rsid w:val="00332320"/>
    <w:rsid w:val="003344B0"/>
    <w:rsid w:val="00347D72"/>
    <w:rsid w:val="00357611"/>
    <w:rsid w:val="00367237"/>
    <w:rsid w:val="0037077F"/>
    <w:rsid w:val="00373882"/>
    <w:rsid w:val="0038292F"/>
    <w:rsid w:val="003843DB"/>
    <w:rsid w:val="00384B65"/>
    <w:rsid w:val="00391949"/>
    <w:rsid w:val="00393761"/>
    <w:rsid w:val="00395700"/>
    <w:rsid w:val="00397D18"/>
    <w:rsid w:val="003A1B36"/>
    <w:rsid w:val="003B1454"/>
    <w:rsid w:val="003B3E1C"/>
    <w:rsid w:val="003B5703"/>
    <w:rsid w:val="003C59E0"/>
    <w:rsid w:val="003C6C8D"/>
    <w:rsid w:val="003D4F95"/>
    <w:rsid w:val="003D5F42"/>
    <w:rsid w:val="003D60A9"/>
    <w:rsid w:val="003F4C97"/>
    <w:rsid w:val="003F7FE6"/>
    <w:rsid w:val="00400193"/>
    <w:rsid w:val="00417F49"/>
    <w:rsid w:val="004212E7"/>
    <w:rsid w:val="0042446D"/>
    <w:rsid w:val="00427BF8"/>
    <w:rsid w:val="00431C02"/>
    <w:rsid w:val="00437395"/>
    <w:rsid w:val="00445047"/>
    <w:rsid w:val="00463E39"/>
    <w:rsid w:val="004657FC"/>
    <w:rsid w:val="004733F6"/>
    <w:rsid w:val="00474E69"/>
    <w:rsid w:val="00484AA2"/>
    <w:rsid w:val="0049158F"/>
    <w:rsid w:val="004916D2"/>
    <w:rsid w:val="00492DF3"/>
    <w:rsid w:val="004951C5"/>
    <w:rsid w:val="0049621B"/>
    <w:rsid w:val="004C078F"/>
    <w:rsid w:val="004C1895"/>
    <w:rsid w:val="004C6D40"/>
    <w:rsid w:val="004D37DF"/>
    <w:rsid w:val="004D5717"/>
    <w:rsid w:val="004D773C"/>
    <w:rsid w:val="004F0C3C"/>
    <w:rsid w:val="004F63FC"/>
    <w:rsid w:val="005026F8"/>
    <w:rsid w:val="00505A92"/>
    <w:rsid w:val="005203F1"/>
    <w:rsid w:val="00521BC3"/>
    <w:rsid w:val="00525B40"/>
    <w:rsid w:val="00533632"/>
    <w:rsid w:val="0054251F"/>
    <w:rsid w:val="00550618"/>
    <w:rsid w:val="005520D8"/>
    <w:rsid w:val="00556CF1"/>
    <w:rsid w:val="00572E91"/>
    <w:rsid w:val="005762A7"/>
    <w:rsid w:val="005916D7"/>
    <w:rsid w:val="005A698C"/>
    <w:rsid w:val="005C49AF"/>
    <w:rsid w:val="005D2A63"/>
    <w:rsid w:val="005D7012"/>
    <w:rsid w:val="005E0799"/>
    <w:rsid w:val="005F5A80"/>
    <w:rsid w:val="006044FF"/>
    <w:rsid w:val="00607CC5"/>
    <w:rsid w:val="00616189"/>
    <w:rsid w:val="00633014"/>
    <w:rsid w:val="0063437B"/>
    <w:rsid w:val="0065389A"/>
    <w:rsid w:val="006673CA"/>
    <w:rsid w:val="00673C26"/>
    <w:rsid w:val="006812AF"/>
    <w:rsid w:val="0068327D"/>
    <w:rsid w:val="00690893"/>
    <w:rsid w:val="00694AF0"/>
    <w:rsid w:val="00695AD0"/>
    <w:rsid w:val="00695E23"/>
    <w:rsid w:val="006B0E9E"/>
    <w:rsid w:val="006B5AE4"/>
    <w:rsid w:val="006D4054"/>
    <w:rsid w:val="006D49AB"/>
    <w:rsid w:val="006E02EC"/>
    <w:rsid w:val="00703612"/>
    <w:rsid w:val="007211B1"/>
    <w:rsid w:val="00746187"/>
    <w:rsid w:val="00747BF9"/>
    <w:rsid w:val="0076254F"/>
    <w:rsid w:val="007801F5"/>
    <w:rsid w:val="00783CA4"/>
    <w:rsid w:val="007842FB"/>
    <w:rsid w:val="00786124"/>
    <w:rsid w:val="0079514B"/>
    <w:rsid w:val="007A2DC1"/>
    <w:rsid w:val="007A4B61"/>
    <w:rsid w:val="007A4EF4"/>
    <w:rsid w:val="007B484A"/>
    <w:rsid w:val="007C2125"/>
    <w:rsid w:val="007C4BB5"/>
    <w:rsid w:val="007C5AEF"/>
    <w:rsid w:val="007D3319"/>
    <w:rsid w:val="007D335D"/>
    <w:rsid w:val="007D544C"/>
    <w:rsid w:val="007E3314"/>
    <w:rsid w:val="007E4B03"/>
    <w:rsid w:val="007E628C"/>
    <w:rsid w:val="007F324B"/>
    <w:rsid w:val="0080553C"/>
    <w:rsid w:val="00805B46"/>
    <w:rsid w:val="0082102F"/>
    <w:rsid w:val="00821607"/>
    <w:rsid w:val="00825DC2"/>
    <w:rsid w:val="00834AD3"/>
    <w:rsid w:val="008430F6"/>
    <w:rsid w:val="00843795"/>
    <w:rsid w:val="00847F0F"/>
    <w:rsid w:val="00852448"/>
    <w:rsid w:val="00861EE1"/>
    <w:rsid w:val="0088258A"/>
    <w:rsid w:val="00885D71"/>
    <w:rsid w:val="00886332"/>
    <w:rsid w:val="008A2163"/>
    <w:rsid w:val="008A26D9"/>
    <w:rsid w:val="008B1E16"/>
    <w:rsid w:val="008B5A4B"/>
    <w:rsid w:val="008C0C29"/>
    <w:rsid w:val="008D2931"/>
    <w:rsid w:val="008D5438"/>
    <w:rsid w:val="008E539D"/>
    <w:rsid w:val="008F3638"/>
    <w:rsid w:val="008F6F31"/>
    <w:rsid w:val="008F74DF"/>
    <w:rsid w:val="009127BA"/>
    <w:rsid w:val="009227A6"/>
    <w:rsid w:val="00933642"/>
    <w:rsid w:val="00933EC1"/>
    <w:rsid w:val="00945DBE"/>
    <w:rsid w:val="009530DB"/>
    <w:rsid w:val="00953676"/>
    <w:rsid w:val="00966016"/>
    <w:rsid w:val="009705EE"/>
    <w:rsid w:val="009746D2"/>
    <w:rsid w:val="00977927"/>
    <w:rsid w:val="0098135C"/>
    <w:rsid w:val="0098156A"/>
    <w:rsid w:val="00991BAC"/>
    <w:rsid w:val="00996CD1"/>
    <w:rsid w:val="009A6EA0"/>
    <w:rsid w:val="009C1335"/>
    <w:rsid w:val="009C1AB2"/>
    <w:rsid w:val="009C7251"/>
    <w:rsid w:val="009D742A"/>
    <w:rsid w:val="009E2E91"/>
    <w:rsid w:val="00A0467C"/>
    <w:rsid w:val="00A139F5"/>
    <w:rsid w:val="00A1629E"/>
    <w:rsid w:val="00A236BB"/>
    <w:rsid w:val="00A32A01"/>
    <w:rsid w:val="00A32D05"/>
    <w:rsid w:val="00A334DB"/>
    <w:rsid w:val="00A365F4"/>
    <w:rsid w:val="00A4774F"/>
    <w:rsid w:val="00A47D80"/>
    <w:rsid w:val="00A53132"/>
    <w:rsid w:val="00A563F2"/>
    <w:rsid w:val="00A566E8"/>
    <w:rsid w:val="00A67688"/>
    <w:rsid w:val="00A72B31"/>
    <w:rsid w:val="00A804D3"/>
    <w:rsid w:val="00A810F9"/>
    <w:rsid w:val="00A86ECC"/>
    <w:rsid w:val="00A86FCC"/>
    <w:rsid w:val="00AA710D"/>
    <w:rsid w:val="00AB317B"/>
    <w:rsid w:val="00AB6D25"/>
    <w:rsid w:val="00AC6A4B"/>
    <w:rsid w:val="00AC7F1F"/>
    <w:rsid w:val="00AE2D4B"/>
    <w:rsid w:val="00AE4F99"/>
    <w:rsid w:val="00B119FA"/>
    <w:rsid w:val="00B14952"/>
    <w:rsid w:val="00B31E5A"/>
    <w:rsid w:val="00B57782"/>
    <w:rsid w:val="00B653AB"/>
    <w:rsid w:val="00B653EF"/>
    <w:rsid w:val="00B65F9E"/>
    <w:rsid w:val="00B66B19"/>
    <w:rsid w:val="00B865F4"/>
    <w:rsid w:val="00B914E9"/>
    <w:rsid w:val="00B94BE6"/>
    <w:rsid w:val="00B956EE"/>
    <w:rsid w:val="00BA2BA1"/>
    <w:rsid w:val="00BB18E8"/>
    <w:rsid w:val="00BB4F09"/>
    <w:rsid w:val="00BC6DC1"/>
    <w:rsid w:val="00BD3D40"/>
    <w:rsid w:val="00BD4289"/>
    <w:rsid w:val="00BD4E33"/>
    <w:rsid w:val="00C030DE"/>
    <w:rsid w:val="00C04CF9"/>
    <w:rsid w:val="00C10066"/>
    <w:rsid w:val="00C22105"/>
    <w:rsid w:val="00C244B6"/>
    <w:rsid w:val="00C3702F"/>
    <w:rsid w:val="00C6453E"/>
    <w:rsid w:val="00C64A37"/>
    <w:rsid w:val="00C7158E"/>
    <w:rsid w:val="00C7250B"/>
    <w:rsid w:val="00C7346B"/>
    <w:rsid w:val="00C77C0E"/>
    <w:rsid w:val="00C91687"/>
    <w:rsid w:val="00C924A8"/>
    <w:rsid w:val="00C945FE"/>
    <w:rsid w:val="00C96FAA"/>
    <w:rsid w:val="00C97A04"/>
    <w:rsid w:val="00CA107B"/>
    <w:rsid w:val="00CA484D"/>
    <w:rsid w:val="00CA6C9B"/>
    <w:rsid w:val="00CB6463"/>
    <w:rsid w:val="00CC5264"/>
    <w:rsid w:val="00CC739E"/>
    <w:rsid w:val="00CD493A"/>
    <w:rsid w:val="00CD58B7"/>
    <w:rsid w:val="00CF4099"/>
    <w:rsid w:val="00D00796"/>
    <w:rsid w:val="00D04E17"/>
    <w:rsid w:val="00D20A6C"/>
    <w:rsid w:val="00D2431F"/>
    <w:rsid w:val="00D261A2"/>
    <w:rsid w:val="00D54932"/>
    <w:rsid w:val="00D54A72"/>
    <w:rsid w:val="00D616D2"/>
    <w:rsid w:val="00D63B5F"/>
    <w:rsid w:val="00D70EF7"/>
    <w:rsid w:val="00D8397C"/>
    <w:rsid w:val="00D85057"/>
    <w:rsid w:val="00D9375F"/>
    <w:rsid w:val="00D94EED"/>
    <w:rsid w:val="00D96026"/>
    <w:rsid w:val="00DA3172"/>
    <w:rsid w:val="00DA7C1C"/>
    <w:rsid w:val="00DB147A"/>
    <w:rsid w:val="00DB1B7A"/>
    <w:rsid w:val="00DB24F1"/>
    <w:rsid w:val="00DB42D7"/>
    <w:rsid w:val="00DB562E"/>
    <w:rsid w:val="00DC6708"/>
    <w:rsid w:val="00DF4FE9"/>
    <w:rsid w:val="00E00303"/>
    <w:rsid w:val="00E01436"/>
    <w:rsid w:val="00E045BD"/>
    <w:rsid w:val="00E046E4"/>
    <w:rsid w:val="00E17B77"/>
    <w:rsid w:val="00E23337"/>
    <w:rsid w:val="00E259EA"/>
    <w:rsid w:val="00E25FC7"/>
    <w:rsid w:val="00E32061"/>
    <w:rsid w:val="00E42FF9"/>
    <w:rsid w:val="00E4714C"/>
    <w:rsid w:val="00E51AEB"/>
    <w:rsid w:val="00E522A7"/>
    <w:rsid w:val="00E54452"/>
    <w:rsid w:val="00E664C5"/>
    <w:rsid w:val="00E671A2"/>
    <w:rsid w:val="00E732CA"/>
    <w:rsid w:val="00E76D26"/>
    <w:rsid w:val="00E82CD8"/>
    <w:rsid w:val="00E868B9"/>
    <w:rsid w:val="00EA38C0"/>
    <w:rsid w:val="00EB1390"/>
    <w:rsid w:val="00EB2C71"/>
    <w:rsid w:val="00EB4340"/>
    <w:rsid w:val="00EB556D"/>
    <w:rsid w:val="00EB5A7D"/>
    <w:rsid w:val="00EC3CAC"/>
    <w:rsid w:val="00ED3432"/>
    <w:rsid w:val="00ED55C0"/>
    <w:rsid w:val="00ED682B"/>
    <w:rsid w:val="00EE41D5"/>
    <w:rsid w:val="00F037A4"/>
    <w:rsid w:val="00F06B8D"/>
    <w:rsid w:val="00F24D98"/>
    <w:rsid w:val="00F27C8F"/>
    <w:rsid w:val="00F32749"/>
    <w:rsid w:val="00F37172"/>
    <w:rsid w:val="00F441B2"/>
    <w:rsid w:val="00F4477E"/>
    <w:rsid w:val="00F61FFC"/>
    <w:rsid w:val="00F633B8"/>
    <w:rsid w:val="00F67D8F"/>
    <w:rsid w:val="00F728FF"/>
    <w:rsid w:val="00F75026"/>
    <w:rsid w:val="00F802BE"/>
    <w:rsid w:val="00F86024"/>
    <w:rsid w:val="00F8611A"/>
    <w:rsid w:val="00F92945"/>
    <w:rsid w:val="00FA5128"/>
    <w:rsid w:val="00FB42D4"/>
    <w:rsid w:val="00FB5906"/>
    <w:rsid w:val="00FB762F"/>
    <w:rsid w:val="00FC2AED"/>
    <w:rsid w:val="00FD0C1E"/>
    <w:rsid w:val="00FD251F"/>
    <w:rsid w:val="00FD37CD"/>
    <w:rsid w:val="00FD5EA7"/>
    <w:rsid w:val="00FF1F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EEC7C93A-3615-45F4-BDD3-F4FB6EE7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695E23"/>
    <w:rPr>
      <w:color w:val="954F72" w:themeColor="followedHyperlink"/>
      <w:u w:val="single"/>
    </w:rPr>
  </w:style>
  <w:style w:type="paragraph" w:styleId="NormalnyWeb">
    <w:name w:val="Normal (Web)"/>
    <w:basedOn w:val="Normalny"/>
    <w:uiPriority w:val="99"/>
    <w:semiHidden/>
    <w:unhideWhenUsed/>
    <w:rsid w:val="00D2431F"/>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customStyle="1" w:styleId="shorttext">
    <w:name w:val="short_text"/>
    <w:basedOn w:val="Domylnaczcionkaakapitu"/>
    <w:rsid w:val="00B865F4"/>
  </w:style>
  <w:style w:type="paragraph" w:styleId="Bezodstpw">
    <w:name w:val="No Spacing"/>
    <w:link w:val="BezodstpwZnak"/>
    <w:uiPriority w:val="1"/>
    <w:qFormat/>
    <w:rsid w:val="00DA3172"/>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DA3172"/>
    <w:rPr>
      <w:rFonts w:eastAsiaTheme="minorEastAsia"/>
      <w:lang w:eastAsia="pl-PL"/>
    </w:rPr>
  </w:style>
  <w:style w:type="paragraph" w:styleId="Tekstpodstawowy">
    <w:name w:val="Body Text"/>
    <w:basedOn w:val="Normalny"/>
    <w:link w:val="TekstpodstawowyZnak"/>
    <w:uiPriority w:val="99"/>
    <w:semiHidden/>
    <w:unhideWhenUsed/>
    <w:rsid w:val="00180634"/>
  </w:style>
  <w:style w:type="character" w:customStyle="1" w:styleId="TekstpodstawowyZnak">
    <w:name w:val="Tekst podstawowy Znak"/>
    <w:basedOn w:val="Domylnaczcionkaakapitu"/>
    <w:link w:val="Tekstpodstawowy"/>
    <w:uiPriority w:val="99"/>
    <w:semiHidden/>
    <w:rsid w:val="00180634"/>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23384631">
      <w:bodyDiv w:val="1"/>
      <w:marLeft w:val="0"/>
      <w:marRight w:val="0"/>
      <w:marTop w:val="0"/>
      <w:marBottom w:val="0"/>
      <w:divBdr>
        <w:top w:val="none" w:sz="0" w:space="0" w:color="auto"/>
        <w:left w:val="none" w:sz="0" w:space="0" w:color="auto"/>
        <w:bottom w:val="none" w:sz="0" w:space="0" w:color="auto"/>
        <w:right w:val="none" w:sz="0" w:space="0" w:color="auto"/>
      </w:divBdr>
    </w:div>
    <w:div w:id="627857141">
      <w:bodyDiv w:val="1"/>
      <w:marLeft w:val="0"/>
      <w:marRight w:val="0"/>
      <w:marTop w:val="0"/>
      <w:marBottom w:val="0"/>
      <w:divBdr>
        <w:top w:val="none" w:sz="0" w:space="0" w:color="auto"/>
        <w:left w:val="none" w:sz="0" w:space="0" w:color="auto"/>
        <w:bottom w:val="none" w:sz="0" w:space="0" w:color="auto"/>
        <w:right w:val="none" w:sz="0" w:space="0" w:color="auto"/>
      </w:divBdr>
    </w:div>
    <w:div w:id="669798484">
      <w:bodyDiv w:val="1"/>
      <w:marLeft w:val="0"/>
      <w:marRight w:val="0"/>
      <w:marTop w:val="0"/>
      <w:marBottom w:val="0"/>
      <w:divBdr>
        <w:top w:val="none" w:sz="0" w:space="0" w:color="auto"/>
        <w:left w:val="none" w:sz="0" w:space="0" w:color="auto"/>
        <w:bottom w:val="none" w:sz="0" w:space="0" w:color="auto"/>
        <w:right w:val="none" w:sz="0" w:space="0" w:color="auto"/>
      </w:divBdr>
    </w:div>
    <w:div w:id="106379202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608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mailto:i.cerling@stat.gov.pl" TargetMode="External"/><Relationship Id="rId26" Type="http://schemas.openxmlformats.org/officeDocument/2006/relationships/hyperlink" Target="http://stat.gov.pl/en/metainformations/glossary/terms-used-in-official-statistics/364,term.html"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0.emf"/><Relationship Id="rId17" Type="http://schemas.openxmlformats.org/officeDocument/2006/relationships/header" Target="header2.xml"/><Relationship Id="rId25" Type="http://schemas.openxmlformats.org/officeDocument/2006/relationships/hyperlink" Target="http://swaid.stat.gov.pl/EN/SitePagesDBW/RachunkiNarodowe.aspx" TargetMode="External"/><Relationship Id="rId33" Type="http://schemas.openxmlformats.org/officeDocument/2006/relationships/hyperlink" Target="http://stat.gov.pl/en/metainformations/glossary/terms-used-in-official-statistics/6,term.html"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tat.gov.pl/en/topics/national-accounts/quarterly-national-accounts/the-cso-information-on-the-updated-2015-2016-quarterly-gdp-estimate,5,4.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hyperlink" Target="http://stat.gov.pl/en/topics/national-accounts/quarterly-national-accounts/the-cso-information-on-the-updated-2015-2016-quarterly-gdp-estimate,5,4.html" TargetMode="External"/><Relationship Id="rId32" Type="http://schemas.openxmlformats.org/officeDocument/2006/relationships/hyperlink" Target="http://stat.gov.pl/en/metainformations/glossary/terms-used-in-official-statistics/563,term.html" TargetMode="Externa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image" Target="media/image8.png"/><Relationship Id="rId28" Type="http://schemas.openxmlformats.org/officeDocument/2006/relationships/hyperlink" Target="http://stat.gov.pl/en/metainformations/glossary/terms-used-in-official-statistics/6,term.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rzecznik@stat.gov.pl" TargetMode="External"/><Relationship Id="rId31" Type="http://schemas.openxmlformats.org/officeDocument/2006/relationships/hyperlink" Target="http://stat.gov.pl/en/metainformations/glossary/terms-used-in-official-statistics/364,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media/image7.png"/><Relationship Id="rId27" Type="http://schemas.openxmlformats.org/officeDocument/2006/relationships/hyperlink" Target="http://stat.gov.pl/en/metainformations/glossary/terms-used-in-official-statistics/563,term.html" TargetMode="External"/><Relationship Id="rId30" Type="http://schemas.openxmlformats.org/officeDocument/2006/relationships/hyperlink" Target="http://swaid.stat.gov.pl/EN/SitePagesDBW/RachunkiNarodowe.aspx"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mfgus01a\d09\W6\Rok%202018\I%20kwarta&#322;\Komuikaty\wykres%20i%20dane_I%20kw%202018_angielski.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mfgus01a\d09\W6\Rok%202018\I%20kwarta&#322;\Komuikaty\wykres%20i%20dane_I%20kw%202018_angielsk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mfgus01a\d09\W6\Rok%202018\I%20kwarta&#322;\Komuikaty\wykres%20i%20dane2_%20I_angielski%20kw%20201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01024076891343E-2"/>
          <c:y val="0.15005853699174515"/>
          <c:w val="0.85185957586519334"/>
          <c:h val="0.53148959288209086"/>
        </c:manualLayout>
      </c:layout>
      <c:lineChart>
        <c:grouping val="standard"/>
        <c:varyColors val="0"/>
        <c:ser>
          <c:idx val="0"/>
          <c:order val="0"/>
          <c:tx>
            <c:strRef>
              <c:f>'PKB1'!$A$3</c:f>
              <c:strCache>
                <c:ptCount val="1"/>
                <c:pt idx="0">
                  <c:v>Seasonally adjusted GDP</c:v>
                </c:pt>
              </c:strCache>
            </c:strRef>
          </c:tx>
          <c:spPr>
            <a:ln w="38100">
              <a:solidFill>
                <a:srgbClr val="009AA6"/>
              </a:solidFill>
            </a:ln>
          </c:spPr>
          <c:marker>
            <c:symbol val="none"/>
          </c:marker>
          <c:cat>
            <c:strRef>
              <c:f>'PKB1'!$B$2:$J$2</c:f>
              <c:strCache>
                <c:ptCount val="9"/>
                <c:pt idx="0">
                  <c:v>Q1
2016</c:v>
                </c:pt>
                <c:pt idx="1">
                  <c:v>Q2
2016</c:v>
                </c:pt>
                <c:pt idx="2">
                  <c:v>Q3
2016</c:v>
                </c:pt>
                <c:pt idx="3">
                  <c:v>Q4
2016</c:v>
                </c:pt>
                <c:pt idx="4">
                  <c:v>Q1
2017</c:v>
                </c:pt>
                <c:pt idx="5">
                  <c:v>Q2
2017</c:v>
                </c:pt>
                <c:pt idx="6">
                  <c:v>Q3
2017</c:v>
                </c:pt>
                <c:pt idx="7">
                  <c:v>Q4
2017</c:v>
                </c:pt>
                <c:pt idx="8">
                  <c:v>1 qtr
2018</c:v>
                </c:pt>
              </c:strCache>
            </c:strRef>
          </c:cat>
          <c:val>
            <c:numRef>
              <c:f>'PKB1'!$B$3:$J$3</c:f>
              <c:numCache>
                <c:formatCode>0.0</c:formatCode>
                <c:ptCount val="9"/>
                <c:pt idx="0">
                  <c:v>102.9</c:v>
                </c:pt>
                <c:pt idx="1">
                  <c:v>103.4</c:v>
                </c:pt>
                <c:pt idx="2">
                  <c:v>102.4</c:v>
                </c:pt>
                <c:pt idx="3">
                  <c:v>103.3</c:v>
                </c:pt>
                <c:pt idx="4">
                  <c:v>104.6</c:v>
                </c:pt>
                <c:pt idx="5">
                  <c:v>104.2</c:v>
                </c:pt>
                <c:pt idx="6">
                  <c:v>105.5</c:v>
                </c:pt>
                <c:pt idx="7">
                  <c:v>104.4</c:v>
                </c:pt>
                <c:pt idx="8">
                  <c:v>105</c:v>
                </c:pt>
              </c:numCache>
            </c:numRef>
          </c:val>
          <c:smooth val="0"/>
        </c:ser>
        <c:ser>
          <c:idx val="1"/>
          <c:order val="1"/>
          <c:tx>
            <c:strRef>
              <c:f>'PKB1'!$A$4</c:f>
              <c:strCache>
                <c:ptCount val="1"/>
                <c:pt idx="0">
                  <c:v>Seasonally unadjusted</c:v>
                </c:pt>
              </c:strCache>
            </c:strRef>
          </c:tx>
          <c:spPr>
            <a:ln w="38100">
              <a:solidFill>
                <a:srgbClr val="001D77"/>
              </a:solidFill>
            </a:ln>
          </c:spPr>
          <c:marker>
            <c:symbol val="none"/>
          </c:marker>
          <c:cat>
            <c:strRef>
              <c:f>'PKB1'!$B$2:$J$2</c:f>
              <c:strCache>
                <c:ptCount val="9"/>
                <c:pt idx="0">
                  <c:v>Q1
2016</c:v>
                </c:pt>
                <c:pt idx="1">
                  <c:v>Q2
2016</c:v>
                </c:pt>
                <c:pt idx="2">
                  <c:v>Q3
2016</c:v>
                </c:pt>
                <c:pt idx="3">
                  <c:v>Q4
2016</c:v>
                </c:pt>
                <c:pt idx="4">
                  <c:v>Q1
2017</c:v>
                </c:pt>
                <c:pt idx="5">
                  <c:v>Q2
2017</c:v>
                </c:pt>
                <c:pt idx="6">
                  <c:v>Q3
2017</c:v>
                </c:pt>
                <c:pt idx="7">
                  <c:v>Q4
2017</c:v>
                </c:pt>
                <c:pt idx="8">
                  <c:v>1 qtr
2018</c:v>
                </c:pt>
              </c:strCache>
            </c:strRef>
          </c:cat>
          <c:val>
            <c:numRef>
              <c:f>'PKB1'!$B$4:$J$4</c:f>
              <c:numCache>
                <c:formatCode>0.0</c:formatCode>
                <c:ptCount val="9"/>
                <c:pt idx="0">
                  <c:v>103.1</c:v>
                </c:pt>
                <c:pt idx="1">
                  <c:v>103.4</c:v>
                </c:pt>
                <c:pt idx="2">
                  <c:v>102.7</c:v>
                </c:pt>
                <c:pt idx="3">
                  <c:v>102.7</c:v>
                </c:pt>
                <c:pt idx="4">
                  <c:v>104.4</c:v>
                </c:pt>
                <c:pt idx="5">
                  <c:v>104</c:v>
                </c:pt>
                <c:pt idx="6">
                  <c:v>105.2</c:v>
                </c:pt>
                <c:pt idx="7">
                  <c:v>104.9</c:v>
                </c:pt>
                <c:pt idx="8">
                  <c:v>105.2</c:v>
                </c:pt>
              </c:numCache>
            </c:numRef>
          </c:val>
          <c:smooth val="0"/>
        </c:ser>
        <c:dLbls>
          <c:showLegendKey val="0"/>
          <c:showVal val="0"/>
          <c:showCatName val="0"/>
          <c:showSerName val="0"/>
          <c:showPercent val="0"/>
          <c:showBubbleSize val="0"/>
        </c:dLbls>
        <c:smooth val="0"/>
        <c:axId val="719896448"/>
        <c:axId val="719908416"/>
      </c:lineChart>
      <c:dateAx>
        <c:axId val="719896448"/>
        <c:scaling>
          <c:orientation val="minMax"/>
        </c:scaling>
        <c:delete val="0"/>
        <c:axPos val="b"/>
        <c:numFmt formatCode="General" sourceLinked="1"/>
        <c:majorTickMark val="out"/>
        <c:minorTickMark val="none"/>
        <c:tickLblPos val="nextTo"/>
        <c:txPr>
          <a:bodyPr rot="0" vert="horz"/>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719908416"/>
        <c:crosses val="autoZero"/>
        <c:auto val="0"/>
        <c:lblOffset val="100"/>
        <c:baseTimeUnit val="days"/>
      </c:dateAx>
      <c:valAx>
        <c:axId val="719908416"/>
        <c:scaling>
          <c:orientation val="minMax"/>
          <c:max val="106"/>
          <c:min val="100"/>
        </c:scaling>
        <c:delete val="0"/>
        <c:axPos val="l"/>
        <c:majorGridlines/>
        <c:numFmt formatCode="#,##0.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719896448"/>
        <c:crosses val="autoZero"/>
        <c:crossBetween val="midCat"/>
        <c:majorUnit val="1"/>
      </c:valAx>
    </c:plotArea>
    <c:legend>
      <c:legendPos val="b"/>
      <c:legendEntry>
        <c:idx val="0"/>
        <c:txPr>
          <a:bodyPr/>
          <a:lstStyle/>
          <a:p>
            <a:pPr>
              <a:defRPr sz="845" b="0" i="0" u="none" strike="noStrike" baseline="0">
                <a:solidFill>
                  <a:srgbClr val="000000"/>
                </a:solidFill>
                <a:latin typeface="Calibri"/>
                <a:ea typeface="Calibri"/>
                <a:cs typeface="Calibri"/>
              </a:defRPr>
            </a:pPr>
            <a:endParaRPr lang="pl-PL"/>
          </a:p>
        </c:txPr>
      </c:legendEntry>
      <c:legendEntry>
        <c:idx val="1"/>
        <c:txPr>
          <a:bodyPr/>
          <a:lstStyle/>
          <a:p>
            <a:pPr>
              <a:defRPr sz="845" b="0" i="0" u="none" strike="noStrike" baseline="0">
                <a:solidFill>
                  <a:srgbClr val="000000"/>
                </a:solidFill>
                <a:latin typeface="Calibri"/>
                <a:ea typeface="Calibri"/>
                <a:cs typeface="Calibri"/>
              </a:defRPr>
            </a:pPr>
            <a:endParaRPr lang="pl-PL"/>
          </a:p>
        </c:txPr>
      </c:legendEntry>
      <c:layout>
        <c:manualLayout>
          <c:xMode val="edge"/>
          <c:yMode val="edge"/>
          <c:x val="2.3543095760372949E-2"/>
          <c:y val="0.82042891697361364"/>
          <c:w val="0.97028431911127389"/>
          <c:h val="5.3576050518437612E-2"/>
        </c:manualLayout>
      </c:layout>
      <c:overlay val="0"/>
      <c:txPr>
        <a:bodyPr/>
        <a:lstStyle/>
        <a:p>
          <a:pPr>
            <a:defRPr sz="775" b="0" i="0" u="none" strike="noStrike" baseline="0">
              <a:solidFill>
                <a:srgbClr val="000000"/>
              </a:solidFill>
              <a:latin typeface="Calibri"/>
              <a:ea typeface="Calibri"/>
              <a:cs typeface="Calibri"/>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128086771342273E-2"/>
          <c:y val="9.6144222359274223E-2"/>
          <c:w val="0.91587191322865769"/>
          <c:h val="0.64491637333889307"/>
        </c:manualLayout>
      </c:layout>
      <c:barChart>
        <c:barDir val="col"/>
        <c:grouping val="clustered"/>
        <c:varyColors val="0"/>
        <c:ser>
          <c:idx val="0"/>
          <c:order val="0"/>
          <c:tx>
            <c:strRef>
              <c:f>'PKB1'!$A$5</c:f>
              <c:strCache>
                <c:ptCount val="1"/>
                <c:pt idx="0">
                  <c:v>Seasonally adjusted GDP</c:v>
                </c:pt>
              </c:strCache>
            </c:strRef>
          </c:tx>
          <c:spPr>
            <a:solidFill>
              <a:srgbClr val="009AA6"/>
            </a:solidFill>
            <a:ln w="15875" cmpd="sng">
              <a:noFill/>
            </a:ln>
          </c:spPr>
          <c:invertIfNegative val="0"/>
          <c:dPt>
            <c:idx val="1"/>
            <c:invertIfNegative val="0"/>
            <c:bubble3D val="0"/>
            <c:spPr>
              <a:solidFill>
                <a:srgbClr val="009AA6"/>
              </a:solidFill>
              <a:ln w="15875" cap="sq" cmpd="sng">
                <a:noFill/>
              </a:ln>
            </c:spPr>
          </c:dPt>
          <c:cat>
            <c:strRef>
              <c:f>'PKB1'!$B$2:$J$2</c:f>
              <c:strCache>
                <c:ptCount val="9"/>
                <c:pt idx="0">
                  <c:v>Q1
2016</c:v>
                </c:pt>
                <c:pt idx="1">
                  <c:v>Q2
2016</c:v>
                </c:pt>
                <c:pt idx="2">
                  <c:v>Q3
2016</c:v>
                </c:pt>
                <c:pt idx="3">
                  <c:v>Q4
2016</c:v>
                </c:pt>
                <c:pt idx="4">
                  <c:v>Q1
2017</c:v>
                </c:pt>
                <c:pt idx="5">
                  <c:v>Q2
2017</c:v>
                </c:pt>
                <c:pt idx="6">
                  <c:v>Q3
2017</c:v>
                </c:pt>
                <c:pt idx="7">
                  <c:v>Q4
2017</c:v>
                </c:pt>
                <c:pt idx="8">
                  <c:v>1 qtr
2018</c:v>
                </c:pt>
              </c:strCache>
            </c:strRef>
          </c:cat>
          <c:val>
            <c:numRef>
              <c:f>'PKB1'!$B$5:$J$5</c:f>
              <c:numCache>
                <c:formatCode>0.0</c:formatCode>
                <c:ptCount val="9"/>
                <c:pt idx="0">
                  <c:v>99.8</c:v>
                </c:pt>
                <c:pt idx="1">
                  <c:v>101.2</c:v>
                </c:pt>
                <c:pt idx="2">
                  <c:v>100.2</c:v>
                </c:pt>
                <c:pt idx="3">
                  <c:v>102</c:v>
                </c:pt>
                <c:pt idx="4">
                  <c:v>101.1</c:v>
                </c:pt>
                <c:pt idx="5">
                  <c:v>100.9</c:v>
                </c:pt>
                <c:pt idx="6">
                  <c:v>101.4</c:v>
                </c:pt>
                <c:pt idx="7">
                  <c:v>101</c:v>
                </c:pt>
                <c:pt idx="8">
                  <c:v>101.6</c:v>
                </c:pt>
              </c:numCache>
            </c:numRef>
          </c:val>
        </c:ser>
        <c:dLbls>
          <c:showLegendKey val="0"/>
          <c:showVal val="0"/>
          <c:showCatName val="0"/>
          <c:showSerName val="0"/>
          <c:showPercent val="0"/>
          <c:showBubbleSize val="0"/>
        </c:dLbls>
        <c:gapWidth val="150"/>
        <c:axId val="719902432"/>
        <c:axId val="719894816"/>
      </c:barChart>
      <c:catAx>
        <c:axId val="719902432"/>
        <c:scaling>
          <c:orientation val="minMax"/>
        </c:scaling>
        <c:delete val="0"/>
        <c:axPos val="b"/>
        <c:numFmt formatCode="General" sourceLinked="1"/>
        <c:majorTickMark val="out"/>
        <c:minorTickMark val="none"/>
        <c:tickLblPos val="low"/>
        <c:txPr>
          <a:bodyPr rot="0" vert="horz"/>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719894816"/>
        <c:crossesAt val="100"/>
        <c:auto val="1"/>
        <c:lblAlgn val="ctr"/>
        <c:lblOffset val="200"/>
        <c:noMultiLvlLbl val="0"/>
      </c:catAx>
      <c:valAx>
        <c:axId val="719894816"/>
        <c:scaling>
          <c:orientation val="minMax"/>
          <c:max val="102.5"/>
          <c:min val="99.5"/>
        </c:scaling>
        <c:delete val="0"/>
        <c:axPos val="l"/>
        <c:majorGridlines/>
        <c:numFmt formatCode="#,##0.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719902432"/>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844600785848513E-2"/>
          <c:y val="5.1318161888802803E-2"/>
          <c:w val="0.86408113187035041"/>
          <c:h val="0.72453990161984905"/>
        </c:manualLayout>
      </c:layout>
      <c:barChart>
        <c:barDir val="col"/>
        <c:grouping val="clustered"/>
        <c:varyColors val="0"/>
        <c:ser>
          <c:idx val="0"/>
          <c:order val="0"/>
          <c:tx>
            <c:strRef>
              <c:f>'DANE DO WYKRESU'!$A$3</c:f>
              <c:strCache>
                <c:ptCount val="1"/>
                <c:pt idx="0">
                  <c:v>Consumption expenditure of the households sector</c:v>
                </c:pt>
              </c:strCache>
            </c:strRef>
          </c:tx>
          <c:spPr>
            <a:solidFill>
              <a:srgbClr val="4F81BD"/>
            </a:solidFill>
            <a:ln w="25400">
              <a:noFill/>
            </a:ln>
          </c:spPr>
          <c:invertIfNegative val="0"/>
          <c:cat>
            <c:strRef>
              <c:f>'DANE DO WYKRESU'!$B$2:$J$2</c:f>
              <c:strCache>
                <c:ptCount val="9"/>
                <c:pt idx="0">
                  <c:v>Q1
2016</c:v>
                </c:pt>
                <c:pt idx="1">
                  <c:v>Q2
2016</c:v>
                </c:pt>
                <c:pt idx="2">
                  <c:v>Q3
2016</c:v>
                </c:pt>
                <c:pt idx="3">
                  <c:v>Q4
2016</c:v>
                </c:pt>
                <c:pt idx="4">
                  <c:v>Q1
2017</c:v>
                </c:pt>
                <c:pt idx="5">
                  <c:v>Q2
2017</c:v>
                </c:pt>
                <c:pt idx="6">
                  <c:v>Q3
2017</c:v>
                </c:pt>
                <c:pt idx="7">
                  <c:v>Q4
2017</c:v>
                </c:pt>
                <c:pt idx="8">
                  <c:v>Q1
2018</c:v>
                </c:pt>
              </c:strCache>
            </c:strRef>
          </c:cat>
          <c:val>
            <c:numRef>
              <c:f>'DANE DO WYKRESU'!$B$3:$J$3</c:f>
              <c:numCache>
                <c:formatCode>#\ ##0.0</c:formatCode>
                <c:ptCount val="9"/>
                <c:pt idx="0">
                  <c:v>103.4</c:v>
                </c:pt>
                <c:pt idx="1">
                  <c:v>103.3</c:v>
                </c:pt>
                <c:pt idx="2">
                  <c:v>104</c:v>
                </c:pt>
                <c:pt idx="3">
                  <c:v>104.7</c:v>
                </c:pt>
                <c:pt idx="4">
                  <c:v>104.5</c:v>
                </c:pt>
                <c:pt idx="5">
                  <c:v>104.9</c:v>
                </c:pt>
                <c:pt idx="6">
                  <c:v>104.7</c:v>
                </c:pt>
                <c:pt idx="7">
                  <c:v>105</c:v>
                </c:pt>
                <c:pt idx="8">
                  <c:v>104.8</c:v>
                </c:pt>
              </c:numCache>
            </c:numRef>
          </c:val>
        </c:ser>
        <c:ser>
          <c:idx val="1"/>
          <c:order val="1"/>
          <c:tx>
            <c:strRef>
              <c:f>'DANE DO WYKRESU'!$A$4</c:f>
              <c:strCache>
                <c:ptCount val="1"/>
                <c:pt idx="0">
                  <c:v>Gross fixed capital formation</c:v>
                </c:pt>
              </c:strCache>
            </c:strRef>
          </c:tx>
          <c:spPr>
            <a:solidFill>
              <a:srgbClr val="7030A0"/>
            </a:solidFill>
            <a:ln w="25400">
              <a:noFill/>
            </a:ln>
          </c:spPr>
          <c:invertIfNegative val="0"/>
          <c:cat>
            <c:strRef>
              <c:f>'DANE DO WYKRESU'!$B$2:$J$2</c:f>
              <c:strCache>
                <c:ptCount val="9"/>
                <c:pt idx="0">
                  <c:v>Q1
2016</c:v>
                </c:pt>
                <c:pt idx="1">
                  <c:v>Q2
2016</c:v>
                </c:pt>
                <c:pt idx="2">
                  <c:v>Q3
2016</c:v>
                </c:pt>
                <c:pt idx="3">
                  <c:v>Q4
2016</c:v>
                </c:pt>
                <c:pt idx="4">
                  <c:v>Q1
2017</c:v>
                </c:pt>
                <c:pt idx="5">
                  <c:v>Q2
2017</c:v>
                </c:pt>
                <c:pt idx="6">
                  <c:v>Q3
2017</c:v>
                </c:pt>
                <c:pt idx="7">
                  <c:v>Q4
2017</c:v>
                </c:pt>
                <c:pt idx="8">
                  <c:v>Q1
2018</c:v>
                </c:pt>
              </c:strCache>
            </c:strRef>
          </c:cat>
          <c:val>
            <c:numRef>
              <c:f>'DANE DO WYKRESU'!$B$4:$J$4</c:f>
              <c:numCache>
                <c:formatCode>0.0</c:formatCode>
                <c:ptCount val="9"/>
                <c:pt idx="0">
                  <c:v>90.3</c:v>
                </c:pt>
                <c:pt idx="1">
                  <c:v>95.3</c:v>
                </c:pt>
                <c:pt idx="2">
                  <c:v>93.1</c:v>
                </c:pt>
                <c:pt idx="3">
                  <c:v>89.8</c:v>
                </c:pt>
                <c:pt idx="4" formatCode="General">
                  <c:v>101.4</c:v>
                </c:pt>
                <c:pt idx="5" formatCode="General">
                  <c:v>101.3</c:v>
                </c:pt>
                <c:pt idx="6" formatCode="General">
                  <c:v>103.6</c:v>
                </c:pt>
                <c:pt idx="7" formatCode="General">
                  <c:v>105.4</c:v>
                </c:pt>
                <c:pt idx="8">
                  <c:v>108.1</c:v>
                </c:pt>
              </c:numCache>
            </c:numRef>
          </c:val>
        </c:ser>
        <c:dLbls>
          <c:showLegendKey val="0"/>
          <c:showVal val="0"/>
          <c:showCatName val="0"/>
          <c:showSerName val="0"/>
          <c:showPercent val="0"/>
          <c:showBubbleSize val="0"/>
        </c:dLbls>
        <c:gapWidth val="94"/>
        <c:axId val="719904608"/>
        <c:axId val="719905696"/>
      </c:barChart>
      <c:lineChart>
        <c:grouping val="standard"/>
        <c:varyColors val="0"/>
        <c:ser>
          <c:idx val="2"/>
          <c:order val="2"/>
          <c:tx>
            <c:strRef>
              <c:f>'DANE DO WYKRESU'!$A$5</c:f>
              <c:strCache>
                <c:ptCount val="1"/>
                <c:pt idx="0">
                  <c:v>Gross domestic product</c:v>
                </c:pt>
              </c:strCache>
            </c:strRef>
          </c:tx>
          <c:spPr>
            <a:ln w="63500" cap="rnd">
              <a:solidFill>
                <a:srgbClr val="708B39"/>
              </a:solidFill>
              <a:round/>
            </a:ln>
            <a:effectLst/>
          </c:spPr>
          <c:marker>
            <c:symbol val="none"/>
          </c:marker>
          <c:cat>
            <c:strRef>
              <c:f>'DANE DO WYKRESU'!$B$2:$J$2</c:f>
              <c:strCache>
                <c:ptCount val="9"/>
                <c:pt idx="0">
                  <c:v>Q1
2016</c:v>
                </c:pt>
                <c:pt idx="1">
                  <c:v>Q2
2016</c:v>
                </c:pt>
                <c:pt idx="2">
                  <c:v>Q3
2016</c:v>
                </c:pt>
                <c:pt idx="3">
                  <c:v>Q4
2016</c:v>
                </c:pt>
                <c:pt idx="4">
                  <c:v>Q1
2017</c:v>
                </c:pt>
                <c:pt idx="5">
                  <c:v>Q2
2017</c:v>
                </c:pt>
                <c:pt idx="6">
                  <c:v>Q3
2017</c:v>
                </c:pt>
                <c:pt idx="7">
                  <c:v>Q4
2017</c:v>
                </c:pt>
                <c:pt idx="8">
                  <c:v>Q1
2018</c:v>
                </c:pt>
              </c:strCache>
            </c:strRef>
          </c:cat>
          <c:val>
            <c:numRef>
              <c:f>'DANE DO WYKRESU'!$B$5:$J$5</c:f>
              <c:numCache>
                <c:formatCode>0.0</c:formatCode>
                <c:ptCount val="9"/>
                <c:pt idx="0">
                  <c:v>103.1</c:v>
                </c:pt>
                <c:pt idx="1">
                  <c:v>103.4</c:v>
                </c:pt>
                <c:pt idx="2">
                  <c:v>102.7</c:v>
                </c:pt>
                <c:pt idx="3">
                  <c:v>102.7</c:v>
                </c:pt>
                <c:pt idx="4" formatCode="General">
                  <c:v>104.4</c:v>
                </c:pt>
                <c:pt idx="5" formatCode="General">
                  <c:v>104</c:v>
                </c:pt>
                <c:pt idx="6" formatCode="General">
                  <c:v>105.2</c:v>
                </c:pt>
                <c:pt idx="7" formatCode="General">
                  <c:v>104.9</c:v>
                </c:pt>
                <c:pt idx="8">
                  <c:v>105.2</c:v>
                </c:pt>
              </c:numCache>
            </c:numRef>
          </c:val>
          <c:smooth val="0"/>
        </c:ser>
        <c:dLbls>
          <c:showLegendKey val="0"/>
          <c:showVal val="0"/>
          <c:showCatName val="0"/>
          <c:showSerName val="0"/>
          <c:showPercent val="0"/>
          <c:showBubbleSize val="0"/>
        </c:dLbls>
        <c:marker val="1"/>
        <c:smooth val="0"/>
        <c:axId val="719904608"/>
        <c:axId val="719905696"/>
      </c:lineChart>
      <c:catAx>
        <c:axId val="7199046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pl-PL"/>
          </a:p>
        </c:txPr>
        <c:crossAx val="719905696"/>
        <c:crossesAt val="100"/>
        <c:auto val="1"/>
        <c:lblAlgn val="ctr"/>
        <c:lblOffset val="100"/>
        <c:noMultiLvlLbl val="0"/>
      </c:catAx>
      <c:valAx>
        <c:axId val="719905696"/>
        <c:scaling>
          <c:orientation val="minMax"/>
          <c:max val="110"/>
          <c:min val="88"/>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pl-PL"/>
          </a:p>
        </c:txPr>
        <c:crossAx val="719904608"/>
        <c:crosses val="autoZero"/>
        <c:crossBetween val="between"/>
        <c:majorUnit val="2"/>
        <c:minorUnit val="0.4"/>
      </c:valAx>
      <c:spPr>
        <a:noFill/>
        <a:ln w="25400">
          <a:noFill/>
        </a:ln>
      </c:spPr>
    </c:plotArea>
    <c:legend>
      <c:legendPos val="b"/>
      <c:layout>
        <c:manualLayout>
          <c:xMode val="edge"/>
          <c:yMode val="edge"/>
          <c:x val="7.1913757561420698E-3"/>
          <c:y val="0.89157626130067091"/>
          <c:w val="0.93944757644939347"/>
          <c:h val="0.10347501756788413"/>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0.13854</cdr:x>
      <cdr:y>0.83654</cdr:y>
    </cdr:from>
    <cdr:to>
      <cdr:x>0.22134</cdr:x>
      <cdr:y>0.89103</cdr:y>
    </cdr:to>
    <cdr:sp macro="" textlink="">
      <cdr:nvSpPr>
        <cdr:cNvPr id="2"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0.15143</cdr:x>
      <cdr:y>0.91369</cdr:y>
    </cdr:to>
    <cdr:sp macro="" textlink="">
      <cdr:nvSpPr>
        <cdr:cNvPr id="4" name="pole tekstowe 3"/>
        <cdr:cNvSpPr txBox="1"/>
      </cdr:nvSpPr>
      <cdr:spPr>
        <a:xfrm xmlns:a="http://schemas.openxmlformats.org/drawingml/2006/main">
          <a:off x="745245" y="3191593"/>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3"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5"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userShapes>
</file>

<file path=word/drawings/drawing2.xml><?xml version="1.0" encoding="utf-8"?>
<c:userShapes xmlns:c="http://schemas.openxmlformats.org/drawingml/2006/chart">
  <cdr:relSizeAnchor xmlns:cdr="http://schemas.openxmlformats.org/drawingml/2006/chartDrawing">
    <cdr:from>
      <cdr:x>0.13854</cdr:x>
      <cdr:y>0.83654</cdr:y>
    </cdr:from>
    <cdr:to>
      <cdr:x>0.22134</cdr:x>
      <cdr:y>0.89103</cdr:y>
    </cdr:to>
    <cdr:sp macro="" textlink="">
      <cdr:nvSpPr>
        <cdr:cNvPr id="2"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3"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0.15139</cdr:x>
      <cdr:y>0.91369</cdr:y>
    </cdr:to>
    <cdr:sp macro="" textlink="">
      <cdr:nvSpPr>
        <cdr:cNvPr id="4" name="pole tekstowe 3"/>
        <cdr:cNvSpPr txBox="1"/>
      </cdr:nvSpPr>
      <cdr:spPr>
        <a:xfrm xmlns:a="http://schemas.openxmlformats.org/drawingml/2006/main">
          <a:off x="746259" y="3191593"/>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5"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7"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8"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9"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10"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11"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4.xml><?xml version="1.0" encoding="utf-8"?>
<ds:datastoreItem xmlns:ds="http://schemas.openxmlformats.org/officeDocument/2006/customXml" ds:itemID="{897A95A2-E5D1-4B9E-9D08-4251A1E01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5</Pages>
  <Words>1168</Words>
  <Characters>7012</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Koniecki Krzysztof</dc:creator>
  <cp:keywords/>
  <dc:description/>
  <cp:lastModifiedBy>Koniecki Krzysztof</cp:lastModifiedBy>
  <cp:revision>12</cp:revision>
  <cp:lastPrinted>2018-05-30T09:42:00Z</cp:lastPrinted>
  <dcterms:created xsi:type="dcterms:W3CDTF">2018-05-29T13:53:00Z</dcterms:created>
  <dcterms:modified xsi:type="dcterms:W3CDTF">2018-05-30T09:42:00Z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