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73F4C243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GoBack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EB5334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E48542A" w:rsidR="00874136" w:rsidRPr="00B321DB" w:rsidRDefault="0087413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06757A9A" w:rsidR="00874136" w:rsidRPr="00492E49" w:rsidRDefault="0087413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c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Ejfc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7E48542A" w:rsidR="00874136" w:rsidRPr="00B321DB" w:rsidRDefault="0087413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04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06757A9A" w:rsidR="00874136" w:rsidRPr="00492E49" w:rsidRDefault="0087413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874136" w:rsidRPr="003C6C8D" w:rsidRDefault="0087413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874136" w:rsidRPr="003C6C8D" w:rsidRDefault="0087413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682482">
        <w:t>marcu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4BFF3BA" w:rsidR="00246FFA" w:rsidRPr="00476E91" w:rsidRDefault="00C1325E" w:rsidP="00BC5472">
            <w:pPr>
              <w:pStyle w:val="trendy"/>
            </w:pPr>
            <w:r w:rsidRPr="00476E91">
              <w:t xml:space="preserve">Przeciętne zatrudnienie w sektorze przedsiębiorstw </w:t>
            </w:r>
            <w:r w:rsidR="00111AD8" w:rsidRPr="00476E91">
              <w:t>zwięk</w:t>
            </w:r>
            <w:r w:rsidR="00EA29BB" w:rsidRPr="00476E91">
              <w:t>szyło się</w:t>
            </w:r>
            <w:r w:rsidR="00354CF8" w:rsidRPr="00476E91">
              <w:t xml:space="preserve"> w ujęciu</w:t>
            </w:r>
            <w:r w:rsidR="00430BE8" w:rsidRPr="00476E91">
              <w:t xml:space="preserve"> rocznym</w:t>
            </w:r>
            <w:r w:rsidR="00566DB7" w:rsidRPr="00476E91">
              <w:t xml:space="preserve"> (o </w:t>
            </w:r>
            <w:r w:rsidR="00544C76" w:rsidRPr="00476E91">
              <w:t>0,6</w:t>
            </w:r>
            <w:r w:rsidR="00566DB7" w:rsidRPr="00476E91">
              <w:t>%)</w:t>
            </w:r>
            <w:r w:rsidR="00476E91" w:rsidRPr="00476E91">
              <w:t xml:space="preserve"> oraz </w:t>
            </w:r>
            <w:r w:rsidR="00544C76" w:rsidRPr="00476E91">
              <w:t>w</w:t>
            </w:r>
            <w:r w:rsidR="008535EE" w:rsidRPr="00476E91">
              <w:t> </w:t>
            </w:r>
            <w:r w:rsidR="00544C76" w:rsidRPr="00476E91">
              <w:t xml:space="preserve">relacji do poprzedniego miesiąca </w:t>
            </w:r>
            <w:r w:rsidR="00476E91" w:rsidRPr="00476E91">
              <w:t>(o 0,1%).</w:t>
            </w:r>
          </w:p>
          <w:p w14:paraId="32559A77" w14:textId="38F0BB67" w:rsidR="004B0030" w:rsidRPr="00682482" w:rsidRDefault="004B0030" w:rsidP="00897148">
            <w:pPr>
              <w:pStyle w:val="trendy"/>
              <w:rPr>
                <w:color w:val="FF0000"/>
              </w:rPr>
            </w:pPr>
            <w:r w:rsidRPr="005E2001">
              <w:rPr>
                <w:color w:val="auto"/>
              </w:rPr>
              <w:t>Stopa bezrobocia rejestrowanego wyniosła 4,</w:t>
            </w:r>
            <w:r w:rsidR="005E2001" w:rsidRPr="005E2001">
              <w:rPr>
                <w:color w:val="auto"/>
              </w:rPr>
              <w:t>4</w:t>
            </w:r>
            <w:r w:rsidRPr="005E2001">
              <w:rPr>
                <w:color w:val="auto"/>
              </w:rPr>
              <w:t xml:space="preserve">% i </w:t>
            </w:r>
            <w:r w:rsidR="00DF6367" w:rsidRPr="005E2001">
              <w:rPr>
                <w:color w:val="auto"/>
              </w:rPr>
              <w:t xml:space="preserve">była mniejsza niż w </w:t>
            </w:r>
            <w:r w:rsidR="005740BF" w:rsidRPr="005E2001">
              <w:rPr>
                <w:color w:val="auto"/>
              </w:rPr>
              <w:t>marcu</w:t>
            </w:r>
            <w:r w:rsidR="00DF6367" w:rsidRPr="005E2001">
              <w:rPr>
                <w:color w:val="auto"/>
              </w:rPr>
              <w:t xml:space="preserve"> ub. roku</w:t>
            </w:r>
            <w:r w:rsidRPr="005E2001">
              <w:rPr>
                <w:color w:val="auto"/>
              </w:rPr>
              <w:t xml:space="preserve"> (o </w:t>
            </w:r>
            <w:r w:rsidR="00897148" w:rsidRPr="005E2001">
              <w:rPr>
                <w:color w:val="auto"/>
              </w:rPr>
              <w:t>0,</w:t>
            </w:r>
            <w:r w:rsidR="00235F35" w:rsidRPr="005E2001">
              <w:rPr>
                <w:color w:val="auto"/>
              </w:rPr>
              <w:t>2</w:t>
            </w:r>
            <w:r w:rsidRPr="005E2001">
              <w:rPr>
                <w:color w:val="auto"/>
              </w:rPr>
              <w:t xml:space="preserve"> p. proc.). </w:t>
            </w:r>
            <w:r w:rsidRPr="006A6B5C">
              <w:rPr>
                <w:color w:val="auto"/>
              </w:rPr>
              <w:t>W</w:t>
            </w:r>
            <w:r w:rsidR="008535EE" w:rsidRPr="006A6B5C">
              <w:rPr>
                <w:color w:val="auto"/>
              </w:rPr>
              <w:t> </w:t>
            </w:r>
            <w:r w:rsidR="00430BE8" w:rsidRPr="006A6B5C">
              <w:rPr>
                <w:color w:val="auto"/>
              </w:rPr>
              <w:t>odniesieniu</w:t>
            </w:r>
            <w:r w:rsidRPr="006A6B5C">
              <w:rPr>
                <w:color w:val="auto"/>
              </w:rPr>
              <w:t xml:space="preserve"> do </w:t>
            </w:r>
            <w:r w:rsidR="006A6B5C" w:rsidRPr="006A6B5C">
              <w:rPr>
                <w:color w:val="auto"/>
              </w:rPr>
              <w:t>marca</w:t>
            </w:r>
            <w:r w:rsidRPr="006A6B5C">
              <w:rPr>
                <w:color w:val="auto"/>
              </w:rPr>
              <w:t xml:space="preserve"> 202</w:t>
            </w:r>
            <w:r w:rsidR="003151AF" w:rsidRPr="006A6B5C">
              <w:rPr>
                <w:color w:val="auto"/>
              </w:rPr>
              <w:t>3</w:t>
            </w:r>
            <w:r w:rsidRPr="006A6B5C">
              <w:rPr>
                <w:color w:val="auto"/>
              </w:rPr>
              <w:t xml:space="preserve"> r. odnotowano </w:t>
            </w:r>
            <w:r w:rsidR="003151AF" w:rsidRPr="006A6B5C">
              <w:rPr>
                <w:color w:val="auto"/>
              </w:rPr>
              <w:t>spadek</w:t>
            </w:r>
            <w:r w:rsidRPr="006A6B5C">
              <w:rPr>
                <w:color w:val="auto"/>
              </w:rPr>
              <w:t xml:space="preserve"> </w:t>
            </w:r>
            <w:r w:rsidR="006A6B5C" w:rsidRPr="006A6B5C">
              <w:rPr>
                <w:color w:val="auto"/>
              </w:rPr>
              <w:t xml:space="preserve">zarówno </w:t>
            </w:r>
            <w:r w:rsidRPr="006A6B5C">
              <w:rPr>
                <w:color w:val="auto"/>
              </w:rPr>
              <w:t>liczby nowo zarejestrowanych bezrobotnych (o</w:t>
            </w:r>
            <w:r w:rsidR="006A6B5C">
              <w:rPr>
                <w:color w:val="auto"/>
              </w:rPr>
              <w:t> </w:t>
            </w:r>
            <w:r w:rsidR="006A6B5C" w:rsidRPr="006A6B5C">
              <w:rPr>
                <w:color w:val="auto"/>
              </w:rPr>
              <w:t>15,2</w:t>
            </w:r>
            <w:r w:rsidRPr="006A6B5C">
              <w:rPr>
                <w:color w:val="auto"/>
              </w:rPr>
              <w:t>%)</w:t>
            </w:r>
            <w:r w:rsidR="006A6B5C" w:rsidRPr="006A6B5C">
              <w:rPr>
                <w:color w:val="auto"/>
              </w:rPr>
              <w:t>,</w:t>
            </w:r>
            <w:r w:rsidRPr="006A6B5C">
              <w:rPr>
                <w:color w:val="auto"/>
              </w:rPr>
              <w:t xml:space="preserve"> </w:t>
            </w:r>
            <w:r w:rsidR="006A6B5C" w:rsidRPr="006A6B5C">
              <w:rPr>
                <w:color w:val="auto"/>
              </w:rPr>
              <w:t>jak i</w:t>
            </w:r>
            <w:r w:rsidR="003151AF" w:rsidRPr="006A6B5C">
              <w:rPr>
                <w:color w:val="auto"/>
              </w:rPr>
              <w:t xml:space="preserve"> </w:t>
            </w:r>
            <w:r w:rsidR="00DA6C99" w:rsidRPr="006A6B5C">
              <w:rPr>
                <w:color w:val="auto"/>
              </w:rPr>
              <w:t xml:space="preserve">liczby </w:t>
            </w:r>
            <w:r w:rsidRPr="006A6B5C">
              <w:rPr>
                <w:color w:val="auto"/>
              </w:rPr>
              <w:t xml:space="preserve">osób wyłączonych z ewidencji (o </w:t>
            </w:r>
            <w:r w:rsidR="006A6B5C" w:rsidRPr="006A6B5C">
              <w:rPr>
                <w:color w:val="auto"/>
              </w:rPr>
              <w:t>11,8</w:t>
            </w:r>
            <w:r w:rsidRPr="006A6B5C">
              <w:rPr>
                <w:color w:val="auto"/>
              </w:rPr>
              <w:t xml:space="preserve">%). Pracodawcy zaproponowali osobom bezrobotnym </w:t>
            </w:r>
            <w:r w:rsidR="006A6B5C" w:rsidRPr="006A6B5C">
              <w:rPr>
                <w:color w:val="auto"/>
              </w:rPr>
              <w:t>mniej</w:t>
            </w:r>
            <w:r w:rsidRPr="006A6B5C">
              <w:rPr>
                <w:color w:val="auto"/>
              </w:rPr>
              <w:t xml:space="preserve"> (o</w:t>
            </w:r>
            <w:r w:rsidR="003151AF" w:rsidRPr="006A6B5C">
              <w:rPr>
                <w:color w:val="auto"/>
              </w:rPr>
              <w:t> </w:t>
            </w:r>
            <w:r w:rsidR="006A6B5C" w:rsidRPr="006A6B5C">
              <w:rPr>
                <w:color w:val="auto"/>
              </w:rPr>
              <w:t>10,0</w:t>
            </w:r>
            <w:r w:rsidR="00EA65C1" w:rsidRPr="006A6B5C">
              <w:rPr>
                <w:color w:val="auto"/>
              </w:rPr>
              <w:t xml:space="preserve">%) </w:t>
            </w:r>
            <w:r w:rsidRPr="006A6B5C">
              <w:rPr>
                <w:color w:val="auto"/>
              </w:rPr>
              <w:t xml:space="preserve">ofert zatrudnienia niż rok wcześniej. </w:t>
            </w:r>
          </w:p>
          <w:p w14:paraId="1913995B" w14:textId="4619E7D5" w:rsidR="00246FFA" w:rsidRPr="00476E91" w:rsidRDefault="00F432C9" w:rsidP="00197C58">
            <w:pPr>
              <w:pStyle w:val="trendy"/>
            </w:pPr>
            <w:r w:rsidRPr="00476E91">
              <w:t xml:space="preserve">Przeciętne miesięczne wynagrodzenie brutto w sektorze przedsiębiorstw zwiększyło się </w:t>
            </w:r>
            <w:r w:rsidR="00305747" w:rsidRPr="00476E91">
              <w:t>(</w:t>
            </w:r>
            <w:r w:rsidRPr="00476E91">
              <w:t xml:space="preserve">o </w:t>
            </w:r>
            <w:r w:rsidR="00476E91" w:rsidRPr="00476E91">
              <w:t>11,2</w:t>
            </w:r>
            <w:r w:rsidR="002907F3" w:rsidRPr="00476E91">
              <w:t>%</w:t>
            </w:r>
            <w:r w:rsidR="00305747" w:rsidRPr="00476E91">
              <w:t>)</w:t>
            </w:r>
            <w:r w:rsidR="002907F3" w:rsidRPr="00476E91">
              <w:t xml:space="preserve"> w ujęciu rocznym </w:t>
            </w:r>
            <w:r w:rsidR="006D6906" w:rsidRPr="00476E91">
              <w:t>(</w:t>
            </w:r>
            <w:r w:rsidR="00254163" w:rsidRPr="00476E91">
              <w:t xml:space="preserve">w </w:t>
            </w:r>
            <w:r w:rsidR="00476E91" w:rsidRPr="00476E91">
              <w:t>marcu</w:t>
            </w:r>
            <w:r w:rsidR="007A2529" w:rsidRPr="00476E91">
              <w:t xml:space="preserve"> 202</w:t>
            </w:r>
            <w:r w:rsidR="00D12894" w:rsidRPr="00476E91">
              <w:t>3</w:t>
            </w:r>
            <w:r w:rsidRPr="00476E91">
              <w:t xml:space="preserve"> r. wzrost wyniósł </w:t>
            </w:r>
            <w:r w:rsidR="00476E91" w:rsidRPr="00476E91">
              <w:t>15,3</w:t>
            </w:r>
            <w:r w:rsidRPr="00476E91">
              <w:t>%).</w:t>
            </w:r>
          </w:p>
          <w:p w14:paraId="1FEEEE89" w14:textId="7004857A" w:rsidR="00246FFA" w:rsidRPr="00476E91" w:rsidRDefault="00B0225E" w:rsidP="00197C58">
            <w:pPr>
              <w:pStyle w:val="trendy"/>
            </w:pPr>
            <w:r w:rsidRPr="00476E91">
              <w:t>P</w:t>
            </w:r>
            <w:r w:rsidR="00CE2DC1" w:rsidRPr="00476E91">
              <w:t>rodukcj</w:t>
            </w:r>
            <w:r w:rsidR="00B76286" w:rsidRPr="00476E91">
              <w:t>a</w:t>
            </w:r>
            <w:r w:rsidR="00CE2DC1" w:rsidRPr="00476E91">
              <w:t xml:space="preserve"> sprzedan</w:t>
            </w:r>
            <w:r w:rsidR="00B76286" w:rsidRPr="00476E91">
              <w:t>a</w:t>
            </w:r>
            <w:r w:rsidR="00CE2DC1" w:rsidRPr="00476E91">
              <w:t xml:space="preserve"> przemysłu </w:t>
            </w:r>
            <w:r w:rsidR="000953AB" w:rsidRPr="00476E91">
              <w:t xml:space="preserve">była </w:t>
            </w:r>
            <w:r w:rsidR="00476E91" w:rsidRPr="00476E91">
              <w:t>mniejsza</w:t>
            </w:r>
            <w:r w:rsidR="00B76286" w:rsidRPr="00476E91">
              <w:t xml:space="preserve"> </w:t>
            </w:r>
            <w:r w:rsidR="00430BE8" w:rsidRPr="00476E91">
              <w:t>niż przed rokiem</w:t>
            </w:r>
            <w:r w:rsidR="00B76286" w:rsidRPr="00476E91">
              <w:t xml:space="preserve"> </w:t>
            </w:r>
            <w:r w:rsidR="00CE2DC1" w:rsidRPr="00476E91">
              <w:t xml:space="preserve">(o </w:t>
            </w:r>
            <w:r w:rsidR="00476E91" w:rsidRPr="00476E91">
              <w:t>6,5</w:t>
            </w:r>
            <w:r w:rsidR="00CE2DC1" w:rsidRPr="00476E91">
              <w:t>%, w cenach sta</w:t>
            </w:r>
            <w:r w:rsidR="00CE2DC1" w:rsidRPr="00476E91">
              <w:rPr>
                <w:rFonts w:hint="eastAsia"/>
              </w:rPr>
              <w:t>ł</w:t>
            </w:r>
            <w:r w:rsidR="00D2673B" w:rsidRPr="00476E91">
              <w:t>ych)</w:t>
            </w:r>
            <w:r w:rsidRPr="00476E91">
              <w:t>,</w:t>
            </w:r>
            <w:r w:rsidR="00B76286" w:rsidRPr="00476E91">
              <w:t xml:space="preserve"> </w:t>
            </w:r>
            <w:r w:rsidR="00C07FA6" w:rsidRPr="00476E91">
              <w:t xml:space="preserve">natomiast </w:t>
            </w:r>
            <w:r w:rsidR="00476E91" w:rsidRPr="00476E91">
              <w:t>wzrosła</w:t>
            </w:r>
            <w:r w:rsidR="002C5105" w:rsidRPr="00476E91">
              <w:t xml:space="preserve"> </w:t>
            </w:r>
            <w:r w:rsidR="00CE2DC1" w:rsidRPr="00476E91">
              <w:t>produkcj</w:t>
            </w:r>
            <w:r w:rsidR="00A75780" w:rsidRPr="00476E91">
              <w:t>a</w:t>
            </w:r>
            <w:r w:rsidR="00CE2DC1" w:rsidRPr="00476E91">
              <w:t xml:space="preserve"> budowlano-monta</w:t>
            </w:r>
            <w:r w:rsidR="00CE2DC1" w:rsidRPr="00476E91">
              <w:rPr>
                <w:rFonts w:hint="eastAsia"/>
              </w:rPr>
              <w:t>ż</w:t>
            </w:r>
            <w:r w:rsidR="00CE2DC1" w:rsidRPr="00476E91">
              <w:t>ow</w:t>
            </w:r>
            <w:r w:rsidR="00A75780" w:rsidRPr="00476E91">
              <w:t>a</w:t>
            </w:r>
            <w:r w:rsidR="00230D0A" w:rsidRPr="00476E91">
              <w:t xml:space="preserve"> </w:t>
            </w:r>
            <w:r w:rsidR="00CE2DC1" w:rsidRPr="00476E91">
              <w:t xml:space="preserve">(o </w:t>
            </w:r>
            <w:r w:rsidR="00476E91" w:rsidRPr="00476E91">
              <w:t>2,4</w:t>
            </w:r>
            <w:r w:rsidR="00CE2DC1" w:rsidRPr="00476E91">
              <w:t>%, w cenach bie</w:t>
            </w:r>
            <w:r w:rsidR="00CE2DC1" w:rsidRPr="00476E91">
              <w:rPr>
                <w:rFonts w:hint="eastAsia"/>
              </w:rPr>
              <w:t>żą</w:t>
            </w:r>
            <w:r w:rsidR="00CE2DC1" w:rsidRPr="00476E91">
              <w:t>cych).</w:t>
            </w:r>
          </w:p>
          <w:p w14:paraId="2C41B345" w14:textId="5465C3B0" w:rsidR="00F92B2D" w:rsidRPr="00476E91" w:rsidRDefault="009A2E59" w:rsidP="00C62ECC">
            <w:pPr>
              <w:pStyle w:val="trendy"/>
            </w:pPr>
            <w:r w:rsidRPr="00476E91">
              <w:t>Według wstępnych danych</w:t>
            </w:r>
            <w:r w:rsidR="009A4F0B" w:rsidRPr="00476E91">
              <w:t>,</w:t>
            </w:r>
            <w:r w:rsidRPr="00476E91">
              <w:t xml:space="preserve"> liczba oddanych do użytkowania mieszkań była </w:t>
            </w:r>
            <w:r w:rsidR="00C62ECC" w:rsidRPr="00476E91">
              <w:t>więk</w:t>
            </w:r>
            <w:r w:rsidR="0016342A" w:rsidRPr="00476E91">
              <w:t>sza</w:t>
            </w:r>
            <w:r w:rsidRPr="00476E91">
              <w:t xml:space="preserve"> (o </w:t>
            </w:r>
            <w:r w:rsidR="00476E91" w:rsidRPr="00476E91">
              <w:t>23,0</w:t>
            </w:r>
            <w:r w:rsidR="00B9028B" w:rsidRPr="00476E91">
              <w:t>%</w:t>
            </w:r>
            <w:r w:rsidRPr="00476E91">
              <w:t>) niż w</w:t>
            </w:r>
            <w:r w:rsidR="00E33DCF" w:rsidRPr="00476E91">
              <w:t xml:space="preserve"> </w:t>
            </w:r>
            <w:r w:rsidR="00476E91" w:rsidRPr="00476E91">
              <w:t>marcu</w:t>
            </w:r>
            <w:r w:rsidR="00DB2C23" w:rsidRPr="00476E91">
              <w:t xml:space="preserve"> </w:t>
            </w:r>
            <w:r w:rsidRPr="00476E91">
              <w:t>20</w:t>
            </w:r>
            <w:r w:rsidR="002635C7" w:rsidRPr="00476E91">
              <w:t>2</w:t>
            </w:r>
            <w:r w:rsidR="00C62ECC" w:rsidRPr="00476E91">
              <w:t>3 </w:t>
            </w:r>
            <w:r w:rsidRPr="00476E91">
              <w:t xml:space="preserve">r. </w:t>
            </w:r>
            <w:r w:rsidR="00564738" w:rsidRPr="00476E91">
              <w:t>O</w:t>
            </w:r>
            <w:r w:rsidR="00F367E3" w:rsidRPr="00476E91">
              <w:t xml:space="preserve">dnotowano </w:t>
            </w:r>
            <w:r w:rsidR="00564738" w:rsidRPr="00476E91">
              <w:t xml:space="preserve">również </w:t>
            </w:r>
            <w:r w:rsidR="00C62ECC" w:rsidRPr="00476E91">
              <w:t>wzrost</w:t>
            </w:r>
            <w:r w:rsidR="00F91283" w:rsidRPr="00476E91">
              <w:t xml:space="preserve"> </w:t>
            </w:r>
            <w:r w:rsidR="00B36210" w:rsidRPr="00476E91">
              <w:t>liczb</w:t>
            </w:r>
            <w:r w:rsidR="00F367E3" w:rsidRPr="00476E91">
              <w:t>y</w:t>
            </w:r>
            <w:r w:rsidR="00B36210" w:rsidRPr="00476E91">
              <w:t xml:space="preserve"> mieszkań, </w:t>
            </w:r>
            <w:r w:rsidR="00476E91" w:rsidRPr="00476E91">
              <w:t xml:space="preserve">których budowę rozpoczęto (o 4,8%), spadła natomiast liczba mieszkań, </w:t>
            </w:r>
            <w:r w:rsidR="005A0245" w:rsidRPr="00476E91">
              <w:t>na realizację których wydano pozwolenia lub dokonano zgłoszenia z projektem budowlanym (o </w:t>
            </w:r>
            <w:r w:rsidR="00476E91" w:rsidRPr="00476E91">
              <w:t>1,3</w:t>
            </w:r>
            <w:r w:rsidR="005A0245" w:rsidRPr="00476E91">
              <w:t>%)</w:t>
            </w:r>
            <w:r w:rsidR="00476E91" w:rsidRPr="00476E91">
              <w:t>.</w:t>
            </w:r>
            <w:r w:rsidR="00C62ECC" w:rsidRPr="00476E91">
              <w:t xml:space="preserve"> </w:t>
            </w:r>
          </w:p>
          <w:p w14:paraId="6F872C10" w14:textId="79F00F1C" w:rsidR="00BB1C1D" w:rsidRPr="00476E91" w:rsidRDefault="007460DD" w:rsidP="003B7278">
            <w:pPr>
              <w:pStyle w:val="trendy"/>
            </w:pPr>
            <w:r w:rsidRPr="00476E91">
              <w:t xml:space="preserve">W </w:t>
            </w:r>
            <w:r w:rsidR="00476E91" w:rsidRPr="00476E91">
              <w:t>marcu</w:t>
            </w:r>
            <w:r w:rsidRPr="00476E91">
              <w:t xml:space="preserve"> 2024 r. odnotowano w stosunku rocznym spadek (w cenach bieżących) zarówno sprzedaży detalicznej (o </w:t>
            </w:r>
            <w:r w:rsidR="00476E91" w:rsidRPr="00476E91">
              <w:t>1,4</w:t>
            </w:r>
            <w:r w:rsidRPr="00476E91">
              <w:t xml:space="preserve">%), jak i sprzedaży hurtowej (o </w:t>
            </w:r>
            <w:r w:rsidR="00476E91" w:rsidRPr="00476E91">
              <w:t>17,4</w:t>
            </w:r>
            <w:r w:rsidRPr="00476E91">
              <w:t>%).</w:t>
            </w:r>
            <w:r w:rsidR="00C347C8" w:rsidRPr="00476E91">
              <w:t xml:space="preserve"> </w:t>
            </w:r>
            <w:r w:rsidRPr="00476E91">
              <w:t>Najgłębszy spadek</w:t>
            </w:r>
            <w:r w:rsidR="00C347C8" w:rsidRPr="00476E91">
              <w:t xml:space="preserve"> wartości sprzedaży detalicznej wystąpił </w:t>
            </w:r>
            <w:r w:rsidR="00687F11" w:rsidRPr="00476E91">
              <w:t>w</w:t>
            </w:r>
            <w:r w:rsidRPr="00476E91">
              <w:t> </w:t>
            </w:r>
            <w:r w:rsidR="00CA62AC" w:rsidRPr="00476E91">
              <w:rPr>
                <w:szCs w:val="19"/>
              </w:rPr>
              <w:t xml:space="preserve">grupie </w:t>
            </w:r>
            <w:r w:rsidRPr="00476E91">
              <w:rPr>
                <w:szCs w:val="19"/>
              </w:rPr>
              <w:t>„</w:t>
            </w:r>
            <w:r w:rsidRPr="00476E91">
              <w:rPr>
                <w:rFonts w:eastAsia="Fira Sans Light" w:cs="Arial"/>
                <w:szCs w:val="19"/>
              </w:rPr>
              <w:t>pozostała sprzedaż detaliczna w niewyspecjalizowanych sklepach</w:t>
            </w:r>
            <w:r w:rsidRPr="00476E91">
              <w:t>” (o </w:t>
            </w:r>
            <w:r w:rsidR="00476E91" w:rsidRPr="00476E91">
              <w:t>76,2</w:t>
            </w:r>
            <w:r w:rsidRPr="00476E91">
              <w:t>%).</w:t>
            </w:r>
          </w:p>
          <w:p w14:paraId="2FB26563" w14:textId="4D6096BF" w:rsidR="00927A3B" w:rsidRPr="00CC5485" w:rsidRDefault="00215A49" w:rsidP="00716A93">
            <w:pPr>
              <w:pStyle w:val="trendy"/>
            </w:pPr>
            <w:r w:rsidRPr="00CC5485">
              <w:t xml:space="preserve">Na rynku rolnym </w:t>
            </w:r>
            <w:r w:rsidR="00500631" w:rsidRPr="00CC5485">
              <w:t xml:space="preserve">przeciętne ceny skupu w ujęciu rocznym były niższe w przypadku wszystkich badanych produktów roślinnych i zwierzęcych (z wyjątkiem ziemniaków). Największy spadek dotyczył cen skupu pszenicy. </w:t>
            </w:r>
            <w:r w:rsidR="00CA1F0F">
              <w:rPr>
                <w:szCs w:val="19"/>
              </w:rPr>
              <w:t>Rentowność</w:t>
            </w:r>
            <w:r w:rsidR="00500631" w:rsidRPr="00CC5485">
              <w:rPr>
                <w:szCs w:val="19"/>
              </w:rPr>
              <w:t xml:space="preserve"> tuczu trzody chlewnej, mierzona relacją cen skupu żywca wieprzowego do cen żyta na targowiskach </w:t>
            </w:r>
            <w:r w:rsidR="00CA1F0F">
              <w:rPr>
                <w:szCs w:val="19"/>
              </w:rPr>
              <w:t>była większa niż miesiąc i rok wcześniej</w:t>
            </w:r>
            <w:r w:rsidR="00500631" w:rsidRPr="00CC5485">
              <w:rPr>
                <w:szCs w:val="19"/>
              </w:rPr>
              <w:t>.</w:t>
            </w:r>
          </w:p>
          <w:p w14:paraId="69E85F4E" w14:textId="3CC18CE6" w:rsidR="00E71EA6" w:rsidRPr="00476E91" w:rsidRDefault="00E71EA6" w:rsidP="00197C58">
            <w:pPr>
              <w:pStyle w:val="trendy"/>
            </w:pPr>
            <w:r w:rsidRPr="00476E91">
              <w:t xml:space="preserve">Według stanu na koniec </w:t>
            </w:r>
            <w:r w:rsidR="00476E91" w:rsidRPr="00476E91">
              <w:t>marca</w:t>
            </w:r>
            <w:r w:rsidR="00CF775A" w:rsidRPr="00476E91">
              <w:t xml:space="preserve"> 202</w:t>
            </w:r>
            <w:r w:rsidR="00C472BE" w:rsidRPr="00476E91">
              <w:t>4</w:t>
            </w:r>
            <w:r w:rsidR="00CF775A" w:rsidRPr="00476E91">
              <w:t xml:space="preserve"> </w:t>
            </w:r>
            <w:r w:rsidRPr="00476E91">
              <w:t xml:space="preserve">r. w rejestrze REGON wpisanych było więcej </w:t>
            </w:r>
            <w:r w:rsidR="00F50BF8" w:rsidRPr="00476E91">
              <w:t xml:space="preserve">(o </w:t>
            </w:r>
            <w:r w:rsidR="00700592" w:rsidRPr="00476E91">
              <w:t>4,</w:t>
            </w:r>
            <w:r w:rsidR="008C45BD" w:rsidRPr="00476E91">
              <w:t>1</w:t>
            </w:r>
            <w:r w:rsidR="00F50BF8" w:rsidRPr="00476E91">
              <w:t xml:space="preserve">%) </w:t>
            </w:r>
            <w:r w:rsidRPr="00476E91">
              <w:t xml:space="preserve">podmiotów gospodarki narodowej niż </w:t>
            </w:r>
            <w:r w:rsidR="00CF775A" w:rsidRPr="00476E91">
              <w:t>rok wcześniej</w:t>
            </w:r>
            <w:r w:rsidRPr="00476E91">
              <w:t>.</w:t>
            </w:r>
            <w:r w:rsidR="0022741E" w:rsidRPr="00476E91">
              <w:t xml:space="preserve"> W relacji do poprzedniego miesiąca </w:t>
            </w:r>
            <w:r w:rsidR="00041246" w:rsidRPr="00476E91">
              <w:t>wzrosła</w:t>
            </w:r>
            <w:r w:rsidR="0022741E" w:rsidRPr="00476E91">
              <w:t xml:space="preserve"> (o </w:t>
            </w:r>
            <w:r w:rsidR="00476E91" w:rsidRPr="00476E91">
              <w:t>0,1</w:t>
            </w:r>
            <w:r w:rsidR="001A7204" w:rsidRPr="00476E91">
              <w:t>%) liczba podmiotów</w:t>
            </w:r>
            <w:r w:rsidR="0068035F" w:rsidRPr="00476E91">
              <w:t xml:space="preserve"> </w:t>
            </w:r>
            <w:r w:rsidR="0022741E" w:rsidRPr="00476E91">
              <w:t>z</w:t>
            </w:r>
            <w:r w:rsidR="00041246" w:rsidRPr="00476E91">
              <w:t> </w:t>
            </w:r>
            <w:r w:rsidR="0022741E" w:rsidRPr="00476E91">
              <w:t>zawieszoną działalnością.</w:t>
            </w:r>
          </w:p>
          <w:p w14:paraId="622D657F" w14:textId="3E97C250" w:rsidR="00BB2142" w:rsidRPr="00682482" w:rsidRDefault="00811A9A" w:rsidP="002800C7">
            <w:pPr>
              <w:pStyle w:val="trendy"/>
              <w:rPr>
                <w:color w:val="FF0000"/>
              </w:rPr>
            </w:pPr>
            <w:bookmarkStart w:id="1" w:name="_Hlk164936392"/>
            <w:r w:rsidRPr="002800C7">
              <w:rPr>
                <w:color w:val="auto"/>
              </w:rPr>
              <w:t xml:space="preserve">W </w:t>
            </w:r>
            <w:r w:rsidR="00682482" w:rsidRPr="002800C7">
              <w:rPr>
                <w:b/>
                <w:color w:val="auto"/>
              </w:rPr>
              <w:t>kwietniu</w:t>
            </w:r>
            <w:r w:rsidRPr="002800C7">
              <w:rPr>
                <w:b/>
                <w:color w:val="auto"/>
              </w:rPr>
              <w:t xml:space="preserve"> br.</w:t>
            </w:r>
            <w:r w:rsidRPr="002800C7">
              <w:rPr>
                <w:color w:val="auto"/>
              </w:rPr>
              <w:t xml:space="preserve"> </w:t>
            </w:r>
            <w:r w:rsidR="002800C7" w:rsidRPr="002800C7">
              <w:rPr>
                <w:color w:val="auto"/>
              </w:rPr>
              <w:t>w większości badanych obszarów gospodarki oceny koniunktury formułowane przez przedsiębiorców są pozytywne. Najbardziej optymistyczne nastroje gospodarcze panują w sekcji informacja i komunikacja. Korzystniejsze opinie odnośnie sytuacji gospodarczej zanotowano także w gronie podmiotów zajmujących się przetwórstwem przemysłowym, budownictwem oraz handlem hurtowym. Największą poprawę opinii zaobserwowano wśród jednostek prowadzących handel detaliczny – wzrost wartości wskaźnika ogólnego klimatu koniunktury o 4,7 w porównaniu z marcem br. Mimo to wśród tych podmiotów oceny koniunktury są negatywne. Również przedsiębiorcy zajmujący się transportem i gospodarką magazynową, a także zakwaterowaniem i gastronomią formułują pesymistyczne oceny. W sekcji zakwaterowanie i gastronomia zanotowano największe pogorszenie opinii – spadek wartości wskaźnika o 5,3 w skali miesiąca.</w:t>
            </w:r>
            <w:bookmarkEnd w:id="1"/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377F63" w:rsidRDefault="00566DB7" w:rsidP="00FE39D8">
      <w:pPr>
        <w:pStyle w:val="Spistreci"/>
      </w:pPr>
      <w:r w:rsidRPr="00377F63">
        <w:t>Rynek pracy</w:t>
      </w:r>
      <w:r w:rsidRPr="00377F63">
        <w:tab/>
        <w:t>4</w:t>
      </w:r>
    </w:p>
    <w:p w14:paraId="35B0680D" w14:textId="77777777" w:rsidR="001D5F2C" w:rsidRPr="00377F63" w:rsidRDefault="001D5F2C" w:rsidP="00FE39D8">
      <w:pPr>
        <w:pStyle w:val="Spistreci"/>
      </w:pPr>
      <w:r w:rsidRPr="00377F63">
        <w:t>Wynagrodzenia</w:t>
      </w:r>
      <w:r w:rsidRPr="00377F63">
        <w:tab/>
      </w:r>
      <w:r w:rsidR="002A6773" w:rsidRPr="00377F63">
        <w:t>7</w:t>
      </w:r>
    </w:p>
    <w:p w14:paraId="1DA40F08" w14:textId="77777777" w:rsidR="00566DB7" w:rsidRPr="00377F63" w:rsidRDefault="00993615" w:rsidP="00FE39D8">
      <w:pPr>
        <w:pStyle w:val="Spistreci"/>
      </w:pPr>
      <w:r w:rsidRPr="00377F63">
        <w:t>Rolnictwo</w:t>
      </w:r>
      <w:r w:rsidR="00566DB7" w:rsidRPr="00377F63">
        <w:tab/>
      </w:r>
      <w:r w:rsidR="002A6773" w:rsidRPr="00377F63">
        <w:t>8</w:t>
      </w:r>
    </w:p>
    <w:p w14:paraId="39E16033" w14:textId="39EDD01E" w:rsidR="00566DB7" w:rsidRPr="00377F63" w:rsidRDefault="00993615" w:rsidP="00FE39D8">
      <w:pPr>
        <w:pStyle w:val="Spistreci"/>
      </w:pPr>
      <w:r w:rsidRPr="00377F63">
        <w:t>Przemysł i budownictwo</w:t>
      </w:r>
      <w:r w:rsidR="00566DB7" w:rsidRPr="00377F63">
        <w:tab/>
      </w:r>
      <w:r w:rsidR="004865B1" w:rsidRPr="00377F63">
        <w:t>1</w:t>
      </w:r>
      <w:r w:rsidR="00377F63" w:rsidRPr="00377F63">
        <w:t>0</w:t>
      </w:r>
    </w:p>
    <w:p w14:paraId="16346A82" w14:textId="77777777" w:rsidR="00566DB7" w:rsidRPr="00377F63" w:rsidRDefault="00566DB7" w:rsidP="00FE39D8">
      <w:pPr>
        <w:pStyle w:val="Spistreci"/>
      </w:pPr>
      <w:r w:rsidRPr="00377F63">
        <w:t>Budownictwo mieszkaniowe</w:t>
      </w:r>
      <w:r w:rsidRPr="00377F63">
        <w:tab/>
      </w:r>
      <w:r w:rsidR="00156546" w:rsidRPr="00377F63">
        <w:t>1</w:t>
      </w:r>
      <w:r w:rsidR="002C05AB" w:rsidRPr="00377F63">
        <w:t>2</w:t>
      </w:r>
    </w:p>
    <w:p w14:paraId="73E6B8DE" w14:textId="435DFA5B" w:rsidR="003C3BD7" w:rsidRPr="00377F63" w:rsidRDefault="003C3BD7" w:rsidP="00FE39D8">
      <w:pPr>
        <w:pStyle w:val="Spistreci"/>
      </w:pPr>
      <w:r w:rsidRPr="00377F63">
        <w:t>Rynek wewnętrzny</w:t>
      </w:r>
      <w:r w:rsidRPr="00377F63">
        <w:tab/>
      </w:r>
      <w:r w:rsidR="00156546" w:rsidRPr="00377F63">
        <w:t>1</w:t>
      </w:r>
      <w:r w:rsidR="00377F63" w:rsidRPr="00377F63">
        <w:t>3</w:t>
      </w:r>
    </w:p>
    <w:p w14:paraId="5962DC0E" w14:textId="2EE7DB59" w:rsidR="00721583" w:rsidRPr="00377F63" w:rsidRDefault="00721583" w:rsidP="00FE39D8">
      <w:pPr>
        <w:pStyle w:val="Spistreci"/>
      </w:pPr>
      <w:r w:rsidRPr="00377F63">
        <w:t>Podmioty gospodarki narodowej</w:t>
      </w:r>
      <w:r w:rsidRPr="00377F63">
        <w:tab/>
        <w:t>1</w:t>
      </w:r>
      <w:r w:rsidR="00377F63" w:rsidRPr="00377F63">
        <w:t>4</w:t>
      </w:r>
    </w:p>
    <w:p w14:paraId="2207FAB6" w14:textId="21900A32" w:rsidR="008B0973" w:rsidRPr="00377F63" w:rsidRDefault="00993615" w:rsidP="00FE39D8">
      <w:pPr>
        <w:pStyle w:val="Spistreci"/>
      </w:pPr>
      <w:r w:rsidRPr="00377F63">
        <w:t>Koniunktura gospodarcza</w:t>
      </w:r>
      <w:r w:rsidR="008B0973" w:rsidRPr="00377F63">
        <w:tab/>
      </w:r>
      <w:r w:rsidR="002A6773" w:rsidRPr="00377F63">
        <w:t>1</w:t>
      </w:r>
      <w:r w:rsidR="0029270B">
        <w:t>5</w:t>
      </w:r>
    </w:p>
    <w:p w14:paraId="2729D26A" w14:textId="696822A4" w:rsidR="00993615" w:rsidRPr="00526F74" w:rsidRDefault="00993615" w:rsidP="00FE39D8">
      <w:pPr>
        <w:pStyle w:val="Spistreci"/>
      </w:pPr>
      <w:r w:rsidRPr="00526F74">
        <w:t>Wybrane dane o województwie małopolskim</w:t>
      </w:r>
      <w:r w:rsidRPr="00526F74">
        <w:tab/>
      </w:r>
      <w:r w:rsidR="005737FF" w:rsidRPr="00526F74">
        <w:t>2</w:t>
      </w:r>
      <w:r w:rsidR="00EA1433" w:rsidRPr="00526F74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6A819818" w14:textId="77777777" w:rsidR="007E2548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</w:p>
    <w:p w14:paraId="5B757805" w14:textId="255289EA" w:rsidR="00FC015D" w:rsidRPr="00843083" w:rsidRDefault="007E2548" w:rsidP="007E2548">
      <w:pPr>
        <w:pStyle w:val="Tekstwypunktowany"/>
        <w:numPr>
          <w:ilvl w:val="0"/>
          <w:numId w:val="0"/>
        </w:numPr>
        <w:ind w:left="714"/>
      </w:pPr>
      <w:r>
        <w:t>-</w:t>
      </w:r>
      <w:r w:rsidR="008F66DC" w:rsidRPr="00843083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>
        <w:t>21</w:t>
      </w:r>
      <w:r w:rsidRPr="00843083">
        <w:t xml:space="preserve">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4C839797" w14:textId="77777777" w:rsidR="00F439EF" w:rsidRPr="00AA1737" w:rsidRDefault="00F439EF" w:rsidP="00F439EF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6F5B55D7" w14:textId="77777777" w:rsidR="00F439EF" w:rsidRPr="00086B7B" w:rsidRDefault="00F439EF" w:rsidP="00F439EF">
      <w:pPr>
        <w:rPr>
          <w:noProof w:val="0"/>
          <w:color w:val="000000" w:themeColor="text1"/>
        </w:rPr>
      </w:pPr>
      <w:r w:rsidRPr="00B43232">
        <w:rPr>
          <w:b/>
          <w:noProof w:val="0"/>
        </w:rPr>
        <w:t xml:space="preserve">Przeciętne zatrudnienie w sektorze przedsiębiorstw </w:t>
      </w:r>
      <w:r w:rsidRPr="00B43232">
        <w:rPr>
          <w:noProof w:val="0"/>
        </w:rPr>
        <w:t>w marcu 2024 r. wyniosło 552,1 tys. osób, tym samym kształtowało się na poziomie wyższym (o 0,6%) niż rok wcześniej</w:t>
      </w:r>
      <w:r w:rsidRPr="00086B7B">
        <w:rPr>
          <w:noProof w:val="0"/>
          <w:color w:val="000000" w:themeColor="text1"/>
        </w:rPr>
        <w:t xml:space="preserve">. </w:t>
      </w:r>
      <w:r w:rsidRPr="00086B7B">
        <w:rPr>
          <w:b/>
          <w:noProof w:val="0"/>
          <w:color w:val="000000" w:themeColor="text1"/>
        </w:rPr>
        <w:t>Stopa bezrobocia</w:t>
      </w:r>
      <w:r w:rsidRPr="00086B7B">
        <w:rPr>
          <w:noProof w:val="0"/>
          <w:color w:val="000000" w:themeColor="text1"/>
        </w:rPr>
        <w:t xml:space="preserve"> była niższa niż w roku poprzednim (4,4% wobec 4,6%).</w:t>
      </w:r>
    </w:p>
    <w:p w14:paraId="1DF91F14" w14:textId="77777777" w:rsidR="00F439EF" w:rsidRPr="00770E2E" w:rsidRDefault="00F439EF" w:rsidP="00F439EF">
      <w:pPr>
        <w:rPr>
          <w:noProof w:val="0"/>
          <w:color w:val="FF0000"/>
        </w:rPr>
      </w:pPr>
      <w:r w:rsidRPr="00B43232">
        <w:rPr>
          <w:noProof w:val="0"/>
        </w:rPr>
        <w:t>W porównaniu z marcem 2023 r. przeciętne zatrudnienie wzrosło w większości sekcji PKD, w tym zwłaszcza w zakwaterowaniu i gastronomii (o 8,2%). Spadek przeciętnego zatrudnienia odnotowano w sekcjach administrowanie i działalność wspierająca (o 2,1%) oraz przetwórstwo przemysłowe (o 0,9%)</w:t>
      </w:r>
      <w:r w:rsidRPr="00B43232">
        <w:rPr>
          <w:noProof w:val="0"/>
          <w:szCs w:val="19"/>
        </w:rPr>
        <w:t>.</w:t>
      </w:r>
    </w:p>
    <w:p w14:paraId="792A1369" w14:textId="77777777" w:rsidR="00F439EF" w:rsidRPr="00770E2E" w:rsidRDefault="00F439EF" w:rsidP="00F439EF">
      <w:pPr>
        <w:spacing w:before="120"/>
      </w:pPr>
      <w:r w:rsidRPr="00770E2E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marca 2024 r. oraz okresu styczeń-marzec 2024 r."/>
      </w:tblPr>
      <w:tblGrid>
        <w:gridCol w:w="4923"/>
        <w:gridCol w:w="1386"/>
        <w:gridCol w:w="1386"/>
        <w:gridCol w:w="1386"/>
        <w:gridCol w:w="1386"/>
      </w:tblGrid>
      <w:tr w:rsidR="00F439EF" w:rsidRPr="00770E2E" w14:paraId="718F5AB7" w14:textId="77777777" w:rsidTr="00F439E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37987B" w14:textId="77777777" w:rsidR="00F439EF" w:rsidRPr="00770E2E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5E191E9" w14:textId="77777777" w:rsidR="00F439EF" w:rsidRPr="00770E2E" w:rsidRDefault="00F439EF" w:rsidP="00F439EF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03 2024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A7485A" w14:textId="77777777" w:rsidR="00F439EF" w:rsidRPr="00770E2E" w:rsidRDefault="00F439EF" w:rsidP="00F439EF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01–03 2024</w:t>
            </w:r>
          </w:p>
        </w:tc>
      </w:tr>
      <w:tr w:rsidR="00F439EF" w:rsidRPr="00770E2E" w14:paraId="7213E9CB" w14:textId="77777777" w:rsidTr="00F439E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981D43" w14:textId="77777777" w:rsidR="00F439EF" w:rsidRPr="00770E2E" w:rsidRDefault="00F439EF" w:rsidP="00F439EF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A753B5" w14:textId="77777777" w:rsidR="00F439EF" w:rsidRPr="00770E2E" w:rsidRDefault="00F439EF" w:rsidP="00F439E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742FB5B" w14:textId="77777777" w:rsidR="00F439EF" w:rsidRPr="00770E2E" w:rsidRDefault="00F439EF" w:rsidP="00F439E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03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FB1992B" w14:textId="77777777" w:rsidR="00F439EF" w:rsidRPr="00770E2E" w:rsidRDefault="00F439EF" w:rsidP="00F439E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B4DC88E" w14:textId="77777777" w:rsidR="00F439EF" w:rsidRPr="00770E2E" w:rsidRDefault="00F439EF" w:rsidP="00F439EF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01–03 2023=100</w:t>
            </w:r>
          </w:p>
        </w:tc>
      </w:tr>
      <w:tr w:rsidR="00F439EF" w:rsidRPr="00770E2E" w14:paraId="02DCA6ED" w14:textId="77777777" w:rsidTr="00F439E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FCF47B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770E2E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3BBD2C" w14:textId="77777777" w:rsidR="00F439EF" w:rsidRPr="00770E2E" w:rsidRDefault="00F439EF" w:rsidP="00F439EF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770E2E">
              <w:rPr>
                <w:b/>
                <w:sz w:val="16"/>
                <w:szCs w:val="16"/>
              </w:rPr>
              <w:t>552</w:t>
            </w:r>
            <w:r>
              <w:rPr>
                <w:b/>
                <w:sz w:val="16"/>
                <w:szCs w:val="16"/>
              </w:rPr>
              <w:t>,</w:t>
            </w:r>
            <w:r w:rsidRPr="00770E2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D4F417" w14:textId="77777777" w:rsidR="00F439EF" w:rsidRPr="00770E2E" w:rsidRDefault="00F439EF" w:rsidP="00F439EF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75680F">
              <w:rPr>
                <w:b/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5A4D0AF" w14:textId="77777777" w:rsidR="00F439EF" w:rsidRPr="00770E2E" w:rsidRDefault="00F439EF" w:rsidP="00F439EF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770E2E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EE6AF37" w14:textId="77777777" w:rsidR="00F439EF" w:rsidRPr="00770E2E" w:rsidRDefault="00F439EF" w:rsidP="00F439EF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B43232">
              <w:rPr>
                <w:b/>
                <w:sz w:val="16"/>
                <w:szCs w:val="16"/>
              </w:rPr>
              <w:t>100,6</w:t>
            </w:r>
          </w:p>
        </w:tc>
      </w:tr>
      <w:tr w:rsidR="00F439EF" w:rsidRPr="00770E2E" w14:paraId="49917CF8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FC92AF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943372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866E29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3CFB40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7FB6B9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F439EF" w:rsidRPr="00770E2E" w14:paraId="2766077A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7424E9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B8F14A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0D5410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5EBBC9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56DCE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99,7</w:t>
            </w:r>
          </w:p>
        </w:tc>
      </w:tr>
      <w:tr w:rsidR="00F439EF" w:rsidRPr="00770E2E" w14:paraId="55AD77AE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39A093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D1E54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56496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14C0356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28D62E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F439EF" w:rsidRPr="00770E2E" w14:paraId="4FF8B7B7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AD5274C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518DB0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B5752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5D09D4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4ED2C6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99,3</w:t>
            </w:r>
          </w:p>
        </w:tc>
      </w:tr>
      <w:tr w:rsidR="00F439EF" w:rsidRPr="00770E2E" w14:paraId="3C4370E7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ACD3C1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4458A5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09A15D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802416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F5156B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F439EF" w:rsidRPr="00770E2E" w14:paraId="70155AAE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4F2F41" w14:textId="77777777" w:rsidR="00F439EF" w:rsidRPr="00770E2E" w:rsidRDefault="00F439EF" w:rsidP="00F439EF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rekultywacja</w:t>
            </w:r>
            <w:r w:rsidRPr="00770E2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70E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D48238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945B44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104,6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7DFDAB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796B46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104,5</w:t>
            </w:r>
          </w:p>
        </w:tc>
      </w:tr>
      <w:tr w:rsidR="00F439EF" w:rsidRPr="00770E2E" w14:paraId="038E9A88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44C7F5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B800D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05BF54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89D754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</w:t>
            </w:r>
            <w:r w:rsidRPr="00770E2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1674E1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101,5</w:t>
            </w:r>
          </w:p>
        </w:tc>
      </w:tr>
      <w:tr w:rsidR="00F439EF" w:rsidRPr="00770E2E" w14:paraId="2DEC0C04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0CB0F21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Handel; naprawa pojazdów samochodowych</w:t>
            </w:r>
            <w:r w:rsidRPr="00770E2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70E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100F8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314E4A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956451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770E2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3665CB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100,1</w:t>
            </w:r>
          </w:p>
        </w:tc>
      </w:tr>
      <w:tr w:rsidR="00F439EF" w:rsidRPr="00770E2E" w14:paraId="0554A913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95C52D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BA3361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51D686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103,7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9F94B2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C18251D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103,6</w:t>
            </w:r>
          </w:p>
        </w:tc>
      </w:tr>
      <w:tr w:rsidR="00F439EF" w:rsidRPr="00770E2E" w14:paraId="60DE085C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E6E1B8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Zakwaterowanie i gastronomia</w:t>
            </w:r>
            <w:r w:rsidRPr="00770E2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70E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6E22F1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3F3BE3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BE9401E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4D91C5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110,3</w:t>
            </w:r>
          </w:p>
        </w:tc>
      </w:tr>
      <w:tr w:rsidR="00F439EF" w:rsidRPr="00770E2E" w14:paraId="673E360F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0F38A70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12BC6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D3CEA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ACD9AE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</w:t>
            </w:r>
            <w:r w:rsidRPr="00770E2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D27B457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102,2</w:t>
            </w:r>
          </w:p>
        </w:tc>
      </w:tr>
      <w:tr w:rsidR="00F439EF" w:rsidRPr="00770E2E" w14:paraId="46607E8B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8ACD017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Obsługa rynku nieruchomości</w:t>
            </w:r>
            <w:r w:rsidRPr="00770E2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70E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B7D8B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0301C9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685329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4B2F41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100,3</w:t>
            </w:r>
          </w:p>
        </w:tc>
      </w:tr>
      <w:tr w:rsidR="00F439EF" w:rsidRPr="00770E2E" w14:paraId="4818CD28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EE38198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770E2E">
              <w:rPr>
                <w:sz w:val="16"/>
                <w:szCs w:val="16"/>
                <w:vertAlign w:val="superscript"/>
              </w:rPr>
              <w:t>a</w:t>
            </w:r>
            <w:r w:rsidRPr="00770E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EFA205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770E2E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27991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2A051E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1314FC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100,7</w:t>
            </w:r>
          </w:p>
        </w:tc>
      </w:tr>
      <w:tr w:rsidR="00F439EF" w:rsidRPr="00770E2E" w14:paraId="1D3A216A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A83478D" w14:textId="77777777" w:rsidR="00F439EF" w:rsidRPr="00770E2E" w:rsidRDefault="00F439EF" w:rsidP="00F439EF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0E2E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70E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5CEC21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70E2E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DB63DD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792DFC4" w14:textId="77777777" w:rsidR="00F439EF" w:rsidRPr="00770E2E" w:rsidRDefault="00F439EF" w:rsidP="00F439EF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70E2E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489F2ACF" w14:textId="77777777" w:rsidR="00F439EF" w:rsidRPr="00770E2E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43232">
              <w:rPr>
                <w:sz w:val="16"/>
                <w:szCs w:val="16"/>
              </w:rPr>
              <w:t>97,0</w:t>
            </w:r>
          </w:p>
        </w:tc>
      </w:tr>
    </w:tbl>
    <w:p w14:paraId="5A20ADA8" w14:textId="77777777" w:rsidR="00F439EF" w:rsidRPr="00770E2E" w:rsidRDefault="00F439EF" w:rsidP="00F439EF">
      <w:pPr>
        <w:spacing w:before="1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70E2E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32B2F12E" w14:textId="77777777" w:rsidR="00F439EF" w:rsidRPr="00770E2E" w:rsidRDefault="00F439EF" w:rsidP="00F439EF">
      <w:pPr>
        <w:spacing w:before="120"/>
        <w:rPr>
          <w:noProof w:val="0"/>
          <w:color w:val="FF0000"/>
        </w:rPr>
      </w:pPr>
      <w:r w:rsidRPr="004D44BB">
        <w:rPr>
          <w:noProof w:val="0"/>
        </w:rPr>
        <w:t>W marcu 2024 r. przeciętne zatrudnienie w sektorze przedsiębiorstw było nieznacznie większe (o 0,1%) w relacji do miesiąca poprzedniego. Największy wzrost miał miejsce w sekcji administrowanie i działalność wspierająca (o 1,6%), a najgłębszy spadek odnotowano w wytwarzaniu i zaopatrywaniu w energię elektryczną, gaz, parę wodną i gorącą wodę (o 0,6%).</w:t>
      </w:r>
      <w:r w:rsidRPr="00770E2E">
        <w:rPr>
          <w:noProof w:val="0"/>
          <w:color w:val="FF0000"/>
        </w:rPr>
        <w:t xml:space="preserve"> </w:t>
      </w:r>
    </w:p>
    <w:p w14:paraId="15DB41D0" w14:textId="77777777" w:rsidR="00F439EF" w:rsidRPr="00770E2E" w:rsidRDefault="00F439EF" w:rsidP="00F439EF">
      <w:pPr>
        <w:rPr>
          <w:noProof w:val="0"/>
          <w:color w:val="FF0000"/>
        </w:rPr>
      </w:pPr>
      <w:r w:rsidRPr="00D05AAD">
        <w:rPr>
          <w:noProof w:val="0"/>
        </w:rPr>
        <w:t xml:space="preserve">Przeciętne zatrudnienie w sektorze przedsiębiorstw w okresie </w:t>
      </w:r>
      <w:r w:rsidRPr="00D05AAD">
        <w:rPr>
          <w:b/>
          <w:noProof w:val="0"/>
        </w:rPr>
        <w:t>styczeń–marzec</w:t>
      </w:r>
      <w:r w:rsidRPr="00D05AAD">
        <w:rPr>
          <w:noProof w:val="0"/>
        </w:rPr>
        <w:t xml:space="preserve"> </w:t>
      </w:r>
      <w:r w:rsidRPr="00D05AAD">
        <w:rPr>
          <w:b/>
          <w:noProof w:val="0"/>
        </w:rPr>
        <w:t>2024 r.</w:t>
      </w:r>
      <w:r w:rsidRPr="00D05AAD">
        <w:rPr>
          <w:noProof w:val="0"/>
        </w:rPr>
        <w:t xml:space="preserve"> kształtowało się na poziomie </w:t>
      </w:r>
      <w:r w:rsidRPr="00D05AAD">
        <w:rPr>
          <w:noProof w:val="0"/>
        </w:rPr>
        <w:br/>
        <w:t>551,3 tys. osób, tj. wyższym (o 0,6%) niż rok wcześniej.</w:t>
      </w:r>
      <w:r w:rsidRPr="00770E2E">
        <w:rPr>
          <w:noProof w:val="0"/>
          <w:color w:val="FF0000"/>
        </w:rPr>
        <w:t xml:space="preserve"> </w:t>
      </w:r>
    </w:p>
    <w:p w14:paraId="177882B6" w14:textId="77777777" w:rsidR="00F439EF" w:rsidRPr="00770E2E" w:rsidRDefault="00F439EF" w:rsidP="00F439EF">
      <w:pPr>
        <w:rPr>
          <w:noProof w:val="0"/>
          <w:color w:val="FF0000"/>
        </w:rPr>
      </w:pPr>
      <w:r w:rsidRPr="00922C2C">
        <w:rPr>
          <w:noProof w:val="0"/>
        </w:rPr>
        <w:t>Przeciętne zatrudnienie w ujęciu rocznym zwiększyło się najbardziej w zakwaterowaniu i gastronomii (o 10,3%). Wzrost przeciętnego zatrudnienia w tym okresie wystąpił ponadto m.in. w</w:t>
      </w:r>
      <w:r w:rsidRPr="00770E2E">
        <w:rPr>
          <w:noProof w:val="0"/>
          <w:color w:val="FF0000"/>
        </w:rPr>
        <w:t xml:space="preserve"> </w:t>
      </w:r>
      <w:r w:rsidRPr="00922C2C">
        <w:rPr>
          <w:noProof w:val="0"/>
        </w:rPr>
        <w:t>dostawie wody; gospodarowaniu ściekami i odpadami; rekultywacji (o 4,</w:t>
      </w:r>
      <w:r>
        <w:rPr>
          <w:noProof w:val="0"/>
        </w:rPr>
        <w:t>5</w:t>
      </w:r>
      <w:r w:rsidRPr="00922C2C">
        <w:rPr>
          <w:noProof w:val="0"/>
        </w:rPr>
        <w:t>%)</w:t>
      </w:r>
      <w:r w:rsidRPr="00922C2C">
        <w:t xml:space="preserve"> </w:t>
      </w:r>
      <w:r w:rsidRPr="00922C2C">
        <w:rPr>
          <w:noProof w:val="0"/>
        </w:rPr>
        <w:t>oraz</w:t>
      </w:r>
      <w:r w:rsidRPr="00922C2C">
        <w:t xml:space="preserve"> </w:t>
      </w:r>
      <w:r w:rsidRPr="00922C2C">
        <w:rPr>
          <w:noProof w:val="0"/>
        </w:rPr>
        <w:t xml:space="preserve">transporcie i gospodarce </w:t>
      </w:r>
      <w:r>
        <w:rPr>
          <w:noProof w:val="0"/>
        </w:rPr>
        <w:t>magazynowej</w:t>
      </w:r>
      <w:r w:rsidRPr="00922C2C">
        <w:rPr>
          <w:noProof w:val="0"/>
        </w:rPr>
        <w:t xml:space="preserve"> (o </w:t>
      </w:r>
      <w:r>
        <w:rPr>
          <w:noProof w:val="0"/>
        </w:rPr>
        <w:t>3,6</w:t>
      </w:r>
      <w:r w:rsidRPr="00922C2C">
        <w:rPr>
          <w:noProof w:val="0"/>
        </w:rPr>
        <w:t>%). Najgłębszy spadek przeciętnego zatrudnienia odnotowano w administrowaniu i działalności wspierającej (o 3,0%).</w:t>
      </w:r>
    </w:p>
    <w:p w14:paraId="053B31CC" w14:textId="77777777" w:rsidR="00F439EF" w:rsidRPr="00154B67" w:rsidRDefault="00F439EF" w:rsidP="00F439EF">
      <w:pPr>
        <w:spacing w:before="120"/>
        <w:ind w:firstLine="0"/>
        <w:jc w:val="center"/>
        <w:rPr>
          <w:b/>
          <w:color w:val="000000" w:themeColor="text1"/>
        </w:rPr>
      </w:pPr>
      <w:r w:rsidRPr="00154B67">
        <w:rPr>
          <w:b/>
          <w:color w:val="000000" w:themeColor="text1"/>
        </w:rPr>
        <w:t>Wykres 1. Dynamika przeciętnego zatrudnienia w sektorze przedsiębiorstw</w:t>
      </w:r>
    </w:p>
    <w:p w14:paraId="4AF222FE" w14:textId="77777777" w:rsidR="00F439EF" w:rsidRPr="00154B67" w:rsidRDefault="00F439EF" w:rsidP="00F439EF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2080" behindDoc="0" locked="0" layoutInCell="1" allowOverlap="1" wp14:anchorId="379E0F3A" wp14:editId="3BFCFD30">
            <wp:simplePos x="0" y="0"/>
            <wp:positionH relativeFrom="margin">
              <wp:align>center</wp:align>
            </wp:positionH>
            <wp:positionV relativeFrom="paragraph">
              <wp:posOffset>196926</wp:posOffset>
            </wp:positionV>
            <wp:extent cx="5090400" cy="2498400"/>
            <wp:effectExtent l="0" t="0" r="0" b="0"/>
            <wp:wrapTopAndBottom/>
            <wp:docPr id="16" name="Obraz 16" descr="Wykres prezentujący dynamikę przeciętnego zatrudnienia w sektorze przedsiębiorstw (przeciętna miesięczna 2021=100)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B67">
        <w:rPr>
          <w:color w:val="000000" w:themeColor="text1"/>
        </w:rPr>
        <w:t xml:space="preserve"> (przeciętna miesięczna 2021=100) </w:t>
      </w:r>
    </w:p>
    <w:p w14:paraId="463559D7" w14:textId="77777777" w:rsidR="00F439EF" w:rsidRPr="00770E2E" w:rsidRDefault="00F439EF" w:rsidP="00F439EF">
      <w:pPr>
        <w:spacing w:before="120"/>
        <w:rPr>
          <w:noProof w:val="0"/>
          <w:color w:val="FF0000"/>
        </w:rPr>
      </w:pPr>
      <w:r w:rsidRPr="000C1CAF">
        <w:rPr>
          <w:noProof w:val="0"/>
        </w:rPr>
        <w:t xml:space="preserve">W końcu marca 2024 r. liczba </w:t>
      </w:r>
      <w:r w:rsidRPr="000C1CAF">
        <w:rPr>
          <w:b/>
          <w:noProof w:val="0"/>
        </w:rPr>
        <w:t>bezrobotnych zarejestrowanych</w:t>
      </w:r>
      <w:r w:rsidRPr="000C1CAF">
        <w:rPr>
          <w:noProof w:val="0"/>
        </w:rPr>
        <w:t xml:space="preserve"> w urzędach pracy wyniosła 64,5 tys. </w:t>
      </w:r>
      <w:r w:rsidRPr="002B41EC">
        <w:rPr>
          <w:noProof w:val="0"/>
        </w:rPr>
        <w:t xml:space="preserve">osób i była </w:t>
      </w:r>
      <w:r w:rsidRPr="006A3D91">
        <w:rPr>
          <w:noProof w:val="0"/>
        </w:rPr>
        <w:t>mniejsza o 3,3 tys. osób (tj. o 4,9%) niż w analogicznym miesiącu ub. roku oraz o 1,4 tys. (tj. o 2,1%) w relacji do lutego br. Kobiety stanowiły 53,0% ogólnej liczby zarejestrowanych bezrobotnych (rok wcześniej – 54,7%).</w:t>
      </w:r>
    </w:p>
    <w:p w14:paraId="07C478B5" w14:textId="77777777" w:rsidR="00F439EF" w:rsidRPr="000C1CAF" w:rsidRDefault="00F439EF" w:rsidP="00F439EF">
      <w:pPr>
        <w:spacing w:before="240"/>
      </w:pPr>
      <w:r w:rsidRPr="000C1CAF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utego i marca 2024 r. oraz dla marca 2023 r."/>
      </w:tblPr>
      <w:tblGrid>
        <w:gridCol w:w="5695"/>
        <w:gridCol w:w="1590"/>
        <w:gridCol w:w="1591"/>
        <w:gridCol w:w="1591"/>
      </w:tblGrid>
      <w:tr w:rsidR="00F439EF" w:rsidRPr="000C1CAF" w14:paraId="273F1AB9" w14:textId="77777777" w:rsidTr="00F439EF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75764F0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C812F9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03 2023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2C8C8E62" w14:textId="77777777" w:rsidR="00F439EF" w:rsidRPr="000C1CAF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2024</w:t>
            </w:r>
          </w:p>
        </w:tc>
      </w:tr>
      <w:tr w:rsidR="00F439EF" w:rsidRPr="000C1CAF" w14:paraId="4C869583" w14:textId="77777777" w:rsidTr="00F439EF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AF0EBDF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7959A7C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1546408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2D8E70B5" w14:textId="77777777" w:rsidR="00F439EF" w:rsidRPr="000C1CAF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03</w:t>
            </w:r>
          </w:p>
        </w:tc>
      </w:tr>
      <w:tr w:rsidR="00F439EF" w:rsidRPr="000C1CAF" w14:paraId="2CD48BE0" w14:textId="77777777" w:rsidTr="00F439EF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22A08C" w14:textId="77777777" w:rsidR="00F439EF" w:rsidRPr="000C1CAF" w:rsidRDefault="00F439EF" w:rsidP="00F439E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0C1CAF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61285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DB15539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65,9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71F74E7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,5</w:t>
            </w:r>
          </w:p>
        </w:tc>
      </w:tr>
      <w:tr w:rsidR="00F439EF" w:rsidRPr="000C1CAF" w14:paraId="1A05A156" w14:textId="77777777" w:rsidTr="00F439E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06CE90" w14:textId="77777777" w:rsidR="00F439EF" w:rsidRPr="000C1CAF" w:rsidRDefault="00F439EF" w:rsidP="00F439EF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0C1CAF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2F6160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A3D91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0DB76B7B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8,8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0A30BB9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A3D91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6A3D91">
              <w:rPr>
                <w:sz w:val="16"/>
                <w:szCs w:val="16"/>
              </w:rPr>
              <w:t>0</w:t>
            </w:r>
          </w:p>
        </w:tc>
      </w:tr>
      <w:tr w:rsidR="00F439EF" w:rsidRPr="000C1CAF" w14:paraId="0D6A4B08" w14:textId="77777777" w:rsidTr="00F439E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50B0DA6" w14:textId="77777777" w:rsidR="00F439EF" w:rsidRPr="000C1CAF" w:rsidRDefault="00F439EF" w:rsidP="00F439EF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0C1CAF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1775FD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331BF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</w:t>
            </w:r>
            <w:r w:rsidRPr="00A331BF">
              <w:rPr>
                <w:sz w:val="16"/>
                <w:szCs w:val="16"/>
              </w:rPr>
              <w:t>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3165F33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7,8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C4EFDC5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331B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Pr="00A331BF">
              <w:rPr>
                <w:sz w:val="16"/>
                <w:szCs w:val="16"/>
              </w:rPr>
              <w:t>4</w:t>
            </w:r>
          </w:p>
        </w:tc>
      </w:tr>
      <w:tr w:rsidR="00F439EF" w:rsidRPr="000C1CAF" w14:paraId="5A9B62E1" w14:textId="77777777" w:rsidTr="00F439EF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CD2AED" w14:textId="77777777" w:rsidR="00F439EF" w:rsidRPr="000C1CAF" w:rsidRDefault="00F439EF" w:rsidP="00F439EF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0C1CAF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F4A8B3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A331BF">
              <w:rPr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F8DCBB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C1CAF">
              <w:rPr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038B598" w14:textId="77777777" w:rsidR="00F439EF" w:rsidRPr="000C1CAF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</w:tbl>
    <w:p w14:paraId="162D49B4" w14:textId="0D83F368" w:rsidR="00F439EF" w:rsidRPr="003F6912" w:rsidRDefault="00F439EF" w:rsidP="00F439EF">
      <w:pPr>
        <w:spacing w:before="120"/>
        <w:rPr>
          <w:b/>
          <w:noProof w:val="0"/>
          <w:color w:val="000000" w:themeColor="text1"/>
        </w:rPr>
      </w:pPr>
      <w:r w:rsidRPr="003F6912">
        <w:rPr>
          <w:b/>
          <w:noProof w:val="0"/>
          <w:color w:val="000000" w:themeColor="text1"/>
        </w:rPr>
        <w:t>Stopa bezrobocia rejestrowanego</w:t>
      </w:r>
      <w:r w:rsidRPr="003F6912">
        <w:rPr>
          <w:noProof w:val="0"/>
          <w:color w:val="000000" w:themeColor="text1"/>
        </w:rPr>
        <w:t xml:space="preserve"> wyniosła 4,4%, tym samym obniżyła się w ujęciu rocznym (o 0,2 p. proc.) oraz w</w:t>
      </w:r>
      <w:r>
        <w:rPr>
          <w:noProof w:val="0"/>
          <w:color w:val="000000" w:themeColor="text1"/>
        </w:rPr>
        <w:t> </w:t>
      </w:r>
      <w:r w:rsidRPr="003F6912">
        <w:rPr>
          <w:noProof w:val="0"/>
          <w:color w:val="000000" w:themeColor="text1"/>
        </w:rPr>
        <w:t>relacji do poprzedniego miesiąca (o 0,1 p. proc.). Województwo małopolskie pod względem wysokości stopy bezrobocia zajmowało 4</w:t>
      </w:r>
      <w:r w:rsidR="008D1ABC">
        <w:rPr>
          <w:noProof w:val="0"/>
          <w:color w:val="000000" w:themeColor="text1"/>
        </w:rPr>
        <w:t>.</w:t>
      </w:r>
      <w:r w:rsidRPr="003F6912">
        <w:rPr>
          <w:noProof w:val="0"/>
          <w:color w:val="000000" w:themeColor="text1"/>
        </w:rPr>
        <w:t xml:space="preserve"> miejsce w Polsce (najniższą stopą bezrobocia charakteryzowało się województwo wielkopolskie – 3,2%).</w:t>
      </w:r>
    </w:p>
    <w:p w14:paraId="62712A72" w14:textId="77777777" w:rsidR="00F439EF" w:rsidRPr="003F6912" w:rsidRDefault="00F439EF" w:rsidP="00CE0D07">
      <w:pPr>
        <w:spacing w:before="120"/>
        <w:ind w:firstLine="0"/>
        <w:jc w:val="center"/>
        <w:rPr>
          <w:b/>
          <w:color w:val="000000" w:themeColor="text1"/>
        </w:rPr>
      </w:pPr>
      <w:r w:rsidRPr="003F6912">
        <w:rPr>
          <w:b/>
          <w:color w:val="000000" w:themeColor="text1"/>
        </w:rPr>
        <w:t>Wykres 2. Stopa bezrobocia rejestrowanego</w:t>
      </w:r>
    </w:p>
    <w:p w14:paraId="2A765020" w14:textId="5FA95B2E" w:rsidR="00F439EF" w:rsidRPr="003F6912" w:rsidRDefault="00F439EF" w:rsidP="00F439EF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1056" behindDoc="0" locked="0" layoutInCell="1" allowOverlap="1" wp14:anchorId="33101548" wp14:editId="6B8F0A87">
            <wp:simplePos x="0" y="0"/>
            <wp:positionH relativeFrom="margin">
              <wp:align>center</wp:align>
            </wp:positionH>
            <wp:positionV relativeFrom="paragraph">
              <wp:posOffset>198755</wp:posOffset>
            </wp:positionV>
            <wp:extent cx="5079600" cy="2206800"/>
            <wp:effectExtent l="0" t="0" r="0" b="0"/>
            <wp:wrapTopAndBottom/>
            <wp:docPr id="25" name="Obraz 25" descr="Wykres prezentujący stopę bezrobocia rejestrowanego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912">
        <w:rPr>
          <w:color w:val="000000" w:themeColor="text1"/>
        </w:rPr>
        <w:t>Stan w końcu miesiąca</w:t>
      </w:r>
    </w:p>
    <w:p w14:paraId="17ECA701" w14:textId="53C9D1E2" w:rsidR="00F439EF" w:rsidRPr="00770E2E" w:rsidRDefault="00F439EF" w:rsidP="00F439EF">
      <w:pPr>
        <w:rPr>
          <w:noProof w:val="0"/>
          <w:color w:val="FF0000"/>
        </w:rPr>
      </w:pPr>
      <w:r w:rsidRPr="00AE2820">
        <w:rPr>
          <w:noProof w:val="0"/>
        </w:rPr>
        <w:t xml:space="preserve">Nadal powiatem o najwyższej stopie bezrobocia był powiat dąbrowski </w:t>
      </w:r>
      <w:r w:rsidRPr="0018555F">
        <w:rPr>
          <w:noProof w:val="0"/>
        </w:rPr>
        <w:t>(12,</w:t>
      </w:r>
      <w:r w:rsidR="00AE2820" w:rsidRPr="0018555F">
        <w:rPr>
          <w:noProof w:val="0"/>
        </w:rPr>
        <w:t>2</w:t>
      </w:r>
      <w:r w:rsidRPr="0018555F">
        <w:rPr>
          <w:noProof w:val="0"/>
        </w:rPr>
        <w:t xml:space="preserve">% wobec </w:t>
      </w:r>
      <w:r w:rsidR="0018555F" w:rsidRPr="0018555F">
        <w:rPr>
          <w:noProof w:val="0"/>
        </w:rPr>
        <w:t>11,9</w:t>
      </w:r>
      <w:r w:rsidRPr="0018555F">
        <w:rPr>
          <w:noProof w:val="0"/>
        </w:rPr>
        <w:t xml:space="preserve">% w </w:t>
      </w:r>
      <w:r w:rsidR="00AE2820" w:rsidRPr="0018555F">
        <w:rPr>
          <w:noProof w:val="0"/>
        </w:rPr>
        <w:t>marcu</w:t>
      </w:r>
      <w:r w:rsidRPr="0018555F">
        <w:rPr>
          <w:noProof w:val="0"/>
        </w:rPr>
        <w:t xml:space="preserve"> 2023 r.). Wysoką stopę bezrobocia odnotowano także w powiatach nowosądeckim (</w:t>
      </w:r>
      <w:r w:rsidR="00AE2820" w:rsidRPr="0018555F">
        <w:rPr>
          <w:noProof w:val="0"/>
        </w:rPr>
        <w:t>8,7</w:t>
      </w:r>
      <w:r w:rsidRPr="0018555F">
        <w:rPr>
          <w:noProof w:val="0"/>
        </w:rPr>
        <w:t>% wobec 9,</w:t>
      </w:r>
      <w:r w:rsidR="0018555F" w:rsidRPr="0018555F">
        <w:rPr>
          <w:noProof w:val="0"/>
        </w:rPr>
        <w:t>3</w:t>
      </w:r>
      <w:r w:rsidRPr="0018555F">
        <w:rPr>
          <w:noProof w:val="0"/>
        </w:rPr>
        <w:t xml:space="preserve">%) oraz </w:t>
      </w:r>
      <w:r w:rsidRPr="00AE2820">
        <w:rPr>
          <w:noProof w:val="0"/>
        </w:rPr>
        <w:t xml:space="preserve">tatrzańskim </w:t>
      </w:r>
      <w:r w:rsidRPr="0018555F">
        <w:rPr>
          <w:noProof w:val="0"/>
        </w:rPr>
        <w:t>(8,</w:t>
      </w:r>
      <w:r w:rsidR="00AE2820" w:rsidRPr="0018555F">
        <w:rPr>
          <w:noProof w:val="0"/>
        </w:rPr>
        <w:t>3</w:t>
      </w:r>
      <w:r w:rsidRPr="0018555F">
        <w:rPr>
          <w:noProof w:val="0"/>
        </w:rPr>
        <w:t xml:space="preserve">% wobec </w:t>
      </w:r>
      <w:r w:rsidR="0018555F" w:rsidRPr="0018555F">
        <w:rPr>
          <w:noProof w:val="0"/>
        </w:rPr>
        <w:t>8,1</w:t>
      </w:r>
      <w:r w:rsidRPr="0018555F">
        <w:rPr>
          <w:noProof w:val="0"/>
        </w:rPr>
        <w:t xml:space="preserve">%). Najniższą stopą bezrobocia charakteryzował się Kraków (2,1% </w:t>
      </w:r>
      <w:r w:rsidRPr="000F7D04">
        <w:rPr>
          <w:noProof w:val="0"/>
        </w:rPr>
        <w:t xml:space="preserve">wobec 2,3%) oraz </w:t>
      </w:r>
      <w:r w:rsidRPr="0018555F">
        <w:rPr>
          <w:noProof w:val="0"/>
        </w:rPr>
        <w:t xml:space="preserve">powiat </w:t>
      </w:r>
      <w:r w:rsidRPr="000F7D04">
        <w:rPr>
          <w:noProof w:val="0"/>
        </w:rPr>
        <w:t>bocheński (2,6% wobec 3,</w:t>
      </w:r>
      <w:r w:rsidR="000F7D04" w:rsidRPr="000F7D04">
        <w:rPr>
          <w:noProof w:val="0"/>
        </w:rPr>
        <w:t>1</w:t>
      </w:r>
      <w:r w:rsidRPr="000F7D04">
        <w:rPr>
          <w:noProof w:val="0"/>
        </w:rPr>
        <w:t xml:space="preserve">%). </w:t>
      </w:r>
      <w:r w:rsidRPr="0018555F">
        <w:rPr>
          <w:noProof w:val="0"/>
        </w:rPr>
        <w:t>W porównaniu z analogicznym okresem 2023 r. stopa bezrobocia obniżyła się w 1</w:t>
      </w:r>
      <w:r w:rsidR="0018555F" w:rsidRPr="0018555F">
        <w:rPr>
          <w:noProof w:val="0"/>
        </w:rPr>
        <w:t>7</w:t>
      </w:r>
      <w:r w:rsidRPr="0018555F">
        <w:rPr>
          <w:noProof w:val="0"/>
        </w:rPr>
        <w:t xml:space="preserve"> powiatach, a najgłębszy spadek odnotowano w powiecie olkuskim </w:t>
      </w:r>
      <w:r w:rsidRPr="0018555F">
        <w:rPr>
          <w:noProof w:val="0"/>
          <w:spacing w:val="-4"/>
        </w:rPr>
        <w:t xml:space="preserve">(o </w:t>
      </w:r>
      <w:r w:rsidR="0018555F" w:rsidRPr="0018555F">
        <w:rPr>
          <w:noProof w:val="0"/>
          <w:spacing w:val="-4"/>
        </w:rPr>
        <w:t>0,8</w:t>
      </w:r>
      <w:r w:rsidRPr="0018555F">
        <w:rPr>
          <w:noProof w:val="0"/>
          <w:spacing w:val="-4"/>
        </w:rPr>
        <w:t xml:space="preserve"> p. proc.).</w:t>
      </w:r>
    </w:p>
    <w:p w14:paraId="6CCFA0DC" w14:textId="0A287E25" w:rsidR="00F439EF" w:rsidRPr="00A87F44" w:rsidRDefault="00F439EF" w:rsidP="00F439EF">
      <w:pPr>
        <w:spacing w:before="120"/>
        <w:ind w:firstLine="0"/>
        <w:jc w:val="center"/>
        <w:rPr>
          <w:b/>
        </w:rPr>
      </w:pPr>
      <w:r w:rsidRPr="00A87F44">
        <w:rPr>
          <w:b/>
        </w:rPr>
        <w:t>Mapa 1. Stopa bezrobocia rejestrowanego według powiatów w 2024 r.</w:t>
      </w:r>
    </w:p>
    <w:p w14:paraId="745B0D68" w14:textId="3304E93F" w:rsidR="00F439EF" w:rsidRPr="00770E2E" w:rsidRDefault="00A87F44" w:rsidP="00F439EF">
      <w:pPr>
        <w:ind w:firstLine="0"/>
        <w:jc w:val="center"/>
        <w:rPr>
          <w:color w:val="FF0000"/>
        </w:rPr>
      </w:pPr>
      <w:r w:rsidRPr="00A87F44">
        <w:drawing>
          <wp:anchor distT="0" distB="0" distL="114300" distR="114300" simplePos="0" relativeHeight="252811776" behindDoc="0" locked="0" layoutInCell="1" allowOverlap="1" wp14:anchorId="07BCA1FB" wp14:editId="6DD75FB6">
            <wp:simplePos x="0" y="0"/>
            <wp:positionH relativeFrom="margin">
              <wp:align>center</wp:align>
            </wp:positionH>
            <wp:positionV relativeFrom="paragraph">
              <wp:posOffset>235888</wp:posOffset>
            </wp:positionV>
            <wp:extent cx="5241600" cy="3351600"/>
            <wp:effectExtent l="0" t="0" r="0" b="1270"/>
            <wp:wrapTopAndBottom/>
            <wp:docPr id="2" name="Obraz 2" descr="Mapa prezentująca stopę bezrobocia rejestrowanego według powiatów w końcu mar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9EF" w:rsidRPr="00A87F44">
        <w:t>Stan w końcu marca</w:t>
      </w:r>
    </w:p>
    <w:p w14:paraId="641E47CA" w14:textId="7CA07712" w:rsidR="00F439EF" w:rsidRPr="00770E2E" w:rsidRDefault="00F439EF" w:rsidP="00F439EF">
      <w:pPr>
        <w:spacing w:before="120"/>
        <w:rPr>
          <w:noProof w:val="0"/>
          <w:color w:val="FF0000"/>
        </w:rPr>
      </w:pPr>
      <w:r w:rsidRPr="003E7723">
        <w:rPr>
          <w:noProof w:val="0"/>
        </w:rPr>
        <w:t xml:space="preserve">W marcu 2024 r. w urzędach pracy </w:t>
      </w:r>
      <w:r w:rsidRPr="003E7723">
        <w:rPr>
          <w:b/>
          <w:noProof w:val="0"/>
        </w:rPr>
        <w:t xml:space="preserve">zarejestrowano </w:t>
      </w:r>
      <w:r w:rsidRPr="003E7723">
        <w:rPr>
          <w:noProof w:val="0"/>
        </w:rPr>
        <w:t xml:space="preserve">8,0 tys. nowych bezrobotnych, tj. mniej niż przed rokiem (o 15,2%) oraz w relacji do poprzedniego miesiąca (o 9,1%). Osoby rejestrujące się po raz pierwszy stanowiły 24,5% nowo </w:t>
      </w:r>
      <w:r w:rsidRPr="00086B7B">
        <w:rPr>
          <w:noProof w:val="0"/>
          <w:color w:val="000000" w:themeColor="text1"/>
        </w:rPr>
        <w:t xml:space="preserve">zarejestrowanych bezrobotnych (30,0% rok wcześniej). Stopa napływu bezrobotnych do urzędów pracy (tj. stosunek nowo zarejestrowanych bezrobotnych do liczby aktywnych zawodowo) wyniosła 0,5% (przed rokiem – 0,6%). </w:t>
      </w:r>
      <w:r w:rsidRPr="003E7723">
        <w:rPr>
          <w:noProof w:val="0"/>
        </w:rPr>
        <w:t xml:space="preserve">Wśród ogólnej </w:t>
      </w:r>
      <w:r w:rsidRPr="003E7723">
        <w:rPr>
          <w:noProof w:val="0"/>
        </w:rPr>
        <w:lastRenderedPageBreak/>
        <w:t>liczby nowo zarejestrowanych bezrobotnych zmniejszył się w ciągu roku udział</w:t>
      </w:r>
      <w:r w:rsidRPr="00770E2E">
        <w:rPr>
          <w:noProof w:val="0"/>
          <w:color w:val="FF0000"/>
        </w:rPr>
        <w:t xml:space="preserve"> </w:t>
      </w:r>
      <w:r w:rsidRPr="003E7723">
        <w:rPr>
          <w:noProof w:val="0"/>
        </w:rPr>
        <w:t>osób dotychczas niepracujących (o 6,4 p. proc. do 12,3%)</w:t>
      </w:r>
      <w:r>
        <w:rPr>
          <w:noProof w:val="0"/>
        </w:rPr>
        <w:t xml:space="preserve"> </w:t>
      </w:r>
      <w:r w:rsidRPr="003E7723">
        <w:rPr>
          <w:noProof w:val="0"/>
        </w:rPr>
        <w:t xml:space="preserve">oraz absolwentów (o 2,6 p. proc. </w:t>
      </w:r>
      <w:r w:rsidRPr="00E93770">
        <w:rPr>
          <w:noProof w:val="0"/>
        </w:rPr>
        <w:t xml:space="preserve">do 8,8%). Zwiększeniu </w:t>
      </w:r>
      <w:r w:rsidRPr="003E7723">
        <w:rPr>
          <w:noProof w:val="0"/>
        </w:rPr>
        <w:t xml:space="preserve">uległ natomiast odsetek osób poprzednio pracujących (o 6,4 p. proc. do 87,7%), </w:t>
      </w:r>
      <w:r w:rsidRPr="003C2C4D">
        <w:rPr>
          <w:noProof w:val="0"/>
        </w:rPr>
        <w:t xml:space="preserve">rejestrujących się </w:t>
      </w:r>
      <w:r w:rsidRPr="00E93770">
        <w:rPr>
          <w:noProof w:val="0"/>
        </w:rPr>
        <w:t>po raz kolejny (o 5,5 p. proc. do 75,5%), a także</w:t>
      </w:r>
      <w:r w:rsidRPr="00E93770">
        <w:t xml:space="preserve"> </w:t>
      </w:r>
      <w:r w:rsidRPr="00E93770">
        <w:rPr>
          <w:noProof w:val="0"/>
        </w:rPr>
        <w:t>zwolnionych z</w:t>
      </w:r>
      <w:r>
        <w:rPr>
          <w:noProof w:val="0"/>
        </w:rPr>
        <w:t> </w:t>
      </w:r>
      <w:r w:rsidRPr="00E93770">
        <w:rPr>
          <w:noProof w:val="0"/>
        </w:rPr>
        <w:t xml:space="preserve">przyczyn dotyczących zakładu pracy (o 0,8 p. proc. do 4,0%). </w:t>
      </w:r>
    </w:p>
    <w:p w14:paraId="78B4F7B5" w14:textId="77777777" w:rsidR="00F439EF" w:rsidRPr="00770E2E" w:rsidRDefault="00F439EF" w:rsidP="00F439EF">
      <w:pPr>
        <w:rPr>
          <w:noProof w:val="0"/>
          <w:color w:val="FF0000"/>
          <w:spacing w:val="-2"/>
        </w:rPr>
      </w:pPr>
      <w:r w:rsidRPr="00A331BF">
        <w:rPr>
          <w:noProof w:val="0"/>
        </w:rPr>
        <w:t xml:space="preserve">W omawianym okresie z ewidencji bezrobotnych </w:t>
      </w:r>
      <w:r w:rsidRPr="00A331BF">
        <w:rPr>
          <w:b/>
          <w:noProof w:val="0"/>
        </w:rPr>
        <w:t>wyrejestrowano</w:t>
      </w:r>
      <w:r w:rsidRPr="00A331BF">
        <w:rPr>
          <w:noProof w:val="0"/>
        </w:rPr>
        <w:t xml:space="preserve"> 9,4 tys. osób, tj. mniej niż w roku poprzednim (o 11,8%) oraz więcej w odniesieniu do lutego br. (o </w:t>
      </w:r>
      <w:r>
        <w:rPr>
          <w:noProof w:val="0"/>
        </w:rPr>
        <w:t>21,8</w:t>
      </w:r>
      <w:r w:rsidRPr="00A165B4">
        <w:rPr>
          <w:noProof w:val="0"/>
        </w:rPr>
        <w:t xml:space="preserve">%). Z tytułu podjęcia pracy (głównej przyczyny wyrejestrowania) z rejestru bezrobotnych wyłączono 5,1 tys. osób </w:t>
      </w:r>
      <w:r w:rsidRPr="00485B1B">
        <w:rPr>
          <w:noProof w:val="0"/>
        </w:rPr>
        <w:t>(rok wcześniej – 5,6 tys.). Udział tej kategorii osób w ogólnej liczbie wyrejestrowanych bezrobotnych zwiększył się w ujęciu rocznym (o 0,</w:t>
      </w:r>
      <w:r w:rsidRPr="00FE14B8">
        <w:rPr>
          <w:noProof w:val="0"/>
        </w:rPr>
        <w:t xml:space="preserve">9 p. proc. do poziomu 53,7%). </w:t>
      </w:r>
      <w:r w:rsidRPr="00FE14B8">
        <w:rPr>
          <w:szCs w:val="19"/>
        </w:rPr>
        <w:t>Ponadto odnotowano wzrost udziału osób</w:t>
      </w:r>
      <w:r w:rsidRPr="00FE14B8">
        <w:rPr>
          <w:noProof w:val="0"/>
        </w:rPr>
        <w:t>, które rozpoczęły szkolenie lub staż u pracodawcy (o 2,7 p. proc. do 14,8%).</w:t>
      </w:r>
      <w:r w:rsidRPr="00FE14B8">
        <w:t xml:space="preserve"> </w:t>
      </w:r>
      <w:r w:rsidRPr="00FE14B8">
        <w:rPr>
          <w:noProof w:val="0"/>
        </w:rPr>
        <w:t>Jednocześnie wśród wyłączonych z ewidencji zmniejszył się odsetek osób, które nie potwierdziły gotowości do podjęcia pracy (o 2,3 p. proc. do 13,7%) oraz dobrowolnie zrezygnowały ze statusu bezrobotnego (o 1,5 p. proc. do 6,9%). Udział osób, które nabyły prawa emerytalne lub rentowe utrzymał się na poziomie notowanym przed rokiem (0,</w:t>
      </w:r>
      <w:r>
        <w:rPr>
          <w:noProof w:val="0"/>
        </w:rPr>
        <w:t>4</w:t>
      </w:r>
      <w:r w:rsidRPr="00FE14B8">
        <w:rPr>
          <w:noProof w:val="0"/>
        </w:rPr>
        <w:t>%).</w:t>
      </w:r>
      <w:r w:rsidRPr="00770E2E">
        <w:rPr>
          <w:noProof w:val="0"/>
          <w:color w:val="FF0000"/>
        </w:rPr>
        <w:t xml:space="preserve"> </w:t>
      </w:r>
      <w:r w:rsidRPr="00F7105C">
        <w:rPr>
          <w:noProof w:val="0"/>
        </w:rPr>
        <w:t xml:space="preserve">Stopa odpływu bezrobotnych z urzędów pracy (tj. stosunek liczby bezrobotnych wyrejestrowanych w danym miesiącu do liczby bezrobotnych na koniec ub. miesiąca) wyniosła 14,3% </w:t>
      </w:r>
      <w:r w:rsidRPr="007A0886">
        <w:rPr>
          <w:noProof w:val="0"/>
        </w:rPr>
        <w:t xml:space="preserve">wobec 15,5% rok wcześniej. </w:t>
      </w:r>
      <w:r w:rsidRPr="00F7105C">
        <w:rPr>
          <w:noProof w:val="0"/>
          <w:spacing w:val="-2"/>
        </w:rPr>
        <w:t xml:space="preserve">W końcu marca 2024 r. </w:t>
      </w:r>
      <w:r w:rsidRPr="00F7105C">
        <w:rPr>
          <w:b/>
          <w:noProof w:val="0"/>
          <w:spacing w:val="-2"/>
        </w:rPr>
        <w:t xml:space="preserve">bez prawa </w:t>
      </w:r>
      <w:r w:rsidRPr="00F7105C">
        <w:rPr>
          <w:b/>
          <w:noProof w:val="0"/>
        </w:rPr>
        <w:t xml:space="preserve">do zasiłku </w:t>
      </w:r>
      <w:r w:rsidRPr="00F7105C">
        <w:rPr>
          <w:noProof w:val="0"/>
        </w:rPr>
        <w:t>pozostawało</w:t>
      </w:r>
      <w:r w:rsidRPr="00770E2E">
        <w:rPr>
          <w:noProof w:val="0"/>
          <w:color w:val="FF0000"/>
        </w:rPr>
        <w:t xml:space="preserve"> </w:t>
      </w:r>
      <w:r w:rsidRPr="00F7105C">
        <w:rPr>
          <w:noProof w:val="0"/>
        </w:rPr>
        <w:t>55,3 tys. bezrobotnych, a ich udział w liczbie bezrobotnych ogółem wyniósł 85,8% (86,7% w marcu 2023 r.).</w:t>
      </w:r>
    </w:p>
    <w:p w14:paraId="518FC719" w14:textId="77777777" w:rsidR="00F439EF" w:rsidRDefault="00F439EF" w:rsidP="00F439EF">
      <w:pPr>
        <w:rPr>
          <w:noProof w:val="0"/>
        </w:rPr>
      </w:pPr>
      <w:r w:rsidRPr="007A0886">
        <w:rPr>
          <w:noProof w:val="0"/>
        </w:rPr>
        <w:t xml:space="preserve">Na koniec badanego miesiąca wśród bezrobotnych </w:t>
      </w:r>
      <w:r w:rsidRPr="0095384B">
        <w:rPr>
          <w:noProof w:val="0"/>
        </w:rPr>
        <w:t>zarejestrowanych 44,6% stanowiły osoby długotrwale bezrobotne</w:t>
      </w:r>
      <w:r w:rsidRPr="0095384B">
        <w:rPr>
          <w:noProof w:val="0"/>
          <w:vertAlign w:val="superscript"/>
        </w:rPr>
        <w:footnoteReference w:id="1"/>
      </w:r>
      <w:r w:rsidRPr="0095384B">
        <w:rPr>
          <w:noProof w:val="0"/>
        </w:rPr>
        <w:t xml:space="preserve"> (rok wcześniej ich udział wyniósł 45,9%). Obniżeniu uległ także odsetek bezrobotnych posiadających co najmniej jedno dziecko w wieku do 6 roku życia (15,6% wobec 17,0%), jak również </w:t>
      </w:r>
      <w:r>
        <w:rPr>
          <w:noProof w:val="0"/>
        </w:rPr>
        <w:t xml:space="preserve">osób </w:t>
      </w:r>
      <w:r w:rsidRPr="0095384B">
        <w:rPr>
          <w:noProof w:val="0"/>
        </w:rPr>
        <w:t>powyżej 50 roku życia (24,8% wobec 25,3%)</w:t>
      </w:r>
      <w:r>
        <w:rPr>
          <w:noProof w:val="0"/>
        </w:rPr>
        <w:t>.</w:t>
      </w:r>
      <w:r w:rsidRPr="0095384B">
        <w:rPr>
          <w:noProof w:val="0"/>
        </w:rPr>
        <w:t xml:space="preserve"> Jednocześnie zwiększył się odsetek</w:t>
      </w:r>
      <w:r w:rsidRPr="00770E2E">
        <w:rPr>
          <w:noProof w:val="0"/>
          <w:color w:val="FF0000"/>
        </w:rPr>
        <w:t xml:space="preserve"> </w:t>
      </w:r>
      <w:r w:rsidRPr="00482A68">
        <w:rPr>
          <w:noProof w:val="0"/>
        </w:rPr>
        <w:t>bezrobotnych poniżej 30 roku życia (o 0,7 p. proc. do 26,9%, w tym odsetek osób w</w:t>
      </w:r>
      <w:r>
        <w:rPr>
          <w:noProof w:val="0"/>
        </w:rPr>
        <w:t> </w:t>
      </w:r>
      <w:r w:rsidRPr="00482A68">
        <w:rPr>
          <w:noProof w:val="0"/>
        </w:rPr>
        <w:t>wieku poniżej 25 roku życia był większy niż rok wcześniej o 0,8 p. proc. i wyniósł 15,0%)</w:t>
      </w:r>
      <w:r>
        <w:rPr>
          <w:noProof w:val="0"/>
        </w:rPr>
        <w:t>,</w:t>
      </w:r>
      <w:r w:rsidRPr="00770E2E">
        <w:rPr>
          <w:noProof w:val="0"/>
          <w:color w:val="FF0000"/>
        </w:rPr>
        <w:t xml:space="preserve"> </w:t>
      </w:r>
      <w:r w:rsidRPr="00482A68">
        <w:rPr>
          <w:noProof w:val="0"/>
        </w:rPr>
        <w:t xml:space="preserve">niepełnosprawnych </w:t>
      </w:r>
    </w:p>
    <w:p w14:paraId="13D5FD1A" w14:textId="77777777" w:rsidR="00F439EF" w:rsidRPr="00770E2E" w:rsidRDefault="00F439EF" w:rsidP="00F439EF">
      <w:pPr>
        <w:ind w:firstLine="0"/>
        <w:rPr>
          <w:noProof w:val="0"/>
          <w:color w:val="FF0000"/>
        </w:rPr>
      </w:pPr>
      <w:r w:rsidRPr="00482A68">
        <w:rPr>
          <w:noProof w:val="0"/>
        </w:rPr>
        <w:t>(o 0,2 p.</w:t>
      </w:r>
      <w:r>
        <w:rPr>
          <w:noProof w:val="0"/>
        </w:rPr>
        <w:t> </w:t>
      </w:r>
      <w:r w:rsidRPr="00482A68">
        <w:rPr>
          <w:noProof w:val="0"/>
        </w:rPr>
        <w:t>proc. do 7,0%)</w:t>
      </w:r>
      <w:r w:rsidRPr="00482A68">
        <w:t xml:space="preserve"> </w:t>
      </w:r>
      <w:r w:rsidRPr="00482A68">
        <w:rPr>
          <w:noProof w:val="0"/>
        </w:rPr>
        <w:t>oraz</w:t>
      </w:r>
      <w:r w:rsidRPr="00482A68">
        <w:t xml:space="preserve"> </w:t>
      </w:r>
      <w:r w:rsidRPr="00482A68">
        <w:rPr>
          <w:noProof w:val="0"/>
        </w:rPr>
        <w:t>korzystających ze świadczeń pomocy społecznej (</w:t>
      </w:r>
      <w:r>
        <w:rPr>
          <w:noProof w:val="0"/>
        </w:rPr>
        <w:t xml:space="preserve">o 0,1 p. proc. </w:t>
      </w:r>
      <w:r w:rsidRPr="00482A68">
        <w:rPr>
          <w:noProof w:val="0"/>
        </w:rPr>
        <w:t>1,</w:t>
      </w:r>
      <w:r>
        <w:rPr>
          <w:noProof w:val="0"/>
        </w:rPr>
        <w:t>5</w:t>
      </w:r>
      <w:r w:rsidRPr="00482A68">
        <w:rPr>
          <w:noProof w:val="0"/>
        </w:rPr>
        <w:t>%).</w:t>
      </w:r>
      <w:r w:rsidRPr="00770E2E">
        <w:rPr>
          <w:noProof w:val="0"/>
          <w:color w:val="FF0000"/>
        </w:rPr>
        <w:t xml:space="preserve"> </w:t>
      </w:r>
      <w:r w:rsidRPr="00482A68">
        <w:rPr>
          <w:noProof w:val="0"/>
        </w:rPr>
        <w:t>Odsetek osób posiadających dziecko niepełnosprawne w wieku do 18 roku życia (0,2%) pozostał bez zmian.</w:t>
      </w:r>
      <w:r w:rsidRPr="00770E2E">
        <w:rPr>
          <w:noProof w:val="0"/>
          <w:color w:val="FF0000"/>
        </w:rPr>
        <w:t xml:space="preserve"> </w:t>
      </w:r>
    </w:p>
    <w:p w14:paraId="135B7AF5" w14:textId="77777777" w:rsidR="00F439EF" w:rsidRPr="00770E2E" w:rsidRDefault="00F439EF" w:rsidP="00F439EF">
      <w:pPr>
        <w:rPr>
          <w:color w:val="FF0000"/>
        </w:rPr>
      </w:pPr>
      <w:r w:rsidRPr="00482A68">
        <w:t>Wybrane</w:t>
      </w:r>
      <w:r w:rsidRPr="00482A68">
        <w:rPr>
          <w:spacing w:val="-9"/>
        </w:rPr>
        <w:t xml:space="preserve"> </w:t>
      </w:r>
      <w:r w:rsidRPr="00482A68">
        <w:t>k</w:t>
      </w:r>
      <w:r w:rsidRPr="00482A68">
        <w:rPr>
          <w:spacing w:val="2"/>
        </w:rPr>
        <w:t>a</w:t>
      </w:r>
      <w:r w:rsidRPr="00482A68">
        <w:t>tegorie</w:t>
      </w:r>
      <w:r w:rsidRPr="00482A68">
        <w:rPr>
          <w:spacing w:val="-8"/>
        </w:rPr>
        <w:t xml:space="preserve"> </w:t>
      </w:r>
      <w:r w:rsidRPr="00482A68">
        <w:t>bezrobotnych</w:t>
      </w:r>
      <w:r w:rsidRPr="00482A68">
        <w:rPr>
          <w:spacing w:val="-13"/>
        </w:rPr>
        <w:t xml:space="preserve"> </w:t>
      </w:r>
      <w:r w:rsidRPr="00482A68">
        <w:rPr>
          <w:spacing w:val="1"/>
        </w:rPr>
        <w:t>b</w:t>
      </w:r>
      <w:r w:rsidRPr="00482A68">
        <w:t>ęd</w:t>
      </w:r>
      <w:r w:rsidRPr="00482A68">
        <w:rPr>
          <w:spacing w:val="2"/>
        </w:rPr>
        <w:t>ą</w:t>
      </w:r>
      <w:r w:rsidRPr="00482A68">
        <w:t>cych</w:t>
      </w:r>
      <w:r w:rsidRPr="00482A68">
        <w:rPr>
          <w:spacing w:val="-7"/>
        </w:rPr>
        <w:t xml:space="preserve"> </w:t>
      </w:r>
      <w:r w:rsidRPr="00482A68">
        <w:t>w</w:t>
      </w:r>
      <w:r w:rsidRPr="00482A68">
        <w:rPr>
          <w:spacing w:val="-2"/>
        </w:rPr>
        <w:t xml:space="preserve"> </w:t>
      </w:r>
      <w:r w:rsidRPr="00482A68">
        <w:t>szczególnej</w:t>
      </w:r>
      <w:r w:rsidRPr="00482A68">
        <w:rPr>
          <w:spacing w:val="-10"/>
        </w:rPr>
        <w:t xml:space="preserve"> </w:t>
      </w:r>
      <w:r w:rsidRPr="00482A68">
        <w:t>sytuacji</w:t>
      </w:r>
      <w:r w:rsidRPr="00482A68">
        <w:rPr>
          <w:spacing w:val="-5"/>
        </w:rPr>
        <w:t xml:space="preserve"> </w:t>
      </w:r>
      <w:r w:rsidRPr="00482A68">
        <w:t>na</w:t>
      </w:r>
      <w:r w:rsidRPr="00482A68">
        <w:rPr>
          <w:spacing w:val="-2"/>
        </w:rPr>
        <w:t xml:space="preserve"> </w:t>
      </w:r>
      <w:r w:rsidRPr="00482A68">
        <w:t>rynku</w:t>
      </w:r>
      <w:r w:rsidRPr="00482A68">
        <w:rPr>
          <w:spacing w:val="-4"/>
        </w:rPr>
        <w:t xml:space="preserve"> </w:t>
      </w:r>
      <w:r w:rsidRPr="00482A68">
        <w:t>pracy</w:t>
      </w:r>
      <w:r w:rsidRPr="00482A68">
        <w:rPr>
          <w:spacing w:val="-5"/>
        </w:rPr>
        <w:t xml:space="preserve"> </w:t>
      </w:r>
      <w:r w:rsidRPr="00482A68">
        <w:t>kszt</w:t>
      </w:r>
      <w:r w:rsidRPr="00482A68">
        <w:rPr>
          <w:spacing w:val="1"/>
        </w:rPr>
        <w:t>ał</w:t>
      </w:r>
      <w:r w:rsidRPr="00482A68">
        <w:t>towa</w:t>
      </w:r>
      <w:r w:rsidRPr="00482A68">
        <w:rPr>
          <w:spacing w:val="1"/>
        </w:rPr>
        <w:t>ł</w:t>
      </w:r>
      <w:r w:rsidRPr="00482A68">
        <w:t>y</w:t>
      </w:r>
      <w:r w:rsidRPr="00482A68">
        <w:rPr>
          <w:spacing w:val="-11"/>
        </w:rPr>
        <w:t xml:space="preserve"> </w:t>
      </w:r>
      <w:r w:rsidRPr="00482A68">
        <w:rPr>
          <w:spacing w:val="1"/>
        </w:rPr>
        <w:t>s</w:t>
      </w:r>
      <w:r w:rsidRPr="00482A68">
        <w:t>ię nas</w:t>
      </w:r>
      <w:r w:rsidRPr="00482A68">
        <w:rPr>
          <w:spacing w:val="-1"/>
        </w:rPr>
        <w:t>t</w:t>
      </w:r>
      <w:r w:rsidRPr="00482A6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utego i marca  2024 r. oraz dla marca 2023 r. "/>
      </w:tblPr>
      <w:tblGrid>
        <w:gridCol w:w="5695"/>
        <w:gridCol w:w="1590"/>
        <w:gridCol w:w="1591"/>
        <w:gridCol w:w="1591"/>
      </w:tblGrid>
      <w:tr w:rsidR="00F439EF" w:rsidRPr="007A0886" w14:paraId="2A61170E" w14:textId="77777777" w:rsidTr="00F439EF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8B86F" w14:textId="77777777" w:rsidR="00F439EF" w:rsidRPr="007A0886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3185358" w14:textId="77777777" w:rsidR="00F439EF" w:rsidRPr="007A0886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03 2023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42025B" w14:textId="77777777" w:rsidR="00F439EF" w:rsidRPr="007A0886" w:rsidRDefault="00F439EF" w:rsidP="00F439E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2024</w:t>
            </w:r>
          </w:p>
        </w:tc>
      </w:tr>
      <w:tr w:rsidR="00F439EF" w:rsidRPr="007A0886" w14:paraId="023B9CB3" w14:textId="77777777" w:rsidTr="00F439EF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BE3E30" w14:textId="77777777" w:rsidR="00F439EF" w:rsidRPr="007A0886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64A9EE" w14:textId="77777777" w:rsidR="00F439EF" w:rsidRPr="007A0886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7D7EB" w14:textId="77777777" w:rsidR="00F439EF" w:rsidRPr="007A0886" w:rsidRDefault="00F439EF" w:rsidP="00F439E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02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831EA6" w14:textId="77777777" w:rsidR="00F439EF" w:rsidRPr="007A0886" w:rsidRDefault="00F439EF" w:rsidP="00F439E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03</w:t>
            </w:r>
          </w:p>
        </w:tc>
      </w:tr>
      <w:tr w:rsidR="00F439EF" w:rsidRPr="007A0886" w14:paraId="193CF200" w14:textId="77777777" w:rsidTr="00F439EF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3F74310" w14:textId="77777777" w:rsidR="00F439EF" w:rsidRPr="007A0886" w:rsidRDefault="00F439EF" w:rsidP="00F439E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7FD493F4" w14:textId="77777777" w:rsidR="00F439EF" w:rsidRPr="007A0886" w:rsidRDefault="00F439EF" w:rsidP="00F439EF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w % ogółem</w:t>
            </w:r>
          </w:p>
        </w:tc>
      </w:tr>
      <w:tr w:rsidR="00F439EF" w:rsidRPr="007A0886" w14:paraId="45187CA4" w14:textId="77777777" w:rsidTr="00F439EF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521CB54D" w14:textId="77777777" w:rsidR="00F439EF" w:rsidRPr="007A0886" w:rsidRDefault="00F439EF" w:rsidP="00F439EF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7A0886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26439DE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5384B">
              <w:rPr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A0CCCE5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27,5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81D3F76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26,9</w:t>
            </w:r>
          </w:p>
        </w:tc>
      </w:tr>
      <w:tr w:rsidR="00F439EF" w:rsidRPr="007A0886" w14:paraId="585DA880" w14:textId="77777777" w:rsidTr="00F439EF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57727332" w14:textId="77777777" w:rsidR="00F439EF" w:rsidRPr="007A0886" w:rsidRDefault="00F439EF" w:rsidP="00F439EF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7A0886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BA3A47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5384B">
              <w:rPr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F5A8BF5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43,6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FB831DB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44,6</w:t>
            </w:r>
          </w:p>
        </w:tc>
      </w:tr>
      <w:tr w:rsidR="00F439EF" w:rsidRPr="007A0886" w14:paraId="22B7F4BE" w14:textId="77777777" w:rsidTr="00F439E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C161FC7" w14:textId="77777777" w:rsidR="00F439EF" w:rsidRPr="007A0886" w:rsidRDefault="00F439EF" w:rsidP="00F439EF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7A0886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7CDD0A4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5384B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DC9D1A9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27D0F12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24,8</w:t>
            </w:r>
          </w:p>
        </w:tc>
      </w:tr>
      <w:tr w:rsidR="00F439EF" w:rsidRPr="007A0886" w14:paraId="2D73812B" w14:textId="77777777" w:rsidTr="00F439EF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634D047" w14:textId="77777777" w:rsidR="00F439EF" w:rsidRPr="007A0886" w:rsidRDefault="00F439EF" w:rsidP="00F439EF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7A0886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326F090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95384B">
              <w:rPr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7E783B3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7,0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7B45D7F" w14:textId="77777777" w:rsidR="00F439EF" w:rsidRPr="007A0886" w:rsidRDefault="00F439EF" w:rsidP="00F439E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A0886">
              <w:rPr>
                <w:sz w:val="16"/>
                <w:szCs w:val="16"/>
              </w:rPr>
              <w:t>7,0</w:t>
            </w:r>
          </w:p>
        </w:tc>
      </w:tr>
    </w:tbl>
    <w:p w14:paraId="432F12A8" w14:textId="77777777" w:rsidR="00F439EF" w:rsidRPr="00770E2E" w:rsidRDefault="00F439EF" w:rsidP="00F439EF">
      <w:pPr>
        <w:spacing w:before="120"/>
        <w:rPr>
          <w:noProof w:val="0"/>
          <w:color w:val="FF0000"/>
        </w:rPr>
      </w:pPr>
      <w:r w:rsidRPr="003D072F">
        <w:rPr>
          <w:noProof w:val="0"/>
        </w:rPr>
        <w:t xml:space="preserve">W marcu 2024 r. do urzędów pracy zgłoszono 6,3 tys. </w:t>
      </w:r>
      <w:r w:rsidRPr="003D072F">
        <w:rPr>
          <w:b/>
          <w:noProof w:val="0"/>
        </w:rPr>
        <w:t>ofert zatrudnienia</w:t>
      </w:r>
      <w:r w:rsidRPr="003D072F">
        <w:rPr>
          <w:noProof w:val="0"/>
          <w:vertAlign w:val="superscript"/>
        </w:rPr>
        <w:footnoteReference w:id="2"/>
      </w:r>
      <w:r w:rsidRPr="003D072F">
        <w:rPr>
          <w:noProof w:val="0"/>
        </w:rPr>
        <w:t xml:space="preserve">, tj. mniej niż miesiąc wcześniej (o 5,2%) oraz w relacji do </w:t>
      </w:r>
      <w:r>
        <w:rPr>
          <w:noProof w:val="0"/>
        </w:rPr>
        <w:t>marca</w:t>
      </w:r>
      <w:r w:rsidRPr="003D072F">
        <w:rPr>
          <w:noProof w:val="0"/>
        </w:rPr>
        <w:t xml:space="preserve"> 2023 r. (o 10,0%). W końcu miesiąca na 1 ofertę pracy przypadało 14 bezrobotnych</w:t>
      </w:r>
      <w:r w:rsidRPr="00770E2E">
        <w:rPr>
          <w:noProof w:val="0"/>
          <w:color w:val="FF0000"/>
        </w:rPr>
        <w:t xml:space="preserve"> </w:t>
      </w:r>
      <w:r w:rsidRPr="005F66A8">
        <w:rPr>
          <w:noProof w:val="0"/>
        </w:rPr>
        <w:t>(w lutym br. i marcu 2023 r. – po 12).</w:t>
      </w:r>
    </w:p>
    <w:p w14:paraId="7FEB8E2B" w14:textId="77777777" w:rsidR="00F439EF" w:rsidRPr="003D072F" w:rsidRDefault="00F439EF" w:rsidP="00F439EF">
      <w:pPr>
        <w:spacing w:before="120"/>
        <w:ind w:firstLine="0"/>
        <w:jc w:val="center"/>
        <w:rPr>
          <w:b/>
        </w:rPr>
      </w:pPr>
      <w:r w:rsidRPr="003D072F">
        <w:rPr>
          <w:b/>
        </w:rPr>
        <w:t>Wykres 3. Bezrobotni na 1 ofertę pracy</w:t>
      </w:r>
    </w:p>
    <w:p w14:paraId="0ABA1158" w14:textId="77777777" w:rsidR="00F439EF" w:rsidRPr="00770E2E" w:rsidRDefault="00F439EF" w:rsidP="00F439EF">
      <w:pPr>
        <w:ind w:firstLine="0"/>
        <w:jc w:val="center"/>
        <w:rPr>
          <w:color w:val="FF0000"/>
        </w:rPr>
      </w:pPr>
      <w:r w:rsidRPr="003D072F">
        <w:drawing>
          <wp:anchor distT="0" distB="0" distL="114300" distR="114300" simplePos="0" relativeHeight="252780032" behindDoc="0" locked="0" layoutInCell="1" allowOverlap="1" wp14:anchorId="0CD68A1D" wp14:editId="2DB57B14">
            <wp:simplePos x="0" y="0"/>
            <wp:positionH relativeFrom="margin">
              <wp:align>center</wp:align>
            </wp:positionH>
            <wp:positionV relativeFrom="paragraph">
              <wp:posOffset>221386</wp:posOffset>
            </wp:positionV>
            <wp:extent cx="5043600" cy="1962000"/>
            <wp:effectExtent l="0" t="0" r="0" b="635"/>
            <wp:wrapTopAndBottom/>
            <wp:docPr id="28" name="Obraz 28" descr="Wykres prezentujący bezrobotnych na jedną ofertę pracy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72F">
        <w:t>Stan w końcu miesiąca</w:t>
      </w:r>
    </w:p>
    <w:p w14:paraId="1F380B0D" w14:textId="2125F958" w:rsidR="00F439EF" w:rsidRPr="00770E2E" w:rsidRDefault="00F439EF" w:rsidP="00F439EF">
      <w:pPr>
        <w:spacing w:before="240"/>
        <w:rPr>
          <w:noProof w:val="0"/>
          <w:color w:val="FF0000"/>
        </w:rPr>
      </w:pPr>
      <w:r w:rsidRPr="00C21580">
        <w:rPr>
          <w:noProof w:val="0"/>
        </w:rPr>
        <w:t>Według stanu w końcu marca 2024 r. trudna sytuacja na rynku pracy dotyczyła przede wszystkim ludzi młodych. Bezrobotni w wieku do</w:t>
      </w:r>
      <w:r w:rsidRPr="00770E2E">
        <w:rPr>
          <w:noProof w:val="0"/>
          <w:color w:val="FF0000"/>
        </w:rPr>
        <w:t xml:space="preserve"> </w:t>
      </w:r>
      <w:r w:rsidRPr="00C21580">
        <w:rPr>
          <w:noProof w:val="0"/>
        </w:rPr>
        <w:t>34 roku życia stanowili 39,8% wszystkich zarejestrowanych bezrobotnych, a osoby bez stażu pracy lub posiadające niewielki staż pracy (do 5 lat) – 59,0%. Najwię</w:t>
      </w:r>
      <w:r w:rsidR="008D1ABC">
        <w:rPr>
          <w:noProof w:val="0"/>
        </w:rPr>
        <w:t>kszy</w:t>
      </w:r>
      <w:r w:rsidRPr="00C21580">
        <w:rPr>
          <w:noProof w:val="0"/>
        </w:rPr>
        <w:t xml:space="preserve"> </w:t>
      </w:r>
      <w:r>
        <w:rPr>
          <w:noProof w:val="0"/>
        </w:rPr>
        <w:t xml:space="preserve">odsetek </w:t>
      </w:r>
      <w:r w:rsidRPr="00C21580">
        <w:rPr>
          <w:noProof w:val="0"/>
        </w:rPr>
        <w:t>bezrobotnych legitymował się wykształceniem zasadniczym zawodowym/branżowym – 25,7%. Biorąc pod uwagę czas pozostawania bez pracy, najliczniejsza grupa to osoby pozostające bez pracy powyżej 12 miesięcy – 34,8% ogółu bezrobotnych.</w:t>
      </w:r>
    </w:p>
    <w:p w14:paraId="440CC066" w14:textId="77777777" w:rsidR="00F439EF" w:rsidRPr="008710A1" w:rsidRDefault="00F439EF" w:rsidP="00F439EF">
      <w:pPr>
        <w:rPr>
          <w:noProof w:val="0"/>
        </w:rPr>
      </w:pPr>
      <w:r w:rsidRPr="008710A1">
        <w:rPr>
          <w:noProof w:val="0"/>
        </w:rPr>
        <w:t>Z danych urzędów pracy wynika, że w końcu marca 2024 r. 11 zakładów pracy zgłosiło zwolnienie w najbliższym czasie 1,1 tys. pracowników (rok wcześniej 2 zakłady – 0,2 tys. pracowników).</w:t>
      </w:r>
    </w:p>
    <w:p w14:paraId="383DD841" w14:textId="77777777" w:rsidR="00F439EF" w:rsidRPr="00AA1737" w:rsidRDefault="00F439EF" w:rsidP="00F439EF">
      <w:pPr>
        <w:spacing w:before="120"/>
        <w:jc w:val="center"/>
        <w:rPr>
          <w:color w:val="000000" w:themeColor="text1"/>
        </w:rPr>
      </w:pPr>
      <w:r w:rsidRPr="008710A1">
        <w:t>***</w:t>
      </w:r>
    </w:p>
    <w:p w14:paraId="3DADBAB9" w14:textId="77777777" w:rsidR="00F439EF" w:rsidRPr="008A221C" w:rsidRDefault="00F439EF" w:rsidP="00F439EF">
      <w:pPr>
        <w:pStyle w:val="Nagwek"/>
        <w:spacing w:before="240"/>
      </w:pPr>
      <w:r w:rsidRPr="008A221C">
        <w:lastRenderedPageBreak/>
        <w:t>Wynagrodzenia</w:t>
      </w:r>
    </w:p>
    <w:p w14:paraId="4CE124F8" w14:textId="77777777" w:rsidR="00F439EF" w:rsidRPr="00603E8C" w:rsidRDefault="00F439EF" w:rsidP="00F439EF">
      <w:pPr>
        <w:rPr>
          <w:noProof w:val="0"/>
          <w:color w:val="FF0000"/>
        </w:rPr>
      </w:pPr>
      <w:r w:rsidRPr="00C451FA">
        <w:rPr>
          <w:noProof w:val="0"/>
        </w:rPr>
        <w:t xml:space="preserve">W marcu 2024 r. </w:t>
      </w:r>
      <w:r w:rsidRPr="00C451FA">
        <w:rPr>
          <w:b/>
          <w:noProof w:val="0"/>
        </w:rPr>
        <w:t>przeciętne miesięczne wynagrodzenie brutto w sektorze przedsiębiorstw</w:t>
      </w:r>
      <w:r w:rsidRPr="00C451FA">
        <w:rPr>
          <w:noProof w:val="0"/>
        </w:rPr>
        <w:t xml:space="preserve"> wyniosło 9056,75 zł i było o 11,2% wyższe niż rok wcześniej.</w:t>
      </w:r>
      <w:r w:rsidRPr="00603E8C">
        <w:rPr>
          <w:noProof w:val="0"/>
          <w:color w:val="FF0000"/>
        </w:rPr>
        <w:t xml:space="preserve"> </w:t>
      </w:r>
    </w:p>
    <w:p w14:paraId="74542F28" w14:textId="77777777" w:rsidR="00F439EF" w:rsidRPr="00603E8C" w:rsidRDefault="00F439EF" w:rsidP="00F439EF">
      <w:pPr>
        <w:rPr>
          <w:noProof w:val="0"/>
          <w:color w:val="FF0000"/>
        </w:rPr>
      </w:pPr>
      <w:r w:rsidRPr="00F07DCF">
        <w:rPr>
          <w:noProof w:val="0"/>
        </w:rPr>
        <w:t>W porównaniu z analogicznym miesiącem 2023 r. wzrost przeciętnych wynagrodzeń odnotowano we wszystkich sekcjach PKD, w tym zwłaszcza w wytwarzaniu i zaopatrywaniu w energię elektryczną, gaz, parę wodną i gorącą wodę (o</w:t>
      </w:r>
      <w:r>
        <w:rPr>
          <w:noProof w:val="0"/>
        </w:rPr>
        <w:t> </w:t>
      </w:r>
      <w:r w:rsidRPr="00F07DCF">
        <w:rPr>
          <w:noProof w:val="0"/>
        </w:rPr>
        <w:t>32,5%)</w:t>
      </w:r>
      <w:r>
        <w:rPr>
          <w:noProof w:val="0"/>
        </w:rPr>
        <w:t xml:space="preserve"> oraz administrowaniu i działalności wspierającej (o 24,9%)</w:t>
      </w:r>
      <w:r w:rsidRPr="00F07DCF">
        <w:rPr>
          <w:noProof w:val="0"/>
        </w:rPr>
        <w:t>.</w:t>
      </w:r>
    </w:p>
    <w:p w14:paraId="5CA21567" w14:textId="77777777" w:rsidR="00F439EF" w:rsidRPr="00603E8C" w:rsidRDefault="00F439EF" w:rsidP="00F439EF">
      <w:r w:rsidRPr="00603E8C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marca 2024 r. oraz okresu styczeń-marzec 2024 r."/>
      </w:tblPr>
      <w:tblGrid>
        <w:gridCol w:w="4923"/>
        <w:gridCol w:w="1386"/>
        <w:gridCol w:w="1386"/>
        <w:gridCol w:w="1386"/>
        <w:gridCol w:w="1386"/>
      </w:tblGrid>
      <w:tr w:rsidR="00F439EF" w:rsidRPr="00603E8C" w14:paraId="7010A643" w14:textId="77777777" w:rsidTr="00F439EF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1C04A2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EA8A20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03 2024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C1CE35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01</w:t>
            </w:r>
            <w:r w:rsidRPr="00603E8C">
              <w:rPr>
                <w:sz w:val="16"/>
                <w:szCs w:val="16"/>
              </w:rPr>
              <w:softHyphen/>
              <w:t>–03 2024</w:t>
            </w:r>
          </w:p>
        </w:tc>
      </w:tr>
      <w:tr w:rsidR="00F439EF" w:rsidRPr="00603E8C" w14:paraId="0193B98D" w14:textId="77777777" w:rsidTr="00F439EF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C73E78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B44B3F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EB79EEE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03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558F1CA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040D0B6" w14:textId="77777777" w:rsidR="00F439EF" w:rsidRPr="00603E8C" w:rsidRDefault="00F439EF" w:rsidP="00F439EF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03E8C">
              <w:rPr>
                <w:sz w:val="16"/>
                <w:szCs w:val="16"/>
              </w:rPr>
              <w:t>01–03 2023=100</w:t>
            </w:r>
          </w:p>
        </w:tc>
      </w:tr>
      <w:tr w:rsidR="00F439EF" w:rsidRPr="00603E8C" w14:paraId="3CAAE9EB" w14:textId="77777777" w:rsidTr="00F439EF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420B33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603E8C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B4671D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bookmarkStart w:id="2" w:name="_Hlk164150006"/>
            <w:r w:rsidRPr="00603E8C">
              <w:rPr>
                <w:rFonts w:cs="Arial"/>
                <w:b/>
                <w:sz w:val="16"/>
                <w:szCs w:val="16"/>
              </w:rPr>
              <w:t>9056,75</w:t>
            </w:r>
            <w:bookmarkEnd w:id="2"/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E4A2BB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C451FA"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43C457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03E8C">
              <w:rPr>
                <w:rFonts w:cs="Arial"/>
                <w:b/>
                <w:sz w:val="16"/>
                <w:szCs w:val="16"/>
              </w:rPr>
              <w:t>8483,46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ED0005D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C451FA">
              <w:rPr>
                <w:rFonts w:cs="Arial"/>
                <w:b/>
                <w:sz w:val="16"/>
                <w:szCs w:val="16"/>
              </w:rPr>
              <w:t>111,4</w:t>
            </w:r>
          </w:p>
        </w:tc>
      </w:tr>
      <w:tr w:rsidR="00F439EF" w:rsidRPr="00603E8C" w14:paraId="652EC141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DCB936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BA021E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F006E7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4582C5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B6718C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39EF" w:rsidRPr="00603E8C" w14:paraId="5CAE7FD8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DB8B9B2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8CEC3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8349,66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0D44C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3D500F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7796,80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35313B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F439EF" w:rsidRPr="00603E8C" w14:paraId="7A880052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D6B7263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100F8B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30F73A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893A99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99C0D8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39EF" w:rsidRPr="00603E8C" w14:paraId="0A329FDC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E815288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481847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7651,47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D832B6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1E3E92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7354,04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532155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F439EF" w:rsidRPr="00603E8C" w14:paraId="04828E3E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32B7690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7062A1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849F0C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D639B2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2702D31" w14:textId="77777777" w:rsidR="00F439EF" w:rsidRPr="00603E8C" w:rsidRDefault="00F439EF" w:rsidP="00F439EF">
            <w:pPr>
              <w:spacing w:before="4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39EF" w:rsidRPr="00603E8C" w14:paraId="7852B98B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F97810B" w14:textId="77777777" w:rsidR="00F439EF" w:rsidRPr="00603E8C" w:rsidRDefault="00F439EF" w:rsidP="00F439EF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rekultywacja</w:t>
            </w:r>
            <w:r w:rsidRPr="00603E8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03E8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3E5665" w14:textId="77777777" w:rsidR="00F439EF" w:rsidRPr="00603E8C" w:rsidRDefault="00F439EF" w:rsidP="00F439EF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603E8C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7491,26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851A88" w14:textId="77777777" w:rsidR="00F439EF" w:rsidRPr="00603E8C" w:rsidRDefault="00F439EF" w:rsidP="00F439EF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57DC4E" w14:textId="77777777" w:rsidR="00F439EF" w:rsidRPr="00603E8C" w:rsidRDefault="00F439EF" w:rsidP="00F439EF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603E8C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7349,88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AB4A6A" w14:textId="77777777" w:rsidR="00F439EF" w:rsidRPr="00603E8C" w:rsidRDefault="00F439EF" w:rsidP="00F439EF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C451FA"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F439EF" w:rsidRPr="00603E8C" w14:paraId="49D71E60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A4FF10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D9BC24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7089,58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1374D1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112,3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75313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6956,23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53ED18A4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115,7</w:t>
            </w:r>
          </w:p>
        </w:tc>
      </w:tr>
      <w:tr w:rsidR="00F439EF" w:rsidRPr="00603E8C" w14:paraId="33352841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B517B3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Handel; naprawa pojazdów samochodowych</w:t>
            </w:r>
            <w:r w:rsidRPr="00603E8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03E8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5B0B2A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7301,63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C81BA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109,8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D8D35D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7031,17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3D319BDC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111,3</w:t>
            </w:r>
          </w:p>
        </w:tc>
      </w:tr>
      <w:tr w:rsidR="00F439EF" w:rsidRPr="00603E8C" w14:paraId="540BBABC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561D95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B99A0C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6901,27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6578BAF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96A3CC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6778,13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5916A02D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105,8</w:t>
            </w:r>
          </w:p>
        </w:tc>
      </w:tr>
      <w:tr w:rsidR="00F439EF" w:rsidRPr="00603E8C" w14:paraId="0CDD5E1F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0796B6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Zakwaterowanie i gastronomia</w:t>
            </w:r>
            <w:r w:rsidRPr="00603E8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03E8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B2DAAD7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5532,24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FFFB6F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45D9894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5440,18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45B35C01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108,0</w:t>
            </w:r>
          </w:p>
        </w:tc>
      </w:tr>
      <w:tr w:rsidR="00F439EF" w:rsidRPr="00603E8C" w14:paraId="1923BC4A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7070E1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BA7224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16952,14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DA127F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0467C7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15221,15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760E2EBB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109,3</w:t>
            </w:r>
          </w:p>
        </w:tc>
      </w:tr>
      <w:tr w:rsidR="00F439EF" w:rsidRPr="00603E8C" w14:paraId="09EB9AF5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AFB1C35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Obsługa rynku nieruchomości</w:t>
            </w:r>
            <w:r w:rsidRPr="00603E8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03E8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E75CF01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7182,54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8934A94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5A0FB36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7122,97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3BD23297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108,4</w:t>
            </w:r>
          </w:p>
        </w:tc>
      </w:tr>
      <w:tr w:rsidR="00F439EF" w:rsidRPr="00603E8C" w14:paraId="5E23FD54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A46326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603E8C">
              <w:rPr>
                <w:sz w:val="16"/>
                <w:szCs w:val="16"/>
                <w:vertAlign w:val="superscript"/>
              </w:rPr>
              <w:t>a</w:t>
            </w:r>
            <w:r w:rsidRPr="00603E8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7C80D8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13140,57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67C8B8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A8C0433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11946,99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center"/>
          </w:tcPr>
          <w:p w14:paraId="7889EBB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111,0</w:t>
            </w:r>
          </w:p>
        </w:tc>
      </w:tr>
      <w:tr w:rsidR="00F439EF" w:rsidRPr="00603E8C" w14:paraId="2A487FA1" w14:textId="77777777" w:rsidTr="00F439EF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BA6E7D" w14:textId="77777777" w:rsidR="00F439EF" w:rsidRPr="00603E8C" w:rsidRDefault="00F439EF" w:rsidP="00F439EF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603E8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03E8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03E8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2D654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8021,02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92897D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124,9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B16BA2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F426E">
              <w:rPr>
                <w:rFonts w:cs="Arial"/>
                <w:sz w:val="16"/>
                <w:szCs w:val="16"/>
              </w:rPr>
              <w:t>7613,35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center"/>
          </w:tcPr>
          <w:p w14:paraId="157AFCFF" w14:textId="77777777" w:rsidR="00F439EF" w:rsidRPr="00603E8C" w:rsidRDefault="00F439EF" w:rsidP="00F439EF">
            <w:pPr>
              <w:spacing w:before="40" w:after="20" w:line="240" w:lineRule="auto"/>
              <w:jc w:val="right"/>
              <w:rPr>
                <w:sz w:val="16"/>
                <w:szCs w:val="16"/>
              </w:rPr>
            </w:pPr>
            <w:r w:rsidRPr="00C451FA">
              <w:rPr>
                <w:sz w:val="16"/>
                <w:szCs w:val="16"/>
              </w:rPr>
              <w:t>116,7</w:t>
            </w:r>
          </w:p>
        </w:tc>
      </w:tr>
    </w:tbl>
    <w:p w14:paraId="3A5517C9" w14:textId="77777777" w:rsidR="00F439EF" w:rsidRPr="00603E8C" w:rsidRDefault="00F439EF" w:rsidP="00F439EF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603E8C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6D7E3AC1" w14:textId="77777777" w:rsidR="00F439EF" w:rsidRPr="00603E8C" w:rsidRDefault="00F439EF" w:rsidP="00F439EF">
      <w:pPr>
        <w:spacing w:before="120"/>
        <w:rPr>
          <w:b/>
          <w:noProof w:val="0"/>
          <w:color w:val="FF0000"/>
        </w:rPr>
      </w:pPr>
      <w:r w:rsidRPr="003F426E">
        <w:rPr>
          <w:noProof w:val="0"/>
        </w:rPr>
        <w:t>W marcu 2024 r. najwyższe przeciętne miesięczne wynagrodzenie brutto notowano w sekcji informacja i komunikacja (o 87,2% wyższe niż średnie wynagrodzenie w sektorze przedsiębiorstw w województwie), natomiast najniższe w zakwaterowaniu i gastronomii (o 38,9% niższe od przeciętnego wynagrodzenia w sektorze przedsiębiorstw).</w:t>
      </w:r>
    </w:p>
    <w:p w14:paraId="163F5B1C" w14:textId="4FAAADF5" w:rsidR="006C3941" w:rsidRDefault="00F439EF" w:rsidP="00F439EF">
      <w:pPr>
        <w:pStyle w:val="tytuwykresu"/>
        <w:spacing w:before="240"/>
        <w:ind w:firstLine="0"/>
        <w:rPr>
          <w:color w:val="000000" w:themeColor="text1"/>
        </w:rPr>
      </w:pPr>
      <w:r w:rsidRPr="0081650D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1EA0FBEC" w14:textId="6AADB317" w:rsidR="00F439EF" w:rsidRPr="0081650D" w:rsidRDefault="006C3941" w:rsidP="006C3941">
      <w:pPr>
        <w:pStyle w:val="tytuwykresu"/>
        <w:ind w:firstLine="0"/>
        <w:rPr>
          <w:color w:val="000000" w:themeColor="text1"/>
        </w:rPr>
      </w:pPr>
      <w:r w:rsidRPr="0081650D">
        <w:rPr>
          <w:color w:val="000000" w:themeColor="text1"/>
        </w:rPr>
        <w:drawing>
          <wp:anchor distT="0" distB="0" distL="114300" distR="114300" simplePos="0" relativeHeight="252784128" behindDoc="0" locked="0" layoutInCell="1" allowOverlap="1" wp14:anchorId="463F2BAA" wp14:editId="36FCDEDA">
            <wp:simplePos x="0" y="0"/>
            <wp:positionH relativeFrom="margin">
              <wp:align>center</wp:align>
            </wp:positionH>
            <wp:positionV relativeFrom="paragraph">
              <wp:posOffset>258572</wp:posOffset>
            </wp:positionV>
            <wp:extent cx="6166800" cy="3006000"/>
            <wp:effectExtent l="0" t="0" r="5715" b="4445"/>
            <wp:wrapTopAndBottom/>
            <wp:docPr id="33" name="Obraz 33" descr="Wykres prezentujący odchylenia względne przeciętnych miesięcznych wynagrodzeń brutto w wybranych sekcjach PKD od średniego wynagrodzenia w sektorze przedsiębiorstw w województwie w mar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9EF" w:rsidRPr="0081650D">
        <w:rPr>
          <w:color w:val="000000" w:themeColor="text1"/>
        </w:rPr>
        <w:t xml:space="preserve">od średniego wynagrodzenia w sektorze przedsiębiorstw w województwie w marcu 2024 r. </w:t>
      </w:r>
    </w:p>
    <w:p w14:paraId="20ED3F50" w14:textId="104964D3" w:rsidR="00F439EF" w:rsidRPr="00603E8C" w:rsidRDefault="00F439EF" w:rsidP="00F439EF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2F1F2B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8A2AAD7" w14:textId="77777777" w:rsidR="00F439EF" w:rsidRPr="00311DCE" w:rsidRDefault="00F439EF" w:rsidP="00F439EF">
      <w:pPr>
        <w:spacing w:before="480" w:line="240" w:lineRule="auto"/>
        <w:jc w:val="both"/>
        <w:rPr>
          <w:rFonts w:eastAsia="Times New Roman" w:cs="Times New Roman"/>
          <w:sz w:val="16"/>
          <w:szCs w:val="16"/>
        </w:rPr>
      </w:pPr>
      <w:r w:rsidRPr="00311DCE">
        <w:rPr>
          <w:noProof w:val="0"/>
        </w:rPr>
        <w:t>W relacji do lutego br. przeciętne miesięczne wynagrodzenie brutto zwiększyło się o 10,1%.</w:t>
      </w:r>
    </w:p>
    <w:p w14:paraId="2380DE96" w14:textId="77777777" w:rsidR="00F439EF" w:rsidRPr="0081650D" w:rsidRDefault="00F439EF" w:rsidP="00F439EF">
      <w:pPr>
        <w:pStyle w:val="tytuwykresu"/>
        <w:spacing w:before="1200"/>
        <w:ind w:firstLine="0"/>
        <w:rPr>
          <w:color w:val="000000" w:themeColor="text1"/>
        </w:rPr>
      </w:pPr>
      <w:r w:rsidRPr="0081650D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21E7EA39" w14:textId="77777777" w:rsidR="00F439EF" w:rsidRPr="0081650D" w:rsidRDefault="00F439EF" w:rsidP="00F439EF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5152" behindDoc="0" locked="0" layoutInCell="1" allowOverlap="1" wp14:anchorId="09D8F0D1" wp14:editId="08B51CC2">
            <wp:simplePos x="0" y="0"/>
            <wp:positionH relativeFrom="margin">
              <wp:align>center</wp:align>
            </wp:positionH>
            <wp:positionV relativeFrom="paragraph">
              <wp:posOffset>188595</wp:posOffset>
            </wp:positionV>
            <wp:extent cx="5072400" cy="2372400"/>
            <wp:effectExtent l="0" t="0" r="0" b="0"/>
            <wp:wrapTopAndBottom/>
            <wp:docPr id="35" name="Obraz 35" descr="Wykres prezentujący dynamikę przeciętnego wynagrodzenia brutto w sektorze przedsiębiorstw według miesięcy w latach 2021-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650D">
        <w:rPr>
          <w:color w:val="000000" w:themeColor="text1"/>
        </w:rPr>
        <w:t xml:space="preserve">(przeciętna miesięczna 2021=100) </w:t>
      </w:r>
    </w:p>
    <w:p w14:paraId="59115C5B" w14:textId="77777777" w:rsidR="00F439EF" w:rsidRPr="00D07A49" w:rsidRDefault="00F439EF" w:rsidP="00F439EF">
      <w:pPr>
        <w:spacing w:before="240"/>
        <w:rPr>
          <w:noProof w:val="0"/>
          <w:szCs w:val="19"/>
        </w:rPr>
      </w:pPr>
      <w:r w:rsidRPr="00D07A49">
        <w:rPr>
          <w:noProof w:val="0"/>
        </w:rPr>
        <w:t xml:space="preserve">W okresie </w:t>
      </w:r>
      <w:r w:rsidRPr="00D07A49">
        <w:rPr>
          <w:b/>
          <w:noProof w:val="0"/>
        </w:rPr>
        <w:t>styczeń–marzec 2024 r.</w:t>
      </w:r>
      <w:r w:rsidRPr="00D07A49">
        <w:rPr>
          <w:noProof w:val="0"/>
        </w:rPr>
        <w:t xml:space="preserve"> przeciętne miesięczne wynagrodzenie brutto w sektorze przedsiębiorstw wyniosło 8483,46 zł i było o 11,4% wyższe w ujęciu rocznym. Wzrost średnich miesięcznych wynagrodzeń w omawianym okresie zanotowano we wszystkich sekcjach, przy czym największy miał miejsce w górnictwie i wydobywaniu (o 18,8%), a</w:t>
      </w:r>
      <w:r>
        <w:rPr>
          <w:noProof w:val="0"/>
        </w:rPr>
        <w:t> </w:t>
      </w:r>
      <w:r w:rsidRPr="00D07A49">
        <w:rPr>
          <w:noProof w:val="0"/>
        </w:rPr>
        <w:t>najmniejszy w transporcie i gospodarce magazynowej (o 5,8%).</w:t>
      </w:r>
    </w:p>
    <w:p w14:paraId="349485F3" w14:textId="0A10EC20" w:rsidR="006E05CC" w:rsidRPr="00CE293B" w:rsidRDefault="00F439EF" w:rsidP="00F439EF">
      <w:pPr>
        <w:spacing w:before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D07A49">
        <w:t>***</w:t>
      </w:r>
    </w:p>
    <w:p w14:paraId="595F92C1" w14:textId="77777777" w:rsidR="00F439EF" w:rsidRPr="003F575C" w:rsidRDefault="00F439EF" w:rsidP="00F439EF">
      <w:pPr>
        <w:pStyle w:val="Nagwek"/>
        <w:spacing w:before="240"/>
        <w:rPr>
          <w:caps/>
        </w:rPr>
      </w:pPr>
      <w:r w:rsidRPr="003F575C">
        <w:t>Rolnictwo</w:t>
      </w:r>
    </w:p>
    <w:p w14:paraId="428DCFCD" w14:textId="48DB6EEC" w:rsidR="00F439EF" w:rsidRPr="00387BE7" w:rsidRDefault="00F439EF" w:rsidP="00F439EF">
      <w:pPr>
        <w:rPr>
          <w:noProof w:val="0"/>
          <w:color w:val="FF0000"/>
        </w:rPr>
      </w:pPr>
      <w:r w:rsidRPr="005F492E">
        <w:rPr>
          <w:noProof w:val="0"/>
          <w:color w:val="000000" w:themeColor="text1"/>
        </w:rPr>
        <w:t xml:space="preserve">W marcu 2024 r. </w:t>
      </w:r>
      <w:r w:rsidRPr="00660831">
        <w:rPr>
          <w:noProof w:val="0"/>
        </w:rPr>
        <w:t>przeciętne ceny skupu w ujęciu rocznym były</w:t>
      </w:r>
      <w:r w:rsidRPr="00896A10">
        <w:rPr>
          <w:noProof w:val="0"/>
          <w:color w:val="FF0000"/>
        </w:rPr>
        <w:t xml:space="preserve"> </w:t>
      </w:r>
      <w:r w:rsidRPr="00660831">
        <w:rPr>
          <w:noProof w:val="0"/>
        </w:rPr>
        <w:t>niższe w przypadku wszystkich badanych produktów roślinnych i zwierzęcych (z wyjątkiem ziemniaków). Największy spadek dotyczył cen skupu pszenicy.</w:t>
      </w:r>
      <w:r w:rsidRPr="00433CCB">
        <w:rPr>
          <w:noProof w:val="0"/>
          <w:color w:val="000000" w:themeColor="text1"/>
        </w:rPr>
        <w:t xml:space="preserve"> </w:t>
      </w:r>
      <w:r w:rsidRPr="00433CCB">
        <w:rPr>
          <w:color w:val="000000" w:themeColor="text1"/>
          <w:szCs w:val="19"/>
        </w:rPr>
        <w:t>Opłacalność tuczu trzody chlewnej, mierzona relacją cen skupu żywca wieprzowego do cen żyta na targowiskach uległa poprawie.</w:t>
      </w:r>
    </w:p>
    <w:p w14:paraId="5569D592" w14:textId="77777777" w:rsidR="00F439EF" w:rsidRPr="00387BE7" w:rsidRDefault="00F439EF" w:rsidP="00F439EF">
      <w:pPr>
        <w:rPr>
          <w:noProof w:val="0"/>
          <w:color w:val="FF0000"/>
        </w:rPr>
      </w:pPr>
      <w:r w:rsidRPr="00387BE7">
        <w:rPr>
          <w:noProof w:val="0"/>
          <w:color w:val="000000" w:themeColor="text1"/>
        </w:rPr>
        <w:t>Średnia</w:t>
      </w:r>
      <w:r w:rsidRPr="00387BE7">
        <w:rPr>
          <w:noProof w:val="0"/>
          <w:color w:val="000000" w:themeColor="text1"/>
          <w:vertAlign w:val="superscript"/>
        </w:rPr>
        <w:footnoteReference w:id="3"/>
      </w:r>
      <w:r w:rsidRPr="00387BE7">
        <w:rPr>
          <w:noProof w:val="0"/>
          <w:color w:val="000000" w:themeColor="text1"/>
        </w:rPr>
        <w:t xml:space="preserve"> temperatura powietrza na obszarze województwa małopolskiego w marcu 2024 r. wyniosła 7,1</w:t>
      </w:r>
      <w:r w:rsidRPr="00387BE7">
        <w:rPr>
          <w:rFonts w:cs="Arial"/>
          <w:noProof w:val="0"/>
          <w:color w:val="000000" w:themeColor="text1"/>
        </w:rPr>
        <w:t>°</w:t>
      </w:r>
      <w:r w:rsidRPr="00387BE7">
        <w:rPr>
          <w:noProof w:val="0"/>
          <w:color w:val="000000" w:themeColor="text1"/>
        </w:rPr>
        <w:t>C i była o 2,2°C wyższa od średniej notowanej w analogicznym okresie 2023 r., przy czym maksymalna temperatura wyniosła 25,5</w:t>
      </w:r>
      <w:r w:rsidRPr="00387BE7">
        <w:rPr>
          <w:rFonts w:cs="Arial"/>
          <w:noProof w:val="0"/>
          <w:color w:val="000000" w:themeColor="text1"/>
        </w:rPr>
        <w:t>°</w:t>
      </w:r>
      <w:r w:rsidRPr="00387BE7">
        <w:rPr>
          <w:noProof w:val="0"/>
          <w:color w:val="000000" w:themeColor="text1"/>
        </w:rPr>
        <w:t>C (Tarnów), a minimalna minus 4,9</w:t>
      </w:r>
      <w:r w:rsidRPr="00387BE7">
        <w:rPr>
          <w:rFonts w:cs="Arial"/>
          <w:noProof w:val="0"/>
          <w:color w:val="000000" w:themeColor="text1"/>
        </w:rPr>
        <w:t>°</w:t>
      </w:r>
      <w:r w:rsidRPr="00387BE7">
        <w:rPr>
          <w:noProof w:val="0"/>
          <w:color w:val="000000" w:themeColor="text1"/>
        </w:rPr>
        <w:t>C (Zakopane). Średnia suma opadów atmosferycznych wyniosła 47,5 mm (31,7 mm w marcu 2023 r.). Liczba dni z opadami, w zależności od regionu, wahała się od 13 do 17.</w:t>
      </w:r>
    </w:p>
    <w:p w14:paraId="583323AB" w14:textId="77777777" w:rsidR="00F439EF" w:rsidRPr="00D40CA7" w:rsidRDefault="00F439EF" w:rsidP="00F439EF">
      <w:pPr>
        <w:rPr>
          <w:color w:val="000000" w:themeColor="text1"/>
          <w:sz w:val="20"/>
          <w:szCs w:val="20"/>
        </w:rPr>
      </w:pPr>
      <w:r w:rsidRPr="00D40CA7">
        <w:rPr>
          <w:color w:val="000000" w:themeColor="text1"/>
        </w:rPr>
        <w:t xml:space="preserve"> Skup zbóż</w:t>
      </w:r>
      <w:r w:rsidRPr="00D40CA7">
        <w:rPr>
          <w:color w:val="000000" w:themeColor="text1"/>
          <w:vertAlign w:val="superscript"/>
        </w:rPr>
        <w:t>a</w:t>
      </w:r>
      <w:r w:rsidRPr="00D40CA7">
        <w:rPr>
          <w:color w:val="000000" w:themeColor="text1"/>
        </w:rPr>
        <w:t xml:space="preserve"> kształtował się następująco:</w:t>
      </w:r>
      <w:r w:rsidRPr="00D40CA7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rca 2024 r. oraz roku kalendarzowego lipiec 2023-marzec 2024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F439EF" w:rsidRPr="00D40CA7" w14:paraId="683D16C3" w14:textId="77777777" w:rsidTr="00BE4708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EC4AF6" w14:textId="77777777" w:rsidR="00F439EF" w:rsidRPr="00D40CA7" w:rsidRDefault="00F439EF" w:rsidP="00F439EF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D40CA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5004922A" w14:textId="77777777" w:rsidR="00F439EF" w:rsidRPr="00D40CA7" w:rsidRDefault="00F439EF" w:rsidP="00F439E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D40CA7">
              <w:rPr>
                <w:color w:val="000000" w:themeColor="text1"/>
                <w:sz w:val="16"/>
                <w:szCs w:val="16"/>
              </w:rPr>
              <w:t>07 2023–03 2024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5A682415" w14:textId="77777777" w:rsidR="00F439EF" w:rsidRPr="00D40CA7" w:rsidRDefault="00F439EF" w:rsidP="00F439E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D40CA7">
              <w:rPr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F439EF" w:rsidRPr="00D40CA7" w14:paraId="1AA686DE" w14:textId="77777777" w:rsidTr="00F439EF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A9F2E94" w14:textId="77777777" w:rsidR="00F439EF" w:rsidRPr="00D40CA7" w:rsidRDefault="00F439EF" w:rsidP="00F439EF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522398"/>
            </w:tcBorders>
            <w:vAlign w:val="center"/>
            <w:hideMark/>
          </w:tcPr>
          <w:p w14:paraId="17CAA149" w14:textId="77777777" w:rsidR="00F439EF" w:rsidRPr="00D40CA7" w:rsidRDefault="00F439EF" w:rsidP="00F439EF">
            <w:pPr>
              <w:pStyle w:val="Gwka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single" w:sz="4" w:space="0" w:color="7030A0"/>
            </w:tcBorders>
            <w:hideMark/>
          </w:tcPr>
          <w:p w14:paraId="539A25DD" w14:textId="77777777" w:rsidR="00F439EF" w:rsidRPr="00D40CA7" w:rsidRDefault="00F439EF" w:rsidP="00F439EF">
            <w:pPr>
              <w:pStyle w:val="Gwka"/>
              <w:spacing w:before="40" w:after="40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  <w:right w:val="single" w:sz="4" w:space="0" w:color="7030A0"/>
            </w:tcBorders>
            <w:vAlign w:val="center"/>
            <w:hideMark/>
          </w:tcPr>
          <w:p w14:paraId="5BAB7FE7" w14:textId="77777777" w:rsidR="00F439EF" w:rsidRPr="00D40CA7" w:rsidRDefault="00F439EF" w:rsidP="00F439EF">
            <w:pPr>
              <w:pStyle w:val="Gwka"/>
              <w:spacing w:before="40" w:after="40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522398"/>
            </w:tcBorders>
            <w:vAlign w:val="center"/>
            <w:hideMark/>
          </w:tcPr>
          <w:p w14:paraId="5D569AFB" w14:textId="77777777" w:rsidR="00F439EF" w:rsidRPr="00D40CA7" w:rsidRDefault="00F439EF" w:rsidP="00F439EF">
            <w:pPr>
              <w:pStyle w:val="Gwka"/>
              <w:spacing w:before="40" w:after="40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3</w:t>
            </w:r>
            <w:r w:rsidRPr="00D40CA7">
              <w:rPr>
                <w:color w:val="000000" w:themeColor="text1"/>
              </w:rPr>
              <w:t xml:space="preserve"> 2023=100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522398"/>
              <w:right w:val="nil"/>
            </w:tcBorders>
            <w:vAlign w:val="center"/>
            <w:hideMark/>
          </w:tcPr>
          <w:p w14:paraId="5E8475C2" w14:textId="77777777" w:rsidR="00F439EF" w:rsidRPr="00D40CA7" w:rsidRDefault="00F439EF" w:rsidP="00F439EF">
            <w:pPr>
              <w:pStyle w:val="Gwka"/>
              <w:spacing w:before="40" w:after="40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2</w:t>
            </w:r>
            <w:r w:rsidRPr="00D40CA7">
              <w:rPr>
                <w:color w:val="000000" w:themeColor="text1"/>
              </w:rPr>
              <w:t xml:space="preserve"> 2024=100</w:t>
            </w:r>
          </w:p>
        </w:tc>
      </w:tr>
      <w:tr w:rsidR="00F439EF" w:rsidRPr="00D40CA7" w14:paraId="3CF691F4" w14:textId="77777777" w:rsidTr="00F439EF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190C200" w14:textId="77777777" w:rsidR="00F439EF" w:rsidRPr="00D40CA7" w:rsidRDefault="00F439EF" w:rsidP="00F439EF">
            <w:pPr>
              <w:pStyle w:val="tekstzboku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Ziarno zbóż podstawowych</w:t>
            </w:r>
            <w:r w:rsidRPr="00D40CA7">
              <w:rPr>
                <w:color w:val="000000" w:themeColor="text1"/>
                <w:vertAlign w:val="superscript"/>
              </w:rPr>
              <w:t>b</w:t>
            </w:r>
            <w:r w:rsidRPr="00D40CA7">
              <w:rPr>
                <w:color w:val="000000" w:themeColor="text1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96F3B30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42,9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B3E7B54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91,4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70E1129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4,5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1B5003E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63,7</w:t>
            </w:r>
          </w:p>
        </w:tc>
        <w:tc>
          <w:tcPr>
            <w:tcW w:w="157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7D6F80A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121,4</w:t>
            </w:r>
          </w:p>
        </w:tc>
      </w:tr>
      <w:tr w:rsidR="00F439EF" w:rsidRPr="00D40CA7" w14:paraId="1D418594" w14:textId="77777777" w:rsidTr="00F439E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A4A189A" w14:textId="77777777" w:rsidR="00F439EF" w:rsidRPr="00D40CA7" w:rsidRDefault="00F439EF" w:rsidP="00F439EF">
            <w:pPr>
              <w:pStyle w:val="Boczek2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79EB96A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F3BFFCF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BD17C0B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E9095A7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BC9F179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</w:p>
        </w:tc>
      </w:tr>
      <w:tr w:rsidR="00F439EF" w:rsidRPr="00D40CA7" w14:paraId="7D26FD2E" w14:textId="77777777" w:rsidTr="00F439E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5AE3157" w14:textId="77777777" w:rsidR="00F439EF" w:rsidRPr="00D40CA7" w:rsidRDefault="00F439EF" w:rsidP="00F439EF">
            <w:pPr>
              <w:pStyle w:val="Boczek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6A7C7C0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40,4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DA6CF04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90,9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360A41E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4,3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D8500AC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64,5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2777DEE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122,0</w:t>
            </w:r>
          </w:p>
        </w:tc>
      </w:tr>
      <w:tr w:rsidR="00F439EF" w:rsidRPr="00D40CA7" w14:paraId="56A4213B" w14:textId="77777777" w:rsidTr="00F439EF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5BCBD93A" w14:textId="77777777" w:rsidR="00F439EF" w:rsidRPr="00D40CA7" w:rsidRDefault="00F439EF" w:rsidP="00F439EF">
            <w:pPr>
              <w:pStyle w:val="Boczek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3659684D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0,1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F0330D6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8753391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34839DD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4E09440" w14:textId="77777777" w:rsidR="00F439EF" w:rsidRPr="00D40CA7" w:rsidRDefault="00F439EF" w:rsidP="00F439EF">
            <w:pPr>
              <w:pStyle w:val="teksttabeli"/>
              <w:rPr>
                <w:color w:val="000000" w:themeColor="text1"/>
              </w:rPr>
            </w:pPr>
            <w:r w:rsidRPr="00D40CA7">
              <w:rPr>
                <w:color w:val="000000" w:themeColor="text1"/>
              </w:rPr>
              <w:t>.</w:t>
            </w:r>
          </w:p>
        </w:tc>
      </w:tr>
    </w:tbl>
    <w:p w14:paraId="719BC74C" w14:textId="77777777" w:rsidR="00F439EF" w:rsidRPr="00D40CA7" w:rsidRDefault="00F439EF" w:rsidP="00F439EF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40CA7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03999E9" w14:textId="77777777" w:rsidR="00F439EF" w:rsidRPr="00C65429" w:rsidRDefault="00F439EF" w:rsidP="00F439EF">
      <w:pPr>
        <w:spacing w:before="120"/>
        <w:rPr>
          <w:noProof w:val="0"/>
          <w:color w:val="000000" w:themeColor="text1"/>
        </w:rPr>
      </w:pPr>
      <w:r w:rsidRPr="00C65429">
        <w:rPr>
          <w:noProof w:val="0"/>
          <w:color w:val="000000" w:themeColor="text1"/>
        </w:rPr>
        <w:t xml:space="preserve">W okresie od lipca 2023 r. do marca 2024 r. </w:t>
      </w:r>
      <w:r w:rsidRPr="00C65429">
        <w:rPr>
          <w:b/>
          <w:bCs/>
          <w:noProof w:val="0"/>
          <w:color w:val="000000" w:themeColor="text1"/>
        </w:rPr>
        <w:t xml:space="preserve">skup zbóż podstawowych </w:t>
      </w:r>
      <w:r w:rsidRPr="00C65429">
        <w:rPr>
          <w:noProof w:val="0"/>
          <w:color w:val="000000" w:themeColor="text1"/>
        </w:rPr>
        <w:t>(z mieszankami zbożowymi, bez ziarna siewnego) był o 8,6% mniejszy niż w analogicznym okresie poprzedniego roku gospodarczego, w tym pszenicy obniżył się o 9,1%.</w:t>
      </w:r>
    </w:p>
    <w:p w14:paraId="3CD23751" w14:textId="77777777" w:rsidR="00F439EF" w:rsidRPr="00387BE7" w:rsidRDefault="00F439EF" w:rsidP="00F439EF">
      <w:pPr>
        <w:rPr>
          <w:noProof w:val="0"/>
          <w:color w:val="FF0000"/>
        </w:rPr>
      </w:pPr>
      <w:r w:rsidRPr="00FD62CA">
        <w:rPr>
          <w:noProof w:val="0"/>
          <w:color w:val="000000" w:themeColor="text1"/>
        </w:rPr>
        <w:t>W marcu 2024 r.</w:t>
      </w:r>
      <w:r w:rsidRPr="00FD62CA">
        <w:rPr>
          <w:b/>
          <w:noProof w:val="0"/>
          <w:color w:val="000000" w:themeColor="text1"/>
        </w:rPr>
        <w:t xml:space="preserve"> </w:t>
      </w:r>
      <w:r w:rsidRPr="00FD62CA">
        <w:rPr>
          <w:noProof w:val="0"/>
          <w:color w:val="000000" w:themeColor="text1"/>
        </w:rPr>
        <w:t>skup zbóż podstawowych (z mieszankami zbożowymi, bez ziarna siewnego) był o 36,3% mniejszy niż rok wcześniej. Jednocześnie dostawy zbóż do skupu były większe niż miesiąc wcześniej – łącznie skupiono 4,5 tys. t zbóż, tj. o 21,4% więcej niż w lutym br. Skup pszenicy wynoszący 4,3 tys. t zmniejszył się o 35,5% w ujęciu rocznym oraz zwiększył o 22,0% w relacji do poprzedniego miesiąca.</w:t>
      </w:r>
    </w:p>
    <w:p w14:paraId="67A0F6B1" w14:textId="77777777" w:rsidR="00F439EF" w:rsidRPr="0033295A" w:rsidRDefault="00F439EF" w:rsidP="00F439EF">
      <w:pPr>
        <w:spacing w:before="1680"/>
        <w:rPr>
          <w:color w:val="000000" w:themeColor="text1"/>
          <w:sz w:val="20"/>
          <w:szCs w:val="20"/>
        </w:rPr>
      </w:pPr>
      <w:r w:rsidRPr="0033295A">
        <w:rPr>
          <w:color w:val="000000" w:themeColor="text1"/>
        </w:rPr>
        <w:lastRenderedPageBreak/>
        <w:t>Skup podstawowych produktów zwierzęcych</w:t>
      </w:r>
      <w:r w:rsidRPr="0033295A">
        <w:rPr>
          <w:color w:val="000000" w:themeColor="text1"/>
          <w:vertAlign w:val="superscript"/>
        </w:rPr>
        <w:t>a</w:t>
      </w:r>
      <w:r w:rsidRPr="0033295A">
        <w:rPr>
          <w:color w:val="000000" w:themeColor="text1"/>
        </w:rPr>
        <w:t xml:space="preserve"> kształtował się następująco:</w:t>
      </w:r>
      <w:r w:rsidRPr="0033295A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marca 2024 r oraz okresu styczeń-marzec 2024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F439EF" w:rsidRPr="0033295A" w14:paraId="772CD665" w14:textId="77777777" w:rsidTr="00F439EF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524CB7B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9EE5BC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01–03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00BAD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F439EF" w:rsidRPr="0033295A" w14:paraId="24AB999B" w14:textId="77777777" w:rsidTr="00F439EF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0E29C5C6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394F1C0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40B5520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01–03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1CD8890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4FCD148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03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1F5903F" w14:textId="77777777" w:rsidR="00F439EF" w:rsidRPr="0033295A" w:rsidRDefault="00F439EF" w:rsidP="00F439EF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02 2024=100</w:t>
            </w:r>
          </w:p>
        </w:tc>
      </w:tr>
      <w:tr w:rsidR="00F439EF" w:rsidRPr="0033295A" w14:paraId="15247319" w14:textId="77777777" w:rsidTr="00F439EF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6630852E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E72268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C3DDE31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81D817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C4BBF78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FD6BF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96,2</w:t>
            </w:r>
          </w:p>
        </w:tc>
      </w:tr>
      <w:tr w:rsidR="00F439EF" w:rsidRPr="0033295A" w14:paraId="29AD8D84" w14:textId="77777777" w:rsidTr="00F439E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26043AD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110EAA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6C648A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59DCF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7F7F6C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0481DD7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F439EF" w:rsidRPr="0033295A" w14:paraId="3945E74B" w14:textId="77777777" w:rsidTr="00F439E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21AC6CA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48F1F2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76C476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55,2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5B8A6E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6DA7435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46,9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5A8D6D2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116,5</w:t>
            </w:r>
          </w:p>
        </w:tc>
      </w:tr>
      <w:tr w:rsidR="00F439EF" w:rsidRPr="0033295A" w14:paraId="3F895486" w14:textId="77777777" w:rsidTr="00F439E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9C6FA24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77255F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E195BE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135,1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3A409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CD8F6C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182,1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503D82F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138,1</w:t>
            </w:r>
          </w:p>
        </w:tc>
      </w:tr>
      <w:tr w:rsidR="00F439EF" w:rsidRPr="0033295A" w14:paraId="7A4BC540" w14:textId="77777777" w:rsidTr="00F439E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27C5D2B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80EEED9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EDC575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BD1668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4118C30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69,6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03C09AB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72,8</w:t>
            </w:r>
          </w:p>
        </w:tc>
      </w:tr>
      <w:tr w:rsidR="00F439EF" w:rsidRPr="0033295A" w14:paraId="550604F0" w14:textId="77777777" w:rsidTr="00F439EF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7DB2A2D" w14:textId="77777777" w:rsidR="00F439EF" w:rsidRPr="0033295A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33295A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DEDD8F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35,2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AA372D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13AE4F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F12FB4B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63F49FB" w14:textId="77777777" w:rsidR="00F439EF" w:rsidRPr="0033295A" w:rsidRDefault="00F439EF" w:rsidP="00F439EF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295A">
              <w:rPr>
                <w:color w:val="000000" w:themeColor="text1"/>
                <w:sz w:val="16"/>
                <w:szCs w:val="16"/>
              </w:rPr>
              <w:t>108,9</w:t>
            </w:r>
          </w:p>
        </w:tc>
      </w:tr>
    </w:tbl>
    <w:p w14:paraId="62F85476" w14:textId="77777777" w:rsidR="00F439EF" w:rsidRPr="0033295A" w:rsidRDefault="00F439EF" w:rsidP="00F439EF">
      <w:pPr>
        <w:pStyle w:val="Notka"/>
        <w:rPr>
          <w:color w:val="000000" w:themeColor="text1"/>
        </w:rPr>
      </w:pPr>
      <w:r w:rsidRPr="0033295A">
        <w:rPr>
          <w:color w:val="000000" w:themeColor="text1"/>
        </w:rPr>
        <w:t xml:space="preserve">a </w:t>
      </w:r>
      <w:r w:rsidRPr="0033295A">
        <w:rPr>
          <w:rFonts w:cs="Arial"/>
          <w:color w:val="000000" w:themeColor="text1"/>
        </w:rPr>
        <w:t>Bez skupu realizowanego przez osoby fizyczne.</w:t>
      </w:r>
      <w:r w:rsidRPr="0033295A">
        <w:rPr>
          <w:color w:val="000000" w:themeColor="text1"/>
        </w:rPr>
        <w:t xml:space="preserve"> b Obejmuje: bydło, cielęta, trzodę chlewną, owce, konie i drób; w wadze żywej. c W milionach litrów.</w:t>
      </w:r>
    </w:p>
    <w:p w14:paraId="6BCD1492" w14:textId="77777777" w:rsidR="00F439EF" w:rsidRPr="00387BE7" w:rsidRDefault="00F439EF" w:rsidP="00F439EF">
      <w:pPr>
        <w:spacing w:before="120"/>
        <w:rPr>
          <w:noProof w:val="0"/>
          <w:color w:val="FF0000"/>
        </w:rPr>
      </w:pPr>
      <w:r w:rsidRPr="005B09C9">
        <w:rPr>
          <w:noProof w:val="0"/>
          <w:color w:val="000000" w:themeColor="text1"/>
        </w:rPr>
        <w:t xml:space="preserve">W okresie styczeń–marzec 2024 r. </w:t>
      </w:r>
      <w:r w:rsidRPr="005B09C9">
        <w:rPr>
          <w:b/>
          <w:noProof w:val="0"/>
          <w:color w:val="000000" w:themeColor="text1"/>
        </w:rPr>
        <w:t xml:space="preserve">skup żywca rzeźnego </w:t>
      </w:r>
      <w:r w:rsidRPr="005B09C9">
        <w:rPr>
          <w:noProof w:val="0"/>
          <w:color w:val="000000" w:themeColor="text1"/>
        </w:rPr>
        <w:t xml:space="preserve">(w wadze żywej) wyniósł 10,8 tys. t, tym samym był o 2,5% mniejszy niż w analogicznym okresie roku poprzedniego. Skupiono </w:t>
      </w:r>
      <w:r>
        <w:rPr>
          <w:noProof w:val="0"/>
          <w:color w:val="000000" w:themeColor="text1"/>
        </w:rPr>
        <w:t>mniej</w:t>
      </w:r>
      <w:r w:rsidRPr="005B09C9">
        <w:rPr>
          <w:noProof w:val="0"/>
          <w:color w:val="000000" w:themeColor="text1"/>
        </w:rPr>
        <w:t xml:space="preserve"> żywca </w:t>
      </w:r>
      <w:r>
        <w:rPr>
          <w:noProof w:val="0"/>
          <w:color w:val="000000" w:themeColor="text1"/>
        </w:rPr>
        <w:t>wołowego</w:t>
      </w:r>
      <w:r w:rsidRPr="005B09C9">
        <w:rPr>
          <w:noProof w:val="0"/>
          <w:color w:val="000000" w:themeColor="text1"/>
        </w:rPr>
        <w:t xml:space="preserve"> (o </w:t>
      </w:r>
      <w:r>
        <w:rPr>
          <w:noProof w:val="0"/>
          <w:color w:val="000000" w:themeColor="text1"/>
        </w:rPr>
        <w:t>44,8</w:t>
      </w:r>
      <w:r w:rsidRPr="005B09C9">
        <w:rPr>
          <w:noProof w:val="0"/>
          <w:color w:val="000000" w:themeColor="text1"/>
        </w:rPr>
        <w:t>%)</w:t>
      </w:r>
      <w:r>
        <w:rPr>
          <w:noProof w:val="0"/>
          <w:color w:val="000000" w:themeColor="text1"/>
        </w:rPr>
        <w:t>,</w:t>
      </w:r>
      <w:r w:rsidRPr="005B09C9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natomiast</w:t>
      </w:r>
      <w:r w:rsidRPr="005B09C9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zwiększył się skup żywca wieprzowego</w:t>
      </w:r>
      <w:r w:rsidRPr="005B09C9">
        <w:rPr>
          <w:noProof w:val="0"/>
          <w:color w:val="000000" w:themeColor="text1"/>
        </w:rPr>
        <w:t xml:space="preserve"> (o </w:t>
      </w:r>
      <w:r>
        <w:rPr>
          <w:noProof w:val="0"/>
          <w:color w:val="000000" w:themeColor="text1"/>
        </w:rPr>
        <w:t>35</w:t>
      </w:r>
      <w:r w:rsidRPr="005B09C9">
        <w:rPr>
          <w:noProof w:val="0"/>
          <w:color w:val="000000" w:themeColor="text1"/>
        </w:rPr>
        <w:t xml:space="preserve">,1%) </w:t>
      </w:r>
      <w:r>
        <w:rPr>
          <w:noProof w:val="0"/>
          <w:color w:val="000000" w:themeColor="text1"/>
        </w:rPr>
        <w:t>oraz drobiowego</w:t>
      </w:r>
      <w:r w:rsidRPr="005B09C9">
        <w:rPr>
          <w:noProof w:val="0"/>
          <w:color w:val="000000" w:themeColor="text1"/>
        </w:rPr>
        <w:t xml:space="preserve"> (o </w:t>
      </w:r>
      <w:r>
        <w:rPr>
          <w:noProof w:val="0"/>
          <w:color w:val="000000" w:themeColor="text1"/>
        </w:rPr>
        <w:t>7,1</w:t>
      </w:r>
      <w:r w:rsidRPr="005B09C9">
        <w:rPr>
          <w:noProof w:val="0"/>
          <w:color w:val="000000" w:themeColor="text1"/>
        </w:rPr>
        <w:t>%). W marcu 2024 r. skup żywca rzeźnego</w:t>
      </w:r>
      <w:r w:rsidRPr="005B09C9">
        <w:rPr>
          <w:b/>
          <w:noProof w:val="0"/>
          <w:color w:val="000000" w:themeColor="text1"/>
        </w:rPr>
        <w:t xml:space="preserve"> </w:t>
      </w:r>
      <w:r w:rsidRPr="005B09C9">
        <w:rPr>
          <w:noProof w:val="0"/>
          <w:color w:val="000000" w:themeColor="text1"/>
        </w:rPr>
        <w:t>(w wadze żywej) wyniósł 3,4 tys. t, co oznacza, że był mniejszy w ujęciu rocznym (o 17,2%) oraz w relacji do lutego br. (o 3,8%).</w:t>
      </w:r>
    </w:p>
    <w:p w14:paraId="359B1FD9" w14:textId="77777777" w:rsidR="00F439EF" w:rsidRPr="005B09C9" w:rsidRDefault="00F439EF" w:rsidP="00F439EF">
      <w:pPr>
        <w:spacing w:before="120"/>
        <w:rPr>
          <w:noProof w:val="0"/>
          <w:color w:val="000000" w:themeColor="text1"/>
        </w:rPr>
      </w:pPr>
      <w:r w:rsidRPr="005B09C9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marca 2024 r. oraz okresu styczeń-marzec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F439EF" w:rsidRPr="00F9161E" w14:paraId="0CC96607" w14:textId="77777777" w:rsidTr="00F439EF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219696" w14:textId="77777777" w:rsidR="00F439EF" w:rsidRPr="00F9161E" w:rsidRDefault="00F439EF" w:rsidP="00F439E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AA84B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7411B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F439EF" w:rsidRPr="00F9161E" w14:paraId="24EEEF75" w14:textId="77777777" w:rsidTr="00F439E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5BDD62" w14:textId="77777777" w:rsidR="00F439EF" w:rsidRPr="00F9161E" w:rsidRDefault="00F439EF" w:rsidP="00F439E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8ACFA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20CB64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276343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17FA6D" w14:textId="77777777" w:rsidR="00F439EF" w:rsidRPr="00F9161E" w:rsidRDefault="00F439EF" w:rsidP="00F439EF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2024</w:t>
            </w:r>
          </w:p>
        </w:tc>
      </w:tr>
      <w:tr w:rsidR="00F439EF" w:rsidRPr="00F9161E" w14:paraId="5CECFBE8" w14:textId="77777777" w:rsidTr="00F439EF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651665" w14:textId="77777777" w:rsidR="00F439EF" w:rsidRPr="00F9161E" w:rsidRDefault="00F439EF" w:rsidP="00F439EF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A19180E" w14:textId="77777777" w:rsidR="00F439EF" w:rsidRPr="00F9161E" w:rsidRDefault="00F439EF" w:rsidP="00F439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BC9233" w14:textId="77777777" w:rsidR="00F439EF" w:rsidRPr="00F9161E" w:rsidRDefault="00F439EF" w:rsidP="00F439E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418273" w14:textId="77777777" w:rsidR="00F439EF" w:rsidRPr="00F9161E" w:rsidRDefault="00F439EF" w:rsidP="00F439E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0C363A0A" w14:textId="77777777" w:rsidR="00F439EF" w:rsidRPr="00F9161E" w:rsidRDefault="00F439EF" w:rsidP="00F439E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75D5752" w14:textId="77777777" w:rsidR="00F439EF" w:rsidRPr="00F9161E" w:rsidRDefault="00F439EF" w:rsidP="00F439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EB956A" w14:textId="77777777" w:rsidR="00F439EF" w:rsidRPr="00F9161E" w:rsidRDefault="00F439EF" w:rsidP="00F439E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2CFFF4A" w14:textId="77777777" w:rsidR="00F439EF" w:rsidRPr="00F9161E" w:rsidRDefault="00F439EF" w:rsidP="00F439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081966C" w14:textId="77777777" w:rsidR="00F439EF" w:rsidRPr="00F9161E" w:rsidRDefault="00F439EF" w:rsidP="00F439E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6746D39" w14:textId="77777777" w:rsidR="00F439EF" w:rsidRPr="00F9161E" w:rsidRDefault="00F439EF" w:rsidP="00F439E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02</w:t>
            </w:r>
          </w:p>
          <w:p w14:paraId="4B8F0231" w14:textId="77777777" w:rsidR="00F439EF" w:rsidRPr="00F9161E" w:rsidRDefault="00F439EF" w:rsidP="00F439EF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53ED83" w14:textId="77777777" w:rsidR="00F439EF" w:rsidRPr="00F9161E" w:rsidRDefault="00F439EF" w:rsidP="00F439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6CBA104" w14:textId="77777777" w:rsidR="00F439EF" w:rsidRPr="00F9161E" w:rsidRDefault="00F439EF" w:rsidP="00F439EF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01–03 2023=100</w:t>
            </w:r>
          </w:p>
        </w:tc>
      </w:tr>
      <w:tr w:rsidR="00F439EF" w:rsidRPr="00F9161E" w14:paraId="373ECE50" w14:textId="77777777" w:rsidTr="00F439EF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A88CAE0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CDBB3D0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38E147E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CB50F20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1200F0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BAC782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284BBA4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91F4E42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109FEFD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87EE8C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4D76B5D" w14:textId="77777777" w:rsidR="00F439EF" w:rsidRPr="00F9161E" w:rsidRDefault="00F439EF" w:rsidP="00F439EF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F439EF" w:rsidRPr="00F9161E" w14:paraId="7A6CA3DA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F7DB2BE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3F218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68,74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F51CB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62,3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5B83ED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88,3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E1071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74,57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D90D8F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62,2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EA26DB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1556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66,1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974DC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90A07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110,18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167E944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69,3</w:t>
            </w:r>
          </w:p>
        </w:tc>
      </w:tr>
      <w:tr w:rsidR="00F439EF" w:rsidRPr="00F9161E" w14:paraId="22909CB1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4D6CD58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0793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87216D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1A2265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A667B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E4B376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C59E9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102,17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2EAD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D812F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5C9E4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107,23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F307F4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72,3</w:t>
            </w:r>
          </w:p>
        </w:tc>
      </w:tr>
      <w:tr w:rsidR="00F439EF" w:rsidRPr="00F9161E" w14:paraId="23692EF9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0D80579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9161E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56BE4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131,73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CDD8E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126,8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05B642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2DD44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131,05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345FA9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46AA04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193,22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F52A3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120,0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60E30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F38C1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185,28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9523FDF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119,9</w:t>
            </w:r>
          </w:p>
        </w:tc>
      </w:tr>
      <w:tr w:rsidR="00F439EF" w:rsidRPr="00F9161E" w14:paraId="57A256B8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53BBB96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814A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5D161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2679BB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18C61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741AF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3AB7C4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A8ABBA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D0CA05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E31EA5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71B914F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F439EF" w:rsidRPr="00F9161E" w14:paraId="6F3A50E4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9E5B494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4D3C2D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10,23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0A5CD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88,9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98A3C9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D01D4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10,29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FFFCAA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8CF7B9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0858B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3F21AC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FB6CC6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7889EA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439EF" w:rsidRPr="00F9161E" w14:paraId="0A2C1A08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B3E22D5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CAFD5B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7,50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66337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82,5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D17144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F2FC0B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7,36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BC10A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87,9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D6DA2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7B4EE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8EB3C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92EA07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A28CC2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439EF" w:rsidRPr="00F9161E" w14:paraId="3962D189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8EF6B1D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ED18F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5,26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E2B47C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32D84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A016D3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4,91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98803C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82,4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7C40B6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CB4176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9B204F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336BBD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9B900DC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F439EF" w:rsidRPr="00F9161E" w14:paraId="76BE3E9B" w14:textId="77777777" w:rsidTr="00F439EF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F0D57E7" w14:textId="77777777" w:rsidR="00F439EF" w:rsidRPr="00F9161E" w:rsidRDefault="00F439EF" w:rsidP="00F439EF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F9161E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F1F84E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192,01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FBBCD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647DCB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3A91D0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191,40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F8B3D2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1788A2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E186BF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B0356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BBCBB1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B8209C8" w14:textId="77777777" w:rsidR="00F439EF" w:rsidRPr="00F9161E" w:rsidRDefault="00F439EF" w:rsidP="00F439EF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9161E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7B74B15F" w14:textId="77777777" w:rsidR="00F439EF" w:rsidRPr="00F9161E" w:rsidRDefault="00F439EF" w:rsidP="00F439EF">
      <w:pPr>
        <w:pStyle w:val="Notka"/>
        <w:rPr>
          <w:color w:val="000000" w:themeColor="text1"/>
        </w:rPr>
      </w:pPr>
      <w:r w:rsidRPr="00F9161E">
        <w:rPr>
          <w:color w:val="000000" w:themeColor="text1"/>
        </w:rPr>
        <w:t xml:space="preserve">a W skupie bez ziarna siewnego. b Na targowiskach </w:t>
      </w:r>
      <w:r w:rsidRPr="00F9161E">
        <w:rPr>
          <w:bCs/>
          <w:color w:val="000000" w:themeColor="text1"/>
        </w:rPr>
        <w:t>–</w:t>
      </w:r>
      <w:r w:rsidRPr="00F9161E">
        <w:rPr>
          <w:color w:val="000000" w:themeColor="text1"/>
        </w:rPr>
        <w:t xml:space="preserve"> jadalne późne.</w:t>
      </w:r>
    </w:p>
    <w:p w14:paraId="46C58D76" w14:textId="5410CBC0" w:rsidR="00F439EF" w:rsidRPr="001828C4" w:rsidRDefault="00F439EF" w:rsidP="00F439EF">
      <w:pPr>
        <w:spacing w:before="120"/>
        <w:rPr>
          <w:color w:val="000000" w:themeColor="text1"/>
        </w:rPr>
      </w:pPr>
      <w:r w:rsidRPr="001828C4">
        <w:rPr>
          <w:color w:val="000000" w:themeColor="text1"/>
        </w:rPr>
        <w:t xml:space="preserve">W okresie styczeń–marzec br. przeciętne ceny skupu </w:t>
      </w:r>
      <w:r w:rsidRPr="001828C4">
        <w:rPr>
          <w:b/>
          <w:color w:val="000000" w:themeColor="text1"/>
        </w:rPr>
        <w:t>pszenicy</w:t>
      </w:r>
      <w:r w:rsidRPr="001828C4">
        <w:rPr>
          <w:color w:val="000000" w:themeColor="text1"/>
        </w:rPr>
        <w:t>, wynoszące 74,57 zł/dt, były niższe (o 37,8%) niż w roku poprzednim. W marcu 2024 r., przy mniejszej podaży w ujęciu rocznym, przeciętne ceny skupu pszenicy wynoszące 68,74 zł/dt były niższe niż w marcu 2023 r. (o 37,7%) oraz w relacji do lutego br. (o 11,7%). Na targowiskach w marcu br. za 1 dt pszenicy płacono 102,56 zł, tj. mniej w odniesieniu do marca 2023 r. (o 33,9%) oraz w relacji do poprzedniego miesiąca (o 9,4%).</w:t>
      </w:r>
    </w:p>
    <w:p w14:paraId="23D0BCC3" w14:textId="2365725F" w:rsidR="00F439EF" w:rsidRPr="001828C4" w:rsidRDefault="00FA0F7C" w:rsidP="00FA0F7C">
      <w:pPr>
        <w:pStyle w:val="tytuwykresu"/>
        <w:spacing w:before="12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7200" behindDoc="0" locked="0" layoutInCell="1" allowOverlap="1" wp14:anchorId="7A078AED" wp14:editId="68A6A5FE">
            <wp:simplePos x="0" y="0"/>
            <wp:positionH relativeFrom="margin">
              <wp:align>center</wp:align>
            </wp:positionH>
            <wp:positionV relativeFrom="paragraph">
              <wp:posOffset>313538</wp:posOffset>
            </wp:positionV>
            <wp:extent cx="5065200" cy="2322000"/>
            <wp:effectExtent l="0" t="0" r="0" b="0"/>
            <wp:wrapTopAndBottom/>
            <wp:docPr id="36" name="Obraz 36" descr="Wykres prezentujący przeciętne ceny skupu pszenicy i targowiskowe ceny ziemniaków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9EF" w:rsidRPr="001828C4">
        <w:rPr>
          <w:color w:val="000000" w:themeColor="text1"/>
        </w:rPr>
        <w:t>Wykres 6. Przeciętne ceny skupu pszenicy i targowiskowe ceny ziemniaków</w:t>
      </w:r>
    </w:p>
    <w:p w14:paraId="19E656F7" w14:textId="77777777" w:rsidR="00F439EF" w:rsidRPr="00402166" w:rsidRDefault="00F439EF" w:rsidP="00F439EF">
      <w:pPr>
        <w:spacing w:before="120"/>
        <w:rPr>
          <w:noProof w:val="0"/>
          <w:color w:val="000000" w:themeColor="text1"/>
        </w:rPr>
      </w:pPr>
      <w:r w:rsidRPr="00402166">
        <w:rPr>
          <w:noProof w:val="0"/>
          <w:color w:val="000000" w:themeColor="text1"/>
        </w:rPr>
        <w:t xml:space="preserve">Ceny skupu </w:t>
      </w:r>
      <w:r w:rsidRPr="00402166">
        <w:rPr>
          <w:b/>
          <w:noProof w:val="0"/>
          <w:color w:val="000000" w:themeColor="text1"/>
        </w:rPr>
        <w:t>ziemniaków</w:t>
      </w:r>
      <w:r w:rsidRPr="00402166">
        <w:rPr>
          <w:noProof w:val="0"/>
          <w:color w:val="000000" w:themeColor="text1"/>
        </w:rPr>
        <w:t xml:space="preserve"> w okresie styczeń–marzec 2024 r. zwiększyły się ujęciu rocznym (o 21,8%) do poziomu 131,05 zł/</w:t>
      </w:r>
      <w:proofErr w:type="spellStart"/>
      <w:r w:rsidRPr="00402166">
        <w:rPr>
          <w:noProof w:val="0"/>
          <w:color w:val="000000" w:themeColor="text1"/>
        </w:rPr>
        <w:t>dt</w:t>
      </w:r>
      <w:proofErr w:type="spellEnd"/>
      <w:r w:rsidRPr="00402166">
        <w:rPr>
          <w:noProof w:val="0"/>
          <w:color w:val="000000" w:themeColor="text1"/>
        </w:rPr>
        <w:t>. W marcu br. cena ziemniaków w skupie (131,73 zł/</w:t>
      </w:r>
      <w:proofErr w:type="spellStart"/>
      <w:r w:rsidRPr="00402166">
        <w:rPr>
          <w:noProof w:val="0"/>
          <w:color w:val="000000" w:themeColor="text1"/>
        </w:rPr>
        <w:t>dt</w:t>
      </w:r>
      <w:proofErr w:type="spellEnd"/>
      <w:r w:rsidRPr="00402166">
        <w:rPr>
          <w:noProof w:val="0"/>
          <w:color w:val="000000" w:themeColor="text1"/>
        </w:rPr>
        <w:t>) była wyższa niż przed rokiem (o 26,8%) oraz mniejsz</w:t>
      </w:r>
      <w:r>
        <w:rPr>
          <w:noProof w:val="0"/>
          <w:color w:val="000000" w:themeColor="text1"/>
        </w:rPr>
        <w:t>a</w:t>
      </w:r>
      <w:r w:rsidRPr="00402166">
        <w:rPr>
          <w:noProof w:val="0"/>
          <w:color w:val="000000" w:themeColor="text1"/>
        </w:rPr>
        <w:t xml:space="preserve"> w porównaniu z poprzednim miesiącem (o 2,9%). </w:t>
      </w:r>
      <w:r w:rsidRPr="00402166">
        <w:rPr>
          <w:noProof w:val="0"/>
          <w:color w:val="000000" w:themeColor="text1"/>
          <w:szCs w:val="19"/>
        </w:rPr>
        <w:t>Na targowiskach przeciętna cena ziemniaków wyniosła 193,22 zł/</w:t>
      </w:r>
      <w:proofErr w:type="spellStart"/>
      <w:r w:rsidRPr="00402166">
        <w:rPr>
          <w:noProof w:val="0"/>
          <w:color w:val="000000" w:themeColor="text1"/>
          <w:szCs w:val="19"/>
        </w:rPr>
        <w:t>dt</w:t>
      </w:r>
      <w:proofErr w:type="spellEnd"/>
      <w:r w:rsidRPr="00402166">
        <w:rPr>
          <w:noProof w:val="0"/>
          <w:color w:val="000000" w:themeColor="text1"/>
          <w:szCs w:val="19"/>
        </w:rPr>
        <w:t>, tym samym wzrosła w relacji do marca 2023 r. (o 20,0%), natomiast spadła w porównaniu z lutym br. (o 1,2%).</w:t>
      </w:r>
    </w:p>
    <w:p w14:paraId="34A2F834" w14:textId="77777777" w:rsidR="00F439EF" w:rsidRPr="00402166" w:rsidRDefault="00F439EF" w:rsidP="00F439EF">
      <w:pPr>
        <w:rPr>
          <w:noProof w:val="0"/>
          <w:color w:val="000000" w:themeColor="text1"/>
        </w:rPr>
      </w:pPr>
      <w:r w:rsidRPr="00402166">
        <w:rPr>
          <w:noProof w:val="0"/>
          <w:color w:val="000000" w:themeColor="text1"/>
        </w:rPr>
        <w:t xml:space="preserve">Od stycznia do marca 2024 r. ceny </w:t>
      </w:r>
      <w:r w:rsidRPr="00402166">
        <w:rPr>
          <w:b/>
          <w:noProof w:val="0"/>
          <w:color w:val="000000" w:themeColor="text1"/>
        </w:rPr>
        <w:t>żywca wieprzowego</w:t>
      </w:r>
      <w:r w:rsidRPr="00402166">
        <w:rPr>
          <w:noProof w:val="0"/>
          <w:color w:val="000000" w:themeColor="text1"/>
        </w:rPr>
        <w:t xml:space="preserve"> w skupie spadły (o 12,1%) w ujęciu rocznym do 7,36 zł/kg. W marcu br. przeciętne ceny skupu </w:t>
      </w:r>
      <w:r w:rsidRPr="00402166">
        <w:rPr>
          <w:bCs/>
          <w:noProof w:val="0"/>
          <w:color w:val="000000" w:themeColor="text1"/>
        </w:rPr>
        <w:t>żywca wieprzowego,</w:t>
      </w:r>
      <w:r w:rsidRPr="00402166">
        <w:rPr>
          <w:b/>
          <w:bCs/>
          <w:noProof w:val="0"/>
          <w:color w:val="000000" w:themeColor="text1"/>
        </w:rPr>
        <w:t xml:space="preserve"> </w:t>
      </w:r>
      <w:r w:rsidRPr="00402166">
        <w:rPr>
          <w:bCs/>
          <w:noProof w:val="0"/>
          <w:color w:val="000000" w:themeColor="text1"/>
        </w:rPr>
        <w:t xml:space="preserve">wynoszące 7,50 </w:t>
      </w:r>
      <w:r w:rsidRPr="00402166">
        <w:rPr>
          <w:noProof w:val="0"/>
          <w:color w:val="000000" w:themeColor="text1"/>
        </w:rPr>
        <w:t>zł/kg, były niższe w porównaniu z marcem 2023 r. (o 17,5%) oraz wyższe w relacji do poprzedniego miesiąca (o 2,0%).</w:t>
      </w:r>
    </w:p>
    <w:p w14:paraId="6B18BEC0" w14:textId="77777777" w:rsidR="00F439EF" w:rsidRPr="00402166" w:rsidRDefault="00F439EF" w:rsidP="00F439EF">
      <w:pPr>
        <w:rPr>
          <w:noProof w:val="0"/>
          <w:color w:val="000000" w:themeColor="text1"/>
        </w:rPr>
      </w:pPr>
      <w:r w:rsidRPr="00402166">
        <w:rPr>
          <w:noProof w:val="0"/>
          <w:color w:val="000000" w:themeColor="text1"/>
        </w:rPr>
        <w:lastRenderedPageBreak/>
        <w:t>Wzrost</w:t>
      </w:r>
      <w:r w:rsidRPr="00402166">
        <w:rPr>
          <w:noProof w:val="0"/>
          <w:color w:val="000000" w:themeColor="text1"/>
          <w:spacing w:val="-6"/>
        </w:rPr>
        <w:t xml:space="preserve"> </w:t>
      </w:r>
      <w:r w:rsidRPr="00402166">
        <w:rPr>
          <w:noProof w:val="0"/>
          <w:color w:val="000000" w:themeColor="text1"/>
        </w:rPr>
        <w:t>cen</w:t>
      </w:r>
      <w:r w:rsidRPr="00402166">
        <w:rPr>
          <w:noProof w:val="0"/>
          <w:color w:val="000000" w:themeColor="text1"/>
          <w:spacing w:val="-3"/>
        </w:rPr>
        <w:t xml:space="preserve"> </w:t>
      </w:r>
      <w:r w:rsidRPr="00402166">
        <w:rPr>
          <w:noProof w:val="0"/>
          <w:color w:val="000000" w:themeColor="text1"/>
        </w:rPr>
        <w:t>skupu</w:t>
      </w:r>
      <w:r w:rsidRPr="00402166">
        <w:rPr>
          <w:noProof w:val="0"/>
          <w:color w:val="000000" w:themeColor="text1"/>
          <w:spacing w:val="-5"/>
        </w:rPr>
        <w:t xml:space="preserve"> </w:t>
      </w:r>
      <w:r w:rsidRPr="00402166">
        <w:rPr>
          <w:noProof w:val="0"/>
          <w:color w:val="000000" w:themeColor="text1"/>
        </w:rPr>
        <w:t>żywca</w:t>
      </w:r>
      <w:r w:rsidRPr="00402166">
        <w:rPr>
          <w:noProof w:val="0"/>
          <w:color w:val="000000" w:themeColor="text1"/>
          <w:spacing w:val="-5"/>
        </w:rPr>
        <w:t xml:space="preserve"> </w:t>
      </w:r>
      <w:r w:rsidRPr="00402166">
        <w:rPr>
          <w:noProof w:val="0"/>
          <w:color w:val="000000" w:themeColor="text1"/>
        </w:rPr>
        <w:t>wieprzowego</w:t>
      </w:r>
      <w:r w:rsidRPr="00402166">
        <w:rPr>
          <w:noProof w:val="0"/>
          <w:color w:val="000000" w:themeColor="text1"/>
          <w:spacing w:val="-11"/>
        </w:rPr>
        <w:t xml:space="preserve"> </w:t>
      </w:r>
      <w:r w:rsidRPr="00402166">
        <w:rPr>
          <w:noProof w:val="0"/>
          <w:color w:val="000000" w:themeColor="text1"/>
        </w:rPr>
        <w:t>przy równoczesnym spadku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cen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żyta</w:t>
      </w:r>
      <w:r w:rsidRPr="00402166">
        <w:rPr>
          <w:noProof w:val="0"/>
          <w:color w:val="000000" w:themeColor="text1"/>
          <w:spacing w:val="-3"/>
        </w:rPr>
        <w:t xml:space="preserve"> </w:t>
      </w:r>
      <w:r w:rsidRPr="00402166">
        <w:rPr>
          <w:noProof w:val="0"/>
          <w:color w:val="000000" w:themeColor="text1"/>
        </w:rPr>
        <w:t>na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targowiskach,</w:t>
      </w:r>
      <w:r w:rsidRPr="00402166">
        <w:rPr>
          <w:noProof w:val="0"/>
          <w:color w:val="000000" w:themeColor="text1"/>
          <w:spacing w:val="-12"/>
        </w:rPr>
        <w:t xml:space="preserve"> </w:t>
      </w:r>
      <w:r w:rsidRPr="00402166">
        <w:rPr>
          <w:noProof w:val="0"/>
          <w:color w:val="000000" w:themeColor="text1"/>
        </w:rPr>
        <w:t>skutkow</w:t>
      </w:r>
      <w:r w:rsidRPr="00402166">
        <w:rPr>
          <w:noProof w:val="0"/>
          <w:color w:val="000000" w:themeColor="text1"/>
          <w:spacing w:val="2"/>
        </w:rPr>
        <w:t>a</w:t>
      </w:r>
      <w:r w:rsidRPr="00402166">
        <w:rPr>
          <w:noProof w:val="0"/>
          <w:color w:val="000000" w:themeColor="text1"/>
        </w:rPr>
        <w:t>ł</w:t>
      </w:r>
      <w:r w:rsidRPr="00402166">
        <w:rPr>
          <w:noProof w:val="0"/>
          <w:color w:val="000000" w:themeColor="text1"/>
          <w:spacing w:val="-9"/>
        </w:rPr>
        <w:t xml:space="preserve"> </w:t>
      </w:r>
      <w:r w:rsidRPr="00402166">
        <w:rPr>
          <w:noProof w:val="0"/>
          <w:color w:val="000000" w:themeColor="text1"/>
        </w:rPr>
        <w:t>poprawą poziomu</w:t>
      </w:r>
      <w:r w:rsidRPr="00402166">
        <w:rPr>
          <w:noProof w:val="0"/>
          <w:color w:val="000000" w:themeColor="text1"/>
          <w:spacing w:val="-10"/>
        </w:rPr>
        <w:t xml:space="preserve"> </w:t>
      </w:r>
      <w:r w:rsidRPr="00402166">
        <w:rPr>
          <w:noProof w:val="0"/>
          <w:color w:val="000000" w:themeColor="text1"/>
        </w:rPr>
        <w:t>rentowności</w:t>
      </w:r>
      <w:r w:rsidRPr="00402166">
        <w:rPr>
          <w:noProof w:val="0"/>
          <w:color w:val="000000" w:themeColor="text1"/>
          <w:spacing w:val="-5"/>
        </w:rPr>
        <w:t xml:space="preserve"> </w:t>
      </w:r>
      <w:r w:rsidRPr="00402166">
        <w:rPr>
          <w:noProof w:val="0"/>
          <w:color w:val="000000" w:themeColor="text1"/>
        </w:rPr>
        <w:t>pro</w:t>
      </w:r>
      <w:r w:rsidRPr="00402166">
        <w:rPr>
          <w:noProof w:val="0"/>
          <w:color w:val="000000" w:themeColor="text1"/>
          <w:spacing w:val="-1"/>
        </w:rPr>
        <w:t>d</w:t>
      </w:r>
      <w:r w:rsidRPr="00402166">
        <w:rPr>
          <w:noProof w:val="0"/>
          <w:color w:val="000000" w:themeColor="text1"/>
        </w:rPr>
        <w:t>uk</w:t>
      </w:r>
      <w:r w:rsidRPr="00402166">
        <w:rPr>
          <w:noProof w:val="0"/>
          <w:color w:val="000000" w:themeColor="text1"/>
          <w:spacing w:val="2"/>
        </w:rPr>
        <w:t>c</w:t>
      </w:r>
      <w:r w:rsidRPr="00402166">
        <w:rPr>
          <w:noProof w:val="0"/>
          <w:color w:val="000000" w:themeColor="text1"/>
        </w:rPr>
        <w:t>ji</w:t>
      </w:r>
      <w:r w:rsidRPr="00402166">
        <w:rPr>
          <w:noProof w:val="0"/>
          <w:color w:val="000000" w:themeColor="text1"/>
          <w:spacing w:val="-8"/>
        </w:rPr>
        <w:t xml:space="preserve"> </w:t>
      </w:r>
      <w:r w:rsidRPr="00402166">
        <w:rPr>
          <w:noProof w:val="0"/>
          <w:color w:val="000000" w:themeColor="text1"/>
        </w:rPr>
        <w:t>żywca</w:t>
      </w:r>
      <w:r w:rsidRPr="00402166">
        <w:rPr>
          <w:noProof w:val="0"/>
          <w:color w:val="000000" w:themeColor="text1"/>
          <w:spacing w:val="-5"/>
        </w:rPr>
        <w:t xml:space="preserve"> </w:t>
      </w:r>
      <w:r w:rsidRPr="00402166">
        <w:rPr>
          <w:noProof w:val="0"/>
          <w:color w:val="000000" w:themeColor="text1"/>
        </w:rPr>
        <w:t>wiep</w:t>
      </w:r>
      <w:r w:rsidRPr="00402166">
        <w:rPr>
          <w:noProof w:val="0"/>
          <w:color w:val="000000" w:themeColor="text1"/>
          <w:spacing w:val="1"/>
        </w:rPr>
        <w:t>r</w:t>
      </w:r>
      <w:r w:rsidRPr="00402166">
        <w:rPr>
          <w:noProof w:val="0"/>
          <w:color w:val="000000" w:themeColor="text1"/>
        </w:rPr>
        <w:t>zow</w:t>
      </w:r>
      <w:r w:rsidRPr="00402166">
        <w:rPr>
          <w:noProof w:val="0"/>
          <w:color w:val="000000" w:themeColor="text1"/>
          <w:spacing w:val="1"/>
        </w:rPr>
        <w:t>e</w:t>
      </w:r>
      <w:r w:rsidRPr="00402166">
        <w:rPr>
          <w:noProof w:val="0"/>
          <w:color w:val="000000" w:themeColor="text1"/>
        </w:rPr>
        <w:t>go w relacji do miesiąca poprzedniego.</w:t>
      </w:r>
      <w:r w:rsidRPr="00402166">
        <w:rPr>
          <w:noProof w:val="0"/>
          <w:color w:val="000000" w:themeColor="text1"/>
          <w:spacing w:val="-8"/>
        </w:rPr>
        <w:t xml:space="preserve"> </w:t>
      </w:r>
      <w:r w:rsidRPr="00402166">
        <w:rPr>
          <w:noProof w:val="0"/>
          <w:color w:val="000000" w:themeColor="text1"/>
        </w:rPr>
        <w:t>W</w:t>
      </w:r>
      <w:r w:rsidRPr="00402166">
        <w:rPr>
          <w:noProof w:val="0"/>
          <w:color w:val="000000" w:themeColor="text1"/>
          <w:spacing w:val="-2"/>
        </w:rPr>
        <w:t xml:space="preserve"> </w:t>
      </w:r>
      <w:r>
        <w:rPr>
          <w:noProof w:val="0"/>
          <w:color w:val="000000" w:themeColor="text1"/>
        </w:rPr>
        <w:t>marcu</w:t>
      </w:r>
      <w:r w:rsidRPr="00402166">
        <w:rPr>
          <w:noProof w:val="0"/>
          <w:color w:val="000000" w:themeColor="text1"/>
          <w:spacing w:val="-8"/>
        </w:rPr>
        <w:t xml:space="preserve"> </w:t>
      </w:r>
      <w:r w:rsidRPr="00402166">
        <w:rPr>
          <w:noProof w:val="0"/>
          <w:color w:val="000000" w:themeColor="text1"/>
        </w:rPr>
        <w:t>2024</w:t>
      </w:r>
      <w:r w:rsidRPr="00402166">
        <w:rPr>
          <w:noProof w:val="0"/>
          <w:color w:val="000000" w:themeColor="text1"/>
          <w:spacing w:val="-4"/>
        </w:rPr>
        <w:t xml:space="preserve"> </w:t>
      </w:r>
      <w:r w:rsidRPr="00402166">
        <w:rPr>
          <w:noProof w:val="0"/>
          <w:color w:val="000000" w:themeColor="text1"/>
        </w:rPr>
        <w:t>r. cena</w:t>
      </w:r>
      <w:r w:rsidRPr="00402166">
        <w:rPr>
          <w:noProof w:val="0"/>
          <w:color w:val="000000" w:themeColor="text1"/>
          <w:spacing w:val="-4"/>
        </w:rPr>
        <w:t xml:space="preserve"> </w:t>
      </w:r>
      <w:r w:rsidRPr="00402166">
        <w:rPr>
          <w:noProof w:val="0"/>
          <w:color w:val="000000" w:themeColor="text1"/>
        </w:rPr>
        <w:t>1 kg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żywca</w:t>
      </w:r>
      <w:r w:rsidRPr="00402166">
        <w:rPr>
          <w:noProof w:val="0"/>
          <w:color w:val="000000" w:themeColor="text1"/>
          <w:spacing w:val="-5"/>
        </w:rPr>
        <w:t xml:space="preserve"> </w:t>
      </w:r>
      <w:r w:rsidRPr="00402166">
        <w:rPr>
          <w:noProof w:val="0"/>
          <w:color w:val="000000" w:themeColor="text1"/>
        </w:rPr>
        <w:t>wie</w:t>
      </w:r>
      <w:r w:rsidRPr="00402166">
        <w:rPr>
          <w:noProof w:val="0"/>
          <w:color w:val="000000" w:themeColor="text1"/>
          <w:spacing w:val="1"/>
        </w:rPr>
        <w:t>p</w:t>
      </w:r>
      <w:r w:rsidRPr="00402166">
        <w:rPr>
          <w:noProof w:val="0"/>
          <w:color w:val="000000" w:themeColor="text1"/>
        </w:rPr>
        <w:t>rzow</w:t>
      </w:r>
      <w:r w:rsidRPr="00402166">
        <w:rPr>
          <w:noProof w:val="0"/>
          <w:color w:val="000000" w:themeColor="text1"/>
          <w:spacing w:val="1"/>
        </w:rPr>
        <w:t>e</w:t>
      </w:r>
      <w:r w:rsidRPr="00402166">
        <w:rPr>
          <w:noProof w:val="0"/>
          <w:color w:val="000000" w:themeColor="text1"/>
        </w:rPr>
        <w:t>go</w:t>
      </w:r>
      <w:r w:rsidRPr="00402166">
        <w:rPr>
          <w:noProof w:val="0"/>
          <w:color w:val="000000" w:themeColor="text1"/>
          <w:spacing w:val="-10"/>
        </w:rPr>
        <w:t xml:space="preserve"> </w:t>
      </w:r>
      <w:r w:rsidRPr="00402166">
        <w:rPr>
          <w:noProof w:val="0"/>
          <w:color w:val="000000" w:themeColor="text1"/>
        </w:rPr>
        <w:t>w</w:t>
      </w:r>
      <w:r w:rsidRPr="00402166">
        <w:rPr>
          <w:noProof w:val="0"/>
          <w:color w:val="000000" w:themeColor="text1"/>
          <w:spacing w:val="-1"/>
        </w:rPr>
        <w:t> </w:t>
      </w:r>
      <w:r w:rsidRPr="00402166">
        <w:rPr>
          <w:noProof w:val="0"/>
          <w:color w:val="000000" w:themeColor="text1"/>
        </w:rPr>
        <w:t>s</w:t>
      </w:r>
      <w:r w:rsidRPr="00402166">
        <w:rPr>
          <w:noProof w:val="0"/>
          <w:color w:val="000000" w:themeColor="text1"/>
          <w:spacing w:val="1"/>
        </w:rPr>
        <w:t>k</w:t>
      </w:r>
      <w:r w:rsidRPr="00402166">
        <w:rPr>
          <w:noProof w:val="0"/>
          <w:color w:val="000000" w:themeColor="text1"/>
        </w:rPr>
        <w:t>upie</w:t>
      </w:r>
      <w:r w:rsidRPr="00402166">
        <w:rPr>
          <w:noProof w:val="0"/>
          <w:color w:val="000000" w:themeColor="text1"/>
          <w:spacing w:val="-6"/>
        </w:rPr>
        <w:t xml:space="preserve"> </w:t>
      </w:r>
      <w:r w:rsidRPr="00402166">
        <w:rPr>
          <w:noProof w:val="0"/>
          <w:color w:val="000000" w:themeColor="text1"/>
        </w:rPr>
        <w:t>równoważyła</w:t>
      </w:r>
      <w:r w:rsidRPr="00402166">
        <w:rPr>
          <w:noProof w:val="0"/>
          <w:color w:val="000000" w:themeColor="text1"/>
          <w:spacing w:val="-7"/>
        </w:rPr>
        <w:t xml:space="preserve"> </w:t>
      </w:r>
      <w:r w:rsidRPr="00402166">
        <w:rPr>
          <w:noProof w:val="0"/>
          <w:color w:val="000000" w:themeColor="text1"/>
        </w:rPr>
        <w:t>wa</w:t>
      </w:r>
      <w:r w:rsidRPr="00402166">
        <w:rPr>
          <w:noProof w:val="0"/>
          <w:color w:val="000000" w:themeColor="text1"/>
          <w:spacing w:val="1"/>
        </w:rPr>
        <w:t>r</w:t>
      </w:r>
      <w:r w:rsidRPr="00402166">
        <w:rPr>
          <w:noProof w:val="0"/>
          <w:color w:val="000000" w:themeColor="text1"/>
        </w:rPr>
        <w:t>tość</w:t>
      </w:r>
      <w:r w:rsidRPr="00402166">
        <w:rPr>
          <w:noProof w:val="0"/>
          <w:color w:val="000000" w:themeColor="text1"/>
          <w:spacing w:val="-6"/>
        </w:rPr>
        <w:t xml:space="preserve"> </w:t>
      </w:r>
      <w:r w:rsidRPr="00402166">
        <w:rPr>
          <w:noProof w:val="0"/>
          <w:color w:val="000000" w:themeColor="text1"/>
        </w:rPr>
        <w:t>7,3 kg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ży</w:t>
      </w:r>
      <w:r w:rsidRPr="00402166">
        <w:rPr>
          <w:noProof w:val="0"/>
          <w:color w:val="000000" w:themeColor="text1"/>
          <w:spacing w:val="1"/>
        </w:rPr>
        <w:t>t</w:t>
      </w:r>
      <w:r w:rsidRPr="00402166">
        <w:rPr>
          <w:noProof w:val="0"/>
          <w:color w:val="000000" w:themeColor="text1"/>
        </w:rPr>
        <w:t>a</w:t>
      </w:r>
      <w:r w:rsidRPr="00402166">
        <w:rPr>
          <w:noProof w:val="0"/>
          <w:color w:val="000000" w:themeColor="text1"/>
          <w:spacing w:val="-3"/>
        </w:rPr>
        <w:t xml:space="preserve"> </w:t>
      </w:r>
      <w:r w:rsidRPr="00402166">
        <w:rPr>
          <w:noProof w:val="0"/>
          <w:color w:val="000000" w:themeColor="text1"/>
        </w:rPr>
        <w:t>na</w:t>
      </w:r>
      <w:r w:rsidRPr="00402166">
        <w:rPr>
          <w:noProof w:val="0"/>
          <w:color w:val="000000" w:themeColor="text1"/>
          <w:spacing w:val="-2"/>
        </w:rPr>
        <w:t xml:space="preserve"> </w:t>
      </w:r>
      <w:r w:rsidRPr="00402166">
        <w:rPr>
          <w:noProof w:val="0"/>
          <w:color w:val="000000" w:themeColor="text1"/>
        </w:rPr>
        <w:t>targowiskach (w lutym br. – 6,9 kg, w marcu 2023 r. – 6,2 kg).</w:t>
      </w:r>
    </w:p>
    <w:p w14:paraId="2F5AC01D" w14:textId="77777777" w:rsidR="00F439EF" w:rsidRPr="009F2123" w:rsidRDefault="00F439EF" w:rsidP="00F439EF">
      <w:pPr>
        <w:pStyle w:val="tytuwykresu"/>
        <w:spacing w:before="120"/>
        <w:ind w:firstLine="0"/>
        <w:rPr>
          <w:color w:val="000000" w:themeColor="text1"/>
        </w:rPr>
      </w:pPr>
      <w:r w:rsidRPr="009F2123">
        <w:rPr>
          <w:color w:val="000000" w:themeColor="text1"/>
        </w:rPr>
        <w:t xml:space="preserve">Wykres 7. Relacja przeciętnych cen skupu żywca wieprzowego </w:t>
      </w:r>
    </w:p>
    <w:p w14:paraId="4788F5D2" w14:textId="77777777" w:rsidR="00F439EF" w:rsidRPr="009F2123" w:rsidRDefault="00F439EF" w:rsidP="00F439EF">
      <w:pPr>
        <w:pStyle w:val="tytuwykresu"/>
        <w:ind w:firstLine="0"/>
        <w:rPr>
          <w:color w:val="000000" w:themeColor="text1"/>
        </w:rPr>
      </w:pPr>
      <w:r w:rsidRPr="009F2123">
        <w:rPr>
          <w:color w:val="000000" w:themeColor="text1"/>
        </w:rPr>
        <w:drawing>
          <wp:anchor distT="0" distB="0" distL="114300" distR="114300" simplePos="0" relativeHeight="252788224" behindDoc="0" locked="0" layoutInCell="1" allowOverlap="1" wp14:anchorId="0423C07C" wp14:editId="6CEF91DE">
            <wp:simplePos x="0" y="0"/>
            <wp:positionH relativeFrom="margin">
              <wp:align>center</wp:align>
            </wp:positionH>
            <wp:positionV relativeFrom="paragraph">
              <wp:posOffset>209265</wp:posOffset>
            </wp:positionV>
            <wp:extent cx="5065200" cy="2152800"/>
            <wp:effectExtent l="0" t="0" r="2540" b="0"/>
            <wp:wrapTopAndBottom/>
            <wp:docPr id="39" name="Obraz 39" descr="Wykres prezentujący relację przeciętnych cen skupu żywca wieprzowego do przeciętnych cen żyta na targowiskach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123">
        <w:rPr>
          <w:color w:val="000000" w:themeColor="text1"/>
        </w:rPr>
        <w:t>do przeciętnych cen żyta na targowiskach</w:t>
      </w:r>
    </w:p>
    <w:p w14:paraId="6C4B5898" w14:textId="77777777" w:rsidR="00F439EF" w:rsidRPr="009F2123" w:rsidRDefault="00F439EF" w:rsidP="00F439EF">
      <w:pPr>
        <w:spacing w:before="120"/>
        <w:rPr>
          <w:noProof w:val="0"/>
          <w:color w:val="000000" w:themeColor="text1"/>
        </w:rPr>
      </w:pPr>
      <w:r w:rsidRPr="009F2123">
        <w:rPr>
          <w:noProof w:val="0"/>
          <w:color w:val="000000" w:themeColor="text1"/>
        </w:rPr>
        <w:t xml:space="preserve">W okresie styczeń–marzec 2024 r. obserwowano spadek cen skupu </w:t>
      </w:r>
      <w:r w:rsidRPr="009F2123">
        <w:rPr>
          <w:b/>
          <w:noProof w:val="0"/>
          <w:color w:val="000000" w:themeColor="text1"/>
        </w:rPr>
        <w:t>żywca wołowego</w:t>
      </w:r>
      <w:r w:rsidRPr="009F2123">
        <w:rPr>
          <w:noProof w:val="0"/>
          <w:color w:val="000000" w:themeColor="text1"/>
        </w:rPr>
        <w:t xml:space="preserve"> (o 10,6%) w ujęciu rocznym do 10,29 zł/kg. W marcu br. przeciętna cena </w:t>
      </w:r>
      <w:r w:rsidRPr="009F2123">
        <w:rPr>
          <w:bCs/>
          <w:noProof w:val="0"/>
          <w:color w:val="000000" w:themeColor="text1"/>
        </w:rPr>
        <w:t>żywca wołowego</w:t>
      </w:r>
      <w:r w:rsidRPr="009F2123">
        <w:rPr>
          <w:b/>
          <w:bCs/>
          <w:noProof w:val="0"/>
          <w:color w:val="000000" w:themeColor="text1"/>
        </w:rPr>
        <w:t xml:space="preserve"> </w:t>
      </w:r>
      <w:r w:rsidRPr="009F2123">
        <w:rPr>
          <w:noProof w:val="0"/>
          <w:color w:val="000000" w:themeColor="text1"/>
        </w:rPr>
        <w:t>w skupie wynosząca 10,23 zł/kg była niższa niż rok wcześniej (o 11,1%) oraz w odniesieniu do poprzedniego miesiąca (o 1,7%).</w:t>
      </w:r>
    </w:p>
    <w:p w14:paraId="2192C139" w14:textId="77777777" w:rsidR="00F439EF" w:rsidRPr="009F2123" w:rsidRDefault="00F439EF" w:rsidP="00F439EF">
      <w:pPr>
        <w:rPr>
          <w:noProof w:val="0"/>
          <w:color w:val="000000" w:themeColor="text1"/>
        </w:rPr>
      </w:pPr>
      <w:r w:rsidRPr="009F2123">
        <w:rPr>
          <w:noProof w:val="0"/>
          <w:color w:val="000000" w:themeColor="text1"/>
        </w:rPr>
        <w:t xml:space="preserve">Ceny skupu </w:t>
      </w:r>
      <w:r w:rsidRPr="009F2123">
        <w:rPr>
          <w:b/>
          <w:noProof w:val="0"/>
          <w:color w:val="000000" w:themeColor="text1"/>
        </w:rPr>
        <w:t>żywca drobiowego</w:t>
      </w:r>
      <w:r w:rsidRPr="009F2123">
        <w:rPr>
          <w:noProof w:val="0"/>
          <w:color w:val="000000" w:themeColor="text1"/>
        </w:rPr>
        <w:t xml:space="preserve"> w ciągu ostatnich trzech miesięcy zmniejszyły się w ujęciu rocznym (o 17,6%) do 4,91 zł/kg. W marcu 2024 r. za 1 kg drobiu rzeźnego producenci otrzymywali w skupie przeciętnie 5,26 zł, tj. mniej niż przed rokiem (o 13,5%) oraz więcej niż w lutym br. (o 7,7%).</w:t>
      </w:r>
    </w:p>
    <w:p w14:paraId="160B60E1" w14:textId="77777777" w:rsidR="00F439EF" w:rsidRPr="009F2123" w:rsidRDefault="00F439EF" w:rsidP="00F439EF">
      <w:pPr>
        <w:pStyle w:val="tytuwykresu"/>
        <w:spacing w:before="12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9248" behindDoc="0" locked="0" layoutInCell="1" allowOverlap="1" wp14:anchorId="7F6FE94E" wp14:editId="37DABA7F">
            <wp:simplePos x="0" y="0"/>
            <wp:positionH relativeFrom="margin">
              <wp:align>center</wp:align>
            </wp:positionH>
            <wp:positionV relativeFrom="paragraph">
              <wp:posOffset>252114</wp:posOffset>
            </wp:positionV>
            <wp:extent cx="5144400" cy="2329200"/>
            <wp:effectExtent l="0" t="0" r="0" b="0"/>
            <wp:wrapTopAndBottom/>
            <wp:docPr id="40" name="Obraz 40" descr="Wykres prezentujący przeciętne ceny skupu żywca i mleka według miesięcy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123">
        <w:rPr>
          <w:color w:val="000000" w:themeColor="text1"/>
        </w:rPr>
        <w:t>Wykres 8. Przeciętne ceny skupu żywca i mleka</w:t>
      </w:r>
    </w:p>
    <w:p w14:paraId="4D9061EB" w14:textId="77777777" w:rsidR="00F439EF" w:rsidRPr="00137B91" w:rsidRDefault="00F439EF" w:rsidP="00F439EF">
      <w:pPr>
        <w:spacing w:before="120"/>
        <w:rPr>
          <w:noProof w:val="0"/>
          <w:color w:val="000000" w:themeColor="text1"/>
          <w:szCs w:val="19"/>
        </w:rPr>
      </w:pPr>
      <w:r w:rsidRPr="00137B91">
        <w:rPr>
          <w:noProof w:val="0"/>
          <w:color w:val="000000" w:themeColor="text1"/>
          <w:szCs w:val="19"/>
        </w:rPr>
        <w:t xml:space="preserve">W okresie styczeń–marzec 2024 r. skup </w:t>
      </w:r>
      <w:r w:rsidRPr="00137B91">
        <w:rPr>
          <w:b/>
          <w:bCs/>
          <w:noProof w:val="0"/>
          <w:color w:val="000000" w:themeColor="text1"/>
          <w:szCs w:val="19"/>
        </w:rPr>
        <w:t xml:space="preserve">mleka </w:t>
      </w:r>
      <w:r w:rsidRPr="00137B91">
        <w:rPr>
          <w:noProof w:val="0"/>
          <w:color w:val="000000" w:themeColor="text1"/>
          <w:szCs w:val="19"/>
        </w:rPr>
        <w:t>był o 9,0% większy niż rok wcześniej i wyniósł 35,2 mln l. Średnia cena tego surowca ukształtowała się na poziomie 191,40 zł za 100 l, tj. o 14,2% niższym niż przed rokiem. Dostawy mleka do skupu w marcu 2024 r. wyniosły 11,1 mln l i były mniejsze w ujęciu rocznym (o 1,7%) oraz większe w relacji do poprzedniego miesiąca (o 8,9%). Za 100 l mleka płacono średnio 192,01 zł, tj. mniej niż w analogicznym okresie 2023 r. (o 10,4%) oraz w poprzednim miesiącu (o 0,4%).</w:t>
      </w:r>
    </w:p>
    <w:p w14:paraId="1E5B92FE" w14:textId="37094778" w:rsidR="000D4E87" w:rsidRPr="000D4E87" w:rsidRDefault="00F439EF" w:rsidP="00F439EF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137B91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227B6FE1" w14:textId="77777777" w:rsidR="00F439EF" w:rsidRPr="00B07589" w:rsidRDefault="00F439EF" w:rsidP="00F439EF">
      <w:pPr>
        <w:pStyle w:val="Nagwek"/>
        <w:spacing w:before="240"/>
        <w:rPr>
          <w:caps/>
        </w:rPr>
      </w:pPr>
      <w:r w:rsidRPr="00B07589">
        <w:t>Przemysł i budownictwo</w:t>
      </w:r>
    </w:p>
    <w:p w14:paraId="747FCC13" w14:textId="77777777" w:rsidR="00F439EF" w:rsidRPr="00803F19" w:rsidRDefault="00F439EF" w:rsidP="00F439EF">
      <w:pPr>
        <w:pStyle w:val="tredziaw"/>
        <w:rPr>
          <w:b/>
          <w:color w:val="FF0000"/>
        </w:rPr>
      </w:pPr>
      <w:r w:rsidRPr="00803F19">
        <w:rPr>
          <w:b/>
        </w:rPr>
        <w:t>Produkcja sprzedana przemysłu</w:t>
      </w:r>
      <w:r w:rsidRPr="00803F19">
        <w:t xml:space="preserve"> w marcu 2024 r. osiągnęła wartość (w cenach bieżących) 15016,3 mln zł i była (w cenach stałych) mniejsza w ujęciu rocznym (o 6,5%) oraz większa odniesieniu do lutego br. (o 3,0%).</w:t>
      </w:r>
      <w:r w:rsidRPr="00803F19">
        <w:rPr>
          <w:b/>
        </w:rPr>
        <w:t xml:space="preserve"> Produkcja budowlano-montażowa</w:t>
      </w:r>
      <w:r w:rsidRPr="00803F19">
        <w:t xml:space="preserve"> (w cenach bieżących) </w:t>
      </w:r>
      <w:r w:rsidRPr="000C4BC6">
        <w:t>kształtowała się na poziomie wyższym niż przed rokiem (o 2,4%).</w:t>
      </w:r>
      <w:r w:rsidRPr="000C4BC6">
        <w:rPr>
          <w:rFonts w:cs="Times New Roman"/>
          <w:b/>
        </w:rPr>
        <w:t xml:space="preserve"> </w:t>
      </w:r>
    </w:p>
    <w:p w14:paraId="65C4DDBA" w14:textId="77777777" w:rsidR="00F439EF" w:rsidRPr="00803F19" w:rsidRDefault="00F439EF" w:rsidP="00F439EF">
      <w:pPr>
        <w:spacing w:before="960"/>
      </w:pPr>
      <w:r w:rsidRPr="00803F19">
        <w:rPr>
          <w:bCs/>
        </w:rPr>
        <w:lastRenderedPageBreak/>
        <w:t>Dynamika</w:t>
      </w:r>
      <w:r w:rsidRPr="00803F19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marzec 2024 r. oraz okresu styczeń-marzec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F439EF" w:rsidRPr="00803F19" w14:paraId="1CE41BD2" w14:textId="77777777" w:rsidTr="00F439EF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C7B06E8" w14:textId="77777777" w:rsidR="00F439EF" w:rsidRPr="00803F19" w:rsidRDefault="00F439EF" w:rsidP="00F439EF">
            <w:pPr>
              <w:pStyle w:val="Gwka"/>
              <w:spacing w:before="40" w:after="40"/>
              <w:rPr>
                <w:b/>
              </w:rPr>
            </w:pPr>
            <w:r w:rsidRPr="00803F19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6C4C00F" w14:textId="77777777" w:rsidR="00F439EF" w:rsidRPr="00803F19" w:rsidRDefault="00F439EF" w:rsidP="00F439EF">
            <w:pPr>
              <w:pStyle w:val="Gwka"/>
              <w:spacing w:before="40" w:after="40"/>
            </w:pPr>
            <w:r w:rsidRPr="00803F19">
              <w:t>03 2024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508C7C1" w14:textId="77777777" w:rsidR="00F439EF" w:rsidRPr="00803F19" w:rsidRDefault="00F439EF" w:rsidP="00F439EF">
            <w:pPr>
              <w:pStyle w:val="Gwka"/>
              <w:spacing w:before="40" w:after="40"/>
            </w:pPr>
            <w:r w:rsidRPr="00803F19">
              <w:t>01–03 2024</w:t>
            </w:r>
          </w:p>
        </w:tc>
      </w:tr>
      <w:tr w:rsidR="00F439EF" w:rsidRPr="00803F19" w14:paraId="32F80E26" w14:textId="77777777" w:rsidTr="00F439EF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60BFF8F" w14:textId="77777777" w:rsidR="00F439EF" w:rsidRPr="00803F19" w:rsidRDefault="00F439EF" w:rsidP="00F439EF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557FA99" w14:textId="77777777" w:rsidR="00F439EF" w:rsidRPr="00803F19" w:rsidRDefault="00F439EF" w:rsidP="00F439EF">
            <w:pPr>
              <w:pStyle w:val="Gwka"/>
              <w:spacing w:before="30" w:after="30"/>
            </w:pPr>
            <w:r w:rsidRPr="00803F19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B359DEA" w14:textId="77777777" w:rsidR="00F439EF" w:rsidRPr="00803F19" w:rsidRDefault="00F439EF" w:rsidP="00F439EF">
            <w:pPr>
              <w:pStyle w:val="Gwka"/>
              <w:spacing w:before="30" w:after="30"/>
            </w:pPr>
            <w:r w:rsidRPr="00803F19">
              <w:t>w odsetkach</w:t>
            </w:r>
          </w:p>
        </w:tc>
      </w:tr>
      <w:tr w:rsidR="00F439EF" w:rsidRPr="00803F19" w14:paraId="3EAFCD0F" w14:textId="77777777" w:rsidTr="00F439EF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143901C" w14:textId="77777777" w:rsidR="00F439EF" w:rsidRPr="00803F19" w:rsidRDefault="00F439EF" w:rsidP="00F439EF">
            <w:pPr>
              <w:pStyle w:val="Ogem"/>
              <w:spacing w:before="30" w:after="20"/>
              <w:rPr>
                <w:color w:val="auto"/>
              </w:rPr>
            </w:pPr>
            <w:r w:rsidRPr="00803F19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7FC66E0" w14:textId="77777777" w:rsidR="00F439EF" w:rsidRPr="00803F19" w:rsidRDefault="00F439EF" w:rsidP="00F439EF">
            <w:pPr>
              <w:pStyle w:val="teksttabeli"/>
              <w:spacing w:before="30" w:after="20"/>
              <w:rPr>
                <w:b/>
              </w:rPr>
            </w:pPr>
            <w:r w:rsidRPr="00C53DDE">
              <w:rPr>
                <w:b/>
              </w:rPr>
              <w:t>93,5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9037E03" w14:textId="77777777" w:rsidR="00F439EF" w:rsidRPr="00803F19" w:rsidRDefault="00F439EF" w:rsidP="00F439EF">
            <w:pPr>
              <w:pStyle w:val="teksttabeli"/>
              <w:spacing w:before="30" w:after="20"/>
              <w:rPr>
                <w:b/>
              </w:rPr>
            </w:pPr>
            <w:r w:rsidRPr="00C53DDE">
              <w:rPr>
                <w:b/>
              </w:rPr>
              <w:t>102,7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605FC60" w14:textId="77777777" w:rsidR="00F439EF" w:rsidRPr="00803F19" w:rsidRDefault="00F439EF" w:rsidP="00F439EF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439EF" w:rsidRPr="00803F19" w14:paraId="3652BCE3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5A9EA6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853D38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68A4B03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6C7860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</w:tr>
      <w:tr w:rsidR="00F439EF" w:rsidRPr="00803F19" w14:paraId="18A1E9EB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252B48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FA225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A03BAB1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C1E11E9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A1E4F">
              <w:t>78,9</w:t>
            </w:r>
          </w:p>
        </w:tc>
      </w:tr>
      <w:tr w:rsidR="00F439EF" w:rsidRPr="00803F19" w14:paraId="268F2F41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97A0C9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FFEC47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182E8A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4BE60AA" w14:textId="77777777" w:rsidR="00F439EF" w:rsidRPr="00803F19" w:rsidRDefault="00F439EF" w:rsidP="00F439EF">
            <w:pPr>
              <w:pStyle w:val="teksttabeli"/>
              <w:spacing w:before="30" w:after="20"/>
            </w:pPr>
          </w:p>
        </w:tc>
      </w:tr>
      <w:tr w:rsidR="00F439EF" w:rsidRPr="00803F19" w14:paraId="3DA5ED27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E148DC1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03F19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8F0758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B1999D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101,3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2F3235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A1E4F">
              <w:t>14,2</w:t>
            </w:r>
          </w:p>
        </w:tc>
      </w:tr>
      <w:tr w:rsidR="00F439EF" w:rsidRPr="00803F19" w14:paraId="03FB87F6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87B91A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03F19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ED4DC4E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148F9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D4E25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0,8</w:t>
            </w:r>
          </w:p>
        </w:tc>
      </w:tr>
      <w:tr w:rsidR="00F439EF" w:rsidRPr="00803F19" w14:paraId="6588599D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39B9AF1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03F19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9400B1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81,1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EB6AC8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87,2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6C446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2,6</w:t>
            </w:r>
          </w:p>
        </w:tc>
      </w:tr>
      <w:tr w:rsidR="00F439EF" w:rsidRPr="00803F19" w14:paraId="339C1771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AE2B919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E3BE7D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0F830D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02341B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8,2</w:t>
            </w:r>
          </w:p>
        </w:tc>
      </w:tr>
      <w:tr w:rsidR="00F439EF" w:rsidRPr="00803F19" w14:paraId="29597B7F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63C125C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99911C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4B447A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8EBF9B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4,8</w:t>
            </w:r>
          </w:p>
        </w:tc>
      </w:tr>
      <w:tr w:rsidR="00F439EF" w:rsidRPr="00803F19" w14:paraId="61B4137F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E376F9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58255D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86,6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9E6B1A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97FAA45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2,8</w:t>
            </w:r>
          </w:p>
        </w:tc>
      </w:tr>
      <w:tr w:rsidR="00F439EF" w:rsidRPr="00803F19" w14:paraId="7EC9E616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5CE7B2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317B79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5A8257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F46EB9F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4,0</w:t>
            </w:r>
          </w:p>
        </w:tc>
      </w:tr>
      <w:tr w:rsidR="00F439EF" w:rsidRPr="00803F19" w14:paraId="6D0461A9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28CC418" w14:textId="77777777" w:rsidR="00F439EF" w:rsidRPr="00803F19" w:rsidRDefault="00F439EF" w:rsidP="00F439EF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wyrobów z metali</w:t>
            </w:r>
            <w:r w:rsidRPr="00803F1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4B87FE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ACC26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FAA22C2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9,1</w:t>
            </w:r>
          </w:p>
        </w:tc>
      </w:tr>
      <w:tr w:rsidR="00F439EF" w:rsidRPr="00803F19" w14:paraId="071C3F0D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C2393E4" w14:textId="77777777" w:rsidR="00F439EF" w:rsidRPr="00803F19" w:rsidRDefault="00F439EF" w:rsidP="00F439EF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BED89A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88,5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C61D10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B2886">
              <w:t>92,0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555C967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1,5</w:t>
            </w:r>
          </w:p>
        </w:tc>
      </w:tr>
      <w:tr w:rsidR="00F439EF" w:rsidRPr="00803F19" w14:paraId="45CDD219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AB85E6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C3CC0E5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89,1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C0B9BB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96,8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A1F8AD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5,0</w:t>
            </w:r>
          </w:p>
        </w:tc>
      </w:tr>
      <w:tr w:rsidR="00F439EF" w:rsidRPr="00803F19" w14:paraId="350075A9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401ED57" w14:textId="77777777" w:rsidR="00F439EF" w:rsidRPr="00803F19" w:rsidRDefault="00F439EF" w:rsidP="00F439EF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maszyn i urządzeń</w:t>
            </w:r>
            <w:r w:rsidRPr="00803F1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FAD76E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99,4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A2772F9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729665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1,9</w:t>
            </w:r>
          </w:p>
        </w:tc>
      </w:tr>
      <w:tr w:rsidR="00F439EF" w:rsidRPr="00803F19" w14:paraId="374247FE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DAEAD7B" w14:textId="77777777" w:rsidR="00F439EF" w:rsidRPr="00803F19" w:rsidRDefault="00F439EF" w:rsidP="00F439EF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03F1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03F1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4246C3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102,8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6A18314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69575F">
              <w:t>106,0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D2E60BF" w14:textId="77777777" w:rsidR="00F439EF" w:rsidRPr="00803F19" w:rsidRDefault="00F439EF" w:rsidP="00F439EF">
            <w:pPr>
              <w:pStyle w:val="teksttabeli"/>
              <w:spacing w:before="30" w:after="20"/>
            </w:pPr>
            <w:r w:rsidRPr="00A36344">
              <w:t>2,9</w:t>
            </w:r>
          </w:p>
        </w:tc>
      </w:tr>
    </w:tbl>
    <w:p w14:paraId="04D0B57E" w14:textId="682C67A1" w:rsidR="00F439EF" w:rsidRPr="00282F89" w:rsidRDefault="00F439EF" w:rsidP="00F439EF">
      <w:pPr>
        <w:pStyle w:val="tredziaw"/>
        <w:spacing w:before="120"/>
      </w:pPr>
      <w:r w:rsidRPr="00FA0E8F">
        <w:t>W ujęciu rocznym spadek produkcji sprzedanej odnotowano przede wszystkim w przetwórstwie przemysłowym (o</w:t>
      </w:r>
      <w:r>
        <w:t> </w:t>
      </w:r>
      <w:r w:rsidRPr="00FA0E8F">
        <w:t>8,0%), a w mniejszym stopniu w górnictwie i wydobywaniu (o 2,9%).</w:t>
      </w:r>
      <w:r w:rsidRPr="00803F19">
        <w:rPr>
          <w:color w:val="FF0000"/>
        </w:rPr>
        <w:t xml:space="preserve"> </w:t>
      </w:r>
      <w:r w:rsidRPr="00FA0E8F">
        <w:t>W dostawie wody; gospodarowaniu ściekami  i</w:t>
      </w:r>
      <w:r>
        <w:t> </w:t>
      </w:r>
      <w:r w:rsidRPr="00FA0E8F">
        <w:t xml:space="preserve">odpadami; rekultywacji, jak również w wytwarzaniu i zaopatrywaniu w energię elektryczną, gaz, parę wodną i gorącą wodę produkcja sprzedana wzrosła (odpowiednio o 2,8% i 0,3%). </w:t>
      </w:r>
      <w:r w:rsidRPr="00C53DDE">
        <w:t xml:space="preserve">Niższy niż w marcu 2023 r. poziom produkcji sprzedanej odnotowano w 21 działach przemysłu (spośród 31 występujących w województwie), w tym w 11 działach sprzedaż produkcji zmniejszyła się o więcej niż 10%. </w:t>
      </w:r>
      <w:r w:rsidRPr="00CB61FB">
        <w:t>Wśród działów przemysłu najgłębszy spadek produkcji sprzedanej w omawianym okresie zanotowano w</w:t>
      </w:r>
      <w:r w:rsidRPr="00803F19">
        <w:rPr>
          <w:color w:val="FF0000"/>
        </w:rPr>
        <w:t> </w:t>
      </w:r>
      <w:r w:rsidRPr="00CB61FB">
        <w:t xml:space="preserve">produkcji pozostałego sprzętu transportowego (o 58,9%). Znaczny spadek produkcji </w:t>
      </w:r>
      <w:r>
        <w:t>wystąpił</w:t>
      </w:r>
      <w:r w:rsidRPr="00CB61FB">
        <w:t xml:space="preserve"> ponadto w działach poligrafia i reprodukcja zapisanych nośników informacji (o 19,6%) oraz</w:t>
      </w:r>
      <w:r w:rsidRPr="00803F19">
        <w:rPr>
          <w:color w:val="FF0000"/>
        </w:rPr>
        <w:t xml:space="preserve"> </w:t>
      </w:r>
      <w:r w:rsidRPr="00C91185">
        <w:t>produkcja papieru i</w:t>
      </w:r>
      <w:r>
        <w:t> </w:t>
      </w:r>
      <w:r w:rsidRPr="00C91185">
        <w:t xml:space="preserve">wyrobów z papieru (o </w:t>
      </w:r>
      <w:r>
        <w:t>18,9</w:t>
      </w:r>
      <w:r w:rsidRPr="00282F89">
        <w:t>%). Wzrost sprzedaży produkcji wystąpił m.in. w działach:</w:t>
      </w:r>
      <w:r w:rsidRPr="00803F19">
        <w:rPr>
          <w:color w:val="FF0000"/>
        </w:rPr>
        <w:t xml:space="preserve"> </w:t>
      </w:r>
      <w:r w:rsidRPr="00282F89">
        <w:t>pozostała produkcja wyrobów (o</w:t>
      </w:r>
      <w:r>
        <w:t> </w:t>
      </w:r>
      <w:r w:rsidRPr="00282F89">
        <w:t>11,2%), produkcja wyrobów tekstylnych (o 9,7%), produkcja skór i wyrobów skórzanych (o 6,7%).</w:t>
      </w:r>
    </w:p>
    <w:p w14:paraId="55CF4A8F" w14:textId="013C8E23" w:rsidR="00F439EF" w:rsidRPr="00803F19" w:rsidRDefault="00F439EF" w:rsidP="00F439EF">
      <w:pPr>
        <w:pStyle w:val="tredziaw"/>
        <w:rPr>
          <w:color w:val="FF0000"/>
        </w:rPr>
      </w:pPr>
      <w:r w:rsidRPr="00F24500">
        <w:t>Produkcja sprzedana przemysłu była większa (o 3,0%) niż w lutym br.</w:t>
      </w:r>
      <w:r w:rsidRPr="00803F19">
        <w:rPr>
          <w:color w:val="FF0000"/>
        </w:rPr>
        <w:t xml:space="preserve"> </w:t>
      </w:r>
      <w:r w:rsidRPr="00F24500">
        <w:t>Wzrost produkcji sprzedanej w omawianym okresie zanotowano</w:t>
      </w:r>
      <w:r w:rsidRPr="00803F19">
        <w:rPr>
          <w:color w:val="FF0000"/>
        </w:rPr>
        <w:t xml:space="preserve"> </w:t>
      </w:r>
      <w:r w:rsidRPr="00F24500">
        <w:t>we wszystkich sekcjach (poza wytwarzaniem i zaopatrywaniem w energię elektryczną, gaz, parę wodą i gorącą wodę), w tym największy w górnictwie i wydobywaniu (o 13,9%).</w:t>
      </w:r>
    </w:p>
    <w:p w14:paraId="0C6C3B1A" w14:textId="0618B6A7" w:rsidR="00F439EF" w:rsidRPr="00803F19" w:rsidRDefault="00F439EF" w:rsidP="00F439EF">
      <w:pPr>
        <w:pStyle w:val="tredziaw"/>
        <w:rPr>
          <w:rFonts w:cs="Times New Roman"/>
          <w:b/>
          <w:color w:val="FF0000"/>
        </w:rPr>
      </w:pPr>
      <w:r w:rsidRPr="005C35BF">
        <w:rPr>
          <w:spacing w:val="-2"/>
        </w:rPr>
        <w:t xml:space="preserve">Wydajność pracy w przemyśle, mierzona wartością produkcji sprzedanej na </w:t>
      </w:r>
      <w:r>
        <w:rPr>
          <w:spacing w:val="-2"/>
        </w:rPr>
        <w:t>jednego</w:t>
      </w:r>
      <w:r w:rsidRPr="005C35BF">
        <w:rPr>
          <w:spacing w:val="-2"/>
        </w:rPr>
        <w:t xml:space="preserve"> zatrudnionego, w marcu 2024 r. była (w cenach stałych) mniejsza niż rok wcześniej (o 6,2%), przy spadku przeciętnego zatrudnienia (o 0,3%) i wzroście przeciętnego miesięcznego wynagrodzenia brutto (o 15,1%).</w:t>
      </w:r>
    </w:p>
    <w:p w14:paraId="2F23FE2F" w14:textId="28DD5AD0" w:rsidR="00F439EF" w:rsidRPr="00CE0D07" w:rsidRDefault="00F439EF" w:rsidP="00F439EF">
      <w:pPr>
        <w:pStyle w:val="tytuwykresu"/>
        <w:spacing w:before="240"/>
        <w:ind w:firstLine="0"/>
      </w:pPr>
      <w:r w:rsidRPr="00CE0D07">
        <w:t>Wykres 9. Dynamika produkcji sprzedanej przemysłu</w:t>
      </w:r>
    </w:p>
    <w:p w14:paraId="12DB0B39" w14:textId="29D6CCBD" w:rsidR="00F439EF" w:rsidRPr="00CE0D07" w:rsidRDefault="000904F2" w:rsidP="00F439EF">
      <w:pPr>
        <w:pStyle w:val="tytuwykresu"/>
        <w:ind w:firstLine="0"/>
        <w:rPr>
          <w:b w:val="0"/>
        </w:rPr>
      </w:pPr>
      <w:r w:rsidRPr="00CE0D07">
        <w:drawing>
          <wp:anchor distT="0" distB="0" distL="114300" distR="114300" simplePos="0" relativeHeight="252798464" behindDoc="0" locked="0" layoutInCell="1" allowOverlap="1" wp14:anchorId="1D560F62" wp14:editId="464EFF9A">
            <wp:simplePos x="0" y="0"/>
            <wp:positionH relativeFrom="margin">
              <wp:align>center</wp:align>
            </wp:positionH>
            <wp:positionV relativeFrom="paragraph">
              <wp:posOffset>186893</wp:posOffset>
            </wp:positionV>
            <wp:extent cx="5083200" cy="2293200"/>
            <wp:effectExtent l="0" t="0" r="3175" b="0"/>
            <wp:wrapTopAndBottom/>
            <wp:docPr id="44" name="Obraz 44" descr="Wykres prezentujący dynamikę produkcji sprzedanej przemysłu w latach 2021-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9EF" w:rsidRPr="00CE0D07">
        <w:rPr>
          <w:b w:val="0"/>
        </w:rPr>
        <w:t>(przeciętna miesięczna 2021=100; ceny stałe)</w:t>
      </w:r>
    </w:p>
    <w:p w14:paraId="784A3B62" w14:textId="2F8C0634" w:rsidR="00F439EF" w:rsidRPr="00803F19" w:rsidRDefault="00F439EF" w:rsidP="00F439EF">
      <w:pPr>
        <w:pStyle w:val="tredziaw"/>
        <w:spacing w:before="120"/>
        <w:rPr>
          <w:color w:val="FF0000"/>
        </w:rPr>
      </w:pPr>
      <w:r w:rsidRPr="00A32404">
        <w:t xml:space="preserve">W okresie </w:t>
      </w:r>
      <w:r w:rsidRPr="00A32404">
        <w:rPr>
          <w:b/>
        </w:rPr>
        <w:t>styczeń–marzec</w:t>
      </w:r>
      <w:r w:rsidRPr="00A32404">
        <w:t xml:space="preserve"> </w:t>
      </w:r>
      <w:r w:rsidRPr="00A32404">
        <w:rPr>
          <w:b/>
        </w:rPr>
        <w:t xml:space="preserve">2024 r. </w:t>
      </w:r>
      <w:r w:rsidRPr="00A32404">
        <w:t xml:space="preserve">produkcja sprzedana przemysłu wyniosła (w cenach bieżących) 43946,9 mln zł, co oznacza wzrost (w cenach </w:t>
      </w:r>
      <w:r w:rsidRPr="00365CDD">
        <w:t xml:space="preserve">stałych) o 2,7% w ujęciu rocznym. </w:t>
      </w:r>
      <w:r w:rsidRPr="00B33177">
        <w:t>W przetwórstwie przemysłowym, którego udział w produkcji sprzedanej przemysłu wyniósł 78,9%, produkcja zwiększyła się o 2,3%.</w:t>
      </w:r>
    </w:p>
    <w:p w14:paraId="52D508D9" w14:textId="77777777" w:rsidR="00F439EF" w:rsidRPr="00803F19" w:rsidRDefault="00F439EF" w:rsidP="00F439EF">
      <w:pPr>
        <w:pStyle w:val="tredziaw"/>
        <w:rPr>
          <w:color w:val="FF0000"/>
        </w:rPr>
      </w:pPr>
      <w:r w:rsidRPr="000F3219">
        <w:rPr>
          <w:b/>
        </w:rPr>
        <w:t>Produkcja sprzedana budownictwa</w:t>
      </w:r>
      <w:r w:rsidRPr="000F3219">
        <w:t xml:space="preserve"> (w cenach bieżących) w marcu 2024 r. wyniosła 2469,7 mln zł i była o 3,1% większa niż w analogicznym miesiącu 2023 r. Wydajność pracy w budownictwie, mierzona wartością produkcji sprzedanej na </w:t>
      </w:r>
      <w:r>
        <w:t xml:space="preserve">jednego </w:t>
      </w:r>
      <w:r w:rsidRPr="000F3219">
        <w:t>zatrudnionego, zwiększyła się (o 1,1%) przy jednoczesnym wzroście przeciętnego zatrudnienia (o 1,9%) oraz przeciętnego miesięcznego wynagrodzenia brutto (o 12,3%).</w:t>
      </w:r>
    </w:p>
    <w:p w14:paraId="51C15C8D" w14:textId="77777777" w:rsidR="00F439EF" w:rsidRPr="00510B57" w:rsidRDefault="00F439EF" w:rsidP="00F439EF">
      <w:pPr>
        <w:pStyle w:val="tredziaw"/>
      </w:pPr>
      <w:r w:rsidRPr="00510B57">
        <w:lastRenderedPageBreak/>
        <w:t>Sprzedaż</w:t>
      </w:r>
      <w:r w:rsidRPr="00510B57">
        <w:rPr>
          <w:b/>
        </w:rPr>
        <w:t xml:space="preserve"> produkcji budowlano-montażowej</w:t>
      </w:r>
      <w:r w:rsidRPr="00510B57">
        <w:t xml:space="preserve"> (w cenach bieżących), stanowiącej 40,4% produkcji sprzedanej budownictwa, w marcu 2024 r. wyniosła 996,9 mln zł i była o 2,4% większa od uzyskanej rok wcześniej. Wzrost produkcji odnotowano w działach roboty budowlane specjalistyczne (o 5,5%) oraz budowa budynków (o 3,5%), natomiast w jednostkach zajmujących się budową obiektów inżynierii lądowej i wodnej produkcja zmniejszyła się (o 1,6%).</w:t>
      </w:r>
    </w:p>
    <w:p w14:paraId="02086066" w14:textId="77777777" w:rsidR="00F439EF" w:rsidRPr="00510B57" w:rsidRDefault="00F439EF" w:rsidP="00F439EF">
      <w:r w:rsidRPr="00510B57">
        <w:rPr>
          <w:bCs/>
        </w:rPr>
        <w:t>Dynamika</w:t>
      </w:r>
      <w:r w:rsidRPr="00510B57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marzec 2024 r. oraz okresu styczeń-marzec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F439EF" w:rsidRPr="00510B57" w14:paraId="4A2F7B38" w14:textId="77777777" w:rsidTr="00F439EF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666CDFF" w14:textId="77777777" w:rsidR="00F439EF" w:rsidRPr="00510B57" w:rsidRDefault="00F439EF" w:rsidP="00F439EF">
            <w:pPr>
              <w:pStyle w:val="Gwka"/>
              <w:spacing w:before="60" w:after="60"/>
              <w:rPr>
                <w:b/>
              </w:rPr>
            </w:pPr>
            <w:r w:rsidRPr="00510B57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0F9782C" w14:textId="77777777" w:rsidR="00F439EF" w:rsidRPr="00510B57" w:rsidRDefault="00F439EF" w:rsidP="00F439EF">
            <w:pPr>
              <w:pStyle w:val="Gwka"/>
              <w:spacing w:before="60" w:after="60"/>
            </w:pPr>
            <w:r w:rsidRPr="00510B57">
              <w:t>03 2024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D83F3DE" w14:textId="77777777" w:rsidR="00F439EF" w:rsidRPr="00510B57" w:rsidRDefault="00F439EF" w:rsidP="00F439EF">
            <w:pPr>
              <w:pStyle w:val="Gwka"/>
              <w:spacing w:before="60" w:after="60"/>
            </w:pPr>
            <w:r w:rsidRPr="00510B57">
              <w:t>01–03 2024</w:t>
            </w:r>
          </w:p>
        </w:tc>
      </w:tr>
      <w:tr w:rsidR="00F439EF" w:rsidRPr="00510B57" w14:paraId="6A63FD2F" w14:textId="77777777" w:rsidTr="00F439EF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A96E432" w14:textId="77777777" w:rsidR="00F439EF" w:rsidRPr="00510B57" w:rsidRDefault="00F439EF" w:rsidP="00F439EF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9BD0544" w14:textId="77777777" w:rsidR="00F439EF" w:rsidRPr="00510B57" w:rsidRDefault="00F439EF" w:rsidP="00F439EF">
            <w:pPr>
              <w:pStyle w:val="Gwka"/>
              <w:spacing w:before="40" w:after="40"/>
            </w:pPr>
            <w:r w:rsidRPr="00510B57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7FD6E5" w14:textId="77777777" w:rsidR="00F439EF" w:rsidRPr="00510B57" w:rsidRDefault="00F439EF" w:rsidP="00F439EF">
            <w:pPr>
              <w:pStyle w:val="Gwka"/>
              <w:spacing w:before="40" w:after="40"/>
            </w:pPr>
            <w:r w:rsidRPr="00510B57">
              <w:t>w odsetkach</w:t>
            </w:r>
          </w:p>
        </w:tc>
      </w:tr>
      <w:tr w:rsidR="00F439EF" w:rsidRPr="00510B57" w14:paraId="39E0DF3E" w14:textId="77777777" w:rsidTr="00F439EF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8F4E6CB" w14:textId="77777777" w:rsidR="00F439EF" w:rsidRPr="00510B57" w:rsidRDefault="00F439EF" w:rsidP="00F439EF">
            <w:pPr>
              <w:pStyle w:val="Ogem"/>
              <w:spacing w:before="30" w:after="20"/>
              <w:rPr>
                <w:color w:val="auto"/>
              </w:rPr>
            </w:pPr>
            <w:r w:rsidRPr="00510B57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646B0BF" w14:textId="77777777" w:rsidR="00F439EF" w:rsidRPr="00510B57" w:rsidRDefault="00F439EF" w:rsidP="00F439EF">
            <w:pPr>
              <w:pStyle w:val="teksttabeli"/>
              <w:spacing w:before="30" w:after="20"/>
              <w:rPr>
                <w:b/>
              </w:rPr>
            </w:pPr>
            <w:r w:rsidRPr="00510B57">
              <w:rPr>
                <w:b/>
              </w:rPr>
              <w:t>102,4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0F74F4D" w14:textId="77777777" w:rsidR="00F439EF" w:rsidRPr="00510B57" w:rsidRDefault="00F439EF" w:rsidP="00F439EF">
            <w:pPr>
              <w:pStyle w:val="teksttabeli"/>
              <w:spacing w:before="30" w:after="20"/>
              <w:rPr>
                <w:b/>
              </w:rPr>
            </w:pPr>
            <w:r w:rsidRPr="00510B57">
              <w:rPr>
                <w:b/>
              </w:rPr>
              <w:t>100,7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AAA147E" w14:textId="77777777" w:rsidR="00F439EF" w:rsidRPr="00510B57" w:rsidRDefault="00F439EF" w:rsidP="00F439EF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F439EF" w:rsidRPr="00510B57" w14:paraId="1EF77612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E13394" w14:textId="77777777" w:rsidR="00F439EF" w:rsidRPr="00510B57" w:rsidRDefault="00F439EF" w:rsidP="00F439EF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510B57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510B5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4847761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103,5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8E48A13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110,4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291D079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FC1C21">
              <w:t>45,3</w:t>
            </w:r>
          </w:p>
        </w:tc>
      </w:tr>
      <w:tr w:rsidR="00F439EF" w:rsidRPr="00510B57" w14:paraId="20026600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679484A" w14:textId="77777777" w:rsidR="00F439EF" w:rsidRPr="00510B57" w:rsidRDefault="00F439EF" w:rsidP="00F439EF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510B57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510B57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5D6F7C1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98,4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EB7BC8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95,3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F88B3C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FC1C21">
              <w:t>27,9</w:t>
            </w:r>
          </w:p>
        </w:tc>
      </w:tr>
      <w:tr w:rsidR="00F439EF" w:rsidRPr="00510B57" w14:paraId="76D371B9" w14:textId="77777777" w:rsidTr="00F439EF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70FC261" w14:textId="77777777" w:rsidR="00F439EF" w:rsidRPr="00510B57" w:rsidRDefault="00F439EF" w:rsidP="00F439EF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510B57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2A0B570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105,5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A5D7E59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510B57">
              <w:t>92,4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FC5156A" w14:textId="77777777" w:rsidR="00F439EF" w:rsidRPr="00510B57" w:rsidRDefault="00F439EF" w:rsidP="00F439EF">
            <w:pPr>
              <w:pStyle w:val="teksttabeli"/>
              <w:spacing w:before="30" w:after="20"/>
            </w:pPr>
            <w:r w:rsidRPr="00FC1C21">
              <w:t>26,8</w:t>
            </w:r>
          </w:p>
        </w:tc>
      </w:tr>
    </w:tbl>
    <w:p w14:paraId="28BECDE7" w14:textId="77777777" w:rsidR="00F439EF" w:rsidRPr="00B33E66" w:rsidRDefault="00F439EF" w:rsidP="00F439EF">
      <w:pPr>
        <w:pStyle w:val="tredziaw"/>
        <w:spacing w:before="120"/>
      </w:pPr>
      <w:r w:rsidRPr="00FC1C21">
        <w:t xml:space="preserve">W okresie </w:t>
      </w:r>
      <w:r w:rsidRPr="00FC1C21">
        <w:rPr>
          <w:b/>
        </w:rPr>
        <w:t>styczeń–marzec</w:t>
      </w:r>
      <w:r w:rsidRPr="00FC1C21">
        <w:t xml:space="preserve"> </w:t>
      </w:r>
      <w:r w:rsidRPr="00FC1C21">
        <w:rPr>
          <w:b/>
        </w:rPr>
        <w:t>2024 r.</w:t>
      </w:r>
      <w:r w:rsidRPr="00FC1C21">
        <w:t xml:space="preserve"> produkcja budowlano-montażowa wyniosła 2450,2 mln zł, co stanowiło 37,5% wartości ogółem produkcji sprzedanej budownictwa.</w:t>
      </w:r>
      <w:r w:rsidRPr="00803F19">
        <w:rPr>
          <w:color w:val="FF0000"/>
        </w:rPr>
        <w:t xml:space="preserve"> </w:t>
      </w:r>
      <w:r w:rsidRPr="00B33E66">
        <w:t>W ujęciu rocznym jej wartość zwiększyła się o 0,7%, a w jej strukturze największy udział miały podmioty zajmujące się budową budynków (45,3%).</w:t>
      </w:r>
    </w:p>
    <w:p w14:paraId="389D057E" w14:textId="3AEDEEF6" w:rsidR="00D76279" w:rsidRPr="00CE293B" w:rsidRDefault="00F439EF" w:rsidP="00F439EF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B33E66">
        <w:t>***</w:t>
      </w:r>
    </w:p>
    <w:p w14:paraId="3F267832" w14:textId="77777777" w:rsidR="00D24AD1" w:rsidRPr="007135F7" w:rsidRDefault="00D24AD1" w:rsidP="00D24AD1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41DDF7CC" w14:textId="2453E383" w:rsidR="00D24AD1" w:rsidRPr="00B87451" w:rsidRDefault="00D24AD1" w:rsidP="00D24AD1">
      <w:pPr>
        <w:pStyle w:val="tredziaw"/>
        <w:rPr>
          <w:color w:val="000000" w:themeColor="text1"/>
        </w:rPr>
      </w:pPr>
      <w:r w:rsidRPr="00B87451">
        <w:rPr>
          <w:color w:val="000000" w:themeColor="text1"/>
        </w:rPr>
        <w:t xml:space="preserve"> Według wstępnych danych</w:t>
      </w:r>
      <w:r w:rsidRPr="00B87451">
        <w:rPr>
          <w:color w:val="000000" w:themeColor="text1"/>
          <w:vertAlign w:val="superscript"/>
        </w:rPr>
        <w:footnoteReference w:id="4"/>
      </w:r>
      <w:r w:rsidRPr="00B87451">
        <w:rPr>
          <w:color w:val="000000" w:themeColor="text1"/>
        </w:rPr>
        <w:t xml:space="preserve">, w marcu 2024 r. </w:t>
      </w:r>
      <w:r w:rsidRPr="00B87451">
        <w:rPr>
          <w:b/>
          <w:color w:val="000000" w:themeColor="text1"/>
        </w:rPr>
        <w:t>oddano do użytkowania</w:t>
      </w:r>
      <w:r w:rsidRPr="00B87451">
        <w:rPr>
          <w:color w:val="000000" w:themeColor="text1"/>
        </w:rPr>
        <w:t xml:space="preserve"> 2365 mieszkań, tj. o 23,</w:t>
      </w:r>
      <w:r w:rsidR="00F659D1">
        <w:rPr>
          <w:color w:val="000000" w:themeColor="text1"/>
        </w:rPr>
        <w:t>3</w:t>
      </w:r>
      <w:r w:rsidRPr="00B87451">
        <w:rPr>
          <w:color w:val="000000" w:themeColor="text1"/>
        </w:rPr>
        <w:t xml:space="preserve">% więcej niż w analogicznym miesiącu poprzedniego roku. </w:t>
      </w:r>
      <w:r w:rsidRPr="00AC41D3">
        <w:t>W budownictwie przeznaczonym na sprzedaż lub wynajem liczba oddanych mieszkań zwiększyła się o 59,</w:t>
      </w:r>
      <w:r w:rsidR="00AC41D3" w:rsidRPr="00AC41D3">
        <w:t>1</w:t>
      </w:r>
      <w:r w:rsidRPr="00AC41D3">
        <w:t xml:space="preserve">% do 1593, podczas gdy w indywidualnym spadła – o </w:t>
      </w:r>
      <w:r w:rsidR="00AC41D3" w:rsidRPr="00AC41D3">
        <w:t>15,8</w:t>
      </w:r>
      <w:r w:rsidRPr="00AC41D3">
        <w:t xml:space="preserve">% do 772. </w:t>
      </w:r>
      <w:r w:rsidRPr="00B87451">
        <w:rPr>
          <w:color w:val="000000" w:themeColor="text1"/>
        </w:rPr>
        <w:t>Mieszkania oddane w województwie małopolskim w marcu 2024 r. stanowiły 13,2% ogólnej liczby mieszkań oddanych do użytkowania w kraju.</w:t>
      </w:r>
    </w:p>
    <w:p w14:paraId="7B781A95" w14:textId="5A6BEBAC" w:rsidR="00D24AD1" w:rsidRPr="0094326D" w:rsidRDefault="00D24AD1" w:rsidP="00D24AD1">
      <w:pPr>
        <w:spacing w:before="120"/>
        <w:rPr>
          <w:color w:val="000000" w:themeColor="text1"/>
        </w:rPr>
      </w:pPr>
      <w:r w:rsidRPr="0094326D">
        <w:rPr>
          <w:color w:val="000000" w:themeColor="text1"/>
        </w:rPr>
        <w:t xml:space="preserve">Liczba mieszkań oddanych do użytkowania w okresie </w:t>
      </w:r>
      <w:r w:rsidRPr="0094326D">
        <w:rPr>
          <w:b/>
          <w:color w:val="000000" w:themeColor="text1"/>
        </w:rPr>
        <w:t>styczeń–marzec</w:t>
      </w:r>
      <w:r w:rsidRPr="0094326D">
        <w:rPr>
          <w:color w:val="000000" w:themeColor="text1"/>
        </w:rPr>
        <w:t xml:space="preserve"> </w:t>
      </w:r>
      <w:r w:rsidRPr="0094326D">
        <w:rPr>
          <w:b/>
          <w:color w:val="000000" w:themeColor="text1"/>
        </w:rPr>
        <w:t>2024 r.</w:t>
      </w:r>
      <w:r w:rsidRPr="0094326D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marzec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D24AD1" w:rsidRPr="0094326D" w14:paraId="0D937A18" w14:textId="77777777" w:rsidTr="00ED1CE0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A0BF4A" w14:textId="55EA79E4" w:rsidR="00D24AD1" w:rsidRPr="0094326D" w:rsidRDefault="00D24AD1" w:rsidP="00ED1CE0">
            <w:pPr>
              <w:pStyle w:val="Gwka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D748C8" w14:textId="77777777" w:rsidR="00D24AD1" w:rsidRPr="0094326D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C1004C2" w14:textId="77777777" w:rsidR="00D24AD1" w:rsidRPr="0094326D" w:rsidRDefault="00D24AD1" w:rsidP="00ED1CE0">
            <w:pPr>
              <w:pStyle w:val="Gwka"/>
              <w:spacing w:before="40" w:after="4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Przeciętna powierzchnia użytkowa 1 mieszkania w m</w:t>
            </w:r>
            <w:r w:rsidRPr="0094326D">
              <w:rPr>
                <w:color w:val="000000" w:themeColor="text1"/>
                <w:vertAlign w:val="superscript"/>
              </w:rPr>
              <w:t>2</w:t>
            </w:r>
          </w:p>
        </w:tc>
      </w:tr>
      <w:tr w:rsidR="00D24AD1" w:rsidRPr="0094326D" w14:paraId="74B5C27D" w14:textId="77777777" w:rsidTr="00ED1CE0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DBFA8AF" w14:textId="77777777" w:rsidR="00D24AD1" w:rsidRPr="0094326D" w:rsidRDefault="00D24AD1" w:rsidP="00ED1CE0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CB723BA" w14:textId="77777777" w:rsidR="00D24AD1" w:rsidRPr="0094326D" w:rsidRDefault="00D24AD1" w:rsidP="00ED1CE0">
            <w:pPr>
              <w:pStyle w:val="Gwka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w liczbach</w:t>
            </w:r>
            <w:r w:rsidRPr="0094326D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E294F9" w14:textId="77777777" w:rsidR="00D24AD1" w:rsidRPr="0094326D" w:rsidRDefault="00D24AD1" w:rsidP="00ED1CE0">
            <w:pPr>
              <w:pStyle w:val="Gwka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779FEC8" w14:textId="77777777" w:rsidR="00D24AD1" w:rsidRPr="0094326D" w:rsidRDefault="00D24AD1" w:rsidP="00ED1CE0">
            <w:pPr>
              <w:pStyle w:val="Gwka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01–03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E300ED4" w14:textId="77777777" w:rsidR="00D24AD1" w:rsidRPr="0094326D" w:rsidRDefault="00D24AD1" w:rsidP="00ED1CE0">
            <w:pPr>
              <w:rPr>
                <w:color w:val="000000" w:themeColor="text1"/>
              </w:rPr>
            </w:pPr>
          </w:p>
        </w:tc>
      </w:tr>
      <w:tr w:rsidR="00D24AD1" w:rsidRPr="0094326D" w14:paraId="32578DF3" w14:textId="77777777" w:rsidTr="00ED1CE0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F32FB1" w14:textId="77777777" w:rsidR="00D24AD1" w:rsidRPr="0094326D" w:rsidRDefault="00D24AD1" w:rsidP="00ED1CE0">
            <w:pPr>
              <w:pStyle w:val="Ogem"/>
              <w:spacing w:after="20"/>
            </w:pPr>
            <w:r w:rsidRPr="0094326D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7983ED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94326D">
              <w:rPr>
                <w:b/>
                <w:color w:val="000000" w:themeColor="text1"/>
              </w:rPr>
              <w:t>5266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C6E0DB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94326D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AD0F85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94326D">
              <w:rPr>
                <w:b/>
                <w:color w:val="000000" w:themeColor="text1"/>
              </w:rPr>
              <w:t>91,8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939329D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b/>
                <w:color w:val="000000" w:themeColor="text1"/>
              </w:rPr>
            </w:pPr>
            <w:r w:rsidRPr="0094326D">
              <w:rPr>
                <w:b/>
                <w:color w:val="000000" w:themeColor="text1"/>
              </w:rPr>
              <w:t>99,5</w:t>
            </w:r>
          </w:p>
        </w:tc>
      </w:tr>
      <w:tr w:rsidR="00D24AD1" w:rsidRPr="0094326D" w14:paraId="13E85E75" w14:textId="77777777" w:rsidTr="00ED1CE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3ED5FBE" w14:textId="77777777" w:rsidR="00D24AD1" w:rsidRPr="0094326D" w:rsidRDefault="00D24AD1" w:rsidP="00ED1CE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7EEC45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2202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3ACA4A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41,8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6F4DB3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91,1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F04BD8C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151,9</w:t>
            </w:r>
          </w:p>
        </w:tc>
      </w:tr>
      <w:tr w:rsidR="00D24AD1" w:rsidRPr="0094326D" w14:paraId="78E07E21" w14:textId="77777777" w:rsidTr="00ED1CE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7C63A1" w14:textId="77777777" w:rsidR="00D24AD1" w:rsidRPr="0094326D" w:rsidRDefault="00D24AD1" w:rsidP="00ED1CE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06E903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3028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25E38A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57,5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9721F6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92,0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BFECBE1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62,0</w:t>
            </w:r>
          </w:p>
        </w:tc>
      </w:tr>
      <w:tr w:rsidR="00D24AD1" w:rsidRPr="0094326D" w14:paraId="28669EE3" w14:textId="77777777" w:rsidTr="00ED1CE0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53C0E2" w14:textId="77777777" w:rsidR="00D24AD1" w:rsidRPr="0094326D" w:rsidRDefault="00D24AD1" w:rsidP="00ED1CE0">
            <w:pPr>
              <w:pStyle w:val="tekstzboku"/>
              <w:spacing w:before="20" w:after="2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1B728C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36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06338A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F3DDF7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5974CB5" w14:textId="77777777" w:rsidR="00D24AD1" w:rsidRPr="0094326D" w:rsidRDefault="00D24AD1" w:rsidP="00ED1CE0">
            <w:pPr>
              <w:pStyle w:val="teksttabeli"/>
              <w:spacing w:before="20" w:after="20"/>
              <w:ind w:right="57" w:firstLine="0"/>
              <w:rPr>
                <w:color w:val="000000" w:themeColor="text1"/>
              </w:rPr>
            </w:pPr>
            <w:r w:rsidRPr="0094326D">
              <w:rPr>
                <w:color w:val="000000" w:themeColor="text1"/>
              </w:rPr>
              <w:t>54,3</w:t>
            </w:r>
          </w:p>
        </w:tc>
      </w:tr>
    </w:tbl>
    <w:p w14:paraId="03EA29DC" w14:textId="270012D8" w:rsidR="00D24AD1" w:rsidRPr="0094326D" w:rsidRDefault="00D24AD1" w:rsidP="00D24AD1">
      <w:pPr>
        <w:pStyle w:val="tredziaw"/>
        <w:spacing w:before="120"/>
        <w:rPr>
          <w:color w:val="000000" w:themeColor="text1"/>
        </w:rPr>
      </w:pPr>
      <w:r w:rsidRPr="0094326D">
        <w:rPr>
          <w:color w:val="000000" w:themeColor="text1"/>
        </w:rPr>
        <w:t xml:space="preserve">W okresie </w:t>
      </w:r>
      <w:r w:rsidRPr="0094326D">
        <w:rPr>
          <w:b/>
          <w:color w:val="000000" w:themeColor="text1"/>
        </w:rPr>
        <w:t>styczeń–marzec 2024 r.</w:t>
      </w:r>
      <w:r w:rsidRPr="0094326D">
        <w:rPr>
          <w:color w:val="000000" w:themeColor="text1"/>
        </w:rPr>
        <w:t xml:space="preserve"> oddano do użytkowania 5266 mieszkań, tj. o 8,2% mniej niż rok wcześniej. W budownictwie indywidualnym liczba nowo oddanych mieszkań zmniejszyła się o 8,9%, a w przeznaczonym na sprzedaż lub wynajem o 8,0%.</w:t>
      </w:r>
    </w:p>
    <w:p w14:paraId="495483A9" w14:textId="3DB90E08" w:rsidR="00D24AD1" w:rsidRPr="0094326D" w:rsidRDefault="00D24AD1" w:rsidP="00D24AD1">
      <w:pPr>
        <w:pStyle w:val="tytuwykresu"/>
        <w:spacing w:before="120"/>
        <w:ind w:firstLine="0"/>
        <w:rPr>
          <w:color w:val="000000" w:themeColor="text1"/>
        </w:rPr>
      </w:pPr>
      <w:r w:rsidRPr="0094326D">
        <w:rPr>
          <w:color w:val="000000" w:themeColor="text1"/>
        </w:rPr>
        <w:t>Wykres 10. Dynamika mieszkań oddanych do użytkowania</w:t>
      </w:r>
    </w:p>
    <w:p w14:paraId="4A4BC0B6" w14:textId="7F5C2E0E" w:rsidR="00D24AD1" w:rsidRPr="0094326D" w:rsidRDefault="004A20B9" w:rsidP="00D24AD1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812800" behindDoc="0" locked="0" layoutInCell="1" allowOverlap="1" wp14:anchorId="011F5C3A" wp14:editId="37FD14E1">
            <wp:simplePos x="0" y="0"/>
            <wp:positionH relativeFrom="margin">
              <wp:align>center</wp:align>
            </wp:positionH>
            <wp:positionV relativeFrom="paragraph">
              <wp:posOffset>211787</wp:posOffset>
            </wp:positionV>
            <wp:extent cx="5108400" cy="2152800"/>
            <wp:effectExtent l="0" t="0" r="0" b="0"/>
            <wp:wrapTopAndBottom/>
            <wp:docPr id="5" name="Obraz 5" descr="Wykres prezentujący dynamikę mieszkań oddanych do użytkowania w latach 2022-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AD1" w:rsidRPr="0094326D">
        <w:rPr>
          <w:color w:val="000000" w:themeColor="text1"/>
        </w:rPr>
        <w:t>(analogiczny okres 2021=100)</w:t>
      </w:r>
    </w:p>
    <w:p w14:paraId="572CE98C" w14:textId="53DD0BB6" w:rsidR="00D24AD1" w:rsidRPr="008D5061" w:rsidRDefault="00D24AD1" w:rsidP="00D24AD1">
      <w:pPr>
        <w:pStyle w:val="tredziaw"/>
        <w:spacing w:before="120"/>
        <w:rPr>
          <w:color w:val="000000" w:themeColor="text1"/>
        </w:rPr>
      </w:pPr>
      <w:r w:rsidRPr="008D5061">
        <w:rPr>
          <w:color w:val="000000" w:themeColor="text1"/>
        </w:rPr>
        <w:t>Najwięcej mieszkań oddano do użytkowania w Krakowie (2395), a poza stolicą województwa – w powiatach krakowskim (397) i wielickim (329). Najmniej mieszkań oddano do użytkowania w powiecie proszowickim (29).</w:t>
      </w:r>
    </w:p>
    <w:p w14:paraId="71087B1F" w14:textId="77777777" w:rsidR="00D24AD1" w:rsidRPr="008D5061" w:rsidRDefault="00D24AD1" w:rsidP="00D24AD1">
      <w:pPr>
        <w:pStyle w:val="tytuwykresu"/>
        <w:spacing w:before="24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794368" behindDoc="0" locked="0" layoutInCell="1" allowOverlap="1" wp14:anchorId="3BA87688" wp14:editId="5864D8B9">
            <wp:simplePos x="0" y="0"/>
            <wp:positionH relativeFrom="margin">
              <wp:align>center</wp:align>
            </wp:positionH>
            <wp:positionV relativeFrom="paragraph">
              <wp:posOffset>234912</wp:posOffset>
            </wp:positionV>
            <wp:extent cx="5684400" cy="3992400"/>
            <wp:effectExtent l="0" t="0" r="0" b="8255"/>
            <wp:wrapTopAndBottom/>
            <wp:docPr id="42" name="Obraz 42" descr="Mapa prezentująca mieszkania oddane do użytkowania według powiatów w okresie styczeń-marz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061">
        <w:rPr>
          <w:color w:val="000000" w:themeColor="text1"/>
        </w:rPr>
        <w:t xml:space="preserve">Mapa 2. Mieszkania oddane do użytkowania według powiatów w okresie styczeń–marzec 2024 r. </w:t>
      </w:r>
    </w:p>
    <w:p w14:paraId="6D68373D" w14:textId="6BEB3F94" w:rsidR="00D24AD1" w:rsidRPr="007A6F31" w:rsidRDefault="00D24AD1" w:rsidP="00D24AD1">
      <w:pPr>
        <w:pStyle w:val="tredziaw"/>
        <w:spacing w:before="240"/>
        <w:rPr>
          <w:color w:val="000000" w:themeColor="text1"/>
        </w:rPr>
      </w:pPr>
      <w:r w:rsidRPr="007A6F31">
        <w:rPr>
          <w:color w:val="000000" w:themeColor="text1"/>
        </w:rPr>
        <w:t xml:space="preserve">Przeciętna powierzchnia użytkowa 1 mieszkania oddanego do użytkowania w okresie </w:t>
      </w:r>
      <w:r w:rsidRPr="007A6F31">
        <w:rPr>
          <w:b/>
          <w:color w:val="000000" w:themeColor="text1"/>
        </w:rPr>
        <w:t>styczeń–marzec 2024 r.</w:t>
      </w:r>
      <w:r w:rsidRPr="007A6F31">
        <w:rPr>
          <w:color w:val="000000" w:themeColor="text1"/>
        </w:rPr>
        <w:t xml:space="preserve"> wyniosła 99,5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 xml:space="preserve"> i była o 2,9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 xml:space="preserve"> większa w ujęciu rocznym. Mieszkania o największej przeciętnej powierzchni użytkowej oddano do użytkowania w powiecie olkuskim (168,9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). Dużą przeciętną powierzchnią użytkową charakteryzowały się również mieszkania oddane w powiatach</w:t>
      </w:r>
      <w:r w:rsidR="008D1ABC">
        <w:rPr>
          <w:color w:val="000000" w:themeColor="text1"/>
        </w:rPr>
        <w:t>:</w:t>
      </w:r>
      <w:r w:rsidRPr="007A6F31">
        <w:rPr>
          <w:color w:val="000000" w:themeColor="text1"/>
        </w:rPr>
        <w:t xml:space="preserve"> nowotarskim (165,8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), myślenickim (160,5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), proszowickim (159,7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 oraz tatrzańskim (159,6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). Najmniejsze (poniżej 100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 wybudowano w</w:t>
      </w:r>
      <w:r w:rsidR="008D1ABC">
        <w:rPr>
          <w:color w:val="000000" w:themeColor="text1"/>
        </w:rPr>
        <w:t>:</w:t>
      </w:r>
      <w:r w:rsidRPr="007A6F31">
        <w:rPr>
          <w:color w:val="000000" w:themeColor="text1"/>
        </w:rPr>
        <w:t xml:space="preserve"> Krakowie (65,1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), powiecie miechowskim (73,6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), Nowym Sączu (78,6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), powiecie oświęcimskim (88,7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 oraz w Tarnowie (91,9 m</w:t>
      </w:r>
      <w:r w:rsidRPr="007A6F31">
        <w:rPr>
          <w:color w:val="000000" w:themeColor="text1"/>
          <w:vertAlign w:val="superscript"/>
        </w:rPr>
        <w:t>2</w:t>
      </w:r>
      <w:r w:rsidRPr="007A6F31">
        <w:rPr>
          <w:color w:val="000000" w:themeColor="text1"/>
        </w:rPr>
        <w:t>).</w:t>
      </w:r>
    </w:p>
    <w:p w14:paraId="521C1D6A" w14:textId="77777777" w:rsidR="00D24AD1" w:rsidRPr="006A7009" w:rsidRDefault="00D24AD1" w:rsidP="00D24AD1">
      <w:pPr>
        <w:pStyle w:val="tredziaw"/>
        <w:rPr>
          <w:color w:val="000000" w:themeColor="text1"/>
        </w:rPr>
      </w:pPr>
      <w:r w:rsidRPr="006A7009">
        <w:rPr>
          <w:color w:val="000000" w:themeColor="text1"/>
        </w:rPr>
        <w:t>W marcu 2024 r. liczba mieszkań,</w:t>
      </w:r>
      <w:r w:rsidRPr="006A7009">
        <w:rPr>
          <w:b/>
          <w:color w:val="000000" w:themeColor="text1"/>
        </w:rPr>
        <w:t xml:space="preserve"> </w:t>
      </w:r>
      <w:r w:rsidRPr="006A7009">
        <w:rPr>
          <w:color w:val="000000" w:themeColor="text1"/>
        </w:rPr>
        <w:t>których</w:t>
      </w:r>
      <w:r w:rsidRPr="006A7009">
        <w:rPr>
          <w:b/>
          <w:color w:val="000000" w:themeColor="text1"/>
        </w:rPr>
        <w:t xml:space="preserve"> budowę rozpoczęto </w:t>
      </w:r>
      <w:r w:rsidRPr="006A7009">
        <w:rPr>
          <w:color w:val="000000" w:themeColor="text1"/>
        </w:rPr>
        <w:t>wyniosła</w:t>
      </w:r>
      <w:r w:rsidRPr="006A7009">
        <w:rPr>
          <w:b/>
          <w:color w:val="000000" w:themeColor="text1"/>
        </w:rPr>
        <w:t xml:space="preserve"> </w:t>
      </w:r>
      <w:r w:rsidRPr="006A7009">
        <w:rPr>
          <w:color w:val="000000" w:themeColor="text1"/>
        </w:rPr>
        <w:t>1998,</w:t>
      </w:r>
      <w:r w:rsidRPr="006A7009">
        <w:rPr>
          <w:b/>
          <w:color w:val="000000" w:themeColor="text1"/>
        </w:rPr>
        <w:t xml:space="preserve"> </w:t>
      </w:r>
      <w:r w:rsidRPr="006A7009">
        <w:rPr>
          <w:color w:val="000000" w:themeColor="text1"/>
        </w:rPr>
        <w:t xml:space="preserve">tym samym wzrosła o 4,8% w ujęciu rocznym, a liczba mieszkań, na budowę których </w:t>
      </w:r>
      <w:r w:rsidRPr="006A7009">
        <w:rPr>
          <w:b/>
          <w:color w:val="000000" w:themeColor="text1"/>
        </w:rPr>
        <w:t xml:space="preserve">wydano pozwolenia lub dokonano zgłoszenia z projektem budowlanym </w:t>
      </w:r>
      <w:r w:rsidRPr="006A7009">
        <w:rPr>
          <w:color w:val="000000" w:themeColor="text1"/>
        </w:rPr>
        <w:t>zmniejszyła się o 1,3% do 2319.</w:t>
      </w:r>
    </w:p>
    <w:p w14:paraId="1BA147E6" w14:textId="77777777" w:rsidR="00D24AD1" w:rsidRPr="00270565" w:rsidRDefault="00D24AD1" w:rsidP="00D24AD1">
      <w:pPr>
        <w:rPr>
          <w:rFonts w:cs="Arial"/>
          <w:color w:val="000000" w:themeColor="text1"/>
          <w:szCs w:val="19"/>
        </w:rPr>
      </w:pPr>
      <w:r w:rsidRPr="00270565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270565">
        <w:rPr>
          <w:rFonts w:cs="Arial"/>
          <w:b/>
          <w:color w:val="000000" w:themeColor="text1"/>
          <w:szCs w:val="19"/>
        </w:rPr>
        <w:t>styczeń–marzec 2024 r.</w:t>
      </w:r>
      <w:r w:rsidRPr="00270565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-marzec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24AD1" w:rsidRPr="00270565" w14:paraId="22E155E8" w14:textId="77777777" w:rsidTr="00ED1CE0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54FF49C" w14:textId="77777777" w:rsidR="00D24AD1" w:rsidRPr="00270565" w:rsidRDefault="00D24AD1" w:rsidP="00ED1CE0">
            <w:pPr>
              <w:pStyle w:val="Gwka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67C509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FEC53C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Mieszkania, których budowę rozpoczęto</w:t>
            </w:r>
          </w:p>
        </w:tc>
      </w:tr>
      <w:tr w:rsidR="00D24AD1" w:rsidRPr="00270565" w14:paraId="63347884" w14:textId="77777777" w:rsidTr="00ED1CE0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9A96738" w14:textId="77777777" w:rsidR="00D24AD1" w:rsidRPr="00270565" w:rsidRDefault="00D24AD1" w:rsidP="00ED1CE0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2E9A331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264C18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041FE87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3</w:t>
            </w:r>
            <w:r w:rsidRPr="00270565">
              <w:rPr>
                <w:color w:val="000000" w:themeColor="text1"/>
              </w:rPr>
              <w:t xml:space="preserve">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ECE314B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746098D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4E93F76" w14:textId="77777777" w:rsidR="00D24AD1" w:rsidRPr="00270565" w:rsidRDefault="00D24AD1" w:rsidP="00ED1CE0">
            <w:pPr>
              <w:pStyle w:val="Gwka"/>
              <w:spacing w:before="60" w:after="60"/>
              <w:rPr>
                <w:color w:val="000000" w:themeColor="text1"/>
              </w:rPr>
            </w:pPr>
            <w:r w:rsidRPr="00270565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3</w:t>
            </w:r>
            <w:r w:rsidRPr="00270565">
              <w:rPr>
                <w:color w:val="000000" w:themeColor="text1"/>
              </w:rPr>
              <w:t xml:space="preserve"> 2023=100</w:t>
            </w:r>
          </w:p>
        </w:tc>
      </w:tr>
      <w:tr w:rsidR="00D24AD1" w:rsidRPr="00270565" w14:paraId="130B63D7" w14:textId="77777777" w:rsidTr="00ED1CE0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005A4F" w14:textId="77777777" w:rsidR="00D24AD1" w:rsidRPr="00270565" w:rsidRDefault="00D24AD1" w:rsidP="00ED1CE0">
            <w:pPr>
              <w:pStyle w:val="Ogem"/>
              <w:spacing w:before="40" w:after="20"/>
            </w:pPr>
            <w:r w:rsidRPr="00270565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957A4A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6190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8150CF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05ECA3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542872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5307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A06160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8C4700D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165,5</w:t>
            </w:r>
          </w:p>
        </w:tc>
      </w:tr>
      <w:tr w:rsidR="00D24AD1" w:rsidRPr="00270565" w14:paraId="6FAD61B3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01DCAA" w14:textId="77777777" w:rsidR="00D24AD1" w:rsidRPr="00270565" w:rsidRDefault="00D24AD1" w:rsidP="00ED1CE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0565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7B2A04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07C780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7D507F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85C731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377F57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B1CEC99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D24AD1" w:rsidRPr="00270565" w14:paraId="0F8F4911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8A121A" w14:textId="77777777" w:rsidR="00D24AD1" w:rsidRPr="00270565" w:rsidRDefault="00D24AD1" w:rsidP="00ED1CE0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0565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E555DF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1C3177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A279F9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2E13D5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BBAC11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5C4F247" w14:textId="77777777" w:rsidR="00D24AD1" w:rsidRPr="00270565" w:rsidRDefault="00D24AD1" w:rsidP="00ED1CE0">
            <w:pPr>
              <w:spacing w:before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24AD1" w:rsidRPr="00270565" w14:paraId="79821E08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F2B84B" w14:textId="77777777" w:rsidR="00D24AD1" w:rsidRPr="00270565" w:rsidRDefault="00D24AD1" w:rsidP="00ED1CE0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0565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94C1AE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4170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D6FF08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02D967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5B3C3A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2267FD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1FC5CD4" w14:textId="77777777" w:rsidR="00D24AD1" w:rsidRPr="00270565" w:rsidRDefault="00D24AD1" w:rsidP="00ED1CE0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249,7</w:t>
            </w:r>
          </w:p>
        </w:tc>
      </w:tr>
      <w:tr w:rsidR="00D24AD1" w:rsidRPr="00270565" w14:paraId="0029997B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C72434" w14:textId="77777777" w:rsidR="00D24AD1" w:rsidRPr="00270565" w:rsidRDefault="00D24AD1" w:rsidP="00ED1CE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0565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C485C7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4D078C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27610D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C2E55F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64973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69C95BF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450,0</w:t>
            </w:r>
          </w:p>
        </w:tc>
      </w:tr>
      <w:tr w:rsidR="00D24AD1" w:rsidRPr="00270565" w14:paraId="1F93C6E8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6F1B609" w14:textId="77777777" w:rsidR="00D24AD1" w:rsidRPr="00270565" w:rsidRDefault="00D24AD1" w:rsidP="00ED1CE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E15383" w14:textId="77777777" w:rsidR="00D24AD1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4D7B18" w14:textId="77777777" w:rsidR="00D24AD1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780B88" w14:textId="77777777" w:rsidR="00D24AD1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5F22A4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C0DD4B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4F67FDB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24AD1" w:rsidRPr="00270565" w14:paraId="0A342513" w14:textId="77777777" w:rsidTr="00ED1CE0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427DAA" w14:textId="77777777" w:rsidR="00D24AD1" w:rsidRPr="00270565" w:rsidRDefault="00D24AD1" w:rsidP="00ED1CE0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70565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DB8BE5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929F52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6D013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994717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48FD33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92637B6" w14:textId="77777777" w:rsidR="00D24AD1" w:rsidRPr="00270565" w:rsidRDefault="00D24AD1" w:rsidP="00ED1CE0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0D7F0938" w:rsidR="00D76279" w:rsidRPr="00CE293B" w:rsidRDefault="00D24AD1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270565">
        <w:rPr>
          <w:color w:val="000000" w:themeColor="text1"/>
        </w:rPr>
        <w:t>***</w:t>
      </w:r>
    </w:p>
    <w:p w14:paraId="0581BCCA" w14:textId="77777777" w:rsidR="001B6DB6" w:rsidRPr="00997A85" w:rsidRDefault="001B6DB6" w:rsidP="001B6DB6">
      <w:pPr>
        <w:pStyle w:val="Nagwek"/>
        <w:spacing w:before="240"/>
        <w:rPr>
          <w:caps/>
        </w:rPr>
      </w:pPr>
      <w:r w:rsidRPr="00997A85">
        <w:t>Rynek wewnętrzny</w:t>
      </w:r>
    </w:p>
    <w:p w14:paraId="5D343951" w14:textId="77777777" w:rsidR="001B6DB6" w:rsidRPr="009D6B63" w:rsidRDefault="001B6DB6" w:rsidP="001B6DB6">
      <w:pPr>
        <w:rPr>
          <w:noProof w:val="0"/>
          <w:color w:val="FF0000"/>
        </w:rPr>
      </w:pPr>
      <w:r w:rsidRPr="00323896">
        <w:rPr>
          <w:noProof w:val="0"/>
        </w:rPr>
        <w:t>W marcu 2024 r. odnotowano w ujęciu rocznym spadek (w cenach bieżących) zarówno sprzedaży detalicznej (o 1,4%), jak i sprzedaży hurtowej (o 17,4%).</w:t>
      </w:r>
    </w:p>
    <w:p w14:paraId="3787D183" w14:textId="77777777" w:rsidR="001B6DB6" w:rsidRPr="009D6B63" w:rsidRDefault="001B6DB6" w:rsidP="001B6DB6">
      <w:pPr>
        <w:rPr>
          <w:noProof w:val="0"/>
          <w:color w:val="FF0000"/>
          <w:spacing w:val="-2"/>
        </w:rPr>
      </w:pPr>
      <w:r w:rsidRPr="00044413">
        <w:rPr>
          <w:noProof w:val="0"/>
        </w:rPr>
        <w:t xml:space="preserve">W ujęciu rocznym </w:t>
      </w:r>
      <w:r w:rsidRPr="00044413">
        <w:rPr>
          <w:b/>
          <w:noProof w:val="0"/>
        </w:rPr>
        <w:t>sprzedaż detaliczna</w:t>
      </w:r>
      <w:r w:rsidRPr="00044413">
        <w:rPr>
          <w:noProof w:val="0"/>
        </w:rPr>
        <w:t xml:space="preserve"> (</w:t>
      </w:r>
      <w:r w:rsidRPr="00044413">
        <w:rPr>
          <w:noProof w:val="0"/>
          <w:szCs w:val="19"/>
        </w:rPr>
        <w:t>zrealizowana przez przedsiębiorstwa handlowe i niehandlowe) zmniejszyła się najbardziej w grupie „</w:t>
      </w:r>
      <w:r w:rsidRPr="00044413">
        <w:rPr>
          <w:rFonts w:eastAsia="Fira Sans Light" w:cs="Arial"/>
          <w:szCs w:val="19"/>
        </w:rPr>
        <w:t>pozostała sprzedaż detaliczna w niewyspecjalizowanych sklepach</w:t>
      </w:r>
      <w:r w:rsidRPr="00044413">
        <w:rPr>
          <w:noProof w:val="0"/>
        </w:rPr>
        <w:t>” (o 76,2%), a największy wzrost wystąpił w grupie „meble, RTV, AGD” (o 18,8%).</w:t>
      </w:r>
    </w:p>
    <w:p w14:paraId="707D5672" w14:textId="77777777" w:rsidR="001B6DB6" w:rsidRPr="00323896" w:rsidRDefault="001B6DB6" w:rsidP="001B6DB6">
      <w:pPr>
        <w:spacing w:before="360"/>
      </w:pPr>
      <w:r w:rsidRPr="00323896"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marzec 2024 r. oraz za okres styczeń-marzec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1B6DB6" w:rsidRPr="00323896" w14:paraId="263DBDE0" w14:textId="77777777" w:rsidTr="00ED1CE0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36A34AD" w14:textId="77777777" w:rsidR="001B6DB6" w:rsidRPr="00323896" w:rsidRDefault="001B6DB6" w:rsidP="00ED1CE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C737BA1" w14:textId="77777777" w:rsidR="001B6DB6" w:rsidRPr="00323896" w:rsidRDefault="001B6DB6" w:rsidP="00ED1CE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03 2024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55AC4D4" w14:textId="77777777" w:rsidR="001B6DB6" w:rsidRPr="00323896" w:rsidRDefault="001B6DB6" w:rsidP="00ED1CE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01–03 2024</w:t>
            </w:r>
          </w:p>
        </w:tc>
      </w:tr>
      <w:tr w:rsidR="001B6DB6" w:rsidRPr="00323896" w14:paraId="4998012C" w14:textId="77777777" w:rsidTr="00ED1CE0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9AA1172" w14:textId="77777777" w:rsidR="001B6DB6" w:rsidRPr="00323896" w:rsidRDefault="001B6DB6" w:rsidP="00ED1CE0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C6BF86F" w14:textId="77777777" w:rsidR="001B6DB6" w:rsidRPr="00323896" w:rsidRDefault="001B6DB6" w:rsidP="00ED1CE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526B91A" w14:textId="77777777" w:rsidR="001B6DB6" w:rsidRPr="00323896" w:rsidRDefault="001B6DB6" w:rsidP="00ED1CE0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w odsetkach</w:t>
            </w:r>
          </w:p>
        </w:tc>
      </w:tr>
      <w:tr w:rsidR="001B6DB6" w:rsidRPr="00323896" w14:paraId="4DC1AC92" w14:textId="77777777" w:rsidTr="00ED1CE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771CFF2" w14:textId="77777777" w:rsidR="001B6DB6" w:rsidRPr="00323896" w:rsidRDefault="001B6DB6" w:rsidP="00ED1CE0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23896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323896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323896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4436463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323896">
              <w:rPr>
                <w:b/>
                <w:sz w:val="16"/>
                <w:szCs w:val="16"/>
              </w:rPr>
              <w:t>98,6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86EEBE6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323896">
              <w:rPr>
                <w:b/>
                <w:sz w:val="16"/>
                <w:szCs w:val="16"/>
              </w:rPr>
              <w:t>99,5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25CD0C3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1B6DB6" w:rsidRPr="00323896" w14:paraId="2215D7BE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062DD0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18570E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D0B3C4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8D2D75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B6DB6" w:rsidRPr="00323896" w14:paraId="4B85C1C1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B025FC7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212145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104,6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30634F3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109,2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2A22CB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13,7</w:t>
            </w:r>
          </w:p>
        </w:tc>
      </w:tr>
      <w:tr w:rsidR="001B6DB6" w:rsidRPr="00323896" w14:paraId="6D5E0835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566D431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E735CA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0765FE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323896">
              <w:rPr>
                <w:sz w:val="16"/>
                <w:szCs w:val="16"/>
              </w:rPr>
              <w:t>93,6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E0926C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18,7</w:t>
            </w:r>
          </w:p>
        </w:tc>
      </w:tr>
      <w:tr w:rsidR="001B6DB6" w:rsidRPr="00323896" w14:paraId="7EBFFC5C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B6DC453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1193B8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5CE571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98,6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4DAF399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22,3</w:t>
            </w:r>
          </w:p>
        </w:tc>
      </w:tr>
      <w:tr w:rsidR="001B6DB6" w:rsidRPr="00323896" w14:paraId="542FF2BD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6415613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38FEC19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23,8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6142B7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26,6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54932D5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0,4</w:t>
            </w:r>
          </w:p>
        </w:tc>
      </w:tr>
      <w:tr w:rsidR="001B6DB6" w:rsidRPr="00323896" w14:paraId="1C3FD474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E8022F0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C928B5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109,2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2B6139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111,7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F3DADC3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13,8</w:t>
            </w:r>
          </w:p>
        </w:tc>
      </w:tr>
      <w:tr w:rsidR="001B6DB6" w:rsidRPr="00323896" w14:paraId="280BE819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7C62BF9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91D462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99,2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8DA724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95,5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E51ED5C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7,7</w:t>
            </w:r>
          </w:p>
        </w:tc>
      </w:tr>
      <w:tr w:rsidR="001B6DB6" w:rsidRPr="00323896" w14:paraId="55402B15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D3BC5B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EDCE85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118,8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1887AE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127,7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19DD01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2,1</w:t>
            </w:r>
          </w:p>
        </w:tc>
      </w:tr>
      <w:tr w:rsidR="001B6DB6" w:rsidRPr="00323896" w14:paraId="4464D9C2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9C1958E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29322A8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83,4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A5581A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88,5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F31CBD0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5,1</w:t>
            </w:r>
          </w:p>
        </w:tc>
      </w:tr>
      <w:tr w:rsidR="001B6DB6" w:rsidRPr="00323896" w14:paraId="4A48BC7A" w14:textId="77777777" w:rsidTr="00ED1CE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C02B03B" w14:textId="77777777" w:rsidR="001B6DB6" w:rsidRPr="00323896" w:rsidRDefault="001B6DB6" w:rsidP="00ED1CE0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23896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2FAF96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115,9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6FD38D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44413">
              <w:rPr>
                <w:sz w:val="16"/>
                <w:szCs w:val="16"/>
              </w:rPr>
              <w:t>118,7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4B139BB1" w14:textId="77777777" w:rsidR="001B6DB6" w:rsidRPr="00323896" w:rsidRDefault="001B6DB6" w:rsidP="00ED1CE0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432BA0">
              <w:rPr>
                <w:sz w:val="16"/>
                <w:szCs w:val="16"/>
              </w:rPr>
              <w:t>10,1</w:t>
            </w:r>
          </w:p>
        </w:tc>
      </w:tr>
    </w:tbl>
    <w:p w14:paraId="637372BA" w14:textId="77777777" w:rsidR="001B6DB6" w:rsidRPr="00323896" w:rsidRDefault="001B6DB6" w:rsidP="001B6DB6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323896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F0544AD" w14:textId="77777777" w:rsidR="001B6DB6" w:rsidRPr="009D6B63" w:rsidRDefault="001B6DB6" w:rsidP="001B6DB6">
      <w:pPr>
        <w:spacing w:before="160"/>
        <w:rPr>
          <w:noProof w:val="0"/>
          <w:color w:val="FF0000"/>
          <w:szCs w:val="19"/>
        </w:rPr>
      </w:pPr>
      <w:r w:rsidRPr="00044413">
        <w:rPr>
          <w:noProof w:val="0"/>
        </w:rPr>
        <w:t>W relacji do poprzedniego miesiąca sprzedaż detaliczna zwiększyła się (o 9,9%), zwłaszcza w grupie</w:t>
      </w:r>
      <w:r w:rsidRPr="00044413">
        <w:rPr>
          <w:rFonts w:eastAsia="Fira Sans Light"/>
          <w:noProof w:val="0"/>
          <w:sz w:val="16"/>
          <w:szCs w:val="16"/>
        </w:rPr>
        <w:t xml:space="preserve"> </w:t>
      </w:r>
      <w:bookmarkStart w:id="3" w:name="_Hlk161389093"/>
      <w:r w:rsidRPr="00044413">
        <w:rPr>
          <w:noProof w:val="0"/>
          <w:szCs w:val="19"/>
        </w:rPr>
        <w:t>„</w:t>
      </w:r>
      <w:r w:rsidRPr="00044413">
        <w:rPr>
          <w:rFonts w:eastAsia="Fira Sans Light" w:cs="Arial"/>
          <w:szCs w:val="19"/>
        </w:rPr>
        <w:t>żywność, napoje i</w:t>
      </w:r>
      <w:r>
        <w:rPr>
          <w:rFonts w:eastAsia="Fira Sans Light" w:cs="Arial"/>
          <w:szCs w:val="19"/>
        </w:rPr>
        <w:t> </w:t>
      </w:r>
      <w:r w:rsidRPr="00044413">
        <w:rPr>
          <w:rFonts w:eastAsia="Fira Sans Light" w:cs="Arial"/>
          <w:szCs w:val="19"/>
        </w:rPr>
        <w:t>wyroby tytoniowe</w:t>
      </w:r>
      <w:r w:rsidRPr="00044413">
        <w:rPr>
          <w:noProof w:val="0"/>
          <w:szCs w:val="19"/>
        </w:rPr>
        <w:t>”</w:t>
      </w:r>
      <w:r w:rsidRPr="00044413">
        <w:rPr>
          <w:rFonts w:eastAsia="Fira Sans Light"/>
          <w:noProof w:val="0"/>
          <w:sz w:val="16"/>
          <w:szCs w:val="16"/>
        </w:rPr>
        <w:t xml:space="preserve"> </w:t>
      </w:r>
      <w:r w:rsidRPr="00044413">
        <w:rPr>
          <w:noProof w:val="0"/>
          <w:szCs w:val="19"/>
        </w:rPr>
        <w:t>(o 18,2%)</w:t>
      </w:r>
      <w:bookmarkEnd w:id="3"/>
      <w:r w:rsidRPr="00044413">
        <w:rPr>
          <w:noProof w:val="0"/>
        </w:rPr>
        <w:t>. Spadek sprzedaży odnotowano jedynie w </w:t>
      </w:r>
      <w:r w:rsidRPr="00044413">
        <w:rPr>
          <w:noProof w:val="0"/>
          <w:szCs w:val="19"/>
        </w:rPr>
        <w:t xml:space="preserve">grupie </w:t>
      </w:r>
      <w:r w:rsidRPr="00044413">
        <w:rPr>
          <w:rFonts w:eastAsia="Fira Sans Light"/>
          <w:noProof w:val="0"/>
          <w:szCs w:val="19"/>
        </w:rPr>
        <w:t>„</w:t>
      </w:r>
      <w:r w:rsidRPr="00044413">
        <w:rPr>
          <w:rFonts w:eastAsia="Fira Sans Light" w:cs="Arial"/>
          <w:szCs w:val="19"/>
        </w:rPr>
        <w:t>prasa, książki, pozostała sprzedaż w</w:t>
      </w:r>
      <w:r>
        <w:rPr>
          <w:rFonts w:eastAsia="Fira Sans Light" w:cs="Arial"/>
          <w:szCs w:val="19"/>
        </w:rPr>
        <w:t> </w:t>
      </w:r>
      <w:r w:rsidRPr="00044413">
        <w:rPr>
          <w:rFonts w:eastAsia="Fira Sans Light" w:cs="Arial"/>
          <w:szCs w:val="19"/>
        </w:rPr>
        <w:t>wyspecjalizowanych sklepach”</w:t>
      </w:r>
      <w:r w:rsidRPr="00044413">
        <w:rPr>
          <w:noProof w:val="0"/>
        </w:rPr>
        <w:t xml:space="preserve"> (o 6,7%)</w:t>
      </w:r>
      <w:r w:rsidRPr="00044413">
        <w:rPr>
          <w:noProof w:val="0"/>
          <w:szCs w:val="19"/>
        </w:rPr>
        <w:t>.</w:t>
      </w:r>
    </w:p>
    <w:p w14:paraId="68288B65" w14:textId="261E0910" w:rsidR="001B6DB6" w:rsidRPr="009D6B63" w:rsidRDefault="001B6DB6" w:rsidP="001B6DB6">
      <w:pPr>
        <w:rPr>
          <w:noProof w:val="0"/>
          <w:color w:val="FF0000"/>
        </w:rPr>
      </w:pPr>
      <w:r w:rsidRPr="00044413">
        <w:rPr>
          <w:noProof w:val="0"/>
        </w:rPr>
        <w:t xml:space="preserve">Sprzedaż detaliczna w okresie </w:t>
      </w:r>
      <w:r w:rsidRPr="00044413">
        <w:rPr>
          <w:b/>
          <w:noProof w:val="0"/>
        </w:rPr>
        <w:t>styczeń–marzec</w:t>
      </w:r>
      <w:r w:rsidRPr="00044413">
        <w:rPr>
          <w:noProof w:val="0"/>
        </w:rPr>
        <w:t xml:space="preserve"> </w:t>
      </w:r>
      <w:r w:rsidRPr="00044413">
        <w:rPr>
          <w:b/>
          <w:noProof w:val="0"/>
        </w:rPr>
        <w:t>2024 r.</w:t>
      </w:r>
      <w:r w:rsidRPr="00044413">
        <w:rPr>
          <w:noProof w:val="0"/>
        </w:rPr>
        <w:t xml:space="preserve"> była mniejsza w ujęciu rocznym (o 0,5%). Spadek sprzedaży odnotowano szczególnie w grupie </w:t>
      </w:r>
      <w:r w:rsidRPr="00044413">
        <w:rPr>
          <w:noProof w:val="0"/>
          <w:szCs w:val="19"/>
        </w:rPr>
        <w:t>„</w:t>
      </w:r>
      <w:r w:rsidRPr="00044413">
        <w:rPr>
          <w:rFonts w:eastAsia="Fira Sans Light" w:cs="Arial"/>
          <w:szCs w:val="19"/>
        </w:rPr>
        <w:t>pozostała sprzedaż detaliczna w niewyspecjalizowanych sklepach</w:t>
      </w:r>
      <w:r w:rsidRPr="00044413">
        <w:rPr>
          <w:noProof w:val="0"/>
          <w:szCs w:val="19"/>
        </w:rPr>
        <w:t>”</w:t>
      </w:r>
      <w:r w:rsidRPr="00044413">
        <w:rPr>
          <w:rFonts w:eastAsia="Fira Sans Light"/>
          <w:noProof w:val="0"/>
          <w:sz w:val="16"/>
          <w:szCs w:val="16"/>
        </w:rPr>
        <w:t xml:space="preserve"> </w:t>
      </w:r>
      <w:r w:rsidRPr="00044413">
        <w:rPr>
          <w:noProof w:val="0"/>
          <w:szCs w:val="19"/>
        </w:rPr>
        <w:t>(o 73,4%)</w:t>
      </w:r>
      <w:r w:rsidRPr="00044413">
        <w:rPr>
          <w:noProof w:val="0"/>
        </w:rPr>
        <w:t xml:space="preserve">, </w:t>
      </w:r>
      <w:r w:rsidR="008D1ABC">
        <w:rPr>
          <w:noProof w:val="0"/>
        </w:rPr>
        <w:t>natomiast</w:t>
      </w:r>
      <w:r w:rsidRPr="00044413">
        <w:rPr>
          <w:noProof w:val="0"/>
        </w:rPr>
        <w:t> największy wzrost wystąpił w grupie „meble, RTV, AGD” (o 27,7%).</w:t>
      </w:r>
    </w:p>
    <w:p w14:paraId="767886C4" w14:textId="77777777" w:rsidR="001B6DB6" w:rsidRPr="009D6B63" w:rsidRDefault="001B6DB6" w:rsidP="001B6DB6">
      <w:pPr>
        <w:rPr>
          <w:noProof w:val="0"/>
          <w:color w:val="FF0000"/>
        </w:rPr>
      </w:pPr>
      <w:r w:rsidRPr="004C2860">
        <w:rPr>
          <w:b/>
          <w:noProof w:val="0"/>
        </w:rPr>
        <w:t xml:space="preserve">Sprzedaż hurtowa </w:t>
      </w:r>
      <w:r w:rsidRPr="004C2860">
        <w:rPr>
          <w:noProof w:val="0"/>
        </w:rPr>
        <w:t xml:space="preserve">(w cenach bieżących) w przedsiębiorstwach handlowych w marcu 2024 r. zmniejszyła się w ujęciu rocznym (o 17,4%) oraz wzrosła w relacji do poprzedniego miesiąca (o 5,7%). </w:t>
      </w:r>
      <w:r>
        <w:rPr>
          <w:noProof w:val="0"/>
        </w:rPr>
        <w:t>W przedsiębiorstwach hurtowych o</w:t>
      </w:r>
      <w:r w:rsidRPr="004C2860">
        <w:rPr>
          <w:noProof w:val="0"/>
        </w:rPr>
        <w:t>mawiana sprzedaż była mniejsza niż przed rokiem (</w:t>
      </w:r>
      <w:r w:rsidRPr="004C2860">
        <w:rPr>
          <w:noProof w:val="0"/>
          <w:spacing w:val="-2"/>
        </w:rPr>
        <w:t xml:space="preserve">o 19,4%), natomiast zwiększyła się w porównaniu z lutym br. (o 8,4%). </w:t>
      </w:r>
    </w:p>
    <w:p w14:paraId="08D70EAF" w14:textId="77777777" w:rsidR="001B6DB6" w:rsidRPr="002C3820" w:rsidRDefault="001B6DB6" w:rsidP="001B6DB6">
      <w:pPr>
        <w:rPr>
          <w:noProof w:val="0"/>
        </w:rPr>
      </w:pPr>
      <w:r w:rsidRPr="002C3820">
        <w:rPr>
          <w:noProof w:val="0"/>
        </w:rPr>
        <w:t xml:space="preserve">Sprzedaż hurtowa w okresie </w:t>
      </w:r>
      <w:r w:rsidRPr="002C3820">
        <w:rPr>
          <w:b/>
          <w:noProof w:val="0"/>
        </w:rPr>
        <w:t>styczeń–marzec</w:t>
      </w:r>
      <w:r w:rsidRPr="002C3820">
        <w:rPr>
          <w:noProof w:val="0"/>
        </w:rPr>
        <w:t xml:space="preserve"> </w:t>
      </w:r>
      <w:r w:rsidRPr="002C3820">
        <w:rPr>
          <w:b/>
          <w:noProof w:val="0"/>
        </w:rPr>
        <w:t xml:space="preserve">2024 r. </w:t>
      </w:r>
      <w:r w:rsidRPr="002C3820">
        <w:rPr>
          <w:noProof w:val="0"/>
        </w:rPr>
        <w:t>w przedsiębiorstwach handlowych i w przedsiębiorstwach hurtowych zmniejszyła się w porównaniu z rokiem poprzednim (odpowiednio o 16,8% i 20,2%).</w:t>
      </w:r>
    </w:p>
    <w:p w14:paraId="019C11F7" w14:textId="3D5AFE41" w:rsidR="00FA217B" w:rsidRPr="00CE293B" w:rsidRDefault="001B6DB6" w:rsidP="001B6DB6">
      <w:pPr>
        <w:spacing w:before="120"/>
        <w:ind w:firstLine="0"/>
        <w:jc w:val="center"/>
        <w:rPr>
          <w:noProof w:val="0"/>
          <w:color w:val="FF0000"/>
        </w:rPr>
      </w:pPr>
      <w:r w:rsidRPr="002C3820">
        <w:rPr>
          <w:noProof w:val="0"/>
        </w:rPr>
        <w:t>***</w:t>
      </w:r>
    </w:p>
    <w:p w14:paraId="0076B372" w14:textId="77777777" w:rsidR="003523A8" w:rsidRPr="00DC7E10" w:rsidRDefault="003523A8" w:rsidP="003523A8">
      <w:pPr>
        <w:pStyle w:val="Nagwek"/>
        <w:spacing w:before="120"/>
      </w:pPr>
      <w:r w:rsidRPr="00DC7E10">
        <w:t>Podmioty gospodarki narodowej</w:t>
      </w:r>
    </w:p>
    <w:p w14:paraId="64CECB8B" w14:textId="77777777" w:rsidR="003523A8" w:rsidRPr="002416F2" w:rsidRDefault="003523A8" w:rsidP="003523A8">
      <w:pPr>
        <w:pStyle w:val="tredziaw"/>
        <w:rPr>
          <w:color w:val="FF0000"/>
        </w:rPr>
      </w:pPr>
      <w:r w:rsidRPr="002416F2">
        <w:t xml:space="preserve">Według stanu na koniec marca 2024 r. w rejestrze REGON wpisanych było 485,6 tys. </w:t>
      </w:r>
      <w:r w:rsidRPr="002416F2">
        <w:rPr>
          <w:b/>
        </w:rPr>
        <w:t>podmiotów gospodarki narodowej</w:t>
      </w:r>
      <w:r w:rsidRPr="002416F2">
        <w:rPr>
          <w:vertAlign w:val="superscript"/>
        </w:rPr>
        <w:footnoteReference w:id="5"/>
      </w:r>
      <w:r w:rsidRPr="002416F2">
        <w:t>, tj. o 4,1% więcej niż rok wcześniej.</w:t>
      </w:r>
    </w:p>
    <w:p w14:paraId="6C637700" w14:textId="77777777" w:rsidR="003523A8" w:rsidRPr="002416F2" w:rsidRDefault="003523A8" w:rsidP="003523A8">
      <w:pPr>
        <w:pStyle w:val="tredziaw"/>
        <w:rPr>
          <w:color w:val="FF0000"/>
        </w:rPr>
      </w:pPr>
      <w:r w:rsidRPr="002416F2">
        <w:t xml:space="preserve">Liczba zarejestrowanych </w:t>
      </w:r>
      <w:r w:rsidRPr="002416F2">
        <w:rPr>
          <w:b/>
        </w:rPr>
        <w:t>osób fizycznych</w:t>
      </w:r>
      <w:r w:rsidRPr="002416F2">
        <w:t xml:space="preserve"> prowadzących działalność gospodarczą wyniosła 356,2 tys. i w porównaniu z analogicznym okresem 2023 r. wzrosła o 3,9%. Do rejestru REGON wpisanych było 87,</w:t>
      </w:r>
      <w:r>
        <w:t>8</w:t>
      </w:r>
      <w:r w:rsidRPr="002416F2">
        <w:t xml:space="preserve"> tys. </w:t>
      </w:r>
      <w:r w:rsidRPr="002416F2">
        <w:rPr>
          <w:b/>
        </w:rPr>
        <w:t>spółek</w:t>
      </w:r>
      <w:r w:rsidRPr="002416F2">
        <w:t>, w tym 59,1 tys. spółek handlowych, co oznacza wzrost w ciągu roku odpowiednio o 4,4% i 6,6%. W końcu omawianego okresu liczba zarejestrowanych spółek cywilnych była większa o 0,1% i wyniosła 28,3 tys. podmiotów.</w:t>
      </w:r>
    </w:p>
    <w:p w14:paraId="3ED928B2" w14:textId="77777777" w:rsidR="003523A8" w:rsidRPr="002416F2" w:rsidRDefault="003523A8" w:rsidP="003523A8">
      <w:pPr>
        <w:pStyle w:val="tredziaw"/>
        <w:rPr>
          <w:rFonts w:ascii="Calibri" w:hAnsi="Calibri"/>
          <w:color w:val="FF0000"/>
        </w:rPr>
      </w:pPr>
      <w:r w:rsidRPr="006C3252">
        <w:rPr>
          <w:b/>
        </w:rPr>
        <w:t>Według przewidywanej liczby pracujących</w:t>
      </w:r>
      <w:r w:rsidRPr="006C3252">
        <w:t>, przeważały podmioty o liczbie pracujących poniżej 10 osób – 97,</w:t>
      </w:r>
      <w:r>
        <w:t>1</w:t>
      </w:r>
      <w:r w:rsidRPr="006C3252">
        <w:t>% ogólnej liczby zarejestrowanych podmiotów. Udział podmiotów o przewidywanej liczbie pracujących 10–49 osób wyniósł 2,4%, a</w:t>
      </w:r>
      <w:r>
        <w:t> </w:t>
      </w:r>
      <w:r w:rsidRPr="006C3252">
        <w:t xml:space="preserve">podmioty powyżej 49 pracujących stanowiły 0,5% wszystkich podmiotów wpisanych do rejestru REGON. </w:t>
      </w:r>
      <w:r w:rsidRPr="000024CA">
        <w:t>W ujęciu rocznym</w:t>
      </w:r>
      <w:r w:rsidRPr="000024CA">
        <w:rPr>
          <w:spacing w:val="2"/>
        </w:rPr>
        <w:t xml:space="preserve"> wzrost liczby podmiotów wystąpił w przedziale liczby pracujących</w:t>
      </w:r>
      <w:r w:rsidRPr="000024CA">
        <w:t xml:space="preserve"> poniżej 10 osób (o 4,2%), natomiast w grupie podmiotów o przewidywanej liczbie pracujących 10–49 osób oraz powyżej 49 osób odnotowano spadek (odpowiednio o 0,9% i 0,2%). W analizowanym okresie sekcjami PKD o </w:t>
      </w:r>
      <w:r>
        <w:t>dużym</w:t>
      </w:r>
      <w:r w:rsidRPr="000024CA">
        <w:t xml:space="preserve"> wzroście liczby podmiotów były: wytwarzanie i</w:t>
      </w:r>
      <w:r>
        <w:t> </w:t>
      </w:r>
      <w:r w:rsidRPr="000024CA">
        <w:t>zaopatrywanie w energię elektryczną, gaz, parę wodną i gorącą wodę (13,3%)</w:t>
      </w:r>
      <w:r>
        <w:t>,</w:t>
      </w:r>
      <w:r w:rsidRPr="00466D73">
        <w:t xml:space="preserve"> informacja i komunikacja (</w:t>
      </w:r>
      <w:r>
        <w:t>12,9</w:t>
      </w:r>
      <w:r w:rsidRPr="00466D73">
        <w:t>%)</w:t>
      </w:r>
      <w:r w:rsidRPr="000024CA">
        <w:t xml:space="preserve"> </w:t>
      </w:r>
      <w:r w:rsidRPr="00466D73">
        <w:t>oraz pozostała działalność usługowa (7,1%).</w:t>
      </w:r>
    </w:p>
    <w:p w14:paraId="2BFB0B82" w14:textId="77777777" w:rsidR="003523A8" w:rsidRPr="002416F2" w:rsidRDefault="003523A8" w:rsidP="003523A8">
      <w:pPr>
        <w:pStyle w:val="tredziaw"/>
        <w:rPr>
          <w:color w:val="FF0000"/>
        </w:rPr>
      </w:pPr>
      <w:r w:rsidRPr="00D46D0E">
        <w:t xml:space="preserve">W marcu 2024 r. do rejestru REGON wpisano 3137 </w:t>
      </w:r>
      <w:r w:rsidRPr="00D46D0E">
        <w:rPr>
          <w:b/>
        </w:rPr>
        <w:t>nowych podmiotów</w:t>
      </w:r>
      <w:r w:rsidRPr="00D46D0E">
        <w:t>, tj. o 12,7% mniej niż w poprzednim miesiącu. Wśród nowo zarejestrowanych jednostek przeważały osoby fizyczne prowadzące działalność gospodarczą, których wpisano 2472, tj. o 3,5% więcej niż miesiąc wcześniej.</w:t>
      </w:r>
      <w:r w:rsidRPr="002416F2">
        <w:rPr>
          <w:color w:val="FF0000"/>
        </w:rPr>
        <w:t xml:space="preserve"> </w:t>
      </w:r>
      <w:r w:rsidRPr="001D3B38">
        <w:t>Liczba nowo zarejestrowanych spółek handlowych w tym okresie była mniejsza o 6,9%.</w:t>
      </w:r>
    </w:p>
    <w:p w14:paraId="58F541B5" w14:textId="77777777" w:rsidR="003523A8" w:rsidRPr="002416F2" w:rsidRDefault="003523A8" w:rsidP="003523A8">
      <w:pPr>
        <w:pStyle w:val="tredziaw"/>
        <w:spacing w:after="120"/>
        <w:rPr>
          <w:color w:val="FF0000"/>
        </w:rPr>
      </w:pPr>
      <w:r w:rsidRPr="001D3B38">
        <w:t xml:space="preserve">W marcu 2024 r. </w:t>
      </w:r>
      <w:r w:rsidRPr="001D3B38">
        <w:rPr>
          <w:b/>
        </w:rPr>
        <w:t>wykreślono</w:t>
      </w:r>
      <w:r w:rsidRPr="001D3B38">
        <w:t xml:space="preserve"> z rejestru REGON 1529 podmiotów (o 2,3% mniej niż przed miesiącem), w tym 1375 osób fizycznych prowadzących działalność gospodarczą (wzrost o 2,6%).</w:t>
      </w:r>
      <w:r w:rsidRPr="001D3B38">
        <w:rPr>
          <w:color w:val="FF0000"/>
        </w:rPr>
        <w:t xml:space="preserve"> </w:t>
      </w:r>
    </w:p>
    <w:p w14:paraId="53E6A188" w14:textId="77777777" w:rsidR="003523A8" w:rsidRPr="002416F2" w:rsidRDefault="003523A8" w:rsidP="003523A8">
      <w:pPr>
        <w:pStyle w:val="tytuwykresu"/>
        <w:ind w:firstLine="0"/>
        <w:rPr>
          <w:color w:val="FF0000"/>
        </w:rPr>
      </w:pPr>
      <w:r w:rsidRPr="00FE31BD">
        <w:lastRenderedPageBreak/>
        <w:drawing>
          <wp:anchor distT="0" distB="0" distL="114300" distR="114300" simplePos="0" relativeHeight="252796416" behindDoc="0" locked="0" layoutInCell="1" allowOverlap="1" wp14:anchorId="1E0F2811" wp14:editId="38FC8148">
            <wp:simplePos x="0" y="0"/>
            <wp:positionH relativeFrom="margin">
              <wp:posOffset>1239520</wp:posOffset>
            </wp:positionH>
            <wp:positionV relativeFrom="paragraph">
              <wp:posOffset>257175</wp:posOffset>
            </wp:positionV>
            <wp:extent cx="4500880" cy="4047490"/>
            <wp:effectExtent l="0" t="0" r="0" b="0"/>
            <wp:wrapTopAndBottom/>
            <wp:docPr id="43" name="Obraz 43" descr="Wykres prezentujący podmioty gospodarki narodowej nowo zarejestrowane i wyrejestrowane w marc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40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1BD">
        <w:t>Wykres 11. Podmioty gospodarki narodowej nowo zarejestrowane i wyrejestrowane w marcu 2024 r.</w:t>
      </w:r>
      <w:r w:rsidRPr="002416F2">
        <w:rPr>
          <w:color w:val="FF0000"/>
        </w:rPr>
        <w:t xml:space="preserve"> </w:t>
      </w:r>
    </w:p>
    <w:p w14:paraId="51CFC402" w14:textId="77777777" w:rsidR="003523A8" w:rsidRPr="002416F2" w:rsidRDefault="003523A8" w:rsidP="003523A8">
      <w:pPr>
        <w:pStyle w:val="tredziaw"/>
        <w:spacing w:before="120"/>
        <w:rPr>
          <w:color w:val="FF0000"/>
        </w:rPr>
      </w:pPr>
      <w:r w:rsidRPr="005F475E">
        <w:t xml:space="preserve">Według stanu na koniec marca 2024 r. w rejestrze REGON 70,4 tys. podmiotów miało </w:t>
      </w:r>
      <w:r w:rsidRPr="005F475E">
        <w:rPr>
          <w:b/>
        </w:rPr>
        <w:t>zawieszoną działalność</w:t>
      </w:r>
      <w:r w:rsidRPr="005F475E">
        <w:t xml:space="preserve"> (o 0,1% więcej niż przed miesiącem). Zdecydowaną większość stanowiły osoby fizyczne prowadzące działalność gospodarczą (93,4%, w lutym 2024 r. – 93,5%).</w:t>
      </w:r>
    </w:p>
    <w:p w14:paraId="2A9F6642" w14:textId="77777777" w:rsidR="003523A8" w:rsidRPr="007956E7" w:rsidRDefault="003523A8" w:rsidP="003523A8">
      <w:pPr>
        <w:pStyle w:val="tytuwykresu"/>
        <w:spacing w:before="120"/>
        <w:ind w:firstLine="0"/>
        <w:rPr>
          <w:color w:val="000000" w:themeColor="text1"/>
        </w:rPr>
      </w:pPr>
      <w:r w:rsidRPr="007956E7">
        <w:rPr>
          <w:color w:val="000000" w:themeColor="text1"/>
        </w:rPr>
        <w:t xml:space="preserve">Mapa 3. Podmioty gospodarki narodowej z zawieszoną działalnością według powiatów w 2024 r. </w:t>
      </w:r>
    </w:p>
    <w:p w14:paraId="4022AA2C" w14:textId="77777777" w:rsidR="003523A8" w:rsidRPr="007956E7" w:rsidRDefault="003523A8" w:rsidP="003523A8">
      <w:pPr>
        <w:pStyle w:val="tredziaw"/>
        <w:ind w:firstLine="0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2797440" behindDoc="0" locked="0" layoutInCell="1" allowOverlap="1" wp14:anchorId="57440EA6" wp14:editId="5215BDBB">
            <wp:simplePos x="0" y="0"/>
            <wp:positionH relativeFrom="margin">
              <wp:posOffset>566420</wp:posOffset>
            </wp:positionH>
            <wp:positionV relativeFrom="paragraph">
              <wp:posOffset>225425</wp:posOffset>
            </wp:positionV>
            <wp:extent cx="5894070" cy="3246120"/>
            <wp:effectExtent l="0" t="0" r="0" b="0"/>
            <wp:wrapTopAndBottom/>
            <wp:docPr id="1" name="Obraz 1" descr="Mapa prezentująca podmioty gospodarki narodowej z zawieszoną działalnością według powiatów w końcu mar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56E7">
        <w:rPr>
          <w:color w:val="000000" w:themeColor="text1"/>
        </w:rPr>
        <w:t xml:space="preserve">Stan w końcu marca </w:t>
      </w:r>
    </w:p>
    <w:p w14:paraId="0CE73CAB" w14:textId="77777777" w:rsidR="003523A8" w:rsidRPr="007956E7" w:rsidRDefault="003523A8" w:rsidP="003523A8">
      <w:pPr>
        <w:pStyle w:val="tredziaw"/>
        <w:spacing w:before="120" w:line="240" w:lineRule="auto"/>
        <w:ind w:firstLine="0"/>
        <w:jc w:val="center"/>
        <w:rPr>
          <w:color w:val="000000" w:themeColor="text1"/>
        </w:rPr>
      </w:pPr>
      <w:r w:rsidRPr="007956E7">
        <w:rPr>
          <w:color w:val="000000" w:themeColor="text1"/>
        </w:rPr>
        <w:t>***</w:t>
      </w:r>
    </w:p>
    <w:p w14:paraId="5EF90A87" w14:textId="62E0DD8D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42BABFC3" w:rsidR="00267762" w:rsidRPr="003523A8" w:rsidRDefault="00811A9A" w:rsidP="00E02236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2800C7">
        <w:rPr>
          <w:b w:val="0"/>
          <w:noProof w:val="0"/>
        </w:rPr>
        <w:t xml:space="preserve">W </w:t>
      </w:r>
      <w:r w:rsidR="00682482" w:rsidRPr="002800C7">
        <w:rPr>
          <w:b w:val="0"/>
          <w:noProof w:val="0"/>
        </w:rPr>
        <w:t>kwietniu</w:t>
      </w:r>
      <w:r w:rsidRPr="002800C7">
        <w:rPr>
          <w:b w:val="0"/>
          <w:noProof w:val="0"/>
        </w:rPr>
        <w:t xml:space="preserve"> br. </w:t>
      </w:r>
      <w:r w:rsidR="002800C7" w:rsidRPr="002800C7">
        <w:rPr>
          <w:b w:val="0"/>
          <w:noProof w:val="0"/>
        </w:rPr>
        <w:t xml:space="preserve">w większości badanych obszarów gospodarki oceny koniunktury formułowane przez przedsiębiorców są pozytywne. Najbardziej optymistyczne nastroje gospodarcze panują w sekcji informacja i komunikacja. Korzystniejsze </w:t>
      </w:r>
      <w:r w:rsidR="002800C7" w:rsidRPr="002800C7">
        <w:rPr>
          <w:b w:val="0"/>
          <w:noProof w:val="0"/>
        </w:rPr>
        <w:lastRenderedPageBreak/>
        <w:t>opinie odnośnie sytuacji gospodarczej zanotowano także w gronie podmiotów zajmujących się przetwórstwem przemysłowym, budownictwem oraz handlem hurtowym. Największą poprawę opinii zaobserwowano wśród jednostek prowadzących handel detaliczny – wzrost wartości wskaźnika ogólnego klimatu koniunktury o 4,7 w porównaniu z marcem br. Mimo to wśród tych podmiotów oceny koniunktury są negatywne. Również przedsiębiorcy zajmujący się transportem i gospodarką magazynową, a także zakwaterowaniem i gastronomią formułują pesymistyczne oceny. W sekcji zakwaterowanie i gastronomia zanotowano największe pogorszenie opinii – spadek wartości wskaźnika o 5,3 w skali miesiąca.</w:t>
      </w:r>
    </w:p>
    <w:p w14:paraId="439727F4" w14:textId="67A0604F" w:rsidR="00BD2ED2" w:rsidRPr="003523A8" w:rsidRDefault="002800C7" w:rsidP="003523A8">
      <w:pPr>
        <w:pStyle w:val="tytuwykresu"/>
        <w:spacing w:before="240"/>
        <w:ind w:firstLine="0"/>
        <w:rPr>
          <w:color w:val="FF0000"/>
        </w:rPr>
      </w:pPr>
      <w:r w:rsidRPr="002800C7">
        <w:drawing>
          <wp:anchor distT="0" distB="0" distL="114300" distR="114300" simplePos="0" relativeHeight="252803584" behindDoc="0" locked="0" layoutInCell="1" allowOverlap="1" wp14:anchorId="03EF6BA4" wp14:editId="19E6F269">
            <wp:simplePos x="0" y="0"/>
            <wp:positionH relativeFrom="margin">
              <wp:align>center</wp:align>
            </wp:positionH>
            <wp:positionV relativeFrom="paragraph">
              <wp:posOffset>370205</wp:posOffset>
            </wp:positionV>
            <wp:extent cx="6364800" cy="4251600"/>
            <wp:effectExtent l="0" t="0" r="0" b="0"/>
            <wp:wrapTopAndBottom/>
            <wp:docPr id="11" name="Obraz 11" descr="Wykres prezentujący wskaźnik ogólnego klimatu koniunktury według rodzaju działalności w kwietniu 2024 r. oraz w marcu 2024 r. i kwiet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00" cy="42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2800C7">
        <w:t>Wykres 1</w:t>
      </w:r>
      <w:r w:rsidR="00FA0F7C" w:rsidRPr="002800C7">
        <w:t>2</w:t>
      </w:r>
      <w:r w:rsidR="00BD2ED2" w:rsidRPr="002800C7">
        <w:t>. Wskaźniki ogólnego klimatu koniunktury według rodzaju działalności (sekcje i działy PKD 2007)</w:t>
      </w:r>
    </w:p>
    <w:p w14:paraId="182549C9" w14:textId="77777777" w:rsidR="005B5813" w:rsidRPr="005B5813" w:rsidRDefault="005B5813" w:rsidP="005B5813">
      <w:pPr>
        <w:spacing w:before="120"/>
        <w:rPr>
          <w:rFonts w:cs="Times New Roman"/>
          <w:b/>
        </w:rPr>
      </w:pPr>
      <w:r w:rsidRPr="005B5813">
        <w:rPr>
          <w:b/>
        </w:rPr>
        <w:t>Wyniki badania dotyczące wpływu wojny w Ukrainie na koniunkturę gospodarczą</w:t>
      </w:r>
      <w:r w:rsidRPr="005B5813">
        <w:rPr>
          <w:rFonts w:cs="Times New Roman"/>
          <w:b/>
          <w:vertAlign w:val="superscript"/>
        </w:rPr>
        <w:footnoteReference w:id="6"/>
      </w:r>
      <w:r w:rsidRPr="005B5813">
        <w:rPr>
          <w:rFonts w:cs="Times New Roman"/>
          <w:b/>
        </w:rPr>
        <w:t xml:space="preserve"> oraz pytania dotyczące procesów cenowych</w:t>
      </w:r>
    </w:p>
    <w:p w14:paraId="698C534C" w14:textId="77777777" w:rsidR="005B5813" w:rsidRPr="005B5813" w:rsidRDefault="005B5813" w:rsidP="005B5813">
      <w:pPr>
        <w:spacing w:before="240"/>
        <w:rPr>
          <w:b/>
          <w:color w:val="FF0000"/>
          <w:szCs w:val="19"/>
        </w:rPr>
      </w:pPr>
      <w:r w:rsidRPr="005B5813">
        <w:rPr>
          <w:b/>
          <w:szCs w:val="19"/>
        </w:rPr>
        <w:t>Pytania o wpływ wojny w Ukrainie</w:t>
      </w:r>
    </w:p>
    <w:p w14:paraId="47647C0D" w14:textId="77777777" w:rsidR="005B5813" w:rsidRPr="005B5813" w:rsidRDefault="005B5813" w:rsidP="005B5813">
      <w:pPr>
        <w:spacing w:before="120"/>
        <w:rPr>
          <w:i/>
          <w:color w:val="FF0000"/>
        </w:rPr>
      </w:pPr>
      <w:r w:rsidRPr="005142B1">
        <w:rPr>
          <w:color w:val="000000" w:themeColor="text1"/>
        </w:rPr>
        <w:drawing>
          <wp:anchor distT="0" distB="0" distL="114300" distR="114300" simplePos="0" relativeHeight="252805632" behindDoc="0" locked="0" layoutInCell="1" allowOverlap="1" wp14:anchorId="3D8DEEC0" wp14:editId="59668A95">
            <wp:simplePos x="0" y="0"/>
            <wp:positionH relativeFrom="margin">
              <wp:posOffset>1076325</wp:posOffset>
            </wp:positionH>
            <wp:positionV relativeFrom="paragraph">
              <wp:posOffset>566023</wp:posOffset>
            </wp:positionV>
            <wp:extent cx="4521200" cy="1623854"/>
            <wp:effectExtent l="0" t="0" r="0" b="0"/>
            <wp:wrapTopAndBottom/>
            <wp:docPr id="18" name="Obraz 18" descr="Pytanie dotyczące negatywnych skutków wojny w Ukrainie i jej konsekwencji dla firm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62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42B1">
        <w:rPr>
          <w:rFonts w:cs="Times New Roman"/>
          <w:b/>
          <w:color w:val="000000" w:themeColor="text1"/>
        </w:rPr>
        <w:t xml:space="preserve"> </w:t>
      </w:r>
      <w:r w:rsidRPr="00866459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Pr="00866459">
        <w:rPr>
          <w:color w:val="000000" w:themeColor="text1"/>
        </w:rPr>
        <w:t xml:space="preserve"> </w:t>
      </w:r>
    </w:p>
    <w:p w14:paraId="74F7D8B5" w14:textId="7A22A1C6" w:rsidR="005B5813" w:rsidRPr="005B5813" w:rsidRDefault="005B5813" w:rsidP="005B5813">
      <w:pPr>
        <w:pStyle w:val="tredziaw"/>
        <w:spacing w:before="240"/>
        <w:rPr>
          <w:color w:val="FF0000"/>
        </w:rPr>
      </w:pPr>
      <w:r w:rsidRPr="0029270B">
        <w:lastRenderedPageBreak/>
        <w:t xml:space="preserve">Wśród przedsiębiorców, którzy udzielili odpowiedzi w badaniu najczęściej pojawiały się zdania, że trwająca wojna stanowiła w kwietniu br. nieznaczne zagrożenie dla ich firm. Taką opinię wyrażały </w:t>
      </w:r>
      <w:r w:rsidR="0029270B">
        <w:t>przede wszystkim</w:t>
      </w:r>
      <w:r w:rsidRPr="0029270B">
        <w:t xml:space="preserve"> podmioty prowadzące działalność</w:t>
      </w:r>
      <w:r w:rsidRPr="005B5813">
        <w:rPr>
          <w:color w:val="FF0000"/>
        </w:rPr>
        <w:t xml:space="preserve"> </w:t>
      </w:r>
      <w:r w:rsidRPr="0029270B">
        <w:t>w przetwórstwie przemysłowym (</w:t>
      </w:r>
      <w:r w:rsidR="0029270B" w:rsidRPr="0029270B">
        <w:t>59,4</w:t>
      </w:r>
      <w:r w:rsidRPr="0029270B">
        <w:t>%), usługach (</w:t>
      </w:r>
      <w:r w:rsidR="0029270B" w:rsidRPr="0029270B">
        <w:t>46,5</w:t>
      </w:r>
      <w:r w:rsidRPr="0029270B">
        <w:t xml:space="preserve">%) oraz </w:t>
      </w:r>
      <w:r w:rsidR="0029270B" w:rsidRPr="0029270B">
        <w:t>handlu hurtowym</w:t>
      </w:r>
      <w:r w:rsidRPr="0029270B">
        <w:t xml:space="preserve"> (</w:t>
      </w:r>
      <w:r w:rsidR="0029270B" w:rsidRPr="0029270B">
        <w:t>45,6</w:t>
      </w:r>
      <w:r w:rsidRPr="0029270B">
        <w:t xml:space="preserve">%). </w:t>
      </w:r>
      <w:r w:rsidRPr="00CD202B">
        <w:t>Największy odsetek odpowiedzi wskazujących na poważny wpływ wojny na działalność gospodarczą udzieliły firmy działające w handlu hurtowym (</w:t>
      </w:r>
      <w:r w:rsidR="00CD202B" w:rsidRPr="00CD202B">
        <w:t>13,0</w:t>
      </w:r>
      <w:r w:rsidRPr="00CD202B">
        <w:t xml:space="preserve">%). Skutki wojny zagrażające stabilności firmy przewidywały </w:t>
      </w:r>
      <w:r w:rsidR="00CD202B">
        <w:t>najczęściej</w:t>
      </w:r>
      <w:r w:rsidRPr="00CD202B">
        <w:t xml:space="preserve"> podmioty związane z handlem detalicznym (</w:t>
      </w:r>
      <w:r w:rsidR="00CD202B" w:rsidRPr="00CD202B">
        <w:t>7,9</w:t>
      </w:r>
      <w:r w:rsidRPr="00CD202B">
        <w:t>%).</w:t>
      </w:r>
    </w:p>
    <w:p w14:paraId="63419DB9" w14:textId="77777777" w:rsidR="005B5813" w:rsidRPr="002B4DC2" w:rsidRDefault="005B5813" w:rsidP="005B5813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5B5813">
        <w:rPr>
          <w:color w:val="FF0000"/>
        </w:rPr>
        <w:drawing>
          <wp:anchor distT="0" distB="0" distL="114300" distR="114300" simplePos="0" relativeHeight="252806656" behindDoc="0" locked="0" layoutInCell="1" allowOverlap="1" wp14:anchorId="572FE5F2" wp14:editId="4BFA2813">
            <wp:simplePos x="0" y="0"/>
            <wp:positionH relativeFrom="margin">
              <wp:posOffset>1085850</wp:posOffset>
            </wp:positionH>
            <wp:positionV relativeFrom="paragraph">
              <wp:posOffset>488950</wp:posOffset>
            </wp:positionV>
            <wp:extent cx="4482465" cy="2580640"/>
            <wp:effectExtent l="0" t="0" r="0" b="0"/>
            <wp:wrapTopAndBottom/>
            <wp:docPr id="19" name="Obraz 19" descr="Pytanie dotyczące negatywnych skutków wojny w Ukrainie dla firm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B5813">
        <w:rPr>
          <w:rFonts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2B4DC2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Pr="002B4DC2">
        <w:rPr>
          <w:color w:val="000000" w:themeColor="text1"/>
        </w:rPr>
        <w:t xml:space="preserve"> </w:t>
      </w:r>
    </w:p>
    <w:p w14:paraId="674CB9B7" w14:textId="0187D106" w:rsidR="005B5813" w:rsidRPr="005B5813" w:rsidRDefault="005B5813" w:rsidP="005B5813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D4467A">
        <w:rPr>
          <w:rFonts w:cs="FiraSans-Bold"/>
          <w:bCs/>
          <w:szCs w:val="19"/>
        </w:rPr>
        <w:t xml:space="preserve">Przedstawiciele </w:t>
      </w:r>
      <w:r w:rsidR="00D4467A" w:rsidRPr="00D4467A">
        <w:rPr>
          <w:rFonts w:cs="FiraSans-Bold"/>
          <w:bCs/>
          <w:szCs w:val="19"/>
        </w:rPr>
        <w:t xml:space="preserve">wszystkich </w:t>
      </w:r>
      <w:r w:rsidRPr="00D4467A">
        <w:rPr>
          <w:rFonts w:cs="FiraSans-Bold"/>
          <w:bCs/>
          <w:szCs w:val="19"/>
        </w:rPr>
        <w:t>badanych rodzajów działalności, oceniając negatywny wpływ wojny w Ukrainie na działalność firmy, najczęściej byli zdania, że powoduje ona wzrost kosztów oraz spadek sprzedaży</w:t>
      </w:r>
      <w:r w:rsidR="00D4467A" w:rsidRPr="00D4467A">
        <w:rPr>
          <w:rFonts w:cs="FiraSans-Bold"/>
          <w:bCs/>
          <w:szCs w:val="19"/>
        </w:rPr>
        <w:t>/</w:t>
      </w:r>
      <w:r w:rsidRPr="00D4467A">
        <w:rPr>
          <w:rFonts w:cs="FiraSans-Bold"/>
          <w:bCs/>
          <w:szCs w:val="19"/>
        </w:rPr>
        <w:t xml:space="preserve">przychodów. Zakłócenie w łańcuchu dostaw w największym stopniu dotyczyło podmiotów zajmujących się </w:t>
      </w:r>
      <w:r w:rsidR="00D4467A" w:rsidRPr="00D4467A">
        <w:rPr>
          <w:rFonts w:cs="FiraSans-Bold"/>
          <w:bCs/>
          <w:szCs w:val="19"/>
        </w:rPr>
        <w:t>handlem hurtowym</w:t>
      </w:r>
      <w:r w:rsidRPr="00D4467A">
        <w:rPr>
          <w:rFonts w:cs="FiraSans-Bold"/>
          <w:bCs/>
          <w:szCs w:val="19"/>
        </w:rPr>
        <w:t xml:space="preserve">. Zerwanie umów ze wschodnimi kontrahentami najczęściej wskazywały podmioty działające w </w:t>
      </w:r>
      <w:r w:rsidR="00D4467A" w:rsidRPr="00D4467A">
        <w:rPr>
          <w:rFonts w:cs="FiraSans-Bold"/>
          <w:bCs/>
          <w:szCs w:val="19"/>
        </w:rPr>
        <w:t>przetwórstwie przemysłowym</w:t>
      </w:r>
      <w:r w:rsidRPr="00D4467A">
        <w:rPr>
          <w:rFonts w:cs="FiraSans-Bold"/>
          <w:bCs/>
          <w:szCs w:val="19"/>
        </w:rPr>
        <w:t>.</w:t>
      </w:r>
      <w:r w:rsidRPr="005B5813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14:paraId="057D96D2" w14:textId="77777777" w:rsidR="005B5813" w:rsidRPr="005B5813" w:rsidRDefault="005B5813" w:rsidP="005B5813">
      <w:pPr>
        <w:spacing w:before="120"/>
        <w:rPr>
          <w:rFonts w:ascii="Calibri" w:eastAsia="Calibri" w:hAnsi="Calibri" w:cs="Times New Roman"/>
          <w:noProof w:val="0"/>
          <w:color w:val="FF0000"/>
          <w:sz w:val="22"/>
          <w:shd w:val="clear" w:color="auto" w:fill="auto"/>
          <w:lang w:eastAsia="en-US"/>
        </w:rPr>
      </w:pPr>
      <w:r w:rsidRPr="007017AE">
        <w:rPr>
          <w:color w:val="000000" w:themeColor="text1"/>
        </w:rPr>
        <w:drawing>
          <wp:anchor distT="0" distB="0" distL="114300" distR="114300" simplePos="0" relativeHeight="252807680" behindDoc="0" locked="0" layoutInCell="1" allowOverlap="1" wp14:anchorId="760E84D6" wp14:editId="7279C55B">
            <wp:simplePos x="0" y="0"/>
            <wp:positionH relativeFrom="margin">
              <wp:align>center</wp:align>
            </wp:positionH>
            <wp:positionV relativeFrom="paragraph">
              <wp:posOffset>457629</wp:posOffset>
            </wp:positionV>
            <wp:extent cx="4486275" cy="1615440"/>
            <wp:effectExtent l="0" t="0" r="9525" b="3810"/>
            <wp:wrapTopAndBottom/>
            <wp:docPr id="20" name="Obraz 20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656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7A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Pr="007017AE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Pr="007017AE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Pr="007017AE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3E0FBB00" w14:textId="50E43B4A" w:rsidR="005B5813" w:rsidRPr="005B5813" w:rsidRDefault="005B5813" w:rsidP="005B5813">
      <w:pPr>
        <w:spacing w:before="240"/>
        <w:rPr>
          <w:color w:val="FF0000"/>
          <w:szCs w:val="19"/>
        </w:rPr>
      </w:pPr>
      <w:r w:rsidRPr="009C3617">
        <w:t xml:space="preserve">W </w:t>
      </w:r>
      <w:r w:rsidR="003D5F56" w:rsidRPr="009C3617">
        <w:t>kwietniu</w:t>
      </w:r>
      <w:r w:rsidRPr="009C3617">
        <w:t xml:space="preserve"> br. we wszystkich badanych rodzajach działalności zaobserwowano odpływ i napływ pracowników z Ukrainy w związku z trwającą wojną</w:t>
      </w:r>
      <w:r w:rsidR="009C3617" w:rsidRPr="009C3617">
        <w:t>, jednakże dotyczył on tylko kilku procent badanej zbiorowości. Ponad 90% przedsiębiorców z każdej z badanych branż zaznaczyło w badaniu odpowiedź „nie dotyczy”. Od</w:t>
      </w:r>
      <w:r w:rsidRPr="009C3617">
        <w:t xml:space="preserve">pływ najczęściej wskazywali przedsiębiorcy działający w </w:t>
      </w:r>
      <w:r w:rsidR="009C3617" w:rsidRPr="009C3617">
        <w:t>przetwórstwie przemysłowym (4,7%)</w:t>
      </w:r>
      <w:r w:rsidRPr="009C3617">
        <w:t>, a </w:t>
      </w:r>
      <w:r w:rsidR="009C3617" w:rsidRPr="009C3617">
        <w:t>nap</w:t>
      </w:r>
      <w:r w:rsidRPr="009C3617">
        <w:t xml:space="preserve">ływ w </w:t>
      </w:r>
      <w:r w:rsidR="009C3617" w:rsidRPr="009C3617">
        <w:t>handlu detalicznym (3,8%)</w:t>
      </w:r>
      <w:r w:rsidRPr="009C3617">
        <w:t>.</w:t>
      </w:r>
    </w:p>
    <w:p w14:paraId="7C85B820" w14:textId="77777777" w:rsidR="005B5813" w:rsidRPr="005B5813" w:rsidRDefault="005B5813" w:rsidP="005B5813">
      <w:pPr>
        <w:autoSpaceDE w:val="0"/>
        <w:autoSpaceDN w:val="0"/>
        <w:adjustRightInd w:val="0"/>
        <w:spacing w:before="3000" w:after="120" w:line="240" w:lineRule="auto"/>
        <w:jc w:val="both"/>
        <w:rPr>
          <w:rFonts w:cs="Fira Sans"/>
          <w:color w:val="FF0000"/>
          <w:szCs w:val="19"/>
        </w:rPr>
      </w:pPr>
      <w:r w:rsidRPr="00B36988">
        <w:rPr>
          <w:b/>
          <w:szCs w:val="19"/>
        </w:rPr>
        <w:lastRenderedPageBreak/>
        <w:t>Pytania o procesy cenowe</w:t>
      </w:r>
    </w:p>
    <w:p w14:paraId="30F5AE9E" w14:textId="77777777" w:rsidR="005B5813" w:rsidRPr="007017AE" w:rsidRDefault="005B5813" w:rsidP="005B5813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7017AE">
        <w:rPr>
          <w:color w:val="000000" w:themeColor="text1"/>
        </w:rPr>
        <w:drawing>
          <wp:anchor distT="0" distB="0" distL="114300" distR="114300" simplePos="0" relativeHeight="252808704" behindDoc="0" locked="0" layoutInCell="1" allowOverlap="1" wp14:anchorId="0FE746FA" wp14:editId="2C13D3E1">
            <wp:simplePos x="0" y="0"/>
            <wp:positionH relativeFrom="margin">
              <wp:align>center</wp:align>
            </wp:positionH>
            <wp:positionV relativeFrom="paragraph">
              <wp:posOffset>360790</wp:posOffset>
            </wp:positionV>
            <wp:extent cx="4328795" cy="4453890"/>
            <wp:effectExtent l="0" t="0" r="0" b="3810"/>
            <wp:wrapTopAndBottom/>
            <wp:docPr id="12" name="Obraz 12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86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7AE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Pr="007017AE">
        <w:rPr>
          <w:color w:val="000000" w:themeColor="text1"/>
        </w:rPr>
        <w:t xml:space="preserve"> </w:t>
      </w:r>
    </w:p>
    <w:p w14:paraId="5C38BB23" w14:textId="42A9A1AF" w:rsidR="0039111B" w:rsidRDefault="0055742F" w:rsidP="005B5813">
      <w:pPr>
        <w:spacing w:before="240"/>
        <w:rPr>
          <w:rFonts w:cs="FiraSans-Regular"/>
          <w:noProof w:val="0"/>
          <w:szCs w:val="19"/>
          <w:shd w:val="clear" w:color="auto" w:fill="auto"/>
          <w:lang w:eastAsia="en-US"/>
        </w:rPr>
      </w:pPr>
      <w:r w:rsidRPr="007C0BB1">
        <w:rPr>
          <w:rFonts w:cs="FiraSans-Regular"/>
          <w:noProof w:val="0"/>
          <w:szCs w:val="19"/>
          <w:shd w:val="clear" w:color="auto" w:fill="auto"/>
          <w:lang w:eastAsia="en-US"/>
        </w:rPr>
        <w:t>Większość</w:t>
      </w:r>
      <w:r w:rsidR="005B5813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badanych przedsiębiorców było zdania, że w krótkim okresie (1–3 miesiące) w porównaniu z obecną sytuacją</w:t>
      </w:r>
      <w:r w:rsidR="007C0BB1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>,</w:t>
      </w:r>
      <w:r w:rsidR="005B5813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ceny usług/materiałów/surowców wykorzystywanych przez ich firmę w ramach prowadzonej działalności </w:t>
      </w:r>
      <w:r w:rsidR="007C0BB1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>będą rosły wolniej</w:t>
      </w:r>
      <w:r w:rsidR="005B5813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. </w:t>
      </w:r>
      <w:r w:rsidR="007C0BB1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Najczęściej twierdzili tak przedsiębiorcy działający w handlu hurtowym (51,4%). </w:t>
      </w:r>
      <w:r w:rsidR="005B5813" w:rsidRPr="007C0BB1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Na szybszy wzrost </w:t>
      </w:r>
      <w:r w:rsidR="007C0BB1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wskazywali przede wszystkim respondenci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</w:t>
      </w:r>
      <w:r w:rsidR="007C0BB1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zajmujący się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handl</w:t>
      </w:r>
      <w:r w:rsidR="007C0BB1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em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detalicznym</w:t>
      </w:r>
      <w:r w:rsidR="007C0BB1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(20,6%)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. </w:t>
      </w:r>
      <w:r w:rsidR="00460D80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Stabilizację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 xml:space="preserve"> cen usług/materiałów/surowców </w:t>
      </w:r>
      <w:r w:rsidR="00460D80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przewidywali głównie przedsiębiorcy z branży budowlanej (35,5%)</w:t>
      </w:r>
      <w:r w:rsidR="005B5813" w:rsidRPr="00460D80">
        <w:rPr>
          <w:rFonts w:cs="FiraSans-Regular"/>
          <w:noProof w:val="0"/>
          <w:szCs w:val="19"/>
          <w:shd w:val="clear" w:color="auto" w:fill="auto"/>
          <w:lang w:eastAsia="en-US"/>
        </w:rPr>
        <w:t>. Biorąc pod uwagę dłuższy okres (najbliższe 12 miesięcy) w porównaniu z aktualną sytuacją większość badanych jednostek wskazało na wolniejszy wzrost cen.</w:t>
      </w:r>
    </w:p>
    <w:p w14:paraId="00AC9271" w14:textId="77777777" w:rsidR="0039111B" w:rsidRDefault="0039111B">
      <w:pPr>
        <w:spacing w:after="160" w:line="259" w:lineRule="auto"/>
        <w:ind w:firstLine="0"/>
        <w:rPr>
          <w:rFonts w:cs="FiraSans-Regular"/>
          <w:noProof w:val="0"/>
          <w:szCs w:val="19"/>
          <w:shd w:val="clear" w:color="auto" w:fill="auto"/>
          <w:lang w:eastAsia="en-US"/>
        </w:rPr>
      </w:pPr>
      <w:r>
        <w:rPr>
          <w:rFonts w:cs="FiraSans-Regular"/>
          <w:noProof w:val="0"/>
          <w:szCs w:val="19"/>
          <w:shd w:val="clear" w:color="auto" w:fill="auto"/>
          <w:lang w:eastAsia="en-US"/>
        </w:rPr>
        <w:br w:type="page"/>
      </w:r>
    </w:p>
    <w:p w14:paraId="07702275" w14:textId="32CD68F1" w:rsidR="005B5813" w:rsidRPr="0039111B" w:rsidRDefault="0039111B" w:rsidP="005B5813">
      <w:pPr>
        <w:spacing w:before="120"/>
        <w:rPr>
          <w:color w:val="000000" w:themeColor="text1"/>
        </w:rPr>
      </w:pPr>
      <w:r w:rsidRPr="0039111B">
        <w:rPr>
          <w:color w:val="000000" w:themeColor="text1"/>
        </w:rPr>
        <w:lastRenderedPageBreak/>
        <w:drawing>
          <wp:anchor distT="0" distB="0" distL="114300" distR="114300" simplePos="0" relativeHeight="252809728" behindDoc="0" locked="0" layoutInCell="1" allowOverlap="1" wp14:anchorId="659A78B7" wp14:editId="0B032FF5">
            <wp:simplePos x="0" y="0"/>
            <wp:positionH relativeFrom="margin">
              <wp:posOffset>1143000</wp:posOffset>
            </wp:positionH>
            <wp:positionV relativeFrom="paragraph">
              <wp:posOffset>533400</wp:posOffset>
            </wp:positionV>
            <wp:extent cx="4370070" cy="5381625"/>
            <wp:effectExtent l="0" t="0" r="0" b="9525"/>
            <wp:wrapTopAndBottom/>
            <wp:docPr id="24" name="Obraz 24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5813" w:rsidRPr="0039111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  <w:r w:rsidR="005B5813" w:rsidRPr="0039111B">
        <w:rPr>
          <w:color w:val="000000" w:themeColor="text1"/>
        </w:rPr>
        <w:t xml:space="preserve"> </w:t>
      </w:r>
    </w:p>
    <w:p w14:paraId="73E695D4" w14:textId="77777777" w:rsidR="005B5813" w:rsidRPr="00564925" w:rsidRDefault="005B5813" w:rsidP="005B5813">
      <w:pPr>
        <w:spacing w:before="240"/>
        <w:rPr>
          <w:noProof w:val="0"/>
        </w:rPr>
      </w:pPr>
      <w:r w:rsidRPr="00564925">
        <w:rPr>
          <w:noProof w:val="0"/>
        </w:rPr>
        <w:t>Czynnikami, które według przedsiębiorców w największym stopniu wpłyną na wzrost kosztów funkcjonowania firmy w okresie najbliższego kwartału są przede wszystkim koszty zatrudnienia, a ponadto ceny energii i paliw, ceny komponentów i usług oraz ceny czynszu, najmu lokali, itp.</w:t>
      </w:r>
    </w:p>
    <w:p w14:paraId="20A1AAB0" w14:textId="77777777" w:rsidR="002559AB" w:rsidRDefault="002559AB">
      <w:pPr>
        <w:spacing w:after="160" w:line="259" w:lineRule="auto"/>
        <w:ind w:firstLine="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br w:type="page"/>
      </w:r>
    </w:p>
    <w:p w14:paraId="700ED01D" w14:textId="7E9C129F" w:rsidR="005B5813" w:rsidRPr="005B5813" w:rsidRDefault="005B5813" w:rsidP="005B5813">
      <w:pPr>
        <w:spacing w:before="1680"/>
        <w:rPr>
          <w:i/>
          <w:noProof w:val="0"/>
          <w:color w:val="FF0000"/>
        </w:rPr>
      </w:pPr>
      <w:r w:rsidRPr="002559AB">
        <w:rPr>
          <w:color w:val="000000" w:themeColor="text1"/>
        </w:rPr>
        <w:lastRenderedPageBreak/>
        <w:drawing>
          <wp:anchor distT="0" distB="0" distL="114300" distR="114300" simplePos="0" relativeHeight="252810752" behindDoc="0" locked="0" layoutInCell="1" allowOverlap="1" wp14:anchorId="51376553" wp14:editId="619D0DE1">
            <wp:simplePos x="0" y="0"/>
            <wp:positionH relativeFrom="margin">
              <wp:posOffset>1133475</wp:posOffset>
            </wp:positionH>
            <wp:positionV relativeFrom="paragraph">
              <wp:posOffset>593766</wp:posOffset>
            </wp:positionV>
            <wp:extent cx="4375785" cy="6243320"/>
            <wp:effectExtent l="0" t="0" r="5715" b="5080"/>
            <wp:wrapTopAndBottom/>
            <wp:docPr id="13" name="Obraz 13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62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59A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112D54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 </w:t>
      </w:r>
      <w:r w:rsidRPr="002559A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przypadku:</w:t>
      </w:r>
      <w:r w:rsidRPr="005B5813">
        <w:rPr>
          <w:color w:val="FF0000"/>
        </w:rPr>
        <w:t xml:space="preserve"> </w:t>
      </w:r>
    </w:p>
    <w:p w14:paraId="0352CA2C" w14:textId="2184952E" w:rsidR="005B5813" w:rsidRPr="00564925" w:rsidRDefault="005B5813" w:rsidP="005B5813">
      <w:pPr>
        <w:spacing w:before="120"/>
        <w:rPr>
          <w:noProof w:val="0"/>
        </w:rPr>
      </w:pPr>
      <w:r w:rsidRPr="00564925">
        <w:rPr>
          <w:noProof w:val="0"/>
        </w:rPr>
        <w:t xml:space="preserve">W kwestii obserwowanych i przewidywanych zmian w warunkach finansowania firm oraz ich wpływu na decyzje inwestycyjne, produkcję/sprzedaż i zatrudnienie przedsiębiorcy najczęściej wybierali odpowiedź „nie mam zdania”. Biorąc pod uwagę dwie pozostałe opcje odpowiedzi, </w:t>
      </w:r>
      <w:r w:rsidR="00564925">
        <w:rPr>
          <w:noProof w:val="0"/>
        </w:rPr>
        <w:t>przeważało</w:t>
      </w:r>
      <w:r w:rsidRPr="00564925">
        <w:rPr>
          <w:noProof w:val="0"/>
        </w:rPr>
        <w:t xml:space="preserve"> odłożenie w najbliższych miesiącach decyzji inwestycyjnych oraz ograniczenie produkcji/sprzedaży i zatrudnienia.</w:t>
      </w:r>
    </w:p>
    <w:p w14:paraId="7B45A642" w14:textId="1A22A12D" w:rsidR="00357BAB" w:rsidRPr="00546AD1" w:rsidRDefault="005B5813" w:rsidP="005B5813">
      <w:pPr>
        <w:ind w:firstLine="0"/>
        <w:jc w:val="center"/>
        <w:rPr>
          <w:color w:val="FF0000"/>
        </w:rPr>
        <w:sectPr w:rsidR="00357BAB" w:rsidRPr="00546AD1" w:rsidSect="00762919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564925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E52089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987964" w:rsidRPr="009D314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E52089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2ECAA3F" w14:textId="084381C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C2E9BBC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E52089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033F8727" w:rsidR="00912D24" w:rsidRPr="00843083" w:rsidRDefault="00E52089" w:rsidP="00E52089">
            <w:pPr>
              <w:pStyle w:val="kolorowakolumna"/>
              <w:spacing w:line="240" w:lineRule="exact"/>
            </w:pPr>
            <w:r>
              <w:t>101,4*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F2522C" w14:textId="37718989" w:rsidR="00912D2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EA5688A" w:rsidR="00912D24" w:rsidRPr="00843083" w:rsidRDefault="009512D8" w:rsidP="009512D8">
            <w:pPr>
              <w:pStyle w:val="kolorowakolumna"/>
              <w:spacing w:line="240" w:lineRule="exact"/>
            </w:pPr>
            <w:r>
              <w:t>106,0*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6021BF" w14:textId="18D195F5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D505BC" w:rsidRDefault="007267CD" w:rsidP="007267CD">
      <w:pPr>
        <w:spacing w:before="120" w:line="240" w:lineRule="auto"/>
        <w:rPr>
          <w:sz w:val="16"/>
          <w:szCs w:val="16"/>
        </w:rPr>
        <w:sectPr w:rsidR="007E5337" w:rsidRPr="00D505BC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4" w:name="_Hlk165022021"/>
      <w:r w:rsidRPr="00D505BC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4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E52089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69A6C175" w:rsidR="007E7584" w:rsidRPr="003240DF" w:rsidRDefault="003240DF" w:rsidP="008E1F3F">
            <w:pPr>
              <w:pStyle w:val="kolorowakolumna"/>
            </w:pPr>
            <w:r w:rsidRPr="003240DF">
              <w:t>2618*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3A166D04" w:rsidR="007E7584" w:rsidRPr="003240DF" w:rsidRDefault="003240DF" w:rsidP="008E1F3F">
            <w:pPr>
              <w:pStyle w:val="kolorowakolumna"/>
            </w:pPr>
            <w:r w:rsidRPr="003240DF">
              <w:t>3805*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EBC9B7C" w14:textId="7141BCEF" w:rsidR="007E7584" w:rsidRPr="003240DF" w:rsidRDefault="003240DF" w:rsidP="008E1F3F">
            <w:pPr>
              <w:pStyle w:val="kolorowakolumna"/>
            </w:pPr>
            <w:r w:rsidRPr="003240DF">
              <w:t>5723*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B518DE2" w:rsidR="007E7584" w:rsidRPr="00371225" w:rsidRDefault="00371225" w:rsidP="008E1F3F">
            <w:pPr>
              <w:pStyle w:val="kolorowakolumna"/>
            </w:pPr>
            <w:r w:rsidRPr="00371225">
              <w:t>7770*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F6AE223" w:rsidR="007E7584" w:rsidRPr="00371225" w:rsidRDefault="00371225" w:rsidP="008E1F3F">
            <w:pPr>
              <w:pStyle w:val="kolorowakolumna"/>
            </w:pPr>
            <w:r w:rsidRPr="00371225">
              <w:t>9301*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6608915E" w:rsidR="007E7584" w:rsidRPr="00371225" w:rsidRDefault="00371225" w:rsidP="008E1F3F">
            <w:pPr>
              <w:pStyle w:val="kolorowakolumna"/>
            </w:pPr>
            <w:r w:rsidRPr="00371225">
              <w:t>10435*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425727C" w:rsidR="007E7584" w:rsidRPr="00371225" w:rsidRDefault="00371225" w:rsidP="008E1F3F">
            <w:pPr>
              <w:pStyle w:val="kolorowakolumna"/>
            </w:pPr>
            <w:r w:rsidRPr="00371225">
              <w:t>12216*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F8EA91" w:rsidR="007E7584" w:rsidRPr="00371225" w:rsidRDefault="00371225" w:rsidP="008E1F3F">
            <w:pPr>
              <w:pStyle w:val="kolorowakolumna"/>
            </w:pPr>
            <w:r w:rsidRPr="00371225">
              <w:t>14811*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C0A4400" w:rsidR="007E7584" w:rsidRPr="000B6955" w:rsidRDefault="007D1336" w:rsidP="008E1F3F">
            <w:pPr>
              <w:pStyle w:val="kolorowakolumna"/>
            </w:pPr>
            <w:r w:rsidRPr="000B6955">
              <w:t>15959*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6FD4238A" w:rsidR="007E7584" w:rsidRPr="007176C4" w:rsidRDefault="007176C4" w:rsidP="008E1F3F">
            <w:pPr>
              <w:pStyle w:val="kolorowakolumna"/>
            </w:pPr>
            <w:r w:rsidRPr="007176C4">
              <w:t>18124*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2BA3A87B" w:rsidR="007E7584" w:rsidRPr="007176C4" w:rsidRDefault="007176C4" w:rsidP="008E1F3F">
            <w:pPr>
              <w:pStyle w:val="kolorowakolumna"/>
            </w:pPr>
            <w:r w:rsidRPr="007176C4">
              <w:t>19744*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1259BF92" w:rsidR="007E7584" w:rsidRPr="008E1F3F" w:rsidRDefault="008E1F3F" w:rsidP="008E1F3F">
            <w:pPr>
              <w:pStyle w:val="kolorowakolumna"/>
            </w:pPr>
            <w:r w:rsidRPr="008E1F3F">
              <w:t>21520*</w:t>
            </w:r>
          </w:p>
        </w:tc>
      </w:tr>
      <w:tr w:rsidR="007E7584" w:rsidRPr="00843083" w14:paraId="58C6CF36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7654226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EE5F3D">
              <w:t>1495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1D1C9177" w:rsidR="007E7584" w:rsidRPr="00784E0C" w:rsidRDefault="00B217A9" w:rsidP="00D505BC">
            <w:pPr>
              <w:pStyle w:val="kolorowakolumna"/>
              <w:spacing w:line="240" w:lineRule="exact"/>
              <w:ind w:right="57"/>
            </w:pPr>
            <w:r w:rsidRPr="00B217A9">
              <w:t>2901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58FFB4" w14:textId="4BB538C1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5266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65715010" w:rsidR="007E7584" w:rsidRPr="003240DF" w:rsidRDefault="007E7584" w:rsidP="008E1F3F">
            <w:pPr>
              <w:pStyle w:val="kolorowakolumna"/>
            </w:pPr>
            <w:r w:rsidRPr="003240DF">
              <w:t>110,</w:t>
            </w:r>
            <w:r w:rsidR="003240DF" w:rsidRPr="003240DF">
              <w:t>5*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B413E0B" w:rsidR="007E7584" w:rsidRPr="003240DF" w:rsidRDefault="003240DF" w:rsidP="008E1F3F">
            <w:pPr>
              <w:pStyle w:val="kolorowakolumna"/>
            </w:pPr>
            <w:r w:rsidRPr="003240DF">
              <w:t>86,7*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D01F00" w14:textId="5C39B55F" w:rsidR="007E7584" w:rsidRPr="003240DF" w:rsidRDefault="003240DF" w:rsidP="008E1F3F">
            <w:pPr>
              <w:pStyle w:val="kolorowakolumna"/>
            </w:pPr>
            <w:r w:rsidRPr="003240DF">
              <w:t>97,3*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489A8BC" w:rsidR="007E7584" w:rsidRPr="00371225" w:rsidRDefault="00371225" w:rsidP="008E1F3F">
            <w:pPr>
              <w:pStyle w:val="kolorowakolumna"/>
            </w:pPr>
            <w:r w:rsidRPr="00371225">
              <w:t>100,4*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59E751A" w:rsidR="007E7584" w:rsidRPr="00371225" w:rsidRDefault="00371225" w:rsidP="008E1F3F">
            <w:pPr>
              <w:pStyle w:val="kolorowakolumna"/>
            </w:pPr>
            <w:r w:rsidRPr="00371225">
              <w:t>101,9*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3CE729F8" w:rsidR="007E7584" w:rsidRPr="00371225" w:rsidRDefault="00371225" w:rsidP="008E1F3F">
            <w:pPr>
              <w:pStyle w:val="kolorowakolumna"/>
            </w:pPr>
            <w:r w:rsidRPr="00371225">
              <w:t>93,7*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5222BE39" w:rsidR="007E7584" w:rsidRPr="00371225" w:rsidRDefault="00371225" w:rsidP="008E1F3F">
            <w:pPr>
              <w:pStyle w:val="kolorowakolumna"/>
            </w:pPr>
            <w:r w:rsidRPr="00371225">
              <w:t>96,9*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8F7D6C0" w:rsidR="007E7584" w:rsidRPr="00371225" w:rsidRDefault="00371225" w:rsidP="008E1F3F">
            <w:pPr>
              <w:pStyle w:val="kolorowakolumna"/>
            </w:pPr>
            <w:r w:rsidRPr="00371225">
              <w:t>100,0*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1E3AB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1E3AB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4C68171E" w:rsidR="007E7584" w:rsidRPr="008E1F3F" w:rsidRDefault="007176C4" w:rsidP="008E1F3F">
            <w:pPr>
              <w:pStyle w:val="kolorowakolumna"/>
            </w:pPr>
            <w:r w:rsidRPr="008E1F3F">
              <w:t>88,5*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1E3AB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79D4698" w:rsidR="007E7584" w:rsidRPr="00784E0C" w:rsidRDefault="007E7584" w:rsidP="00F243CD">
            <w:pPr>
              <w:pStyle w:val="kolorowakolumna"/>
              <w:spacing w:line="240" w:lineRule="exact"/>
            </w:pPr>
            <w:r>
              <w:t>57,</w:t>
            </w:r>
            <w:r w:rsidR="00F243CD">
              <w:t>1*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378DDA8" w:rsidR="007E7584" w:rsidRPr="00784E0C" w:rsidRDefault="00B217A9" w:rsidP="00F243CD">
            <w:pPr>
              <w:pStyle w:val="kolorowakolumna"/>
              <w:spacing w:line="240" w:lineRule="exact"/>
            </w:pPr>
            <w:r w:rsidRPr="00B217A9">
              <w:t>76,</w:t>
            </w:r>
            <w:r w:rsidR="00F243CD">
              <w:t>2*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8594A0" w14:textId="6FCABBF2" w:rsidR="007E7584" w:rsidRPr="00784E0C" w:rsidRDefault="00F243CD" w:rsidP="00D505BC">
            <w:pPr>
              <w:pStyle w:val="kolorowakolumna"/>
              <w:spacing w:line="240" w:lineRule="exact"/>
              <w:ind w:right="57"/>
            </w:pPr>
            <w:r>
              <w:t>92,0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922376" w14:textId="74C325BD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516CA0" w14:textId="7D8BB0C1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5CF072" w14:textId="7308C7EF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82DD3F" w14:textId="32EB045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E52089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11FDBBFD" w14:textId="77777777" w:rsidR="00371225" w:rsidRDefault="007E5337" w:rsidP="006552AB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371225">
        <w:t xml:space="preserve"> </w:t>
      </w:r>
    </w:p>
    <w:p w14:paraId="7E2A3FED" w14:textId="7C2AD36B" w:rsidR="006552AB" w:rsidRPr="004E0B92" w:rsidRDefault="00371225" w:rsidP="006552AB">
      <w:pPr>
        <w:pStyle w:val="Notka"/>
        <w:sectPr w:rsidR="006552AB" w:rsidRPr="004E0B92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371225"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0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2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5081AB9A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874136" w:rsidRPr="00036A36" w:rsidRDefault="00874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874136" w:rsidRPr="00E176DE" w:rsidRDefault="0087413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874136" w:rsidRDefault="008741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874136" w:rsidRPr="002D39F7" w:rsidRDefault="00AF75C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Koniunktura gospodarcza w województwie małopolskim" w:history="1">
                              <w:r w:rsidR="0087413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874136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874136" w:rsidRPr="00036A36" w:rsidRDefault="00874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874136" w:rsidRDefault="00AF75C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Dziedzinowe bazy wiedzy" w:history="1">
                              <w:r w:rsidR="00874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874136" w:rsidRPr="002423C2" w:rsidRDefault="00AF75C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Bank danych lokalnych" w:history="1">
                              <w:r w:rsidR="00874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874136" w:rsidRPr="00036A36" w:rsidRDefault="00874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874136" w:rsidRPr="00C01824" w:rsidRDefault="00AF75C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Pojęcia stosowane w statystyce publicznej" w:history="1">
                              <w:r w:rsidR="00874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874136" w:rsidRPr="00036A36" w:rsidRDefault="00874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874136" w:rsidRPr="00E176DE" w:rsidRDefault="0087413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874136" w:rsidRDefault="00874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874136" w:rsidRPr="002D39F7" w:rsidRDefault="00874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874136" w:rsidRPr="00036A36" w:rsidRDefault="00874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874136" w:rsidRDefault="00874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874136" w:rsidRPr="002423C2" w:rsidRDefault="00874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874136" w:rsidRPr="00036A36" w:rsidRDefault="00874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874136" w:rsidRPr="00C01824" w:rsidRDefault="00874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59"/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2AF9A" w14:textId="77777777" w:rsidR="00874136" w:rsidRDefault="00874136" w:rsidP="00FE39D8">
      <w:r>
        <w:separator/>
      </w:r>
    </w:p>
    <w:p w14:paraId="0AF79731" w14:textId="77777777" w:rsidR="00874136" w:rsidRDefault="00874136" w:rsidP="00FE39D8"/>
    <w:p w14:paraId="576FEA06" w14:textId="77777777" w:rsidR="00874136" w:rsidRDefault="00874136"/>
    <w:p w14:paraId="7B71BCFF" w14:textId="77777777" w:rsidR="00874136" w:rsidRDefault="00874136"/>
  </w:endnote>
  <w:endnote w:type="continuationSeparator" w:id="0">
    <w:p w14:paraId="3CB0DD33" w14:textId="77777777" w:rsidR="00874136" w:rsidRDefault="00874136" w:rsidP="00FE39D8">
      <w:r>
        <w:continuationSeparator/>
      </w:r>
    </w:p>
    <w:p w14:paraId="6822CFFB" w14:textId="77777777" w:rsidR="00874136" w:rsidRDefault="00874136" w:rsidP="00FE39D8"/>
    <w:p w14:paraId="1A91C3F3" w14:textId="77777777" w:rsidR="00874136" w:rsidRDefault="00874136"/>
    <w:p w14:paraId="65170D1A" w14:textId="77777777" w:rsidR="00874136" w:rsidRDefault="00874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7AD2D80-348E-4182-980F-52EA3B0CA808}"/>
    <w:embedBold r:id="rId2" w:fontKey="{9163B684-FC87-4E03-82C6-83C2B6017CA9}"/>
    <w:embedItalic r:id="rId3" w:fontKey="{F8B25370-F739-4100-B1E4-80B67461426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8362D5F-90A6-40D2-B42A-F99956F40EFA}"/>
    <w:embedBold r:id="rId5" w:fontKey="{1B790D60-EBD7-408A-902B-7F71619ACB22}"/>
    <w:embedItalic r:id="rId6" w:fontKey="{D027100E-A43C-4A4D-A230-D078C062E311}"/>
    <w:embedBoldItalic r:id="rId7" w:fontKey="{D802D99F-D601-4501-BE1B-B39D1138F0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F7867F1-2263-4141-B1D0-B5197D991DB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AC27748-A1BC-47CF-AFFB-D75668FE9938}"/>
    <w:embedItalic r:id="rId10" w:fontKey="{99E3F53E-DB5C-4BE9-8307-E0B3CFA153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614F826-2505-44AF-B0B9-579CF37931D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F4CB2D3-CB5C-4759-898D-BA86F45E9D66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A38E6B3A-A342-46C2-8EBA-5A95EE6BF7A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5671ED3C-4E9B-48AC-9468-909B3A0E0D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1D93FF5-F3CD-4C19-8FCC-E53D0958FBEC}"/>
    <w:embedBold r:id="rId16" w:fontKey="{2BEE1BE7-FC6F-4A71-A6D0-E86A95A21D88}"/>
    <w:embedItalic r:id="rId17" w:fontKey="{FCAF1CF6-AD1E-4657-96B3-E27CE4D683D8}"/>
    <w:embedBoldItalic r:id="rId18" w:fontKey="{F13E63F3-E2DA-4C3C-B8FE-44AD788C887B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874136" w:rsidRPr="009648F6" w:rsidRDefault="0087413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4402CACD" w14:textId="77777777" w:rsidR="00874136" w:rsidRDefault="00874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874136" w:rsidRDefault="00874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874136" w:rsidRDefault="0087413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1C3D2AE9" w14:textId="77777777" w:rsidR="00874136" w:rsidRDefault="00874136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874136" w:rsidRDefault="00874136" w:rsidP="00FE39D8"/>
  <w:p w14:paraId="3AD08948" w14:textId="77777777" w:rsidR="00874136" w:rsidRDefault="00874136"/>
  <w:p w14:paraId="6D2F6BB1" w14:textId="77777777" w:rsidR="00874136" w:rsidRDefault="008741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1B5B8" w14:textId="77777777" w:rsidR="00874136" w:rsidRDefault="00874136" w:rsidP="00FE39D8">
      <w:r>
        <w:separator/>
      </w:r>
    </w:p>
  </w:footnote>
  <w:footnote w:type="continuationSeparator" w:id="0">
    <w:p w14:paraId="62126642" w14:textId="77777777" w:rsidR="00874136" w:rsidRDefault="00874136" w:rsidP="00FE39D8">
      <w:r>
        <w:continuationSeparator/>
      </w:r>
    </w:p>
    <w:p w14:paraId="76E9D507" w14:textId="77777777" w:rsidR="00874136" w:rsidRDefault="00874136" w:rsidP="00FE39D8"/>
    <w:p w14:paraId="039E72B2" w14:textId="77777777" w:rsidR="00874136" w:rsidRDefault="00874136"/>
    <w:p w14:paraId="70A2C198" w14:textId="77777777" w:rsidR="00874136" w:rsidRDefault="00874136"/>
  </w:footnote>
  <w:footnote w:id="1">
    <w:p w14:paraId="67B9AAFB" w14:textId="77777777" w:rsidR="00874136" w:rsidRPr="00AF3767" w:rsidRDefault="00874136" w:rsidP="00F439EF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58E15AE4" w14:textId="77777777" w:rsidR="00874136" w:rsidRPr="00AF3767" w:rsidRDefault="00874136" w:rsidP="00F439EF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20F44E21" w14:textId="77777777" w:rsidR="00874136" w:rsidRPr="00087245" w:rsidRDefault="00874136" w:rsidP="00F439EF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260B0F06" w14:textId="77777777" w:rsidR="00874136" w:rsidRPr="00B84FBB" w:rsidRDefault="00874136" w:rsidP="00D24AD1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4502BA4E" w14:textId="77777777" w:rsidR="00874136" w:rsidRPr="00B84FBB" w:rsidRDefault="00874136" w:rsidP="003523A8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981315C" w14:textId="45690F0B" w:rsidR="00874136" w:rsidRPr="002503BA" w:rsidRDefault="00874136" w:rsidP="005B5813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5B5813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 xml:space="preserve">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z w:val="16"/>
          <w:szCs w:val="16"/>
        </w:rPr>
        <w:t>W</w:t>
      </w:r>
      <w:r w:rsidRPr="005B5813">
        <w:rPr>
          <w:sz w:val="16"/>
          <w:szCs w:val="16"/>
        </w:rPr>
        <w:t>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5B5813">
        <w:rPr>
          <w:sz w:val="16"/>
          <w:szCs w:val="16"/>
        </w:rPr>
        <w:t>metodologią agregacji (ważenia) stosowaną standardowo w badaniu koniunktury gospodarczej.</w:t>
      </w:r>
    </w:p>
    <w:p w14:paraId="2C4F6A1E" w14:textId="77777777" w:rsidR="00874136" w:rsidRPr="00CA566C" w:rsidRDefault="00874136" w:rsidP="005B5813">
      <w:pPr>
        <w:spacing w:line="240" w:lineRule="auto"/>
        <w:rPr>
          <w:sz w:val="16"/>
          <w:szCs w:val="16"/>
        </w:rPr>
      </w:pPr>
    </w:p>
  </w:footnote>
  <w:footnote w:id="7">
    <w:p w14:paraId="7DA6D69D" w14:textId="77777777" w:rsidR="00874136" w:rsidRPr="00DC0CDA" w:rsidRDefault="00874136" w:rsidP="005B5813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>
        <w:rPr>
          <w:rStyle w:val="Odwoanieprzypisudolnego"/>
        </w:rPr>
        <w:footnoteRef/>
      </w:r>
      <w:r>
        <w:t xml:space="preserve"> </w:t>
      </w:r>
      <w:r w:rsidRPr="00A41A08">
        <w:rPr>
          <w:sz w:val="16"/>
          <w:szCs w:val="16"/>
        </w:rPr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874136" w:rsidRDefault="0087413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AF079" w14:textId="77777777" w:rsidR="00874136" w:rsidRPr="003114D1" w:rsidRDefault="00874136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874136" w:rsidRPr="001341DD" w:rsidRDefault="00874136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874136" w:rsidRPr="002727E4" w:rsidRDefault="0087413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numPicBullet w:numPicBulletId="2">
    <w:pict>
      <v:shape id="_x0000_i1032" type="#_x0000_t75" style="width:5.25pt;height:5.2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EF6"/>
    <w:rsid w:val="00022F66"/>
    <w:rsid w:val="00023C01"/>
    <w:rsid w:val="00023C3D"/>
    <w:rsid w:val="00023F52"/>
    <w:rsid w:val="000246AB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3100"/>
    <w:rsid w:val="00033216"/>
    <w:rsid w:val="00033239"/>
    <w:rsid w:val="00033300"/>
    <w:rsid w:val="00033445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BA5"/>
    <w:rsid w:val="00096F2C"/>
    <w:rsid w:val="0009722E"/>
    <w:rsid w:val="00097840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27D5E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6DB6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6BF"/>
    <w:rsid w:val="00211835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DC2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A9A"/>
    <w:rsid w:val="00317627"/>
    <w:rsid w:val="003178CD"/>
    <w:rsid w:val="00317A3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62D6"/>
    <w:rsid w:val="00367237"/>
    <w:rsid w:val="003679A3"/>
    <w:rsid w:val="0037011D"/>
    <w:rsid w:val="0037016C"/>
    <w:rsid w:val="0037077F"/>
    <w:rsid w:val="00370AAB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36C3"/>
    <w:rsid w:val="00383791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30FC"/>
    <w:rsid w:val="003D3621"/>
    <w:rsid w:val="003D37E3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2940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19"/>
    <w:rsid w:val="004434F5"/>
    <w:rsid w:val="00443EF2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6E91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A5B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631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B50"/>
    <w:rsid w:val="00557CFF"/>
    <w:rsid w:val="005603E2"/>
    <w:rsid w:val="005612FE"/>
    <w:rsid w:val="005616E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13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E18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5849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3D6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BF"/>
    <w:rsid w:val="00712AF9"/>
    <w:rsid w:val="00713833"/>
    <w:rsid w:val="00713AB0"/>
    <w:rsid w:val="00714790"/>
    <w:rsid w:val="00716A93"/>
    <w:rsid w:val="007174ED"/>
    <w:rsid w:val="007176C4"/>
    <w:rsid w:val="007179CE"/>
    <w:rsid w:val="007179F5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90153"/>
    <w:rsid w:val="007916A1"/>
    <w:rsid w:val="00791A49"/>
    <w:rsid w:val="00791D4F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2398"/>
    <w:rsid w:val="00862898"/>
    <w:rsid w:val="008629A5"/>
    <w:rsid w:val="00862E9B"/>
    <w:rsid w:val="00863A75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1624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6EA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016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70BB"/>
    <w:rsid w:val="009B761E"/>
    <w:rsid w:val="009B7D60"/>
    <w:rsid w:val="009B7FCF"/>
    <w:rsid w:val="009C00E5"/>
    <w:rsid w:val="009C02AD"/>
    <w:rsid w:val="009C0AE4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E80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609"/>
    <w:rsid w:val="00A20CDE"/>
    <w:rsid w:val="00A2116C"/>
    <w:rsid w:val="00A2130F"/>
    <w:rsid w:val="00A2183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886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3232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444"/>
    <w:rsid w:val="00B42928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75D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700CB"/>
    <w:rsid w:val="00B7039A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4708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850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07FA6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02B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A75"/>
    <w:rsid w:val="00D45CFD"/>
    <w:rsid w:val="00D4776F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3153"/>
    <w:rsid w:val="00DA32EA"/>
    <w:rsid w:val="00DA3F91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EC8"/>
    <w:rsid w:val="00E01187"/>
    <w:rsid w:val="00E01436"/>
    <w:rsid w:val="00E015B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928"/>
    <w:rsid w:val="00E95DF6"/>
    <w:rsid w:val="00EA0123"/>
    <w:rsid w:val="00EA0F1E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D46"/>
    <w:rsid w:val="00EC6EED"/>
    <w:rsid w:val="00EC7008"/>
    <w:rsid w:val="00EC78A9"/>
    <w:rsid w:val="00EC7D33"/>
    <w:rsid w:val="00ED0081"/>
    <w:rsid w:val="00ED03D3"/>
    <w:rsid w:val="00ED0DD0"/>
    <w:rsid w:val="00ED136B"/>
    <w:rsid w:val="00ED19A2"/>
    <w:rsid w:val="00ED1CE0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6003D"/>
    <w:rsid w:val="00F609A2"/>
    <w:rsid w:val="00F619E9"/>
    <w:rsid w:val="00F61D0D"/>
    <w:rsid w:val="00F61E4E"/>
    <w:rsid w:val="00F62139"/>
    <w:rsid w:val="00F6222B"/>
    <w:rsid w:val="00F62D10"/>
    <w:rsid w:val="00F62F8D"/>
    <w:rsid w:val="00F63F08"/>
    <w:rsid w:val="00F659D1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6008"/>
    <w:rsid w:val="00F9623A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0B7C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D72FF9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mailto:r.ptak@stat.gov.pl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footer" Target="footer2.xml"/><Relationship Id="rId40" Type="http://schemas.openxmlformats.org/officeDocument/2006/relationships/hyperlink" Target="tel:124204050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://swaid.stat.gov.pl/SitePages/StronaGlownaDBW.aspx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header" Target="header3.xml"/><Relationship Id="rId46" Type="http://schemas.openxmlformats.org/officeDocument/2006/relationships/hyperlink" Target="https://twitter.com/Krakow_STAT" TargetMode="External"/><Relationship Id="rId59" Type="http://schemas.openxmlformats.org/officeDocument/2006/relationships/header" Target="header4.xml"/><Relationship Id="rId20" Type="http://schemas.openxmlformats.org/officeDocument/2006/relationships/image" Target="media/image12.png"/><Relationship Id="rId41" Type="http://schemas.openxmlformats.org/officeDocument/2006/relationships/hyperlink" Target="tel:123610151" TargetMode="External"/><Relationship Id="rId5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jpeg"/><Relationship Id="rId44" Type="http://schemas.openxmlformats.org/officeDocument/2006/relationships/hyperlink" Target="https://krakow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2202D5D-AA21-4A3E-880D-D10791B21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7350</Words>
  <Characters>44102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marcu 2024 r.</vt:lpstr>
    </vt:vector>
  </TitlesOfParts>
  <Company/>
  <LinksUpToDate>false</LinksUpToDate>
  <CharactersWithSpaces>51350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marcu 2024 r.</dc:title>
  <dc:subject/>
  <dc:creator>M.Klosek@stat.gov.pl;M.Lacic@stat.gov.pl</dc:creator>
  <cp:keywords/>
  <dc:description/>
  <cp:lastModifiedBy>Kłósek Marta</cp:lastModifiedBy>
  <cp:revision>2</cp:revision>
  <cp:lastPrinted>2024-04-24T10:50:00Z</cp:lastPrinted>
  <dcterms:created xsi:type="dcterms:W3CDTF">2024-04-29T05:34:00Z</dcterms:created>
  <dcterms:modified xsi:type="dcterms:W3CDTF">2024-04-29T05:34:00Z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