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4D19EC0D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0F1377">
        <w:rPr>
          <w:noProof/>
          <w:spacing w:val="-6"/>
          <w:shd w:val="clear" w:color="auto" w:fill="FFFFFF"/>
        </w:rPr>
        <w:t>kwietni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kwietni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486D6C42" w:rsidR="004D6C5C" w:rsidRPr="00D76A5A" w:rsidRDefault="00D76A5A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D76A5A">
              <w:rPr>
                <w:rFonts w:ascii="Fira Sans" w:hAnsi="Fira Sans" w:cs="Arial"/>
                <w:noProof/>
                <w:sz w:val="19"/>
                <w:szCs w:val="19"/>
              </w:rPr>
              <w:t>W kwietniu 2024 r. przeciętne zatrudnienie w sektorze przedsiębiorstw było niższe niż przed rokiem (o 1,2%) i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D76A5A">
              <w:rPr>
                <w:rFonts w:ascii="Fira Sans" w:hAnsi="Fira Sans" w:cs="Arial"/>
                <w:noProof/>
                <w:sz w:val="19"/>
                <w:szCs w:val="19"/>
              </w:rPr>
              <w:t>niższe niż przed miesiącem (o 0,2%).</w:t>
            </w:r>
          </w:p>
          <w:p w14:paraId="640B7B96" w14:textId="5DEC71C7" w:rsidR="004217A4" w:rsidRPr="009713E1" w:rsidRDefault="006A244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713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3,1% niższa niż przed miesiącem i o 3,7% niższa niż w kwietniu 2023 r. Stopa bezrobocia rejestrowanego w końcu kwietnia 2024 r. wyniosła 8,5% i zmniejszyła się w</w:t>
            </w:r>
            <w:r w:rsidR="009713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9713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porównaniu z poprzednim miesiącem, a także w odniesieniu do kwietnia 2023 r.</w:t>
            </w:r>
          </w:p>
          <w:p w14:paraId="5BDF7246" w14:textId="63EC1E95" w:rsidR="007F4233" w:rsidRPr="00BB1660" w:rsidRDefault="00CD381C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B166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kwietniu 2023 r. (o</w:t>
            </w:r>
            <w:r w:rsidR="00BB1660" w:rsidRPr="00BB166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BB166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15,7%) i wyższe niż w marcu 2024 r. (o 1,6%).</w:t>
            </w:r>
          </w:p>
          <w:p w14:paraId="5F3DE4B1" w14:textId="5EF2D19F" w:rsidR="0036035E" w:rsidRPr="00D65752" w:rsidRDefault="008D5FB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6575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niższe niż przed rokiem, z wyjątkiem ziemniaków. W porównaniu z marcem br. wyższe były ceny skupu pszenicy, ziemniaków i żywca wieprzowego. W obrocie targowiskowym w odniesieniu do kwietnia 2023 r. więcej płacono za ziemniaki, a w odniesieniu do marca br. ceny były niższe.</w:t>
            </w:r>
          </w:p>
          <w:p w14:paraId="2C3E2896" w14:textId="3C6E45F3" w:rsidR="004D6C5C" w:rsidRPr="00206B80" w:rsidRDefault="00206B80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06B8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7261,0 mln zł i była (w cenach stałych) o 6,4% wyższa niż w kwietniu 2023 r., kiedy notowano spadek o 1,3%. W stosunku do marca 2024 r. produkcja sprzedana wzrosła o 4,1%.</w:t>
            </w:r>
          </w:p>
          <w:p w14:paraId="19F993FE" w14:textId="3EB4D7F0" w:rsidR="006E5A0E" w:rsidRPr="001F50F3" w:rsidRDefault="001F50F3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F50F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kwietniu ubiegłego roku (o 8,2%) i niższa niż w marcu bieżącego roku (o 5,7%).</w:t>
            </w:r>
          </w:p>
          <w:p w14:paraId="3AC2EDF9" w14:textId="26427C5F" w:rsidR="00CC53D0" w:rsidRPr="003B2F3A" w:rsidRDefault="003B2F3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B2F3A">
              <w:rPr>
                <w:rFonts w:ascii="Fira Sans" w:hAnsi="Fira Sans"/>
                <w:sz w:val="19"/>
                <w:szCs w:val="19"/>
              </w:rPr>
              <w:t>W kwietniu 2024 r., w porównaniu z analogicznym okresem 2023 r., wzrosła liczba mieszkań na realizację których wydano pozwolenia lub dokonano zgłoszenia z projektem budowlanym (o 41,6%) oraz liczba mieszkań, których budowę rozpoczęto (o 40,1%). Spadła natomiast liczba mieszkań oddanych do użytkowania (o 30,1%).</w:t>
            </w:r>
          </w:p>
          <w:p w14:paraId="627B39AC" w14:textId="26F73713" w:rsidR="006E5A0E" w:rsidRPr="00E62F8A" w:rsidRDefault="00E62F8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62F8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kwietniu 2024 r. zwiększyła się o 12,7% w odniesieniu do kwietnia 2023 r. (wobec spadku o 2,9% przed rokiem). W porównaniu z poprzednim miesiącem sprzedaż detaliczna wzrosła o 2,8%.</w:t>
            </w:r>
          </w:p>
          <w:p w14:paraId="6811F927" w14:textId="6B8A441A" w:rsidR="008C6459" w:rsidRPr="008C6459" w:rsidRDefault="008C645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C64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kwartale 2024 r. wyniki finansowe przedsiębiorstw były korzystniejsze niż uzyskane rok wcześniej,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8C64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wyjątkiem wyniku na operacjach finansowych. Wyższe były zarówno wskaźniki rentowności sprzedaży brutto, obrotu brutto i netto, jak i wskaźniki płynności finansowej I i II stopnia.</w:t>
            </w:r>
          </w:p>
          <w:p w14:paraId="3D7E7D5B" w14:textId="6CE5C977" w:rsidR="007002EA" w:rsidRPr="00D854A4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D02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2,8</w:t>
            </w:r>
            <w:r w:rsidR="00DB06F6"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D854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525D1436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5462F2"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maj</w:t>
            </w:r>
            <w:r w:rsidR="004B781E"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C63B0B" w:rsidRPr="005462F2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ED3B79" w:rsidRPr="006D09A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gospodarki oceny koniunktury formułowane przez przedsiębiorców są negatywne.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3EB9DA9" w14:textId="77777777" w:rsidR="00432338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310C5B2D" w14:textId="4D671185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38" w:history="1">
        <w:r w:rsidRPr="00F32759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2128DB6" w14:textId="538AB938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39" w:history="1">
        <w:r w:rsidRPr="00F32759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CD35A14" w14:textId="360421A7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0" w:history="1">
        <w:r w:rsidRPr="00F32759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3339EBD" w14:textId="04DF86CB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1" w:history="1">
        <w:r w:rsidRPr="00F32759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E5D7A98" w14:textId="27F9F5A6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2" w:history="1">
        <w:r w:rsidRPr="00F32759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335136D" w14:textId="7256F530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3" w:history="1">
        <w:r w:rsidRPr="00F32759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66372040" w14:textId="33289D1F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4" w:history="1">
        <w:r w:rsidRPr="00F32759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BDD276A" w14:textId="647DB014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5" w:history="1">
        <w:r w:rsidRPr="00F32759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1E3E0A7E" w14:textId="7475C628" w:rsidR="00432338" w:rsidRDefault="0043233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7881746" w:history="1">
        <w:r w:rsidRPr="00F32759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_Toc167881746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>
        <w:t xml:space="preserve">od stycznia 2024 r. </w:t>
      </w:r>
      <w:r w:rsidRPr="005F69B7">
        <w:t>średnie ceny bieżące 20</w:t>
      </w:r>
      <w:r w:rsidR="00F96567">
        <w:t>21</w:t>
      </w:r>
      <w:r w:rsidRPr="005F69B7">
        <w:t xml:space="preserve">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F43C7E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74ADEF06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27015D">
        <w:rPr>
          <w:noProof/>
        </w:rPr>
        <w:t>podkarpackim</w:t>
      </w:r>
      <w:r w:rsidR="009D2CA6" w:rsidRPr="0027015D">
        <w:rPr>
          <w:noProof/>
        </w:rPr>
        <w:t>.</w:t>
      </w:r>
      <w:r w:rsidR="00CA2A1C" w:rsidRPr="0027015D">
        <w:rPr>
          <w:noProof/>
        </w:rPr>
        <w:t xml:space="preserve"> </w:t>
      </w:r>
      <w:r w:rsidR="0027015D" w:rsidRPr="0027015D">
        <w:rPr>
          <w:noProof/>
        </w:rPr>
        <w:t>Maj</w:t>
      </w:r>
      <w:r w:rsidR="003C7F22" w:rsidRPr="0027015D">
        <w:rPr>
          <w:noProof/>
        </w:rPr>
        <w:t xml:space="preserve"> </w:t>
      </w:r>
      <w:r w:rsidR="005F6BFD" w:rsidRPr="0027015D">
        <w:rPr>
          <w:noProof/>
        </w:rPr>
        <w:t>202</w:t>
      </w:r>
      <w:r w:rsidR="00F51406" w:rsidRPr="0027015D">
        <w:rPr>
          <w:noProof/>
        </w:rPr>
        <w:t>4</w:t>
      </w:r>
      <w:r w:rsidRPr="0027015D">
        <w:rPr>
          <w:noProof/>
        </w:rPr>
        <w:t xml:space="preserve"> r.” </w:t>
      </w:r>
      <w:r w:rsidR="00E87DDC" w:rsidRPr="0027015D">
        <w:rPr>
          <w:noProof/>
        </w:rPr>
        <w:t>uka</w:t>
      </w:r>
      <w:r w:rsidR="00F535C7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6745A9" w:rsidRPr="0027015D">
        <w:rPr>
          <w:noProof/>
        </w:rPr>
        <w:t>3</w:t>
      </w:r>
      <w:r w:rsidR="0027015D" w:rsidRPr="0027015D">
        <w:rPr>
          <w:noProof/>
        </w:rPr>
        <w:t>1</w:t>
      </w:r>
      <w:r w:rsidR="000727E3" w:rsidRPr="0027015D">
        <w:rPr>
          <w:noProof/>
        </w:rPr>
        <w:t xml:space="preserve"> </w:t>
      </w:r>
      <w:r w:rsidR="0027015D" w:rsidRPr="0027015D">
        <w:rPr>
          <w:noProof/>
        </w:rPr>
        <w:t>maj</w:t>
      </w:r>
      <w:r w:rsidR="006745A9" w:rsidRPr="0027015D">
        <w:rPr>
          <w:noProof/>
        </w:rPr>
        <w:t>a</w:t>
      </w:r>
      <w:r w:rsidR="006E35D2" w:rsidRPr="0027015D">
        <w:rPr>
          <w:noProof/>
        </w:rPr>
        <w:t xml:space="preserve"> </w:t>
      </w:r>
      <w:r w:rsidR="006A7608" w:rsidRPr="0027015D">
        <w:rPr>
          <w:noProof/>
        </w:rPr>
        <w:t>202</w:t>
      </w:r>
      <w:r w:rsidR="00F51406" w:rsidRPr="0027015D">
        <w:rPr>
          <w:noProof/>
        </w:rPr>
        <w:t>4</w:t>
      </w:r>
      <w:r w:rsidR="00C54FAC" w:rsidRPr="0027015D">
        <w:rPr>
          <w:noProof/>
        </w:rPr>
        <w:t xml:space="preserve"> </w:t>
      </w:r>
      <w:r w:rsidRPr="0027015D">
        <w:rPr>
          <w:noProof/>
        </w:rPr>
        <w:t>r.</w:t>
      </w:r>
    </w:p>
    <w:p w14:paraId="33CBE131" w14:textId="2EE0BBB5" w:rsidR="005760DA" w:rsidRDefault="005760DA" w:rsidP="007E6E06">
      <w:pPr>
        <w:spacing w:before="120" w:after="120" w:line="288" w:lineRule="auto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67881738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2D75EC05" w14:textId="77777777" w:rsidR="000C2FC7" w:rsidRPr="000C2FC7" w:rsidRDefault="000C2FC7" w:rsidP="000C2FC7">
      <w:pPr>
        <w:spacing w:before="120" w:after="120" w:line="288" w:lineRule="auto"/>
      </w:pPr>
      <w:bookmarkStart w:id="14" w:name="_Toc328389330"/>
      <w:bookmarkStart w:id="15" w:name="_Toc507071631"/>
      <w:bookmarkStart w:id="16" w:name="_Toc507072374"/>
      <w:bookmarkStart w:id="17" w:name="_Toc507417426"/>
      <w:r w:rsidRPr="006764B2">
        <w:t xml:space="preserve">W </w:t>
      </w:r>
      <w:r>
        <w:t>kwietniu</w:t>
      </w:r>
      <w:r w:rsidRPr="006764B2">
        <w:t xml:space="preserve"> 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0C2FC7">
        <w:t>przedsiębiorstw. W skali roku zmniejszyła się liczba zarejestrowanych bezrobotnych, a także stopa bezrobocia rejestrowanego.</w:t>
      </w:r>
    </w:p>
    <w:p w14:paraId="1FEC3AAF" w14:textId="4286D1A2" w:rsidR="000C2FC7" w:rsidRPr="00901B33" w:rsidRDefault="000C2FC7" w:rsidP="000C2FC7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kwietniu 2024 </w:t>
      </w:r>
      <w:r w:rsidRPr="008E451C">
        <w:t>r. wyniosło 25</w:t>
      </w:r>
      <w:r>
        <w:t>0</w:t>
      </w:r>
      <w:r w:rsidRPr="008E451C">
        <w:t>,</w:t>
      </w:r>
      <w:r>
        <w:t>8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>
        <w:t> </w:t>
      </w:r>
      <w:r w:rsidRPr="00D543A5">
        <w:t>było niższe niż przed rokiem</w:t>
      </w:r>
      <w:r w:rsidRPr="00187DF3">
        <w:t xml:space="preserve"> (o </w:t>
      </w:r>
      <w:r>
        <w:t>1</w:t>
      </w:r>
      <w:r w:rsidRPr="00187DF3">
        <w:t>,</w:t>
      </w:r>
      <w:r>
        <w:t>2</w:t>
      </w:r>
      <w:r w:rsidRPr="00187DF3">
        <w:t>%)</w:t>
      </w:r>
      <w:r>
        <w:t xml:space="preserve"> i niższe niż przed miesiącem (o 0,2%)</w:t>
      </w:r>
      <w:r w:rsidRPr="00980F1A">
        <w:t>.</w:t>
      </w:r>
      <w:r>
        <w:t xml:space="preserve"> </w:t>
      </w:r>
      <w:r w:rsidRPr="00901B33">
        <w:t>W kraju przeciętne zatrudnienie</w:t>
      </w:r>
      <w:r>
        <w:t xml:space="preserve"> </w:t>
      </w:r>
      <w:r w:rsidRPr="00C0460B">
        <w:t>zmniejszyło się w stosunku do kwietnia 2023 r. (o 0,4%) oraz pozostało na zbliżonym poziomie względem marca 2024 r.</w:t>
      </w:r>
    </w:p>
    <w:p w14:paraId="44940E43" w14:textId="77777777" w:rsidR="000C2FC7" w:rsidRPr="008E451C" w:rsidRDefault="000C2FC7" w:rsidP="000C2FC7">
      <w:pPr>
        <w:spacing w:before="120" w:after="120" w:line="288" w:lineRule="auto"/>
      </w:pPr>
      <w:r w:rsidRPr="00FD55F3">
        <w:t xml:space="preserve">W odniesieniu do </w:t>
      </w:r>
      <w:r>
        <w:t xml:space="preserve">kwietnia </w:t>
      </w:r>
      <w:r w:rsidRPr="00FD55F3">
        <w:t>2023 r. spadek zatrudnienia odnotowano w sześciu sekcjach, w tym największy w</w:t>
      </w:r>
      <w:r>
        <w:t xml:space="preserve"> </w:t>
      </w:r>
      <w:bookmarkStart w:id="18" w:name="_Hlk167698287"/>
      <w:r w:rsidRPr="0075600C">
        <w:t xml:space="preserve">administrowaniu i działalności wspierającej </w:t>
      </w:r>
      <w:bookmarkEnd w:id="18"/>
      <w:r w:rsidRPr="0075600C">
        <w:t xml:space="preserve">(o 4,6%), </w:t>
      </w:r>
      <w:r>
        <w:t xml:space="preserve">najwyższy </w:t>
      </w:r>
      <w:r w:rsidRPr="00FD55F3">
        <w:t xml:space="preserve">natomiast wzrost zatrudnienia odnotowano w </w:t>
      </w:r>
      <w:bookmarkStart w:id="19" w:name="_Hlk167698357"/>
      <w:r w:rsidRPr="00C0460B">
        <w:t xml:space="preserve">zakwaterowaniu i gastronomii </w:t>
      </w:r>
      <w:bookmarkEnd w:id="19"/>
      <w:r w:rsidRPr="00C0460B">
        <w:t>(o 5,9%).</w:t>
      </w:r>
    </w:p>
    <w:p w14:paraId="7EF3ED23" w14:textId="77777777" w:rsidR="000C2FC7" w:rsidRPr="008E451C" w:rsidRDefault="000C2FC7" w:rsidP="000C2FC7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0C2FC7" w:rsidRPr="008E451C" w14:paraId="1A9C8DEC" w14:textId="77777777" w:rsidTr="00036A99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6EDD5EE2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3D8DF804" w14:textId="77777777" w:rsidR="000C2FC7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0A708B4C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01–04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0C2FC7" w:rsidRPr="008E451C" w14:paraId="5718BBFE" w14:textId="77777777" w:rsidTr="00036A99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02FD49C4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4A038C11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052133EF" w14:textId="77777777" w:rsidR="000C2FC7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65D21470" w14:textId="77777777" w:rsidR="000C2FC7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47670ADE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0C2FC7" w:rsidRPr="008E451C" w14:paraId="1103AB64" w14:textId="77777777" w:rsidTr="00036A99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6AF0D4D7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34222694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250,8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1D2ED9F4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296C257B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250,8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34E6B03C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0C2FC7" w:rsidRPr="008E451C" w14:paraId="418BBCAD" w14:textId="77777777" w:rsidTr="00036A99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54D2DAA4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381AB213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732E5D57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54BFB5A9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59A8F354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C2FC7" w:rsidRPr="008E451C" w14:paraId="007A2B1A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28D2068D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1C521090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134,6</w:t>
            </w:r>
          </w:p>
        </w:tc>
        <w:tc>
          <w:tcPr>
            <w:tcW w:w="1682" w:type="dxa"/>
            <w:vAlign w:val="center"/>
          </w:tcPr>
          <w:p w14:paraId="135226C7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20" w:type="dxa"/>
            <w:vAlign w:val="center"/>
          </w:tcPr>
          <w:p w14:paraId="51A65830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592169B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0C2FC7" w:rsidRPr="008E451C" w14:paraId="2ED5906A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69D44269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0F04984E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3E53A554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29FA5BD0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4A0FB4E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C2FC7" w:rsidRPr="008E451C" w14:paraId="6972397C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52120B5F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194B25B0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123,6</w:t>
            </w:r>
          </w:p>
        </w:tc>
        <w:tc>
          <w:tcPr>
            <w:tcW w:w="1682" w:type="dxa"/>
            <w:vAlign w:val="center"/>
          </w:tcPr>
          <w:p w14:paraId="72F1932C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20" w:type="dxa"/>
            <w:vAlign w:val="center"/>
          </w:tcPr>
          <w:p w14:paraId="38A7EEB4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D7D42A3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0C2FC7" w:rsidRPr="008E451C" w14:paraId="31ECF304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5E1434D1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83B2FE9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21A9CC65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720" w:type="dxa"/>
            <w:vAlign w:val="center"/>
          </w:tcPr>
          <w:p w14:paraId="0A1314DD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914116B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</w:tr>
      <w:tr w:rsidR="000C2FC7" w:rsidRPr="008E451C" w14:paraId="363FF5DD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6A339C52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5900D4A6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82" w:type="dxa"/>
            <w:vAlign w:val="center"/>
          </w:tcPr>
          <w:p w14:paraId="0FEABC80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720" w:type="dxa"/>
            <w:vAlign w:val="center"/>
          </w:tcPr>
          <w:p w14:paraId="3B4E25F6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0130F55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0C2FC7" w:rsidRPr="008E451C" w14:paraId="44169249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4EC7EBC9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6AD6951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47,7</w:t>
            </w:r>
          </w:p>
        </w:tc>
        <w:tc>
          <w:tcPr>
            <w:tcW w:w="1682" w:type="dxa"/>
            <w:vAlign w:val="center"/>
          </w:tcPr>
          <w:p w14:paraId="25AE2676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720" w:type="dxa"/>
            <w:vAlign w:val="center"/>
          </w:tcPr>
          <w:p w14:paraId="25065522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EFCD223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0C2FC7" w:rsidRPr="008E451C" w14:paraId="207E2A81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30F6C0E1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055240B9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82" w:type="dxa"/>
            <w:vAlign w:val="center"/>
          </w:tcPr>
          <w:p w14:paraId="3F89A989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720" w:type="dxa"/>
            <w:vAlign w:val="center"/>
          </w:tcPr>
          <w:p w14:paraId="1F39CCAE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76DF5DF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</w:tr>
      <w:tr w:rsidR="000C2FC7" w:rsidRPr="008E451C" w14:paraId="76950228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23315D13" w14:textId="77777777" w:rsidR="000C2FC7" w:rsidRPr="008E451C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37CC5CF2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682" w:type="dxa"/>
            <w:vAlign w:val="center"/>
          </w:tcPr>
          <w:p w14:paraId="36168ED9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720" w:type="dxa"/>
            <w:vAlign w:val="center"/>
          </w:tcPr>
          <w:p w14:paraId="1A72F9FE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7ED52F9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  <w:tr w:rsidR="000C2FC7" w:rsidRPr="008E451C" w14:paraId="3AF8579D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4D80A15B" w14:textId="77777777" w:rsidR="000C2FC7" w:rsidRPr="007D7460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5ABAFE64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82" w:type="dxa"/>
            <w:vAlign w:val="center"/>
          </w:tcPr>
          <w:p w14:paraId="52BE3677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1720" w:type="dxa"/>
            <w:vAlign w:val="center"/>
          </w:tcPr>
          <w:p w14:paraId="663C61E6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5849942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0C2FC7" w:rsidRPr="008E451C" w14:paraId="0921F88B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6445E552" w14:textId="77777777" w:rsidR="000C2FC7" w:rsidRPr="007D7460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87B58F9" w14:textId="77777777" w:rsidR="000C2FC7" w:rsidRPr="007D7460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82" w:type="dxa"/>
            <w:vAlign w:val="center"/>
          </w:tcPr>
          <w:p w14:paraId="5F112EA8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720" w:type="dxa"/>
            <w:vAlign w:val="center"/>
          </w:tcPr>
          <w:p w14:paraId="3137D9F2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6B0D681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</w:tr>
      <w:tr w:rsidR="000C2FC7" w:rsidRPr="008E451C" w14:paraId="04144E6F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7748B2A0" w14:textId="77777777" w:rsidR="000C2FC7" w:rsidRPr="007D7460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3AF9A4ED" w14:textId="77777777" w:rsidR="000C2FC7" w:rsidRPr="007D7460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82" w:type="dxa"/>
            <w:vAlign w:val="center"/>
          </w:tcPr>
          <w:p w14:paraId="1638FB3B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1720" w:type="dxa"/>
            <w:vAlign w:val="center"/>
          </w:tcPr>
          <w:p w14:paraId="230AC5D3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F53FCC0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0C2FC7" w:rsidRPr="008E451C" w14:paraId="7F5A01D0" w14:textId="77777777" w:rsidTr="00036A99">
        <w:trPr>
          <w:trHeight w:val="480"/>
        </w:trPr>
        <w:tc>
          <w:tcPr>
            <w:tcW w:w="3814" w:type="dxa"/>
            <w:vAlign w:val="center"/>
          </w:tcPr>
          <w:p w14:paraId="1A11B565" w14:textId="77777777" w:rsidR="000C2FC7" w:rsidRPr="007D7460" w:rsidRDefault="000C2FC7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34689898" w14:textId="77777777" w:rsidR="000C2FC7" w:rsidRPr="007D7460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82" w:type="dxa"/>
            <w:vAlign w:val="center"/>
          </w:tcPr>
          <w:p w14:paraId="2BB2BBD6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720" w:type="dxa"/>
            <w:vAlign w:val="center"/>
          </w:tcPr>
          <w:p w14:paraId="02DCD890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D6CBB4A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</w:tr>
      <w:tr w:rsidR="000C2FC7" w:rsidRPr="008E451C" w14:paraId="2C080E25" w14:textId="77777777" w:rsidTr="00036A99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3B048A1D" w14:textId="59A20FA5" w:rsidR="000C2FC7" w:rsidRPr="008E451C" w:rsidRDefault="000C2FC7" w:rsidP="001E1F6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3833569F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248EF4AB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1B4D14F9" w14:textId="77777777" w:rsidR="000C2FC7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772A478E" w14:textId="77777777" w:rsidR="000C2FC7" w:rsidRPr="008E451C" w:rsidRDefault="000C2FC7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</w:tbl>
    <w:p w14:paraId="4C136926" w14:textId="77777777" w:rsidR="000C2FC7" w:rsidRPr="008E451C" w:rsidRDefault="000C2FC7" w:rsidP="000C2FC7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FB5AA21" w14:textId="77777777" w:rsidR="000C2FC7" w:rsidRDefault="000C2FC7" w:rsidP="000C2FC7">
      <w:pPr>
        <w:spacing w:before="120" w:after="120" w:line="288" w:lineRule="auto"/>
        <w:rPr>
          <w:rFonts w:cs="Arial"/>
          <w:szCs w:val="19"/>
        </w:rPr>
      </w:pPr>
      <w:r>
        <w:rPr>
          <w:rFonts w:cs="Arial"/>
          <w:szCs w:val="19"/>
        </w:rPr>
        <w:t>Spadek p</w:t>
      </w:r>
      <w:r w:rsidRPr="00A30519">
        <w:rPr>
          <w:rFonts w:cs="Arial"/>
          <w:szCs w:val="19"/>
        </w:rPr>
        <w:t>rzeciętne</w:t>
      </w:r>
      <w:r>
        <w:rPr>
          <w:rFonts w:cs="Arial"/>
          <w:szCs w:val="19"/>
        </w:rPr>
        <w:t>go</w:t>
      </w:r>
      <w:r w:rsidRPr="00A30519">
        <w:rPr>
          <w:rFonts w:cs="Arial"/>
          <w:szCs w:val="19"/>
        </w:rPr>
        <w:t xml:space="preserve"> zatrudnieni</w:t>
      </w:r>
      <w:r>
        <w:rPr>
          <w:rFonts w:cs="Arial"/>
          <w:szCs w:val="19"/>
        </w:rPr>
        <w:t>a</w:t>
      </w:r>
      <w:r w:rsidRPr="00A30519">
        <w:rPr>
          <w:rFonts w:cs="Arial"/>
          <w:szCs w:val="19"/>
        </w:rPr>
        <w:t xml:space="preserve"> w stosunku do </w:t>
      </w:r>
      <w:r>
        <w:rPr>
          <w:rFonts w:cs="Arial"/>
          <w:szCs w:val="19"/>
        </w:rPr>
        <w:t xml:space="preserve">poprzedniego miesiąca odnotowano w siedmiu sekcjach, w </w:t>
      </w:r>
      <w:r w:rsidRPr="008D6996">
        <w:rPr>
          <w:rFonts w:cs="Arial"/>
          <w:szCs w:val="19"/>
        </w:rPr>
        <w:t xml:space="preserve">tym </w:t>
      </w:r>
      <w:r>
        <w:rPr>
          <w:rFonts w:cs="Arial"/>
          <w:szCs w:val="19"/>
        </w:rPr>
        <w:t>największy w d</w:t>
      </w:r>
      <w:r w:rsidRPr="00CF3331">
        <w:rPr>
          <w:rFonts w:cs="Arial"/>
          <w:szCs w:val="19"/>
        </w:rPr>
        <w:t>ziałalnoś</w:t>
      </w:r>
      <w:r>
        <w:rPr>
          <w:rFonts w:cs="Arial"/>
          <w:szCs w:val="19"/>
        </w:rPr>
        <w:t>ci</w:t>
      </w:r>
      <w:r w:rsidRPr="00CF3331">
        <w:rPr>
          <w:rFonts w:cs="Arial"/>
          <w:szCs w:val="19"/>
        </w:rPr>
        <w:t xml:space="preserve"> profesjonaln</w:t>
      </w:r>
      <w:r>
        <w:rPr>
          <w:rFonts w:cs="Arial"/>
          <w:szCs w:val="19"/>
        </w:rPr>
        <w:t>ej,</w:t>
      </w:r>
      <w:r w:rsidRPr="00CF3331">
        <w:rPr>
          <w:rFonts w:cs="Arial"/>
          <w:szCs w:val="19"/>
        </w:rPr>
        <w:t xml:space="preserve"> naukow</w:t>
      </w:r>
      <w:r>
        <w:rPr>
          <w:rFonts w:cs="Arial"/>
          <w:szCs w:val="19"/>
        </w:rPr>
        <w:t>ej</w:t>
      </w:r>
      <w:r w:rsidRPr="00CF3331">
        <w:rPr>
          <w:rFonts w:cs="Arial"/>
          <w:szCs w:val="19"/>
        </w:rPr>
        <w:t xml:space="preserve"> i techniczn</w:t>
      </w:r>
      <w:r>
        <w:rPr>
          <w:rFonts w:cs="Arial"/>
          <w:szCs w:val="19"/>
        </w:rPr>
        <w:t>ej</w:t>
      </w:r>
      <w:r w:rsidRPr="00CF3331">
        <w:rPr>
          <w:rFonts w:cs="Arial"/>
          <w:szCs w:val="19"/>
        </w:rPr>
        <w:t xml:space="preserve"> </w:t>
      </w:r>
      <w:r w:rsidRPr="00A3051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2,6</w:t>
      </w:r>
      <w:r w:rsidRPr="00A30519">
        <w:rPr>
          <w:rFonts w:cs="Arial"/>
          <w:szCs w:val="19"/>
        </w:rPr>
        <w:t>%)</w:t>
      </w:r>
      <w:r>
        <w:rPr>
          <w:rFonts w:cs="Arial"/>
          <w:szCs w:val="19"/>
        </w:rPr>
        <w:t>, natomiast</w:t>
      </w:r>
      <w:r w:rsidRPr="00A30519">
        <w:t xml:space="preserve"> </w:t>
      </w:r>
      <w:r>
        <w:t>istotny wzrost wystąpił</w:t>
      </w:r>
      <w:r>
        <w:rPr>
          <w:rFonts w:cs="Arial"/>
          <w:szCs w:val="19"/>
        </w:rPr>
        <w:t xml:space="preserve"> w </w:t>
      </w:r>
      <w:r w:rsidRPr="008A6728">
        <w:rPr>
          <w:rFonts w:cs="Arial"/>
          <w:szCs w:val="19"/>
        </w:rPr>
        <w:t>dostaw</w:t>
      </w:r>
      <w:r>
        <w:rPr>
          <w:rFonts w:cs="Arial"/>
          <w:szCs w:val="19"/>
        </w:rPr>
        <w:t>ie</w:t>
      </w:r>
      <w:r w:rsidRPr="008A6728">
        <w:rPr>
          <w:rFonts w:cs="Arial"/>
          <w:szCs w:val="19"/>
        </w:rPr>
        <w:t xml:space="preserve"> wody; gospodarowani</w:t>
      </w:r>
      <w:r>
        <w:rPr>
          <w:rFonts w:cs="Arial"/>
          <w:szCs w:val="19"/>
        </w:rPr>
        <w:t>u</w:t>
      </w:r>
      <w:r w:rsidRPr="008A6728">
        <w:rPr>
          <w:rFonts w:cs="Arial"/>
          <w:szCs w:val="19"/>
        </w:rPr>
        <w:t xml:space="preserve"> ściekami i odpadami; rekultywacj</w:t>
      </w:r>
      <w:r>
        <w:rPr>
          <w:rFonts w:cs="Arial"/>
          <w:szCs w:val="19"/>
        </w:rPr>
        <w:t>i</w:t>
      </w:r>
      <w:r w:rsidRPr="00CF3331">
        <w:t xml:space="preserve"> </w:t>
      </w:r>
      <w:r>
        <w:t>oraz w o</w:t>
      </w:r>
      <w:r w:rsidRPr="00CF3331">
        <w:rPr>
          <w:rFonts w:cs="Arial"/>
          <w:szCs w:val="19"/>
        </w:rPr>
        <w:t>bsłu</w:t>
      </w:r>
      <w:r>
        <w:rPr>
          <w:rFonts w:cs="Arial"/>
          <w:szCs w:val="19"/>
        </w:rPr>
        <w:t>dze</w:t>
      </w:r>
      <w:r w:rsidRPr="00CF3331">
        <w:rPr>
          <w:rFonts w:cs="Arial"/>
          <w:szCs w:val="19"/>
        </w:rPr>
        <w:t xml:space="preserve"> rynku nieruchomości</w:t>
      </w:r>
      <w:r>
        <w:rPr>
          <w:rFonts w:cs="Arial"/>
          <w:szCs w:val="19"/>
        </w:rPr>
        <w:t xml:space="preserve"> (po 0,3%).</w:t>
      </w:r>
    </w:p>
    <w:p w14:paraId="174C66DE" w14:textId="77777777" w:rsidR="000C2FC7" w:rsidRPr="008E451C" w:rsidRDefault="000C2FC7" w:rsidP="000C2FC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 xml:space="preserve">Dynamika przeciętnego zatrudnienia w sektorze przedsiębiorstw (przeciętna </w:t>
      </w:r>
      <w:r w:rsidRPr="0092007B">
        <w:rPr>
          <w:b/>
          <w:szCs w:val="19"/>
        </w:rPr>
        <w:t>miesięczna 2021=100</w:t>
      </w:r>
      <w:r w:rsidRPr="008E451C">
        <w:rPr>
          <w:b/>
          <w:szCs w:val="19"/>
        </w:rPr>
        <w:t>)</w:t>
      </w:r>
    </w:p>
    <w:p w14:paraId="691312EF" w14:textId="77777777" w:rsidR="000C2FC7" w:rsidRDefault="000C2FC7" w:rsidP="000C2FC7">
      <w:pPr>
        <w:suppressAutoHyphens/>
        <w:spacing w:before="120" w:after="120"/>
      </w:pPr>
      <w:r>
        <w:rPr>
          <w:noProof/>
        </w:rPr>
        <w:drawing>
          <wp:inline distT="0" distB="0" distL="0" distR="0" wp14:anchorId="3C32B74E" wp14:editId="1C3AD85C">
            <wp:extent cx="6655443" cy="2895600"/>
            <wp:effectExtent l="0" t="0" r="0" b="0"/>
            <wp:docPr id="25" name="Obraz 25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kwiec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679" cy="2898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1BCA552F" w:rsidR="00F75386" w:rsidRDefault="000C2FC7" w:rsidP="000C2FC7">
      <w:pPr>
        <w:spacing w:before="120" w:after="120" w:line="288" w:lineRule="auto"/>
      </w:pPr>
      <w:r>
        <w:t xml:space="preserve">W okresie styczeń–kwiecień 2024 r. </w:t>
      </w:r>
      <w:r w:rsidRPr="008E451C">
        <w:t>przeciętne zatrudnienie w sektorze przedsiębiorstw ukształtowało się na poziomie 25</w:t>
      </w:r>
      <w:r>
        <w:t>0</w:t>
      </w:r>
      <w:r w:rsidRPr="008E451C">
        <w:t>,</w:t>
      </w:r>
      <w:r>
        <w:t xml:space="preserve">8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1,2% </w:t>
      </w:r>
      <w:r w:rsidRPr="00E47BA3">
        <w:t>w</w:t>
      </w:r>
      <w:r>
        <w:t xml:space="preserve"> </w:t>
      </w:r>
      <w:r w:rsidRPr="00E47BA3">
        <w:t>porównaniu z analogicznym okresem</w:t>
      </w:r>
      <w:r>
        <w:t xml:space="preserve"> 2023 </w:t>
      </w:r>
      <w:r w:rsidRPr="00DA531E">
        <w:t>r</w:t>
      </w:r>
      <w:r>
        <w:t>.</w:t>
      </w:r>
      <w:r w:rsidRPr="00DA531E">
        <w:t xml:space="preserve"> (w kraju </w:t>
      </w:r>
      <w:r>
        <w:t xml:space="preserve">spadek </w:t>
      </w:r>
      <w:r w:rsidRPr="00DA531E">
        <w:t>o 0,</w:t>
      </w:r>
      <w:r>
        <w:t>3</w:t>
      </w:r>
      <w:r w:rsidRPr="00DA531E">
        <w:t xml:space="preserve">%). </w:t>
      </w:r>
      <w:r>
        <w:t>N</w:t>
      </w:r>
      <w:r w:rsidRPr="007E12C0">
        <w:t>ajwiększy</w:t>
      </w:r>
      <w:r>
        <w:t xml:space="preserve"> </w:t>
      </w:r>
      <w:r w:rsidRPr="00DA531E">
        <w:t xml:space="preserve">spadek zatrudnienia odnotowano </w:t>
      </w:r>
      <w:r w:rsidRPr="007E12C0">
        <w:t xml:space="preserve">w </w:t>
      </w:r>
      <w:r w:rsidRPr="00DF4F64">
        <w:t xml:space="preserve">administrowaniu i działalności wspierającej </w:t>
      </w:r>
      <w:r w:rsidRPr="007E12C0">
        <w:t>(o 4</w:t>
      </w:r>
      <w:r>
        <w:t>,9</w:t>
      </w:r>
      <w:r w:rsidRPr="007E12C0">
        <w:t xml:space="preserve">%), natomiast najwyższy wzrost zatrudnienia odnotowano w </w:t>
      </w:r>
      <w:r w:rsidRPr="00DF4F64">
        <w:t xml:space="preserve">zakwaterowaniu i gastronomii </w:t>
      </w:r>
      <w:r>
        <w:t>(o 5</w:t>
      </w:r>
      <w:r w:rsidRPr="00DA531E">
        <w:t>,</w:t>
      </w:r>
      <w:r>
        <w:t>4%</w:t>
      </w:r>
      <w:r w:rsidRPr="0023017D">
        <w:t>).</w:t>
      </w:r>
    </w:p>
    <w:p w14:paraId="536E675E" w14:textId="77777777" w:rsidR="009530E3" w:rsidRPr="0005670B" w:rsidRDefault="009530E3" w:rsidP="009530E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E95070">
        <w:rPr>
          <w:rFonts w:eastAsia="Times New Roman"/>
          <w:szCs w:val="19"/>
          <w:lang w:eastAsia="pl-PL"/>
        </w:rPr>
        <w:t xml:space="preserve">końcu kwietnia 2024 r. </w:t>
      </w:r>
      <w:r w:rsidRPr="00E95070">
        <w:rPr>
          <w:rFonts w:eastAsia="Times New Roman"/>
          <w:b/>
          <w:szCs w:val="19"/>
          <w:lang w:eastAsia="pl-PL"/>
        </w:rPr>
        <w:t>liczba bezrobotnych zarejestrowanych</w:t>
      </w:r>
      <w:r w:rsidRPr="00E95070">
        <w:rPr>
          <w:rFonts w:eastAsia="Times New Roman"/>
          <w:szCs w:val="19"/>
          <w:lang w:eastAsia="pl-PL"/>
        </w:rPr>
        <w:t xml:space="preserve"> w urzędach pracy </w:t>
      </w:r>
      <w:r w:rsidRPr="006F0222">
        <w:rPr>
          <w:rFonts w:eastAsia="Times New Roman"/>
          <w:szCs w:val="19"/>
          <w:lang w:eastAsia="pl-PL"/>
        </w:rPr>
        <w:t xml:space="preserve">wyniosła 66,2 tys. osób </w:t>
      </w:r>
      <w:r w:rsidRPr="00640184">
        <w:rPr>
          <w:rFonts w:eastAsia="Times New Roman"/>
          <w:szCs w:val="19"/>
          <w:lang w:eastAsia="pl-PL"/>
        </w:rPr>
        <w:t xml:space="preserve">i </w:t>
      </w:r>
      <w:r w:rsidRPr="00467D28">
        <w:rPr>
          <w:rFonts w:eastAsia="Times New Roman"/>
          <w:szCs w:val="19"/>
          <w:lang w:eastAsia="pl-PL"/>
        </w:rPr>
        <w:t>była niższa o</w:t>
      </w:r>
      <w:r>
        <w:rPr>
          <w:rFonts w:eastAsia="Times New Roman"/>
          <w:szCs w:val="19"/>
          <w:lang w:eastAsia="pl-PL"/>
        </w:rPr>
        <w:t> </w:t>
      </w:r>
      <w:r w:rsidRPr="00467D28">
        <w:rPr>
          <w:rFonts w:eastAsia="Times New Roman"/>
          <w:szCs w:val="19"/>
          <w:lang w:eastAsia="pl-PL"/>
        </w:rPr>
        <w:t xml:space="preserve">2,2 tys. osób </w:t>
      </w:r>
      <w:r w:rsidRPr="00624252">
        <w:rPr>
          <w:rFonts w:eastAsia="Times New Roman"/>
          <w:szCs w:val="19"/>
          <w:lang w:eastAsia="pl-PL"/>
        </w:rPr>
        <w:t xml:space="preserve">niż w poprzednim miesiącu </w:t>
      </w:r>
      <w:r w:rsidRPr="00467D28">
        <w:rPr>
          <w:rFonts w:eastAsia="Times New Roman"/>
          <w:szCs w:val="19"/>
          <w:lang w:eastAsia="pl-PL"/>
        </w:rPr>
        <w:t xml:space="preserve">i o 2,6 tys. osób </w:t>
      </w:r>
      <w:r w:rsidRPr="00064A75">
        <w:rPr>
          <w:rFonts w:eastAsia="Times New Roman"/>
          <w:szCs w:val="19"/>
          <w:lang w:eastAsia="pl-PL"/>
        </w:rPr>
        <w:t xml:space="preserve">niższa niż w </w:t>
      </w:r>
      <w:r>
        <w:rPr>
          <w:rFonts w:eastAsia="Times New Roman"/>
          <w:szCs w:val="19"/>
          <w:lang w:eastAsia="pl-PL"/>
        </w:rPr>
        <w:t>kwietni</w:t>
      </w:r>
      <w:r w:rsidRPr="00064A75">
        <w:rPr>
          <w:rFonts w:eastAsia="Times New Roman"/>
          <w:szCs w:val="19"/>
          <w:lang w:eastAsia="pl-PL"/>
        </w:rPr>
        <w:t xml:space="preserve">u 2023 r. Kobiety </w:t>
      </w:r>
      <w:r w:rsidRPr="0005670B">
        <w:rPr>
          <w:rFonts w:eastAsia="Times New Roman"/>
          <w:szCs w:val="19"/>
          <w:lang w:eastAsia="pl-PL"/>
        </w:rPr>
        <w:t>stanowiły 50,8% ogółu zarejestrowanych bezrobotnych (przed rokiem 52,3%).</w:t>
      </w:r>
    </w:p>
    <w:p w14:paraId="4D806F11" w14:textId="77777777" w:rsidR="009530E3" w:rsidRPr="000B15A5" w:rsidRDefault="009530E3" w:rsidP="009530E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9530E3" w:rsidRPr="000B15A5" w14:paraId="113BD925" w14:textId="77777777" w:rsidTr="00CD381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331CAEC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42A138" w14:textId="77777777" w:rsidR="009530E3" w:rsidRPr="00217E21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F2FA0E1" w14:textId="77777777" w:rsidR="009530E3" w:rsidRPr="00217E21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9530E3" w:rsidRPr="000B15A5" w14:paraId="482AE0FD" w14:textId="77777777" w:rsidTr="00CD381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006083B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2768438" w14:textId="77777777" w:rsidR="009530E3" w:rsidRPr="00217E21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7BB2871" w14:textId="77777777" w:rsidR="009530E3" w:rsidRPr="00217E21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20B578F" w14:textId="77777777" w:rsidR="009530E3" w:rsidRPr="00217E21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</w:tr>
      <w:tr w:rsidR="009530E3" w:rsidRPr="003D7520" w14:paraId="5151FC42" w14:textId="77777777" w:rsidTr="00CD381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30063429" w14:textId="77777777" w:rsidR="009530E3" w:rsidRPr="000B15A5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790BD219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68,8</w:t>
            </w:r>
          </w:p>
        </w:tc>
        <w:tc>
          <w:tcPr>
            <w:tcW w:w="1654" w:type="dxa"/>
            <w:vAlign w:val="bottom"/>
          </w:tcPr>
          <w:p w14:paraId="5587F4AE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68,4</w:t>
            </w:r>
          </w:p>
        </w:tc>
        <w:tc>
          <w:tcPr>
            <w:tcW w:w="1654" w:type="dxa"/>
            <w:vAlign w:val="bottom"/>
          </w:tcPr>
          <w:p w14:paraId="5BC28AC1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66,2</w:t>
            </w:r>
          </w:p>
        </w:tc>
      </w:tr>
      <w:tr w:rsidR="009530E3" w:rsidRPr="003D7520" w14:paraId="0C9FB58B" w14:textId="77777777" w:rsidTr="00CD381C">
        <w:trPr>
          <w:trHeight w:val="284"/>
        </w:trPr>
        <w:tc>
          <w:tcPr>
            <w:tcW w:w="5529" w:type="dxa"/>
            <w:vAlign w:val="bottom"/>
          </w:tcPr>
          <w:p w14:paraId="51474A44" w14:textId="77777777" w:rsidR="009530E3" w:rsidRPr="000B15A5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6F8E7D3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6,6</w:t>
            </w:r>
          </w:p>
        </w:tc>
        <w:tc>
          <w:tcPr>
            <w:tcW w:w="1654" w:type="dxa"/>
            <w:vAlign w:val="bottom"/>
          </w:tcPr>
          <w:p w14:paraId="05E24A52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5549D5E6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6,6</w:t>
            </w:r>
          </w:p>
        </w:tc>
      </w:tr>
      <w:tr w:rsidR="009530E3" w:rsidRPr="003D7520" w14:paraId="1AA34295" w14:textId="77777777" w:rsidTr="00CD381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60458EE" w14:textId="77777777" w:rsidR="009530E3" w:rsidRPr="000B15A5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4FD48E95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286EC817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vAlign w:val="bottom"/>
          </w:tcPr>
          <w:p w14:paraId="3CFEEBA7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  <w:tr w:rsidR="009530E3" w:rsidRPr="003D7520" w14:paraId="2DDDEF86" w14:textId="77777777" w:rsidTr="00CD381C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043E0A9A" w14:textId="77777777" w:rsidR="009530E3" w:rsidRPr="000B15A5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B295976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C59E174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7F2AF3F5" w14:textId="77777777" w:rsidR="009530E3" w:rsidRPr="00217E21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</w:tr>
    </w:tbl>
    <w:p w14:paraId="363AA259" w14:textId="77777777" w:rsidR="009530E3" w:rsidRPr="002342A1" w:rsidRDefault="009530E3" w:rsidP="009530E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A63E3">
        <w:rPr>
          <w:rFonts w:eastAsia="Times New Roman"/>
          <w:b/>
          <w:szCs w:val="19"/>
          <w:lang w:eastAsia="pl-PL"/>
        </w:rPr>
        <w:t xml:space="preserve">Stopa bezrobocia </w:t>
      </w:r>
      <w:r w:rsidRPr="00245F5F">
        <w:rPr>
          <w:rFonts w:eastAsia="Times New Roman"/>
          <w:b/>
          <w:szCs w:val="19"/>
          <w:lang w:eastAsia="pl-PL"/>
        </w:rPr>
        <w:t>rejestrowanego</w:t>
      </w:r>
      <w:r w:rsidRPr="00245F5F">
        <w:rPr>
          <w:rFonts w:eastAsia="Times New Roman"/>
          <w:szCs w:val="19"/>
          <w:lang w:eastAsia="pl-PL"/>
        </w:rPr>
        <w:t xml:space="preserve"> </w:t>
      </w:r>
      <w:r w:rsidRPr="00624055">
        <w:rPr>
          <w:rFonts w:eastAsia="Times New Roman"/>
          <w:szCs w:val="19"/>
          <w:lang w:eastAsia="pl-PL"/>
        </w:rPr>
        <w:t xml:space="preserve">w </w:t>
      </w:r>
      <w:r w:rsidRPr="00451191">
        <w:rPr>
          <w:rFonts w:eastAsia="Times New Roman"/>
          <w:szCs w:val="19"/>
          <w:lang w:eastAsia="pl-PL"/>
        </w:rPr>
        <w:t xml:space="preserve">końcu kwietnia 2024 r. wyniosła 8,5% </w:t>
      </w:r>
      <w:r w:rsidRPr="004E57B9">
        <w:rPr>
          <w:rFonts w:eastAsia="Times New Roman"/>
          <w:szCs w:val="19"/>
          <w:lang w:eastAsia="pl-PL"/>
        </w:rPr>
        <w:t xml:space="preserve">i zmniejszyła się w </w:t>
      </w:r>
      <w:r w:rsidRPr="006C4B8A">
        <w:rPr>
          <w:szCs w:val="19"/>
        </w:rPr>
        <w:t xml:space="preserve">odniesieniu do poprzedniego miesiąca o 0,2 p.proc., a także zmniejszyła </w:t>
      </w:r>
      <w:r w:rsidRPr="00140D76">
        <w:rPr>
          <w:szCs w:val="19"/>
        </w:rPr>
        <w:t>się o 0,3</w:t>
      </w:r>
      <w:r w:rsidRPr="00140D76">
        <w:rPr>
          <w:rFonts w:eastAsia="Times New Roman"/>
          <w:szCs w:val="19"/>
          <w:lang w:eastAsia="pl-PL"/>
        </w:rPr>
        <w:t xml:space="preserve"> p.proc. w porównaniu z kwietniem 2023 r. W rankingu województw, pod względem wysokości stopy bezrobocia, województwo podkarpackie uplasowało się na szesnastym miejscu (najniższą stopę bezrobocia zanotowano w województwie </w:t>
      </w:r>
      <w:r w:rsidRPr="00350AAC">
        <w:rPr>
          <w:rFonts w:eastAsia="Times New Roman"/>
          <w:szCs w:val="19"/>
          <w:lang w:eastAsia="pl-PL"/>
        </w:rPr>
        <w:t xml:space="preserve">wielkopolskim – 3,1%). </w:t>
      </w:r>
      <w:r w:rsidRPr="00B675AB">
        <w:rPr>
          <w:rFonts w:eastAsia="Times New Roman"/>
          <w:szCs w:val="19"/>
          <w:lang w:eastAsia="pl-PL"/>
        </w:rPr>
        <w:t xml:space="preserve">W kraju stopa bezrobocia </w:t>
      </w:r>
      <w:r w:rsidRPr="002342A1">
        <w:rPr>
          <w:rFonts w:eastAsia="Times New Roman"/>
          <w:szCs w:val="19"/>
          <w:lang w:eastAsia="pl-PL"/>
        </w:rPr>
        <w:t>wyniosła 5,1%, wobec 5,3% w kwietniu 2023 r.</w:t>
      </w:r>
    </w:p>
    <w:p w14:paraId="027312CB" w14:textId="77777777" w:rsidR="009530E3" w:rsidRPr="00C9106D" w:rsidRDefault="009530E3" w:rsidP="009530E3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C9106D">
        <w:rPr>
          <w:b/>
          <w:szCs w:val="19"/>
        </w:rPr>
        <w:t>rejestrowanego (stan w końcu miesiąca)</w:t>
      </w:r>
    </w:p>
    <w:p w14:paraId="13A49CC9" w14:textId="77777777" w:rsidR="009530E3" w:rsidRPr="000B15A5" w:rsidRDefault="009530E3" w:rsidP="009530E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3ECB414" wp14:editId="23FE53AF">
            <wp:extent cx="6614795" cy="3091180"/>
            <wp:effectExtent l="0" t="0" r="0" b="0"/>
            <wp:docPr id="24" name="Obraz 24" descr="Wykres 2. Na wykresie liniowym zaprezentowano stopę bezrobocia rejestrowanego dla poszczególnych miesięcy w latach 2021-2024 dla Polski i województwa podkarpackiego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F96DA" w14:textId="1488A027" w:rsidR="009530E3" w:rsidRPr="005A3D9D" w:rsidRDefault="009530E3" w:rsidP="009530E3">
      <w:pPr>
        <w:spacing w:before="240" w:after="12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FB5656">
        <w:rPr>
          <w:rFonts w:eastAsia="Times New Roman"/>
          <w:szCs w:val="19"/>
          <w:lang w:eastAsia="pl-PL"/>
        </w:rPr>
        <w:t xml:space="preserve">Najwyższa stopa bezrobocia rejestrowanego w </w:t>
      </w:r>
      <w:r w:rsidRPr="00926536">
        <w:rPr>
          <w:rFonts w:eastAsia="Times New Roman"/>
          <w:szCs w:val="19"/>
          <w:lang w:eastAsia="pl-PL"/>
        </w:rPr>
        <w:t xml:space="preserve">końcu kwietnia 2024 r. wystąpiła w </w:t>
      </w:r>
      <w:r w:rsidRPr="00213021">
        <w:rPr>
          <w:rFonts w:eastAsia="Times New Roman"/>
          <w:szCs w:val="19"/>
          <w:lang w:eastAsia="pl-PL"/>
        </w:rPr>
        <w:t xml:space="preserve">powiecie brzozowskim (19,6%), a najniższy jej poziom odnotowano w Krośnie (3,2%). </w:t>
      </w:r>
      <w:r w:rsidRPr="00213021">
        <w:rPr>
          <w:rFonts w:eastAsia="Times New Roman" w:cs="Arial"/>
          <w:szCs w:val="19"/>
          <w:lang w:eastAsia="pl-PL"/>
        </w:rPr>
        <w:t>W porównaniu z poprzednim miesi</w:t>
      </w:r>
      <w:r w:rsidRPr="008E36B5">
        <w:rPr>
          <w:rFonts w:eastAsia="Times New Roman" w:cs="Arial"/>
          <w:szCs w:val="19"/>
          <w:lang w:eastAsia="pl-PL"/>
        </w:rPr>
        <w:t>ące</w:t>
      </w:r>
      <w:r w:rsidRPr="00292E09">
        <w:rPr>
          <w:rFonts w:eastAsia="Times New Roman" w:cs="Arial"/>
          <w:szCs w:val="19"/>
          <w:lang w:eastAsia="pl-PL"/>
        </w:rPr>
        <w:t xml:space="preserve">m spadek stopy bezrobocia odnotowano w dwudziestu trzech powiatach, w tym największy </w:t>
      </w:r>
      <w:r w:rsidRPr="00781A6D">
        <w:rPr>
          <w:rFonts w:eastAsia="Times New Roman" w:cs="Arial"/>
          <w:szCs w:val="19"/>
          <w:lang w:eastAsia="pl-PL"/>
        </w:rPr>
        <w:t>w brzozowskim (o 0,8 p.proc</w:t>
      </w:r>
      <w:r w:rsidRPr="002753BC">
        <w:rPr>
          <w:rFonts w:eastAsia="Times New Roman" w:cs="Arial"/>
          <w:szCs w:val="19"/>
          <w:lang w:eastAsia="pl-PL"/>
        </w:rPr>
        <w:t xml:space="preserve">.), </w:t>
      </w:r>
      <w:r w:rsidRPr="002753BC">
        <w:rPr>
          <w:rFonts w:eastAsia="Times New Roman"/>
          <w:szCs w:val="19"/>
          <w:lang w:eastAsia="pl-PL"/>
        </w:rPr>
        <w:t xml:space="preserve">a jej </w:t>
      </w:r>
      <w:r w:rsidRPr="002753BC">
        <w:rPr>
          <w:rFonts w:eastAsia="Times New Roman" w:cs="Arial"/>
          <w:szCs w:val="19"/>
          <w:lang w:eastAsia="pl-PL"/>
        </w:rPr>
        <w:t>wzrost</w:t>
      </w:r>
      <w:r w:rsidRPr="002753BC">
        <w:rPr>
          <w:rFonts w:eastAsia="Times New Roman"/>
          <w:szCs w:val="19"/>
          <w:lang w:eastAsia="pl-PL"/>
        </w:rPr>
        <w:t xml:space="preserve"> zanotowano </w:t>
      </w:r>
      <w:r w:rsidRPr="002753BC">
        <w:rPr>
          <w:rFonts w:eastAsia="Times New Roman" w:cs="Arial"/>
          <w:szCs w:val="19"/>
          <w:lang w:eastAsia="pl-PL"/>
        </w:rPr>
        <w:t>w powiecie ropczycko-sędziszowskim (o 0,4 p</w:t>
      </w:r>
      <w:r w:rsidRPr="00781A6D">
        <w:rPr>
          <w:rFonts w:eastAsia="Times New Roman" w:cs="Arial"/>
          <w:szCs w:val="19"/>
          <w:lang w:eastAsia="pl-PL"/>
        </w:rPr>
        <w:t xml:space="preserve">.proc.). </w:t>
      </w:r>
      <w:r w:rsidRPr="002753BC">
        <w:rPr>
          <w:rFonts w:eastAsia="Times New Roman" w:cs="Arial"/>
          <w:szCs w:val="19"/>
          <w:lang w:eastAsia="pl-PL"/>
        </w:rPr>
        <w:t xml:space="preserve">Natomiast w Krośnie </w:t>
      </w:r>
      <w:r w:rsidRPr="002B3F40">
        <w:rPr>
          <w:rFonts w:eastAsia="Times New Roman" w:cs="Arial"/>
          <w:szCs w:val="19"/>
          <w:lang w:eastAsia="pl-PL"/>
        </w:rPr>
        <w:t>stopa bezrobocia utrzymała się na poziomie z</w:t>
      </w:r>
      <w:r>
        <w:rPr>
          <w:rFonts w:eastAsia="Times New Roman" w:cs="Arial"/>
          <w:szCs w:val="19"/>
          <w:lang w:eastAsia="pl-PL"/>
        </w:rPr>
        <w:t> </w:t>
      </w:r>
      <w:r w:rsidRPr="002B3F40">
        <w:rPr>
          <w:rFonts w:eastAsia="Times New Roman" w:cs="Arial"/>
          <w:szCs w:val="19"/>
          <w:lang w:eastAsia="pl-PL"/>
        </w:rPr>
        <w:t xml:space="preserve">marca 2024 </w:t>
      </w:r>
      <w:r w:rsidRPr="005A3D9D">
        <w:rPr>
          <w:rFonts w:eastAsia="Times New Roman" w:cs="Arial"/>
          <w:szCs w:val="19"/>
          <w:lang w:eastAsia="pl-PL"/>
        </w:rPr>
        <w:t>r.</w:t>
      </w:r>
    </w:p>
    <w:p w14:paraId="2FEAECC8" w14:textId="77777777" w:rsidR="009530E3" w:rsidRPr="00AA2C3F" w:rsidRDefault="009530E3" w:rsidP="00880F71">
      <w:pPr>
        <w:spacing w:before="120" w:after="6960" w:line="288" w:lineRule="auto"/>
        <w:rPr>
          <w:rFonts w:eastAsia="Times New Roman"/>
          <w:szCs w:val="19"/>
          <w:highlight w:val="yellow"/>
          <w:lang w:eastAsia="pl-PL"/>
        </w:rPr>
      </w:pPr>
      <w:r w:rsidRPr="007E31E7">
        <w:rPr>
          <w:rFonts w:eastAsia="Times New Roman" w:cs="Arial"/>
          <w:szCs w:val="19"/>
          <w:lang w:eastAsia="pl-PL"/>
        </w:rPr>
        <w:t xml:space="preserve">W </w:t>
      </w:r>
      <w:r w:rsidRPr="00620DC1">
        <w:rPr>
          <w:rFonts w:eastAsia="Times New Roman" w:cs="Arial"/>
          <w:szCs w:val="19"/>
          <w:lang w:eastAsia="pl-PL"/>
        </w:rPr>
        <w:t xml:space="preserve">porównaniu z kwietniem </w:t>
      </w:r>
      <w:r w:rsidRPr="00ED568C">
        <w:rPr>
          <w:rFonts w:eastAsia="Times New Roman" w:cs="Arial"/>
          <w:szCs w:val="19"/>
          <w:lang w:eastAsia="pl-PL"/>
        </w:rPr>
        <w:t>2023 r</w:t>
      </w:r>
      <w:r w:rsidRPr="00AA2C3F">
        <w:rPr>
          <w:rFonts w:eastAsia="Times New Roman" w:cs="Arial"/>
          <w:szCs w:val="19"/>
          <w:lang w:eastAsia="pl-PL"/>
        </w:rPr>
        <w:t xml:space="preserve">. spadek stopy bezrobocia rejestrowanego zanotowano w dwudziestu jeden powiatach, w tym największy w przeworskim (o 1,2 p.proc.), a jej wzrost odnotowano w czterech powiatach, </w:t>
      </w:r>
      <w:r w:rsidRPr="00AA2C3F">
        <w:rPr>
          <w:rFonts w:eastAsia="Times New Roman"/>
          <w:szCs w:val="19"/>
          <w:lang w:eastAsia="pl-PL"/>
        </w:rPr>
        <w:t>w tym największy w krośnieńskim i Krośnie (po 0,4 p.proc.).</w:t>
      </w:r>
    </w:p>
    <w:p w14:paraId="628A8859" w14:textId="77777777" w:rsidR="009530E3" w:rsidRPr="00E00507" w:rsidRDefault="009530E3" w:rsidP="009530E3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7B32A8">
        <w:rPr>
          <w:rFonts w:eastAsia="Times New Roman"/>
          <w:b/>
          <w:lang w:eastAsia="pl-PL"/>
        </w:rPr>
        <w:t>202</w:t>
      </w:r>
      <w:r>
        <w:rPr>
          <w:rFonts w:eastAsia="Times New Roman"/>
          <w:b/>
          <w:lang w:eastAsia="pl-PL"/>
        </w:rPr>
        <w:t>4</w:t>
      </w:r>
      <w:r w:rsidRPr="007B32A8">
        <w:rPr>
          <w:rFonts w:eastAsia="Times New Roman"/>
          <w:b/>
          <w:lang w:eastAsia="pl-PL"/>
        </w:rPr>
        <w:t xml:space="preserve"> </w:t>
      </w:r>
      <w:r w:rsidRPr="005C0E91">
        <w:rPr>
          <w:rFonts w:eastAsia="Times New Roman"/>
          <w:b/>
          <w:lang w:eastAsia="pl-PL"/>
        </w:rPr>
        <w:t>r. (stan w końcu kwietnia)</w:t>
      </w:r>
    </w:p>
    <w:p w14:paraId="779DBA69" w14:textId="77777777" w:rsidR="009530E3" w:rsidRPr="000B15A5" w:rsidRDefault="009530E3" w:rsidP="009530E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7905468D" w14:textId="77777777" w:rsidR="009530E3" w:rsidRPr="000B15A5" w:rsidRDefault="009530E3" w:rsidP="009530E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C4480CA" wp14:editId="5012DEA2">
            <wp:extent cx="4282440" cy="4945380"/>
            <wp:effectExtent l="0" t="0" r="3810" b="7620"/>
            <wp:docPr id="1" name="Obraz 1" descr="Mapa 1. Na mapie przedstawiono stopę bezrobocia rejestrowanego według powiatów województwa podkarpackiego w końcu kwiet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8B87" w14:textId="0D6B5BD1" w:rsidR="009530E3" w:rsidRPr="00B95AB6" w:rsidRDefault="009530E3" w:rsidP="009530E3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397C51">
        <w:rPr>
          <w:rFonts w:eastAsia="Times New Roman"/>
          <w:spacing w:val="2"/>
          <w:szCs w:val="19"/>
          <w:lang w:eastAsia="pl-PL"/>
        </w:rPr>
        <w:t xml:space="preserve">W kwietniu 2024 r. w urzędach pracy </w:t>
      </w:r>
      <w:r w:rsidRPr="00BC1374">
        <w:rPr>
          <w:rFonts w:eastAsia="Times New Roman"/>
          <w:b/>
          <w:spacing w:val="2"/>
          <w:szCs w:val="19"/>
          <w:lang w:eastAsia="pl-PL"/>
        </w:rPr>
        <w:t>zarejestrowano</w:t>
      </w:r>
      <w:r w:rsidRPr="00BC1374">
        <w:rPr>
          <w:rFonts w:eastAsia="Times New Roman"/>
          <w:spacing w:val="2"/>
          <w:szCs w:val="19"/>
          <w:lang w:eastAsia="pl-PL"/>
        </w:rPr>
        <w:t xml:space="preserve"> 6,6 tys. </w:t>
      </w:r>
      <w:r w:rsidRPr="00404BDB">
        <w:rPr>
          <w:rFonts w:eastAsia="Times New Roman"/>
          <w:spacing w:val="2"/>
          <w:szCs w:val="19"/>
          <w:lang w:eastAsia="pl-PL"/>
        </w:rPr>
        <w:t xml:space="preserve">osób </w:t>
      </w:r>
      <w:r w:rsidRPr="00F00B47">
        <w:rPr>
          <w:rFonts w:eastAsia="Times New Roman"/>
          <w:spacing w:val="2"/>
          <w:szCs w:val="19"/>
          <w:lang w:eastAsia="pl-PL"/>
        </w:rPr>
        <w:t>bezrobotnych (o 1,3% mniej niż przed miesiącem, a</w:t>
      </w:r>
      <w:r>
        <w:rPr>
          <w:rFonts w:eastAsia="Times New Roman"/>
          <w:spacing w:val="2"/>
          <w:szCs w:val="19"/>
          <w:lang w:eastAsia="pl-PL"/>
        </w:rPr>
        <w:t> </w:t>
      </w:r>
      <w:r w:rsidRPr="00F00B47">
        <w:rPr>
          <w:rFonts w:eastAsia="Times New Roman"/>
          <w:spacing w:val="2"/>
          <w:szCs w:val="19"/>
          <w:lang w:eastAsia="pl-PL"/>
        </w:rPr>
        <w:t>o</w:t>
      </w:r>
      <w:r>
        <w:rPr>
          <w:rFonts w:eastAsia="Times New Roman"/>
          <w:spacing w:val="2"/>
          <w:szCs w:val="19"/>
          <w:lang w:eastAsia="pl-PL"/>
        </w:rPr>
        <w:t> </w:t>
      </w:r>
      <w:r w:rsidRPr="00F00B47">
        <w:rPr>
          <w:rFonts w:eastAsia="Times New Roman"/>
          <w:spacing w:val="-4"/>
          <w:szCs w:val="19"/>
          <w:lang w:eastAsia="pl-PL"/>
        </w:rPr>
        <w:t>0,3% więcej</w:t>
      </w:r>
      <w:r w:rsidRPr="00F00B47">
        <w:rPr>
          <w:rFonts w:eastAsia="Times New Roman"/>
          <w:szCs w:val="19"/>
          <w:lang w:eastAsia="pl-PL"/>
        </w:rPr>
        <w:t xml:space="preserve"> niż przed rokiem</w:t>
      </w:r>
      <w:r w:rsidRPr="00BC1374">
        <w:rPr>
          <w:rFonts w:eastAsia="Times New Roman"/>
          <w:szCs w:val="19"/>
          <w:lang w:eastAsia="pl-PL"/>
        </w:rPr>
        <w:t xml:space="preserve">). Udział osób rejestrujących się po raz kolejny w nowo zarejestrowanych </w:t>
      </w:r>
      <w:r w:rsidRPr="00601498">
        <w:rPr>
          <w:rFonts w:eastAsia="Times New Roman"/>
          <w:szCs w:val="19"/>
          <w:lang w:eastAsia="pl-PL"/>
        </w:rPr>
        <w:t xml:space="preserve">ogółem zmniejszył się w stosunku do </w:t>
      </w:r>
      <w:r>
        <w:rPr>
          <w:rFonts w:eastAsia="Times New Roman"/>
          <w:szCs w:val="19"/>
          <w:lang w:eastAsia="pl-PL"/>
        </w:rPr>
        <w:t>kwietni</w:t>
      </w:r>
      <w:r w:rsidRPr="00601498">
        <w:rPr>
          <w:rFonts w:eastAsia="Times New Roman"/>
          <w:szCs w:val="19"/>
          <w:lang w:eastAsia="pl-PL"/>
        </w:rPr>
        <w:t>a 2023 r</w:t>
      </w:r>
      <w:r w:rsidRPr="002E34BD">
        <w:rPr>
          <w:rFonts w:eastAsia="Times New Roman"/>
          <w:szCs w:val="19"/>
          <w:lang w:eastAsia="pl-PL"/>
        </w:rPr>
        <w:t xml:space="preserve">. (o 3,4 p.proc. do 82,4%). Zmalał również udział </w:t>
      </w:r>
      <w:r w:rsidRPr="00012C17">
        <w:rPr>
          <w:rFonts w:eastAsia="Times New Roman"/>
          <w:szCs w:val="19"/>
          <w:lang w:eastAsia="pl-PL"/>
        </w:rPr>
        <w:t>osób bez doświadczenia zawodowego (o 0,6 p.proc. do 18,0</w:t>
      </w:r>
      <w:r w:rsidRPr="00596792">
        <w:rPr>
          <w:rFonts w:eastAsia="Times New Roman"/>
          <w:szCs w:val="19"/>
          <w:lang w:eastAsia="pl-PL"/>
        </w:rPr>
        <w:t>%), absolwentów (o 0,8 p.proc. do 9,6%)</w:t>
      </w:r>
      <w:r>
        <w:rPr>
          <w:rFonts w:eastAsia="Times New Roman"/>
          <w:szCs w:val="19"/>
          <w:lang w:eastAsia="pl-PL"/>
        </w:rPr>
        <w:t>.</w:t>
      </w:r>
      <w:r w:rsidRPr="003574A7">
        <w:rPr>
          <w:rFonts w:eastAsia="Times New Roman"/>
          <w:szCs w:val="19"/>
          <w:lang w:eastAsia="pl-PL"/>
        </w:rPr>
        <w:t xml:space="preserve"> Zwiększył się natomiast udział osób</w:t>
      </w:r>
      <w:r w:rsidRPr="007A56CC">
        <w:rPr>
          <w:rFonts w:eastAsia="Times New Roman"/>
          <w:szCs w:val="19"/>
          <w:lang w:eastAsia="pl-PL"/>
        </w:rPr>
        <w:t xml:space="preserve"> zwolnionych z</w:t>
      </w:r>
      <w:r>
        <w:rPr>
          <w:rFonts w:eastAsia="Times New Roman"/>
          <w:szCs w:val="19"/>
          <w:lang w:eastAsia="pl-PL"/>
        </w:rPr>
        <w:t> </w:t>
      </w:r>
      <w:r w:rsidRPr="007A56CC">
        <w:rPr>
          <w:rFonts w:eastAsia="Times New Roman"/>
          <w:szCs w:val="19"/>
          <w:lang w:eastAsia="pl-PL"/>
        </w:rPr>
        <w:t xml:space="preserve">przyczyn dotyczących zakładu </w:t>
      </w:r>
      <w:r w:rsidRPr="003574A7">
        <w:rPr>
          <w:rFonts w:eastAsia="Times New Roman"/>
          <w:szCs w:val="19"/>
          <w:lang w:eastAsia="pl-PL"/>
        </w:rPr>
        <w:t xml:space="preserve">pracy (o 1,4 p.proc. do 5,3%). </w:t>
      </w:r>
      <w:r w:rsidRPr="003574A7">
        <w:rPr>
          <w:rFonts w:eastAsia="Times New Roman"/>
          <w:b/>
          <w:szCs w:val="19"/>
          <w:lang w:eastAsia="pl-PL"/>
        </w:rPr>
        <w:t xml:space="preserve">Stopa </w:t>
      </w:r>
      <w:r w:rsidRPr="00F00B47">
        <w:rPr>
          <w:rFonts w:eastAsia="Times New Roman"/>
          <w:b/>
          <w:szCs w:val="19"/>
          <w:lang w:eastAsia="pl-PL"/>
        </w:rPr>
        <w:t>napływu bezrobotnych</w:t>
      </w:r>
      <w:r w:rsidRPr="00F00B47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B95AB6">
        <w:rPr>
          <w:rFonts w:eastAsia="Times New Roman"/>
          <w:szCs w:val="19"/>
          <w:lang w:eastAsia="pl-PL"/>
        </w:rPr>
        <w:t>wyniosła 0,8%.</w:t>
      </w:r>
    </w:p>
    <w:p w14:paraId="2AA5A112" w14:textId="77777777" w:rsidR="009530E3" w:rsidRPr="006D52F5" w:rsidRDefault="009530E3" w:rsidP="009530E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A449E">
        <w:rPr>
          <w:rFonts w:eastAsia="Times New Roman"/>
          <w:szCs w:val="19"/>
          <w:lang w:eastAsia="pl-PL"/>
        </w:rPr>
        <w:t xml:space="preserve">W kwietniu 2024 r. z ewidencji bezrobotnych </w:t>
      </w:r>
      <w:r w:rsidRPr="00B60EA1">
        <w:rPr>
          <w:rFonts w:eastAsia="Times New Roman"/>
          <w:b/>
          <w:szCs w:val="19"/>
          <w:lang w:eastAsia="pl-PL"/>
        </w:rPr>
        <w:t>wyrejestrowano</w:t>
      </w:r>
      <w:r w:rsidRPr="00B60EA1">
        <w:rPr>
          <w:rFonts w:eastAsia="Times New Roman"/>
          <w:szCs w:val="19"/>
          <w:lang w:eastAsia="pl-PL"/>
        </w:rPr>
        <w:t xml:space="preserve"> 8,7 tys. osób (o 3,2% mniej niż w poprzednim miesiącu, a</w:t>
      </w:r>
      <w:r>
        <w:rPr>
          <w:rFonts w:eastAsia="Times New Roman"/>
          <w:szCs w:val="19"/>
          <w:lang w:eastAsia="pl-PL"/>
        </w:rPr>
        <w:t> </w:t>
      </w:r>
      <w:r w:rsidRPr="001D4C62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1D4C62">
        <w:rPr>
          <w:rFonts w:eastAsia="Times New Roman"/>
          <w:szCs w:val="19"/>
          <w:lang w:eastAsia="pl-PL"/>
        </w:rPr>
        <w:t>7,7</w:t>
      </w:r>
      <w:r w:rsidRPr="001D4C62">
        <w:rPr>
          <w:rFonts w:eastAsia="Times New Roman"/>
          <w:spacing w:val="-4"/>
          <w:szCs w:val="19"/>
          <w:lang w:eastAsia="pl-PL"/>
        </w:rPr>
        <w:t xml:space="preserve">% więcej niż w </w:t>
      </w:r>
      <w:r>
        <w:rPr>
          <w:rFonts w:eastAsia="Times New Roman"/>
          <w:spacing w:val="-4"/>
          <w:szCs w:val="19"/>
          <w:lang w:eastAsia="pl-PL"/>
        </w:rPr>
        <w:t>kwietni</w:t>
      </w:r>
      <w:r w:rsidRPr="001D4C62">
        <w:rPr>
          <w:rFonts w:eastAsia="Times New Roman"/>
          <w:spacing w:val="-4"/>
          <w:szCs w:val="19"/>
          <w:lang w:eastAsia="pl-PL"/>
        </w:rPr>
        <w:t>u 2023 r.).</w:t>
      </w:r>
      <w:r w:rsidRPr="001D4C62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ED6653">
        <w:rPr>
          <w:rFonts w:eastAsia="Times New Roman"/>
          <w:szCs w:val="19"/>
          <w:lang w:eastAsia="pl-PL"/>
        </w:rPr>
        <w:t xml:space="preserve">wyłączono 5,0 tys. osób </w:t>
      </w:r>
      <w:r w:rsidRPr="00732F9B">
        <w:rPr>
          <w:rFonts w:eastAsia="Times New Roman"/>
          <w:szCs w:val="19"/>
          <w:lang w:eastAsia="pl-PL"/>
        </w:rPr>
        <w:t xml:space="preserve">(przed rokiem – 4,7 tys.). Udział tej kategorii osób w ogólnej liczbie </w:t>
      </w:r>
      <w:r w:rsidRPr="00B615BC">
        <w:rPr>
          <w:rFonts w:eastAsia="Times New Roman"/>
          <w:szCs w:val="19"/>
          <w:lang w:eastAsia="pl-PL"/>
        </w:rPr>
        <w:t xml:space="preserve">wyrejestrowanych zmniejszył się w ujęciu </w:t>
      </w:r>
      <w:r w:rsidRPr="006D52F5">
        <w:rPr>
          <w:rFonts w:eastAsia="Times New Roman"/>
          <w:szCs w:val="19"/>
          <w:lang w:eastAsia="pl-PL"/>
        </w:rPr>
        <w:t>rocznym (o 1,0 p.proc. do 57,3%).</w:t>
      </w:r>
    </w:p>
    <w:p w14:paraId="2F210003" w14:textId="77777777" w:rsidR="009530E3" w:rsidRPr="009D1605" w:rsidRDefault="009530E3" w:rsidP="009530E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D52F5">
        <w:rPr>
          <w:rFonts w:eastAsia="Times New Roman"/>
          <w:szCs w:val="19"/>
          <w:lang w:eastAsia="pl-PL"/>
        </w:rPr>
        <w:t xml:space="preserve">Spośród osób wykreślonych z ewidencji w skali roku </w:t>
      </w:r>
      <w:r>
        <w:rPr>
          <w:rFonts w:eastAsia="Times New Roman"/>
          <w:spacing w:val="-2"/>
          <w:szCs w:val="19"/>
          <w:lang w:eastAsia="pl-PL"/>
        </w:rPr>
        <w:t>zwięk</w:t>
      </w:r>
      <w:r w:rsidRPr="006D52F5">
        <w:rPr>
          <w:rFonts w:eastAsia="Times New Roman"/>
          <w:spacing w:val="-2"/>
          <w:szCs w:val="19"/>
          <w:lang w:eastAsia="pl-PL"/>
        </w:rPr>
        <w:t>szył się odsetek osób</w:t>
      </w:r>
      <w:r w:rsidRPr="006D52F5">
        <w:rPr>
          <w:rFonts w:eastAsia="Times New Roman"/>
          <w:szCs w:val="19"/>
          <w:lang w:eastAsia="pl-PL"/>
        </w:rPr>
        <w:t>, któ</w:t>
      </w:r>
      <w:r w:rsidRPr="00534365">
        <w:rPr>
          <w:rFonts w:eastAsia="Times New Roman"/>
          <w:szCs w:val="19"/>
          <w:lang w:eastAsia="pl-PL"/>
        </w:rPr>
        <w:t xml:space="preserve">re nie potwierdziły gotowości do podjęcia pracy (o 1,2 p.proc. do 14,1%). </w:t>
      </w:r>
      <w:r w:rsidRPr="00534365">
        <w:rPr>
          <w:szCs w:val="19"/>
        </w:rPr>
        <w:t>Zwiększył się także</w:t>
      </w:r>
      <w:r w:rsidRPr="00534365">
        <w:rPr>
          <w:rFonts w:eastAsia="Times New Roman"/>
          <w:szCs w:val="19"/>
          <w:lang w:eastAsia="pl-PL"/>
        </w:rPr>
        <w:t xml:space="preserve"> udział osób, </w:t>
      </w:r>
      <w:r w:rsidRPr="00B37C3D">
        <w:rPr>
          <w:rFonts w:eastAsia="Times New Roman"/>
          <w:szCs w:val="19"/>
          <w:lang w:eastAsia="pl-PL"/>
        </w:rPr>
        <w:t>które rozpoczęły szkolenie lub staż u pracodawców (o</w:t>
      </w:r>
      <w:r>
        <w:rPr>
          <w:rFonts w:eastAsia="Times New Roman"/>
          <w:szCs w:val="19"/>
          <w:lang w:eastAsia="pl-PL"/>
        </w:rPr>
        <w:t> </w:t>
      </w:r>
      <w:r w:rsidRPr="00B37C3D">
        <w:rPr>
          <w:rFonts w:eastAsia="Times New Roman"/>
          <w:szCs w:val="19"/>
          <w:lang w:eastAsia="pl-PL"/>
        </w:rPr>
        <w:t xml:space="preserve">2,8 p.proc. do 10,6%). </w:t>
      </w:r>
      <w:r w:rsidRPr="00502D53">
        <w:rPr>
          <w:rFonts w:eastAsia="Times New Roman"/>
          <w:szCs w:val="19"/>
          <w:lang w:eastAsia="pl-PL"/>
        </w:rPr>
        <w:t>Względem kwietnia 2023 r. zmniejszył się natomiast udział osób,</w:t>
      </w:r>
      <w:r w:rsidRPr="00502D53">
        <w:rPr>
          <w:szCs w:val="19"/>
        </w:rPr>
        <w:t xml:space="preserve"> </w:t>
      </w:r>
      <w:r w:rsidRPr="00F57ACC">
        <w:rPr>
          <w:rFonts w:eastAsia="Times New Roman"/>
          <w:szCs w:val="19"/>
          <w:lang w:eastAsia="pl-PL"/>
        </w:rPr>
        <w:t xml:space="preserve">które dobrowolnie zrezygnowały ze statusu bezrobotnego (o 0,5 p.proc. do 6,4%). </w:t>
      </w:r>
      <w:r w:rsidRPr="00F00B47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F00B47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9D1605">
        <w:rPr>
          <w:rFonts w:eastAsia="Times New Roman"/>
          <w:szCs w:val="19"/>
          <w:lang w:eastAsia="pl-PL"/>
        </w:rPr>
        <w:t>wyniosła 12,8%.</w:t>
      </w:r>
    </w:p>
    <w:p w14:paraId="200A5014" w14:textId="77777777" w:rsidR="009530E3" w:rsidRPr="00781612" w:rsidRDefault="009530E3" w:rsidP="009530E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934C07">
        <w:rPr>
          <w:rFonts w:eastAsia="Times New Roman"/>
          <w:szCs w:val="19"/>
          <w:lang w:eastAsia="pl-PL"/>
        </w:rPr>
        <w:t xml:space="preserve">W końcu kwietnia 2024 r. </w:t>
      </w:r>
      <w:r w:rsidRPr="00934C07">
        <w:rPr>
          <w:rFonts w:eastAsia="Times New Roman"/>
          <w:b/>
          <w:szCs w:val="19"/>
          <w:lang w:eastAsia="pl-PL"/>
        </w:rPr>
        <w:t>bez prawa do zasiłku</w:t>
      </w:r>
      <w:r w:rsidRPr="00934C07">
        <w:rPr>
          <w:rFonts w:eastAsia="Times New Roman"/>
          <w:szCs w:val="19"/>
          <w:lang w:eastAsia="pl-PL"/>
        </w:rPr>
        <w:t xml:space="preserve"> pozostawa</w:t>
      </w:r>
      <w:r w:rsidRPr="00781612">
        <w:rPr>
          <w:rFonts w:eastAsia="Times New Roman"/>
          <w:szCs w:val="19"/>
          <w:lang w:eastAsia="pl-PL"/>
        </w:rPr>
        <w:t>ło 56,0 tys. bezrobotnych, a ich udział w ogólnej liczbie bezrobotnych zmniejszył się w porównaniu z analogicznym miesiącem 2023 r. (z 85,4% do 84,5%).</w:t>
      </w:r>
    </w:p>
    <w:p w14:paraId="46AED2B3" w14:textId="77777777" w:rsidR="009530E3" w:rsidRPr="00C21254" w:rsidRDefault="009530E3" w:rsidP="009530E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81612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781612">
        <w:rPr>
          <w:rFonts w:eastAsia="Times New Roman"/>
          <w:b/>
          <w:szCs w:val="19"/>
          <w:lang w:eastAsia="pl-PL"/>
        </w:rPr>
        <w:t>w szczególnej sytuacji na rynku pracy</w:t>
      </w:r>
      <w:r w:rsidRPr="00781612">
        <w:rPr>
          <w:rFonts w:eastAsia="Times New Roman"/>
          <w:szCs w:val="19"/>
          <w:lang w:eastAsia="pl-PL"/>
        </w:rPr>
        <w:t xml:space="preserve"> w końcu </w:t>
      </w:r>
      <w:r>
        <w:rPr>
          <w:rFonts w:eastAsia="Times New Roman"/>
          <w:szCs w:val="19"/>
          <w:lang w:eastAsia="pl-PL"/>
        </w:rPr>
        <w:t>kwietni</w:t>
      </w:r>
      <w:r w:rsidRPr="00781612">
        <w:rPr>
          <w:rFonts w:eastAsia="Times New Roman"/>
          <w:szCs w:val="19"/>
          <w:lang w:eastAsia="pl-PL"/>
        </w:rPr>
        <w:t xml:space="preserve">a 2024 r. </w:t>
      </w:r>
      <w:r w:rsidRPr="009F567F">
        <w:rPr>
          <w:rFonts w:eastAsia="Times New Roman"/>
          <w:szCs w:val="19"/>
          <w:lang w:eastAsia="pl-PL"/>
        </w:rPr>
        <w:t xml:space="preserve">stanowili 85,4% ogółu bezrobotnych (przed rokiem 85,9%). </w:t>
      </w:r>
      <w:r w:rsidRPr="00D94A11">
        <w:rPr>
          <w:rFonts w:eastAsia="Times New Roman"/>
          <w:szCs w:val="19"/>
          <w:lang w:eastAsia="pl-PL"/>
        </w:rPr>
        <w:t>Do bezrobotnych będących w szczególnej sytuacji na rynku pracy zaliczane są m.in. osoby długotrwale bezrobotne</w:t>
      </w:r>
      <w:r w:rsidRPr="00D94A11">
        <w:rPr>
          <w:rFonts w:eastAsia="Times New Roman"/>
          <w:szCs w:val="19"/>
          <w:vertAlign w:val="superscript"/>
          <w:lang w:eastAsia="pl-PL"/>
        </w:rPr>
        <w:footnoteReference w:id="1"/>
      </w:r>
      <w:r w:rsidRPr="00D94A11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F218EA">
        <w:rPr>
          <w:rFonts w:eastAsia="Times New Roman"/>
          <w:szCs w:val="19"/>
          <w:lang w:eastAsia="pl-PL"/>
        </w:rPr>
        <w:t xml:space="preserve">ogółem zmniejszył się w skali </w:t>
      </w:r>
      <w:r w:rsidRPr="00D9772C">
        <w:rPr>
          <w:rFonts w:eastAsia="Times New Roman"/>
          <w:szCs w:val="19"/>
          <w:lang w:eastAsia="pl-PL"/>
        </w:rPr>
        <w:t xml:space="preserve">roku (o 1,2 p.proc. do 55,4%). Zmniejszył się również udział osób </w:t>
      </w:r>
      <w:r w:rsidRPr="004273A2">
        <w:rPr>
          <w:rFonts w:eastAsia="Times New Roman"/>
          <w:szCs w:val="19"/>
          <w:lang w:eastAsia="pl-PL"/>
        </w:rPr>
        <w:t xml:space="preserve">bezrobotnych powyżej 50. roku życia (o 0,1 p.proc. do 24,6%). Zwiększył się natomiast udział </w:t>
      </w:r>
      <w:r w:rsidRPr="00BE0940">
        <w:rPr>
          <w:rFonts w:eastAsia="Times New Roman"/>
          <w:szCs w:val="19"/>
          <w:lang w:eastAsia="pl-PL"/>
        </w:rPr>
        <w:t xml:space="preserve">osób do 25. roku życia (o 0,7 p.proc. do 13,5%), a także osób </w:t>
      </w:r>
      <w:r w:rsidRPr="00CE0E74">
        <w:rPr>
          <w:rFonts w:eastAsia="Times New Roman"/>
          <w:szCs w:val="19"/>
          <w:lang w:eastAsia="pl-PL"/>
        </w:rPr>
        <w:t>niepełnosprawnych (o 0,3 p.proc. do 7,1</w:t>
      </w:r>
      <w:r w:rsidRPr="00C21254">
        <w:rPr>
          <w:rFonts w:eastAsia="Times New Roman"/>
          <w:szCs w:val="19"/>
          <w:lang w:eastAsia="pl-PL"/>
        </w:rPr>
        <w:t>%).</w:t>
      </w:r>
    </w:p>
    <w:p w14:paraId="3BD60926" w14:textId="77777777" w:rsidR="009530E3" w:rsidRPr="000B15A5" w:rsidRDefault="009530E3" w:rsidP="009530E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9530E3" w:rsidRPr="000B15A5" w14:paraId="7C6371F9" w14:textId="77777777" w:rsidTr="00CD381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D29D4C4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8D43480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2FEEEF6A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9530E3" w:rsidRPr="000B15A5" w14:paraId="544D337B" w14:textId="77777777" w:rsidTr="00CD381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184DB4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569A9C3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1A28098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22C307E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</w:tr>
      <w:tr w:rsidR="009530E3" w:rsidRPr="000B15A5" w14:paraId="6E75A2F4" w14:textId="77777777" w:rsidTr="00CD381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BCCA21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5A322A9" w14:textId="77777777" w:rsidR="009530E3" w:rsidRPr="000B15A5" w:rsidRDefault="009530E3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9530E3" w:rsidRPr="000B15A5" w14:paraId="3A0EEAEF" w14:textId="77777777" w:rsidTr="00CD381C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1F96A9F" w14:textId="77777777" w:rsidR="009530E3" w:rsidRPr="00323582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87C1287" w14:textId="77777777" w:rsidR="009530E3" w:rsidRPr="00323582" w:rsidRDefault="009530E3" w:rsidP="00CD38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FAACB" w14:textId="77777777" w:rsidR="009530E3" w:rsidRPr="00323582" w:rsidRDefault="009530E3" w:rsidP="00CD38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51A82136" w14:textId="77777777" w:rsidR="009530E3" w:rsidRPr="00323582" w:rsidRDefault="009530E3" w:rsidP="00CD38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530E3" w:rsidRPr="00916288" w14:paraId="120C5AB9" w14:textId="77777777" w:rsidTr="00CD381C">
        <w:trPr>
          <w:trHeight w:val="284"/>
        </w:trPr>
        <w:tc>
          <w:tcPr>
            <w:tcW w:w="5353" w:type="dxa"/>
            <w:vAlign w:val="bottom"/>
          </w:tcPr>
          <w:p w14:paraId="6957B640" w14:textId="77777777" w:rsidR="009530E3" w:rsidRPr="00323582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B6E0" w14:textId="77777777" w:rsidR="009530E3" w:rsidRPr="001320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04D">
              <w:rPr>
                <w:rFonts w:cs="Calibri"/>
                <w:szCs w:val="19"/>
              </w:rPr>
              <w:t>12,8</w:t>
            </w:r>
          </w:p>
        </w:tc>
        <w:tc>
          <w:tcPr>
            <w:tcW w:w="1712" w:type="dxa"/>
            <w:vAlign w:val="bottom"/>
          </w:tcPr>
          <w:p w14:paraId="0E2F925C" w14:textId="77777777" w:rsidR="009530E3" w:rsidRPr="002C5E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13,9</w:t>
            </w:r>
          </w:p>
        </w:tc>
        <w:tc>
          <w:tcPr>
            <w:tcW w:w="1713" w:type="dxa"/>
            <w:vAlign w:val="bottom"/>
          </w:tcPr>
          <w:p w14:paraId="520E84E0" w14:textId="77777777" w:rsidR="009530E3" w:rsidRPr="00910D7F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</w:tr>
      <w:tr w:rsidR="009530E3" w:rsidRPr="00916288" w14:paraId="4D6D3A6D" w14:textId="77777777" w:rsidTr="00CD381C">
        <w:trPr>
          <w:trHeight w:val="284"/>
        </w:trPr>
        <w:tc>
          <w:tcPr>
            <w:tcW w:w="5353" w:type="dxa"/>
            <w:vAlign w:val="bottom"/>
          </w:tcPr>
          <w:p w14:paraId="7F011A69" w14:textId="77777777" w:rsidR="009530E3" w:rsidRPr="00323582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189E" w14:textId="77777777" w:rsidR="009530E3" w:rsidRPr="001320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04D">
              <w:rPr>
                <w:rFonts w:cs="Calibri"/>
                <w:szCs w:val="19"/>
              </w:rPr>
              <w:t>24,7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23404396" w14:textId="77777777" w:rsidR="009530E3" w:rsidRPr="002C5E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24,5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36D9154" w14:textId="77777777" w:rsidR="009530E3" w:rsidRPr="00910D7F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9530E3" w:rsidRPr="00916288" w14:paraId="59F6E90B" w14:textId="77777777" w:rsidTr="00CD381C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2674BA0" w14:textId="77777777" w:rsidR="009530E3" w:rsidRPr="00323582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25C4" w14:textId="77777777" w:rsidR="009530E3" w:rsidRPr="001320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04D">
              <w:rPr>
                <w:rFonts w:cs="Calibri"/>
                <w:szCs w:val="19"/>
              </w:rPr>
              <w:t>56,6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C2EDF17" w14:textId="77777777" w:rsidR="009530E3" w:rsidRPr="002C5E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D315E2E" w14:textId="77777777" w:rsidR="009530E3" w:rsidRPr="00910D7F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</w:tr>
      <w:tr w:rsidR="009530E3" w:rsidRPr="00916288" w14:paraId="01D92FD2" w14:textId="77777777" w:rsidTr="00CD381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70573F22" w14:textId="77777777" w:rsidR="009530E3" w:rsidRPr="00323582" w:rsidRDefault="009530E3" w:rsidP="00CD38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E1DEA05" w14:textId="77777777" w:rsidR="009530E3" w:rsidRPr="001320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04D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CA7A698" w14:textId="77777777" w:rsidR="009530E3" w:rsidRPr="002C5E4D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6AEFAD3" w14:textId="77777777" w:rsidR="009530E3" w:rsidRPr="00910D7F" w:rsidRDefault="009530E3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</w:tr>
    </w:tbl>
    <w:p w14:paraId="040C437D" w14:textId="77777777" w:rsidR="009530E3" w:rsidRPr="000B15A5" w:rsidRDefault="009530E3" w:rsidP="009530E3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585CEBA" w14:textId="77777777" w:rsidR="009530E3" w:rsidRPr="00C83D2B" w:rsidRDefault="009530E3" w:rsidP="009530E3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59408C">
        <w:rPr>
          <w:rFonts w:eastAsia="Times New Roman"/>
          <w:spacing w:val="-4"/>
          <w:szCs w:val="19"/>
          <w:lang w:eastAsia="pl-PL"/>
        </w:rPr>
        <w:t xml:space="preserve">W kwietniu 2024 r. do </w:t>
      </w:r>
      <w:r w:rsidRPr="00C83D2B">
        <w:rPr>
          <w:rFonts w:eastAsia="Times New Roman"/>
          <w:spacing w:val="-4"/>
          <w:szCs w:val="19"/>
          <w:lang w:eastAsia="pl-PL"/>
        </w:rPr>
        <w:t xml:space="preserve">urzędów pracy zgłoszono 3,6 tys. </w:t>
      </w:r>
      <w:r w:rsidRPr="00C83D2B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C83D2B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C83D2B">
        <w:rPr>
          <w:rFonts w:eastAsia="Times New Roman"/>
          <w:spacing w:val="-4"/>
          <w:szCs w:val="19"/>
          <w:lang w:eastAsia="pl-PL"/>
        </w:rPr>
        <w:t xml:space="preserve"> (o 0,1 tys. więcej niż przed miesiącem i o 0,3 tys. więcej niż w kwietniu 2023 r.). </w:t>
      </w:r>
      <w:r w:rsidRPr="00C83D2B">
        <w:rPr>
          <w:rFonts w:eastAsia="Times New Roman"/>
          <w:spacing w:val="-2"/>
          <w:szCs w:val="19"/>
          <w:lang w:eastAsia="pl-PL"/>
        </w:rPr>
        <w:t xml:space="preserve">W końcu miesiąca na 1 ofertę pracy przypadało 31 bezrobotnych (przed miesiącem 38, a </w:t>
      </w:r>
      <w:r w:rsidRPr="00C83D2B">
        <w:rPr>
          <w:rFonts w:eastAsia="Times New Roman"/>
          <w:szCs w:val="19"/>
          <w:lang w:eastAsia="pl-PL"/>
        </w:rPr>
        <w:t>w kwietniu 2023 r. –</w:t>
      </w:r>
      <w:r w:rsidRPr="00C83D2B">
        <w:rPr>
          <w:rFonts w:eastAsia="Times New Roman"/>
          <w:spacing w:val="-2"/>
          <w:szCs w:val="19"/>
          <w:lang w:eastAsia="pl-PL"/>
        </w:rPr>
        <w:t xml:space="preserve"> 32).</w:t>
      </w:r>
    </w:p>
    <w:p w14:paraId="5958AEDE" w14:textId="77777777" w:rsidR="009530E3" w:rsidRPr="005C5150" w:rsidRDefault="009530E3" w:rsidP="009530E3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5C5150">
        <w:rPr>
          <w:b/>
          <w:lang w:eastAsia="pl-PL"/>
        </w:rPr>
        <w:t>pracy (stan w końcu miesiąca)</w:t>
      </w:r>
    </w:p>
    <w:p w14:paraId="3A396E7D" w14:textId="77777777" w:rsidR="009530E3" w:rsidRPr="000B15A5" w:rsidRDefault="009530E3" w:rsidP="009530E3">
      <w:pPr>
        <w:jc w:val="center"/>
      </w:pPr>
      <w:r>
        <w:rPr>
          <w:noProof/>
        </w:rPr>
        <w:drawing>
          <wp:inline distT="0" distB="0" distL="0" distR="0" wp14:anchorId="46234E0D" wp14:editId="5484FBE0">
            <wp:extent cx="6626860" cy="3133725"/>
            <wp:effectExtent l="0" t="0" r="0" b="0"/>
            <wp:docPr id="2" name="Obraz 2" descr="Wykres 3. Na wykresie kolumnowym zaprezentowano liczbę bezrobotnych przypadających na 1 ofertę pracy w województwie podkarpackim w końcu poszczególnych miesięcy w latach 2021-2024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8508435" w:rsidR="00DB54AE" w:rsidRPr="009061B8" w:rsidRDefault="009530E3" w:rsidP="009530E3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8C4FA3">
        <w:rPr>
          <w:rFonts w:eastAsia="Times New Roman"/>
          <w:spacing w:val="-4"/>
          <w:lang w:eastAsia="pl-PL"/>
        </w:rPr>
        <w:t xml:space="preserve">Pracy </w:t>
      </w:r>
      <w:r w:rsidRPr="00AE43CA">
        <w:rPr>
          <w:rFonts w:eastAsia="Times New Roman"/>
          <w:spacing w:val="-4"/>
          <w:lang w:eastAsia="pl-PL"/>
        </w:rPr>
        <w:t xml:space="preserve">w kwietniu 2024 r. </w:t>
      </w:r>
      <w:r w:rsidRPr="00095F97">
        <w:rPr>
          <w:rFonts w:eastAsia="Times New Roman"/>
          <w:spacing w:val="-4"/>
          <w:lang w:eastAsia="pl-PL"/>
        </w:rPr>
        <w:t xml:space="preserve">wyniosły 48,3 mln zł, z których 36,9% przeznaczono </w:t>
      </w:r>
      <w:r w:rsidRPr="00EC0DC2">
        <w:rPr>
          <w:rFonts w:eastAsia="Times New Roman"/>
          <w:spacing w:val="-4"/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1" w:name="_Toc167881739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1"/>
    </w:p>
    <w:p w14:paraId="2980B7F1" w14:textId="77777777" w:rsidR="002229C8" w:rsidRDefault="002229C8" w:rsidP="002229C8">
      <w:pPr>
        <w:spacing w:before="120" w:after="120" w:line="288" w:lineRule="auto"/>
      </w:pPr>
      <w:bookmarkStart w:id="22" w:name="_Toc328389332"/>
      <w:bookmarkStart w:id="23" w:name="_Toc507071633"/>
      <w:bookmarkStart w:id="24" w:name="_Toc507072376"/>
      <w:bookmarkStart w:id="25" w:name="_Toc507417428"/>
      <w:r w:rsidRPr="005C2520">
        <w:t>W</w:t>
      </w:r>
      <w:r>
        <w:t xml:space="preserve"> kwietniu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kwiecień </w:t>
      </w:r>
      <w:r w:rsidRPr="005C2520">
        <w:t>202</w:t>
      </w:r>
      <w:r>
        <w:t>4</w:t>
      </w:r>
      <w:r w:rsidRPr="005C2520">
        <w:t xml:space="preserve"> r. do </w:t>
      </w:r>
      <w:r>
        <w:t xml:space="preserve">kwietnia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kwietniu 2023 </w:t>
      </w:r>
      <w:r w:rsidRPr="005C2520">
        <w:t>r.</w:t>
      </w:r>
    </w:p>
    <w:p w14:paraId="4A1D6401" w14:textId="4E55FB84" w:rsidR="002229C8" w:rsidRPr="000D3FB4" w:rsidRDefault="002229C8" w:rsidP="002229C8">
      <w:pPr>
        <w:spacing w:before="120" w:after="120" w:line="288" w:lineRule="auto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kwietniu</w:t>
      </w:r>
      <w:r w:rsidRPr="00F5022A">
        <w:t xml:space="preserve"> 202</w:t>
      </w:r>
      <w:r>
        <w:t>4</w:t>
      </w:r>
      <w:r w:rsidRPr="00F5022A">
        <w:t xml:space="preserve"> r. ukształtowało się na poziomie </w:t>
      </w:r>
      <w:r>
        <w:t>7026,00</w:t>
      </w:r>
      <w:r w:rsidRPr="00F5022A">
        <w:t xml:space="preserve"> zł i było o 1</w:t>
      </w:r>
      <w:r>
        <w:t>5</w:t>
      </w:r>
      <w:r w:rsidRPr="00F5022A">
        <w:t>,</w:t>
      </w:r>
      <w:r>
        <w:t>7</w:t>
      </w:r>
      <w:r w:rsidRPr="00F5022A">
        <w:t>% wyższe niż w</w:t>
      </w:r>
      <w:r>
        <w:t xml:space="preserve"> kwietniu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12,1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>
        <w:t xml:space="preserve">wzrosły </w:t>
      </w:r>
      <w:r w:rsidRPr="00EB42CB">
        <w:t xml:space="preserve">o </w:t>
      </w:r>
      <w:r>
        <w:t>1,6</w:t>
      </w:r>
      <w:r w:rsidRPr="000D3FB4">
        <w:t>%. W Polsce przeciętne miesięczne wynagrodzenie brutto wyniosło</w:t>
      </w:r>
      <w:r w:rsidRPr="00BA71AC">
        <w:t xml:space="preserve"> </w:t>
      </w:r>
      <w:r>
        <w:t xml:space="preserve">8271,99 </w:t>
      </w:r>
      <w:r w:rsidRPr="006866CF">
        <w:t>zł i wzrosło w</w:t>
      </w:r>
      <w:r>
        <w:t> </w:t>
      </w:r>
      <w:r w:rsidRPr="006866CF">
        <w:t>porównaniu z</w:t>
      </w:r>
      <w:r>
        <w:t xml:space="preserve"> kwietniem </w:t>
      </w:r>
      <w:r w:rsidRPr="006866CF">
        <w:t>202</w:t>
      </w:r>
      <w:r>
        <w:t>3</w:t>
      </w:r>
      <w:r w:rsidRPr="006866CF">
        <w:t xml:space="preserve"> r.</w:t>
      </w:r>
      <w:r>
        <w:t xml:space="preserve"> (o 11,3%), zmniejszyło się natomiast</w:t>
      </w:r>
      <w:r w:rsidRPr="006866CF">
        <w:t xml:space="preserve"> w odniesieniu do </w:t>
      </w:r>
      <w:r>
        <w:t xml:space="preserve">marca </w:t>
      </w:r>
      <w:r w:rsidRPr="006866CF">
        <w:t>202</w:t>
      </w:r>
      <w:r>
        <w:t>4</w:t>
      </w:r>
      <w:r w:rsidRPr="006866CF">
        <w:t xml:space="preserve"> r. (</w:t>
      </w:r>
      <w:r>
        <w:t>o 1,6</w:t>
      </w:r>
      <w:r w:rsidRPr="006866CF">
        <w:t>%).</w:t>
      </w:r>
    </w:p>
    <w:p w14:paraId="649250D4" w14:textId="77777777" w:rsidR="002229C8" w:rsidRDefault="002229C8" w:rsidP="002229C8">
      <w:pPr>
        <w:spacing w:before="120" w:after="120" w:line="288" w:lineRule="auto"/>
      </w:pPr>
      <w:r w:rsidRPr="000D3FB4">
        <w:t xml:space="preserve">W odniesieniu do </w:t>
      </w:r>
      <w:r>
        <w:t xml:space="preserve">kwietnia </w:t>
      </w:r>
      <w:r w:rsidRPr="000D3FB4">
        <w:t>202</w:t>
      </w:r>
      <w:r>
        <w:t>3</w:t>
      </w:r>
      <w:r w:rsidRPr="000D3FB4">
        <w:t xml:space="preserve"> r. wzrost wynagrodzeń </w:t>
      </w:r>
      <w:r w:rsidRPr="00CB493D">
        <w:t xml:space="preserve">odnotowano </w:t>
      </w:r>
      <w:r>
        <w:t>niemal 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wzrost wystąpił </w:t>
      </w:r>
      <w:r w:rsidRPr="000272EC">
        <w:t>w</w:t>
      </w:r>
      <w:r w:rsidRPr="00BA71AC">
        <w:t xml:space="preserve"> </w:t>
      </w:r>
      <w:r>
        <w:t>budownictwie</w:t>
      </w:r>
      <w:r w:rsidRPr="00756780">
        <w:t xml:space="preserve"> </w:t>
      </w:r>
      <w:r>
        <w:t>(o 23,7%).</w:t>
      </w:r>
    </w:p>
    <w:p w14:paraId="5C33C661" w14:textId="77777777" w:rsidR="002229C8" w:rsidRPr="005C2520" w:rsidRDefault="002229C8" w:rsidP="002229C8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2229C8" w:rsidRPr="005C2520" w14:paraId="2408565C" w14:textId="77777777" w:rsidTr="00036A99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494E709F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6143677D" w14:textId="77777777" w:rsidR="002229C8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71E61D8B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229C8" w:rsidRPr="005C2520" w14:paraId="677FBC62" w14:textId="77777777" w:rsidTr="00036A99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6EE5BA72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7E2E9C00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5D239E1D" w14:textId="77777777" w:rsidR="002229C8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3A75B0F4" w14:textId="77777777" w:rsidR="002229C8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50124221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2229C8" w:rsidRPr="005C2520" w14:paraId="3AF7067D" w14:textId="77777777" w:rsidTr="00036A99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2A6AF7FC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64B8461A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7 026,00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0C663F32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9931C48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6 862,51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2BB0DC0F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  <w:tr w:rsidR="002229C8" w:rsidRPr="005C2520" w14:paraId="0AFCC5F3" w14:textId="77777777" w:rsidTr="00036A99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31C0B77D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494BF43A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01E5294B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F6DDC04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49E6105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229C8" w:rsidRPr="005C2520" w14:paraId="5CDA4164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1E42B98C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00D4E12B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7 334,32</w:t>
            </w:r>
          </w:p>
        </w:tc>
        <w:tc>
          <w:tcPr>
            <w:tcW w:w="1585" w:type="dxa"/>
            <w:vAlign w:val="center"/>
          </w:tcPr>
          <w:p w14:paraId="01CECFAB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116,3</w:t>
            </w:r>
          </w:p>
        </w:tc>
        <w:tc>
          <w:tcPr>
            <w:tcW w:w="1559" w:type="dxa"/>
            <w:vAlign w:val="center"/>
          </w:tcPr>
          <w:p w14:paraId="76018A91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7 178,26</w:t>
            </w:r>
          </w:p>
        </w:tc>
        <w:tc>
          <w:tcPr>
            <w:tcW w:w="1677" w:type="dxa"/>
            <w:vAlign w:val="center"/>
          </w:tcPr>
          <w:p w14:paraId="342DD1E6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</w:tr>
      <w:tr w:rsidR="002229C8" w:rsidRPr="005C2520" w14:paraId="318C364A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3C0B7531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1E9BA6CE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545AE3AF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DDD88EA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76DA58C3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229C8" w:rsidRPr="005C2520" w14:paraId="1926901E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6B0B7BB0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329501BB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7 330,77</w:t>
            </w:r>
          </w:p>
        </w:tc>
        <w:tc>
          <w:tcPr>
            <w:tcW w:w="1585" w:type="dxa"/>
            <w:vAlign w:val="center"/>
          </w:tcPr>
          <w:p w14:paraId="197020E7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559" w:type="dxa"/>
            <w:vAlign w:val="center"/>
          </w:tcPr>
          <w:p w14:paraId="7DAAF9B5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7 155,37</w:t>
            </w:r>
          </w:p>
        </w:tc>
        <w:tc>
          <w:tcPr>
            <w:tcW w:w="1677" w:type="dxa"/>
            <w:vAlign w:val="center"/>
          </w:tcPr>
          <w:p w14:paraId="233A9303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</w:tr>
      <w:tr w:rsidR="002229C8" w:rsidRPr="005C2520" w14:paraId="67FF80DC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777380F3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526D102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6 517,70</w:t>
            </w:r>
          </w:p>
        </w:tc>
        <w:tc>
          <w:tcPr>
            <w:tcW w:w="1585" w:type="dxa"/>
            <w:vAlign w:val="center"/>
          </w:tcPr>
          <w:p w14:paraId="5D2CEE66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1559" w:type="dxa"/>
            <w:vAlign w:val="center"/>
          </w:tcPr>
          <w:p w14:paraId="1FC2B37F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6 508,75</w:t>
            </w:r>
          </w:p>
        </w:tc>
        <w:tc>
          <w:tcPr>
            <w:tcW w:w="1677" w:type="dxa"/>
            <w:vAlign w:val="center"/>
          </w:tcPr>
          <w:p w14:paraId="0B6CCCF5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2229C8" w:rsidRPr="005C2520" w14:paraId="43DDCEBF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4FFF580E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11E1ECA7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6 532,41</w:t>
            </w:r>
          </w:p>
        </w:tc>
        <w:tc>
          <w:tcPr>
            <w:tcW w:w="1585" w:type="dxa"/>
            <w:vAlign w:val="center"/>
          </w:tcPr>
          <w:p w14:paraId="234074CC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559" w:type="dxa"/>
            <w:vAlign w:val="center"/>
          </w:tcPr>
          <w:p w14:paraId="7ACD7D70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6 335,41</w:t>
            </w:r>
          </w:p>
        </w:tc>
        <w:tc>
          <w:tcPr>
            <w:tcW w:w="1677" w:type="dxa"/>
            <w:vAlign w:val="center"/>
          </w:tcPr>
          <w:p w14:paraId="38522EE5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122,9</w:t>
            </w:r>
          </w:p>
        </w:tc>
      </w:tr>
      <w:tr w:rsidR="002229C8" w:rsidRPr="005C2520" w14:paraId="0CB55C58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2F516123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600836D5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6 315,03</w:t>
            </w:r>
          </w:p>
        </w:tc>
        <w:tc>
          <w:tcPr>
            <w:tcW w:w="1585" w:type="dxa"/>
            <w:vAlign w:val="center"/>
          </w:tcPr>
          <w:p w14:paraId="362C6F48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559" w:type="dxa"/>
            <w:vAlign w:val="center"/>
          </w:tcPr>
          <w:p w14:paraId="61B5F831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6 235,64</w:t>
            </w:r>
          </w:p>
        </w:tc>
        <w:tc>
          <w:tcPr>
            <w:tcW w:w="1677" w:type="dxa"/>
            <w:vAlign w:val="center"/>
          </w:tcPr>
          <w:p w14:paraId="1CFF643E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</w:tr>
      <w:tr w:rsidR="002229C8" w:rsidRPr="005C2520" w14:paraId="2F579F90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24A449D4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6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6"/>
          </w:p>
        </w:tc>
        <w:tc>
          <w:tcPr>
            <w:tcW w:w="1690" w:type="dxa"/>
            <w:vAlign w:val="center"/>
          </w:tcPr>
          <w:p w14:paraId="4DB103C9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6 855,00</w:t>
            </w:r>
          </w:p>
        </w:tc>
        <w:tc>
          <w:tcPr>
            <w:tcW w:w="1585" w:type="dxa"/>
            <w:vAlign w:val="center"/>
          </w:tcPr>
          <w:p w14:paraId="1AEB1196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559" w:type="dxa"/>
            <w:vAlign w:val="center"/>
          </w:tcPr>
          <w:p w14:paraId="470E599E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6 758,17</w:t>
            </w:r>
          </w:p>
        </w:tc>
        <w:tc>
          <w:tcPr>
            <w:tcW w:w="1677" w:type="dxa"/>
            <w:vAlign w:val="center"/>
          </w:tcPr>
          <w:p w14:paraId="0C90F019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</w:tr>
      <w:tr w:rsidR="002229C8" w:rsidRPr="005C2520" w14:paraId="2C831209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4F911ECB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0D573687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5 156,79</w:t>
            </w:r>
          </w:p>
        </w:tc>
        <w:tc>
          <w:tcPr>
            <w:tcW w:w="1585" w:type="dxa"/>
            <w:vAlign w:val="center"/>
          </w:tcPr>
          <w:p w14:paraId="65D39848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  <w:tc>
          <w:tcPr>
            <w:tcW w:w="1559" w:type="dxa"/>
            <w:vAlign w:val="center"/>
          </w:tcPr>
          <w:p w14:paraId="0185E7B0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5 128,41</w:t>
            </w:r>
          </w:p>
        </w:tc>
        <w:tc>
          <w:tcPr>
            <w:tcW w:w="1677" w:type="dxa"/>
            <w:vAlign w:val="center"/>
          </w:tcPr>
          <w:p w14:paraId="09160323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2229C8" w:rsidRPr="005C2520" w14:paraId="3513967F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3B57AAB7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2D3CFC98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13 189,46</w:t>
            </w:r>
          </w:p>
        </w:tc>
        <w:tc>
          <w:tcPr>
            <w:tcW w:w="1585" w:type="dxa"/>
            <w:vAlign w:val="center"/>
          </w:tcPr>
          <w:p w14:paraId="17B327BE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  <w:tc>
          <w:tcPr>
            <w:tcW w:w="1559" w:type="dxa"/>
            <w:vAlign w:val="center"/>
          </w:tcPr>
          <w:p w14:paraId="4F08534D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11 279,73</w:t>
            </w:r>
          </w:p>
        </w:tc>
        <w:tc>
          <w:tcPr>
            <w:tcW w:w="1677" w:type="dxa"/>
            <w:vAlign w:val="center"/>
          </w:tcPr>
          <w:p w14:paraId="0D70A26B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  <w:tr w:rsidR="002229C8" w:rsidRPr="005C2520" w14:paraId="434B873F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4B8165BF" w14:textId="77777777" w:rsidR="002229C8" w:rsidRPr="00B75B27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3E292189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6 671,23</w:t>
            </w:r>
          </w:p>
        </w:tc>
        <w:tc>
          <w:tcPr>
            <w:tcW w:w="1585" w:type="dxa"/>
            <w:vAlign w:val="center"/>
          </w:tcPr>
          <w:p w14:paraId="4AF853BE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559" w:type="dxa"/>
            <w:vAlign w:val="center"/>
          </w:tcPr>
          <w:p w14:paraId="33B18B19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6 979,17</w:t>
            </w:r>
          </w:p>
        </w:tc>
        <w:tc>
          <w:tcPr>
            <w:tcW w:w="1677" w:type="dxa"/>
            <w:vAlign w:val="center"/>
          </w:tcPr>
          <w:p w14:paraId="3D320736" w14:textId="77777777" w:rsidR="002229C8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</w:tr>
      <w:tr w:rsidR="002229C8" w:rsidRPr="005C2520" w14:paraId="33C65610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4390538E" w14:textId="1012DE08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12E235FF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7 965,10</w:t>
            </w:r>
          </w:p>
        </w:tc>
        <w:tc>
          <w:tcPr>
            <w:tcW w:w="1585" w:type="dxa"/>
            <w:vAlign w:val="center"/>
          </w:tcPr>
          <w:p w14:paraId="0B3E2F16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121,3</w:t>
            </w:r>
          </w:p>
        </w:tc>
        <w:tc>
          <w:tcPr>
            <w:tcW w:w="1559" w:type="dxa"/>
            <w:vAlign w:val="center"/>
          </w:tcPr>
          <w:p w14:paraId="6BA1225A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7 205,11</w:t>
            </w:r>
          </w:p>
        </w:tc>
        <w:tc>
          <w:tcPr>
            <w:tcW w:w="1677" w:type="dxa"/>
            <w:vAlign w:val="center"/>
          </w:tcPr>
          <w:p w14:paraId="1FAFBBDA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  <w:tr w:rsidR="002229C8" w:rsidRPr="005C2520" w14:paraId="1CBC6F58" w14:textId="77777777" w:rsidTr="00036A99">
        <w:trPr>
          <w:trHeight w:val="480"/>
        </w:trPr>
        <w:tc>
          <w:tcPr>
            <w:tcW w:w="3955" w:type="dxa"/>
            <w:vAlign w:val="center"/>
          </w:tcPr>
          <w:p w14:paraId="5AE082AC" w14:textId="77777777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7201D8AC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5 061,13</w:t>
            </w:r>
          </w:p>
        </w:tc>
        <w:tc>
          <w:tcPr>
            <w:tcW w:w="1585" w:type="dxa"/>
            <w:vAlign w:val="center"/>
          </w:tcPr>
          <w:p w14:paraId="4BE236AB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559" w:type="dxa"/>
            <w:vAlign w:val="center"/>
          </w:tcPr>
          <w:p w14:paraId="40582573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5 074,70</w:t>
            </w:r>
          </w:p>
        </w:tc>
        <w:tc>
          <w:tcPr>
            <w:tcW w:w="1677" w:type="dxa"/>
            <w:vAlign w:val="center"/>
          </w:tcPr>
          <w:p w14:paraId="10A172C3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</w:tr>
      <w:tr w:rsidR="002229C8" w:rsidRPr="005C2520" w14:paraId="7980F9BE" w14:textId="77777777" w:rsidTr="00036A99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040847E8" w14:textId="5186D198" w:rsidR="002229C8" w:rsidRPr="005C2520" w:rsidRDefault="002229C8" w:rsidP="00036A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986A0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4CBB46F4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6 233,10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479DD6E8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D4A5B13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6 331,88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894A4BE" w14:textId="77777777" w:rsidR="002229C8" w:rsidRPr="005C2520" w:rsidRDefault="002229C8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</w:tr>
    </w:tbl>
    <w:p w14:paraId="63F9DD71" w14:textId="77777777" w:rsidR="002229C8" w:rsidRPr="005C2520" w:rsidRDefault="002229C8" w:rsidP="002229C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3B115CA" w14:textId="77777777" w:rsidR="002229C8" w:rsidRPr="008A3959" w:rsidRDefault="002229C8" w:rsidP="002229C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lastRenderedPageBreak/>
        <w:t xml:space="preserve">Odchylenia względne przeciętnych miesięcznych wynagrodzeń brutto od średniego wynagrodzenia w województwie według wybranych </w:t>
      </w:r>
      <w:r w:rsidRPr="00587AB1">
        <w:rPr>
          <w:b/>
          <w:szCs w:val="19"/>
        </w:rPr>
        <w:t xml:space="preserve">sekcji w </w:t>
      </w:r>
      <w:r>
        <w:rPr>
          <w:b/>
          <w:szCs w:val="19"/>
        </w:rPr>
        <w:t>kwietniu</w:t>
      </w:r>
      <w:r w:rsidRPr="00587AB1">
        <w:rPr>
          <w:b/>
          <w:szCs w:val="19"/>
        </w:rPr>
        <w:t xml:space="preserve"> 2024 </w:t>
      </w:r>
      <w:r w:rsidRPr="008A3959">
        <w:rPr>
          <w:b/>
          <w:szCs w:val="19"/>
        </w:rPr>
        <w:t>r.</w:t>
      </w:r>
    </w:p>
    <w:p w14:paraId="3B9DA2C7" w14:textId="61EEA988" w:rsidR="002229C8" w:rsidRDefault="00813AC6" w:rsidP="00813AC6">
      <w:pPr>
        <w:jc w:val="center"/>
      </w:pPr>
      <w:r>
        <w:rPr>
          <w:noProof/>
        </w:rPr>
        <w:drawing>
          <wp:inline distT="0" distB="0" distL="0" distR="0" wp14:anchorId="314E5774" wp14:editId="183DC7FF">
            <wp:extent cx="6324600" cy="3470275"/>
            <wp:effectExtent l="0" t="0" r="0" b="0"/>
            <wp:docPr id="33" name="Obraz 33" descr="Wykres 4. Na wykresie słupkowym przedstawiono odchylenia względne przeciętnych miesięcznych wynagrodzeń brutto w wybranych sekcjach od średniego wynagrodzenia w sektorze przedsiębiorstw w województwie podkarpackim w kwiet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6F35" w14:textId="77777777" w:rsidR="002229C8" w:rsidRPr="005C2520" w:rsidRDefault="002229C8" w:rsidP="002229C8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5908FF99" w14:textId="77777777" w:rsidR="002229C8" w:rsidRDefault="002229C8" w:rsidP="002229C8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>stosunku do marca 2024 r. p</w:t>
      </w:r>
      <w:r w:rsidRPr="005C2520">
        <w:rPr>
          <w:bCs/>
        </w:rPr>
        <w:t xml:space="preserve">łace </w:t>
      </w:r>
      <w:r>
        <w:rPr>
          <w:bCs/>
        </w:rPr>
        <w:t xml:space="preserve">wzrosły </w:t>
      </w:r>
      <w:r w:rsidRPr="003149B7">
        <w:rPr>
          <w:bCs/>
        </w:rPr>
        <w:t>w większości sekcji sektora przedsiębiorstw</w:t>
      </w:r>
      <w:r>
        <w:rPr>
          <w:bCs/>
        </w:rPr>
        <w:t>,</w:t>
      </w:r>
      <w:r w:rsidRPr="003149B7">
        <w:rPr>
          <w:bCs/>
        </w:rPr>
        <w:t xml:space="preserve"> </w:t>
      </w:r>
      <w:r>
        <w:rPr>
          <w:bCs/>
        </w:rPr>
        <w:t>w tym</w:t>
      </w:r>
      <w:bookmarkStart w:id="27" w:name="_Hlk129938097"/>
      <w:r>
        <w:rPr>
          <w:bCs/>
        </w:rPr>
        <w:t xml:space="preserve"> w: informacji i komunikacji (o 22,1%),</w:t>
      </w:r>
      <w:r w:rsidRPr="000D6890">
        <w:rPr>
          <w:bCs/>
        </w:rPr>
        <w:t xml:space="preserve"> </w:t>
      </w:r>
      <w:bookmarkStart w:id="28" w:name="_Hlk162425484"/>
      <w:r>
        <w:rPr>
          <w:bCs/>
        </w:rPr>
        <w:t>d</w:t>
      </w:r>
      <w:r w:rsidRPr="00B0405E">
        <w:rPr>
          <w:bCs/>
        </w:rPr>
        <w:t>ziałalnoś</w:t>
      </w:r>
      <w:r>
        <w:rPr>
          <w:bCs/>
        </w:rPr>
        <w:t>ci</w:t>
      </w:r>
      <w:r w:rsidRPr="00B0405E">
        <w:rPr>
          <w:bCs/>
        </w:rPr>
        <w:t xml:space="preserve"> profesjonaln</w:t>
      </w:r>
      <w:r>
        <w:rPr>
          <w:bCs/>
        </w:rPr>
        <w:t>ej</w:t>
      </w:r>
      <w:r w:rsidRPr="00B0405E">
        <w:rPr>
          <w:bCs/>
        </w:rPr>
        <w:t>, naukow</w:t>
      </w:r>
      <w:r>
        <w:rPr>
          <w:bCs/>
        </w:rPr>
        <w:t>ej</w:t>
      </w:r>
      <w:r w:rsidRPr="00B0405E">
        <w:rPr>
          <w:bCs/>
        </w:rPr>
        <w:t xml:space="preserve"> i techniczn</w:t>
      </w:r>
      <w:r>
        <w:rPr>
          <w:bCs/>
        </w:rPr>
        <w:t xml:space="preserve">ej </w:t>
      </w:r>
      <w:bookmarkEnd w:id="28"/>
      <w:r>
        <w:rPr>
          <w:bCs/>
        </w:rPr>
        <w:t>(o 17,5%),</w:t>
      </w:r>
      <w:r w:rsidRPr="00B26493">
        <w:rPr>
          <w:bCs/>
        </w:rPr>
        <w:t xml:space="preserve"> </w:t>
      </w:r>
      <w:r>
        <w:rPr>
          <w:bCs/>
        </w:rPr>
        <w:t>t</w:t>
      </w:r>
      <w:r w:rsidRPr="00B0405E">
        <w:rPr>
          <w:bCs/>
        </w:rPr>
        <w:t>ranspor</w:t>
      </w:r>
      <w:r>
        <w:rPr>
          <w:bCs/>
        </w:rPr>
        <w:t>cie</w:t>
      </w:r>
      <w:r w:rsidRPr="00B0405E">
        <w:rPr>
          <w:bCs/>
        </w:rPr>
        <w:t xml:space="preserve"> i gospodar</w:t>
      </w:r>
      <w:r>
        <w:rPr>
          <w:bCs/>
        </w:rPr>
        <w:t>ce</w:t>
      </w:r>
      <w:r w:rsidRPr="00B0405E">
        <w:rPr>
          <w:bCs/>
        </w:rPr>
        <w:t xml:space="preserve"> magazynow</w:t>
      </w:r>
      <w:r>
        <w:rPr>
          <w:bCs/>
        </w:rPr>
        <w:t>ej (o 4,3%),</w:t>
      </w:r>
      <w:r w:rsidRPr="00B26493">
        <w:rPr>
          <w:bCs/>
        </w:rPr>
        <w:t xml:space="preserve"> </w:t>
      </w:r>
      <w:r>
        <w:rPr>
          <w:bCs/>
        </w:rPr>
        <w:t>budownictwie (o 3,9%), przetwórstwie przemysłowym (o 1,9%)</w:t>
      </w:r>
      <w:r w:rsidRPr="00B26493">
        <w:rPr>
          <w:bCs/>
        </w:rPr>
        <w:t xml:space="preserve"> </w:t>
      </w:r>
      <w:r>
        <w:rPr>
          <w:bCs/>
        </w:rPr>
        <w:t>oraz zakwaterowaniu i gastronomii (o 0,4%).</w:t>
      </w:r>
      <w:r w:rsidRPr="00B26493">
        <w:rPr>
          <w:bCs/>
        </w:rPr>
        <w:t xml:space="preserve"> </w:t>
      </w:r>
      <w:r>
        <w:rPr>
          <w:bCs/>
        </w:rPr>
        <w:t xml:space="preserve">Spadek wynagrodzeń wystąpił natomiast w </w:t>
      </w:r>
      <w:bookmarkStart w:id="29" w:name="_Hlk162425443"/>
      <w:r w:rsidRPr="00D7651C">
        <w:rPr>
          <w:bCs/>
        </w:rPr>
        <w:t>obsłu</w:t>
      </w:r>
      <w:r>
        <w:rPr>
          <w:bCs/>
        </w:rPr>
        <w:t>dze</w:t>
      </w:r>
      <w:r w:rsidRPr="00D7651C">
        <w:rPr>
          <w:bCs/>
        </w:rPr>
        <w:t xml:space="preserve"> rynku nieruchomości</w:t>
      </w:r>
      <w:r>
        <w:rPr>
          <w:bCs/>
        </w:rPr>
        <w:t xml:space="preserve"> (o 8,2%), </w:t>
      </w:r>
      <w:r w:rsidRPr="00D10ECD">
        <w:rPr>
          <w:bCs/>
        </w:rPr>
        <w:t>dostaw</w:t>
      </w:r>
      <w:r>
        <w:rPr>
          <w:bCs/>
        </w:rPr>
        <w:t>ie</w:t>
      </w:r>
      <w:r w:rsidRPr="00D10ECD">
        <w:rPr>
          <w:bCs/>
        </w:rPr>
        <w:t xml:space="preserve"> wody; gospodarowani</w:t>
      </w:r>
      <w:r>
        <w:rPr>
          <w:bCs/>
        </w:rPr>
        <w:t>u</w:t>
      </w:r>
      <w:r w:rsidRPr="00D10ECD">
        <w:rPr>
          <w:bCs/>
        </w:rPr>
        <w:t xml:space="preserve"> ściekami i odpadami; rekultywacji</w:t>
      </w:r>
      <w:r>
        <w:rPr>
          <w:bCs/>
        </w:rPr>
        <w:t xml:space="preserve"> oraz h</w:t>
      </w:r>
      <w:r w:rsidRPr="00B0405E">
        <w:rPr>
          <w:bCs/>
        </w:rPr>
        <w:t>andl</w:t>
      </w:r>
      <w:r>
        <w:rPr>
          <w:bCs/>
        </w:rPr>
        <w:t>u</w:t>
      </w:r>
      <w:r w:rsidRPr="00B0405E">
        <w:rPr>
          <w:bCs/>
        </w:rPr>
        <w:t>; napraw</w:t>
      </w:r>
      <w:r>
        <w:rPr>
          <w:bCs/>
        </w:rPr>
        <w:t>ie</w:t>
      </w:r>
      <w:r w:rsidRPr="00B0405E">
        <w:rPr>
          <w:bCs/>
        </w:rPr>
        <w:t xml:space="preserve"> pojazdów samochodowych</w:t>
      </w:r>
      <w:r>
        <w:rPr>
          <w:bCs/>
        </w:rPr>
        <w:t xml:space="preserve"> (po 1,3%), a także w działalności związanej z kulturą, rozrywką i rekreacją</w:t>
      </w:r>
      <w:bookmarkEnd w:id="29"/>
      <w:r>
        <w:rPr>
          <w:bCs/>
        </w:rPr>
        <w:t xml:space="preserve"> (o 0,4%). W administrowaniu i działalności wspierającej zatrudnienie pozostało na zbliżonym poziomie z marca br.</w:t>
      </w:r>
    </w:p>
    <w:p w14:paraId="49426507" w14:textId="64F0BA67" w:rsidR="002229C8" w:rsidRDefault="002229C8" w:rsidP="002229C8">
      <w:pPr>
        <w:tabs>
          <w:tab w:val="left" w:pos="567"/>
        </w:tabs>
        <w:spacing w:before="120" w:after="120" w:line="288" w:lineRule="auto"/>
        <w:rPr>
          <w:bCs/>
        </w:rPr>
      </w:pPr>
      <w:r w:rsidRPr="001A3580">
        <w:rPr>
          <w:bCs/>
        </w:rPr>
        <w:t xml:space="preserve">Od stycznia do </w:t>
      </w:r>
      <w:r>
        <w:rPr>
          <w:bCs/>
        </w:rPr>
        <w:t>kwietnia</w:t>
      </w:r>
      <w:r w:rsidRPr="001A3580">
        <w:rPr>
          <w:bCs/>
        </w:rPr>
        <w:t xml:space="preserve"> 202</w:t>
      </w:r>
      <w:r>
        <w:rPr>
          <w:bCs/>
        </w:rPr>
        <w:t>4</w:t>
      </w:r>
      <w:r w:rsidRPr="001A3580">
        <w:rPr>
          <w:bCs/>
        </w:rPr>
        <w:t xml:space="preserve"> r. przeciętne miesięczne wynagrodzenie brutto w sektorze przedsiębiorstw wyniosło </w:t>
      </w:r>
      <w:r>
        <w:rPr>
          <w:bCs/>
        </w:rPr>
        <w:t>6862,51</w:t>
      </w:r>
      <w:r w:rsidR="00DD69A8">
        <w:rPr>
          <w:bCs/>
        </w:rPr>
        <w:t> </w:t>
      </w:r>
      <w:r w:rsidRPr="001A3580">
        <w:rPr>
          <w:bCs/>
        </w:rPr>
        <w:t>zł i było o 1</w:t>
      </w:r>
      <w:r>
        <w:rPr>
          <w:bCs/>
        </w:rPr>
        <w:t>6</w:t>
      </w:r>
      <w:r w:rsidRPr="001A3580">
        <w:rPr>
          <w:bCs/>
        </w:rPr>
        <w:t>,</w:t>
      </w:r>
      <w:r>
        <w:rPr>
          <w:bCs/>
        </w:rPr>
        <w:t>0</w:t>
      </w:r>
      <w:r w:rsidRPr="001A3580">
        <w:rPr>
          <w:bCs/>
        </w:rPr>
        <w:t>% wyższe (w Polsce o 1</w:t>
      </w:r>
      <w:r>
        <w:rPr>
          <w:bCs/>
        </w:rPr>
        <w:t>2</w:t>
      </w:r>
      <w:r w:rsidRPr="001A3580">
        <w:rPr>
          <w:bCs/>
        </w:rPr>
        <w:t>,</w:t>
      </w:r>
      <w:r>
        <w:rPr>
          <w:bCs/>
        </w:rPr>
        <w:t>3</w:t>
      </w:r>
      <w:r w:rsidRPr="001A3580">
        <w:rPr>
          <w:bCs/>
        </w:rPr>
        <w:t>%) niż w analogicznym okresie 202</w:t>
      </w:r>
      <w:r>
        <w:rPr>
          <w:bCs/>
        </w:rPr>
        <w:t>3</w:t>
      </w:r>
      <w:r w:rsidRPr="001A3580">
        <w:rPr>
          <w:bCs/>
        </w:rPr>
        <w:t xml:space="preserve"> r. </w:t>
      </w:r>
      <w:r>
        <w:rPr>
          <w:bCs/>
        </w:rPr>
        <w:t>Niemal w</w:t>
      </w:r>
      <w:r w:rsidRPr="001A3580">
        <w:rPr>
          <w:bCs/>
        </w:rPr>
        <w:t xml:space="preserve">e </w:t>
      </w:r>
      <w:r>
        <w:rPr>
          <w:bCs/>
        </w:rPr>
        <w:t>w</w:t>
      </w:r>
      <w:r w:rsidRPr="001A3580">
        <w:rPr>
          <w:bCs/>
        </w:rPr>
        <w:t xml:space="preserve">szystkich sekcjach sektora przedsiębiorstw odnotowano wzrost płac, w tym </w:t>
      </w:r>
      <w:r>
        <w:rPr>
          <w:bCs/>
        </w:rPr>
        <w:t>najwyższy w budownictwie</w:t>
      </w:r>
      <w:r w:rsidRPr="00690C41">
        <w:rPr>
          <w:bCs/>
        </w:rPr>
        <w:t xml:space="preserve"> </w:t>
      </w:r>
      <w:r w:rsidRPr="001A3580">
        <w:rPr>
          <w:bCs/>
        </w:rPr>
        <w:t xml:space="preserve">(o </w:t>
      </w:r>
      <w:r>
        <w:rPr>
          <w:bCs/>
        </w:rPr>
        <w:t>22</w:t>
      </w:r>
      <w:r w:rsidRPr="001A3580">
        <w:rPr>
          <w:bCs/>
        </w:rPr>
        <w:t>,</w:t>
      </w:r>
      <w:r>
        <w:rPr>
          <w:bCs/>
        </w:rPr>
        <w:t>9</w:t>
      </w:r>
      <w:r w:rsidRPr="001A3580">
        <w:rPr>
          <w:bCs/>
        </w:rPr>
        <w:t>%).</w:t>
      </w:r>
    </w:p>
    <w:bookmarkEnd w:id="27"/>
    <w:p w14:paraId="132A8C39" w14:textId="77777777" w:rsidR="002229C8" w:rsidRPr="005C2520" w:rsidRDefault="002229C8" w:rsidP="002229C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 xml:space="preserve">(przeciętna </w:t>
      </w:r>
      <w:r w:rsidRPr="000E2978">
        <w:rPr>
          <w:b/>
          <w:szCs w:val="19"/>
        </w:rPr>
        <w:t>miesięczna 2021=100</w:t>
      </w:r>
      <w:r w:rsidRPr="005C2520">
        <w:rPr>
          <w:b/>
          <w:szCs w:val="19"/>
        </w:rPr>
        <w:t>)</w:t>
      </w:r>
    </w:p>
    <w:p w14:paraId="62520F8B" w14:textId="77777777" w:rsidR="002229C8" w:rsidRDefault="002229C8" w:rsidP="002229C8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5AA4F9BA" wp14:editId="4C3BA3EF">
            <wp:extent cx="6631150" cy="3042139"/>
            <wp:effectExtent l="0" t="0" r="0" b="0"/>
            <wp:docPr id="31" name="Obraz 31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kwiec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61" cy="3045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Default="00502C57" w:rsidP="00B934B6">
      <w:pPr>
        <w:pStyle w:val="Nagwek1"/>
      </w:pPr>
      <w:bookmarkStart w:id="30" w:name="_Toc167881740"/>
      <w:r w:rsidRPr="00F33762">
        <w:lastRenderedPageBreak/>
        <w:t>Rol</w:t>
      </w:r>
      <w:r w:rsidRPr="00B32992">
        <w:t>nictwo</w:t>
      </w:r>
      <w:bookmarkEnd w:id="22"/>
      <w:bookmarkEnd w:id="23"/>
      <w:bookmarkEnd w:id="24"/>
      <w:bookmarkEnd w:id="25"/>
      <w:bookmarkEnd w:id="30"/>
    </w:p>
    <w:p w14:paraId="54F40725" w14:textId="77777777" w:rsidR="00D34972" w:rsidRPr="00A048CC" w:rsidRDefault="00D34972" w:rsidP="00D34972">
      <w:pPr>
        <w:tabs>
          <w:tab w:val="left" w:pos="567"/>
        </w:tabs>
        <w:spacing w:before="120" w:after="120" w:line="288" w:lineRule="auto"/>
        <w:rPr>
          <w:bCs/>
        </w:rPr>
      </w:pPr>
      <w:bookmarkStart w:id="31" w:name="_Toc328389333"/>
      <w:bookmarkStart w:id="32" w:name="_Toc507071634"/>
      <w:bookmarkStart w:id="33" w:name="_Toc507072377"/>
      <w:bookmarkStart w:id="34" w:name="_Toc507417429"/>
      <w:r w:rsidRPr="00A048CC">
        <w:rPr>
          <w:bCs/>
        </w:rPr>
        <w:t xml:space="preserve">Na rynku rolnym w </w:t>
      </w:r>
      <w:r>
        <w:rPr>
          <w:bCs/>
        </w:rPr>
        <w:t>kwietniu</w:t>
      </w:r>
      <w:r w:rsidRPr="00A048CC">
        <w:rPr>
          <w:bCs/>
        </w:rPr>
        <w:t xml:space="preserve"> 202</w:t>
      </w:r>
      <w:r>
        <w:rPr>
          <w:bCs/>
        </w:rPr>
        <w:t>4</w:t>
      </w:r>
      <w:r w:rsidRPr="00A048CC">
        <w:rPr>
          <w:bCs/>
        </w:rPr>
        <w:t xml:space="preserve"> r. przeciętne ceny skupu </w:t>
      </w:r>
      <w:r>
        <w:rPr>
          <w:bCs/>
        </w:rPr>
        <w:t xml:space="preserve">podstawowych produktów rolnych </w:t>
      </w:r>
      <w:r w:rsidRPr="00A048CC">
        <w:rPr>
          <w:bCs/>
        </w:rPr>
        <w:t xml:space="preserve">były </w:t>
      </w:r>
      <w:r>
        <w:rPr>
          <w:bCs/>
        </w:rPr>
        <w:t>ni</w:t>
      </w:r>
      <w:r w:rsidRPr="00A048CC">
        <w:rPr>
          <w:bCs/>
        </w:rPr>
        <w:t>ższe niż przed rokiem</w:t>
      </w:r>
      <w:r>
        <w:rPr>
          <w:bCs/>
        </w:rPr>
        <w:t xml:space="preserve"> (oprócz ziemniaków).</w:t>
      </w:r>
      <w:r w:rsidRPr="00A048CC">
        <w:rPr>
          <w:bCs/>
        </w:rPr>
        <w:t xml:space="preserve"> W porównaniu z </w:t>
      </w:r>
      <w:r>
        <w:rPr>
          <w:bCs/>
        </w:rPr>
        <w:t>marcem</w:t>
      </w:r>
      <w:r w:rsidRPr="00A048CC">
        <w:rPr>
          <w:bCs/>
        </w:rPr>
        <w:t xml:space="preserve"> </w:t>
      </w:r>
      <w:r>
        <w:rPr>
          <w:bCs/>
        </w:rPr>
        <w:t>br</w:t>
      </w:r>
      <w:r w:rsidRPr="00A048CC">
        <w:rPr>
          <w:bCs/>
        </w:rPr>
        <w:t xml:space="preserve">. wyższe były ceny skupu </w:t>
      </w:r>
      <w:r>
        <w:rPr>
          <w:bCs/>
        </w:rPr>
        <w:t>pszenicy, ziemniaków i żywca wieprzowego</w:t>
      </w:r>
      <w:r w:rsidRPr="005041D3">
        <w:rPr>
          <w:bCs/>
        </w:rPr>
        <w:t xml:space="preserve">. W obrocie targowiskowym więcej niż przed rokiem płacono za ziemniaki, a w odniesieniu do marca br. </w:t>
      </w:r>
      <w:r>
        <w:rPr>
          <w:bCs/>
        </w:rPr>
        <w:t>niższe</w:t>
      </w:r>
      <w:r w:rsidRPr="005041D3">
        <w:rPr>
          <w:bCs/>
        </w:rPr>
        <w:t xml:space="preserve"> były ceny </w:t>
      </w:r>
      <w:r>
        <w:rPr>
          <w:bCs/>
        </w:rPr>
        <w:t>pszenicy, żyta</w:t>
      </w:r>
      <w:r w:rsidRPr="005041D3">
        <w:rPr>
          <w:bCs/>
        </w:rPr>
        <w:t xml:space="preserve"> i ziemniaków. Wskaźnik opłacalności tuczu trzody chlewnej </w:t>
      </w:r>
      <w:r>
        <w:rPr>
          <w:bCs/>
        </w:rPr>
        <w:t>był wyższy</w:t>
      </w:r>
      <w:r w:rsidRPr="005041D3">
        <w:rPr>
          <w:bCs/>
        </w:rPr>
        <w:t xml:space="preserve"> </w:t>
      </w:r>
      <w:r>
        <w:rPr>
          <w:bCs/>
        </w:rPr>
        <w:t xml:space="preserve">niż </w:t>
      </w:r>
      <w:r w:rsidRPr="005041D3">
        <w:rPr>
          <w:bCs/>
        </w:rPr>
        <w:t>przed miesiąc</w:t>
      </w:r>
      <w:r>
        <w:rPr>
          <w:bCs/>
        </w:rPr>
        <w:t>em</w:t>
      </w:r>
      <w:r w:rsidRPr="005041D3">
        <w:rPr>
          <w:bCs/>
        </w:rPr>
        <w:t xml:space="preserve">, </w:t>
      </w:r>
      <w:r>
        <w:rPr>
          <w:bCs/>
        </w:rPr>
        <w:t>jak i</w:t>
      </w:r>
      <w:r w:rsidRPr="005041D3">
        <w:rPr>
          <w:bCs/>
        </w:rPr>
        <w:t xml:space="preserve"> od notowanego przed rokiem</w:t>
      </w:r>
      <w:r w:rsidRPr="004C2605">
        <w:rPr>
          <w:bCs/>
        </w:rPr>
        <w:t>.</w:t>
      </w:r>
    </w:p>
    <w:p w14:paraId="30C2FF58" w14:textId="77777777" w:rsidR="00D34972" w:rsidRDefault="00D34972" w:rsidP="00D34972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96793F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</w:t>
      </w:r>
      <w:r w:rsidRPr="0096793F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11,6</w:t>
      </w:r>
      <w:r w:rsidRPr="0096793F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2,5</w:t>
      </w:r>
      <w:r w:rsidRPr="0096793F">
        <w:rPr>
          <w:rFonts w:eastAsia="Times New Roman" w:cs="Arial"/>
          <w:szCs w:val="19"/>
          <w:lang w:eastAsia="pl-PL"/>
        </w:rPr>
        <w:t>°C od średniej z lat 1991</w:t>
      </w:r>
      <w:r w:rsidRPr="0096793F">
        <w:rPr>
          <w:rFonts w:cs="Arial"/>
          <w:szCs w:val="19"/>
        </w:rPr>
        <w:t>–</w:t>
      </w:r>
      <w:r w:rsidRPr="0096793F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5" w:name="_Hlk157506739"/>
      <w:r>
        <w:rPr>
          <w:rFonts w:eastAsia="Times New Roman" w:cs="Arial"/>
          <w:szCs w:val="19"/>
          <w:lang w:eastAsia="pl-PL"/>
        </w:rPr>
        <w:t>25,1</w:t>
      </w:r>
      <w:r w:rsidRPr="0096793F">
        <w:rPr>
          <w:rFonts w:eastAsia="Times New Roman" w:cs="Arial"/>
          <w:szCs w:val="19"/>
          <w:lang w:eastAsia="pl-PL"/>
        </w:rPr>
        <w:t>°</w:t>
      </w:r>
      <w:bookmarkEnd w:id="35"/>
      <w:r w:rsidRPr="0096793F">
        <w:rPr>
          <w:rFonts w:eastAsia="Times New Roman" w:cs="Arial"/>
          <w:szCs w:val="19"/>
          <w:lang w:eastAsia="pl-PL"/>
        </w:rPr>
        <w:t>C, a minimalna -</w:t>
      </w:r>
      <w:r>
        <w:rPr>
          <w:rFonts w:eastAsia="Times New Roman" w:cs="Arial"/>
          <w:szCs w:val="19"/>
          <w:lang w:eastAsia="pl-PL"/>
        </w:rPr>
        <w:t>0,4</w:t>
      </w:r>
      <w:r w:rsidRPr="0096793F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39,7</w:t>
      </w:r>
      <w:r w:rsidRPr="0096793F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86</w:t>
      </w:r>
      <w:r w:rsidRPr="0096793F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96793F">
        <w:rPr>
          <w:rFonts w:eastAsia="Times New Roman" w:cs="Arial"/>
          <w:szCs w:val="19"/>
          <w:lang w:eastAsia="pl-PL"/>
        </w:rPr>
        <w:t>wielolecia</w:t>
      </w:r>
      <w:proofErr w:type="spellEnd"/>
      <w:r w:rsidRPr="0096793F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96793F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12</w:t>
      </w:r>
      <w:r w:rsidRPr="0096793F">
        <w:rPr>
          <w:rFonts w:eastAsia="Times New Roman" w:cs="Arial"/>
          <w:szCs w:val="19"/>
          <w:lang w:eastAsia="pl-PL"/>
        </w:rPr>
        <w:t xml:space="preserve"> dni z opadami.</w:t>
      </w:r>
    </w:p>
    <w:p w14:paraId="43CA91D5" w14:textId="0A543A66" w:rsidR="00D34972" w:rsidRPr="00CF505E" w:rsidRDefault="00D34972" w:rsidP="00D34972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F505E">
        <w:rPr>
          <w:rFonts w:cs="Arial"/>
        </w:rPr>
        <w:t>Kwiecień był na ogół ciepły, słoneczny</w:t>
      </w:r>
      <w:r>
        <w:rPr>
          <w:rFonts w:cs="Arial"/>
        </w:rPr>
        <w:t>,</w:t>
      </w:r>
      <w:r w:rsidRPr="00CF505E">
        <w:rPr>
          <w:rFonts w:cs="Arial"/>
        </w:rPr>
        <w:t xml:space="preserve"> z przelotnymi opadami deszczu. Noce jednak były chłodne zwłaszcza w drugiej połowie miesiąca, gdzie temperatury powietrza wahały się od -</w:t>
      </w:r>
      <w:r>
        <w:rPr>
          <w:rFonts w:cs="Arial"/>
        </w:rPr>
        <w:t>2</w:t>
      </w:r>
      <w:r w:rsidRPr="00CF505E">
        <w:rPr>
          <w:rFonts w:cs="Arial"/>
        </w:rPr>
        <w:t xml:space="preserve">°C do +5°C. Warunki pogodowe sprzyjały rozwojowi roślin oraz prowadzonym pracom polowym. Stan upraw ozimych oceniono wyżej niż przed rokiem ze względu </w:t>
      </w:r>
      <w:r>
        <w:rPr>
          <w:rFonts w:cs="Arial"/>
        </w:rPr>
        <w:t xml:space="preserve">na </w:t>
      </w:r>
      <w:r w:rsidRPr="00CF505E">
        <w:rPr>
          <w:rFonts w:cs="Arial"/>
        </w:rPr>
        <w:t>wcześniejsze, niż w roku ubiegłym, ruszenie wegetacji i dobre warunki wilgotnościow</w:t>
      </w:r>
      <w:r>
        <w:rPr>
          <w:rFonts w:cs="Arial"/>
        </w:rPr>
        <w:t>e. Kwietniowe przymrozki spowodowały lokalnie straty w uprawach sadowniczych</w:t>
      </w:r>
      <w:r w:rsidR="00B93B09">
        <w:rPr>
          <w:rFonts w:cs="Arial"/>
        </w:rPr>
        <w:t>,</w:t>
      </w:r>
      <w:r>
        <w:rPr>
          <w:rFonts w:cs="Arial"/>
        </w:rPr>
        <w:t xml:space="preserve"> głównie na plantacjach malin, porzeczek, czereśni, brzoskwiń i moreli.</w:t>
      </w:r>
    </w:p>
    <w:p w14:paraId="4D49816E" w14:textId="77777777" w:rsidR="00D34972" w:rsidRPr="0051651B" w:rsidRDefault="00D34972" w:rsidP="00D34972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34972" w:rsidRPr="000C635B" w14:paraId="2AC9DE66" w14:textId="77777777" w:rsidTr="00CD381C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F725C4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708AA5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04 2024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83CFDC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972" w:rsidRPr="000C635B" w14:paraId="1F674FAA" w14:textId="77777777" w:rsidTr="00CD381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65C0BB" w14:textId="77777777" w:rsidR="00D34972" w:rsidRPr="000C635B" w:rsidRDefault="00D34972" w:rsidP="00CD381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9F78F5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04397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5DE9F8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E5C182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13D8014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D34972" w:rsidRPr="000C635B" w14:paraId="40B2B54F" w14:textId="77777777" w:rsidTr="00CD381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6802C6" w14:textId="77777777" w:rsidR="00D34972" w:rsidRPr="000C635B" w:rsidRDefault="00D34972" w:rsidP="00CD381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3F53DA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167 677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809794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43EA3F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15 330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7E58CB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149,0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21186B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184,4</w:t>
            </w:r>
          </w:p>
        </w:tc>
      </w:tr>
      <w:tr w:rsidR="00D34972" w:rsidRPr="000C635B" w14:paraId="543B5458" w14:textId="77777777" w:rsidTr="00CD381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E27C08" w14:textId="77777777" w:rsidR="00D34972" w:rsidRPr="000C635B" w:rsidRDefault="00D34972" w:rsidP="00CD381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BCFAB2" w14:textId="77777777" w:rsidR="00D34972" w:rsidRPr="000C635B" w:rsidRDefault="00D34972" w:rsidP="00CD381C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EA7CEC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C71FAF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174E06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1900AA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34972" w:rsidRPr="000C635B" w14:paraId="45877FB7" w14:textId="77777777" w:rsidTr="00CD381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1FA4F7" w14:textId="77777777" w:rsidR="00D34972" w:rsidRPr="000C635B" w:rsidRDefault="00D34972" w:rsidP="00CD38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0847E8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147 712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BB879F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4E9E61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14 693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1EAAE1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151,2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8E6A0E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206,3</w:t>
            </w:r>
          </w:p>
        </w:tc>
      </w:tr>
      <w:tr w:rsidR="00D34972" w:rsidRPr="000C635B" w14:paraId="07CC7B9E" w14:textId="77777777" w:rsidTr="00CD381C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A3B6738" w14:textId="77777777" w:rsidR="00D34972" w:rsidRPr="000C635B" w:rsidRDefault="00D34972" w:rsidP="00CD38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3F3C415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4 253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9B63378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170,2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6DE15443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323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786A8E17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402,9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2AD9FD05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67,0</w:t>
            </w:r>
          </w:p>
        </w:tc>
      </w:tr>
    </w:tbl>
    <w:p w14:paraId="4AAF04DC" w14:textId="77777777" w:rsidR="00D34972" w:rsidRDefault="00D34972" w:rsidP="00D34972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styczeń-kwiecień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75A490F" w14:textId="77777777" w:rsidR="00D34972" w:rsidRDefault="00D34972" w:rsidP="00D34972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r.–kwiecień 2024 r. wyniósł 167,7 tys. ton i był o 2,0% mniejszy niż w analogicznym okresie poprzedniego roku. Skup pszenicy w tym okresie był mniejszy o 0,6%, natomiast większy był skup żyta o 70,2%.</w:t>
      </w:r>
    </w:p>
    <w:p w14:paraId="1DB195D3" w14:textId="77777777" w:rsidR="00D34972" w:rsidRPr="000C635B" w:rsidRDefault="00D34972" w:rsidP="00BD58CB">
      <w:pPr>
        <w:spacing w:before="120" w:after="324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3E20C9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49,0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51,2%) i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(ponad 4-krotnie).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84,4%) </w:t>
      </w:r>
      <w:r w:rsidRPr="000C635B">
        <w:t xml:space="preserve">dostaw do skupu zbóż podstawowych (z mieszankami zbożowymi bez ziarna siewnego), w tym </w:t>
      </w:r>
      <w:r>
        <w:t xml:space="preserve">ponad 2-krotnie więcej skupiono </w:t>
      </w:r>
      <w:r w:rsidRPr="000C635B">
        <w:t>pszenicy</w:t>
      </w:r>
      <w:r>
        <w:t>, a</w:t>
      </w:r>
      <w:r w:rsidRPr="000C635B">
        <w:t xml:space="preserve"> </w:t>
      </w:r>
      <w:r>
        <w:t xml:space="preserve">mniej skupiono </w:t>
      </w:r>
      <w:r w:rsidRPr="000C635B">
        <w:t>żyta</w:t>
      </w:r>
      <w:r>
        <w:t xml:space="preserve"> (o 33,0%)</w:t>
      </w:r>
      <w:r w:rsidRPr="000C635B">
        <w:t>.</w:t>
      </w:r>
    </w:p>
    <w:p w14:paraId="40CD7D2B" w14:textId="77777777" w:rsidR="00D34972" w:rsidRPr="00D83CC2" w:rsidRDefault="00D34972" w:rsidP="00D34972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34972" w:rsidRPr="000C635B" w14:paraId="36324F16" w14:textId="77777777" w:rsidTr="00CD381C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2647B955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89DBC22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46473E6A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D34972" w:rsidRPr="000C635B" w14:paraId="1B0A8B0B" w14:textId="77777777" w:rsidTr="00CD381C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4310CC05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766FAB2A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50651CF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E7D4D3D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808EB3C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3540FA" w14:textId="77777777" w:rsidR="00D34972" w:rsidRPr="000C635B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D34972" w:rsidRPr="000C635B" w14:paraId="499C37C6" w14:textId="77777777" w:rsidTr="00CD38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E84DEC3" w14:textId="77777777" w:rsidR="00D34972" w:rsidRPr="000C635B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62E0C4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10 615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E5597D8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4AF0EBD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2 525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D53743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0B5CD92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</w:t>
            </w:r>
          </w:p>
        </w:tc>
      </w:tr>
      <w:tr w:rsidR="00D34972" w:rsidRPr="000C635B" w14:paraId="5077BD9B" w14:textId="77777777" w:rsidTr="00CD381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1489B0" w14:textId="77777777" w:rsidR="00D34972" w:rsidRPr="000C635B" w:rsidRDefault="00D34972" w:rsidP="00CD381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F2E7D8" w14:textId="77777777" w:rsidR="00D34972" w:rsidRPr="000C635B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B5518A" w14:textId="77777777" w:rsidR="00D34972" w:rsidRPr="000C635B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05EF93" w14:textId="77777777" w:rsidR="00D34972" w:rsidRPr="000C635B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C4CF71" w14:textId="77777777" w:rsidR="00D34972" w:rsidRPr="000C635B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56F167" w14:textId="77777777" w:rsidR="00D34972" w:rsidRPr="000C635B" w:rsidRDefault="00D34972" w:rsidP="00CD38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34972" w:rsidRPr="000C635B" w14:paraId="074AB6E7" w14:textId="77777777" w:rsidTr="00CD38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CB1BE33" w14:textId="77777777" w:rsidR="00D34972" w:rsidRPr="000C635B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9DA6AAA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517</w:t>
            </w:r>
          </w:p>
        </w:tc>
        <w:tc>
          <w:tcPr>
            <w:tcW w:w="776" w:type="pct"/>
            <w:vAlign w:val="center"/>
          </w:tcPr>
          <w:p w14:paraId="7B3AE82D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103,3</w:t>
            </w:r>
          </w:p>
        </w:tc>
        <w:tc>
          <w:tcPr>
            <w:tcW w:w="783" w:type="pct"/>
            <w:vAlign w:val="center"/>
          </w:tcPr>
          <w:p w14:paraId="1DEA002F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</w:t>
            </w:r>
          </w:p>
        </w:tc>
        <w:tc>
          <w:tcPr>
            <w:tcW w:w="780" w:type="pct"/>
            <w:vAlign w:val="center"/>
          </w:tcPr>
          <w:p w14:paraId="3515CC0A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146,9</w:t>
            </w:r>
          </w:p>
        </w:tc>
        <w:tc>
          <w:tcPr>
            <w:tcW w:w="779" w:type="pct"/>
            <w:vAlign w:val="center"/>
          </w:tcPr>
          <w:p w14:paraId="2041619E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135,7</w:t>
            </w:r>
          </w:p>
        </w:tc>
      </w:tr>
      <w:tr w:rsidR="00D34972" w:rsidRPr="000C635B" w14:paraId="383ADD19" w14:textId="77777777" w:rsidTr="00CD38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85780DA" w14:textId="77777777" w:rsidR="00D34972" w:rsidRPr="000C635B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FF7093B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4 904</w:t>
            </w:r>
          </w:p>
        </w:tc>
        <w:tc>
          <w:tcPr>
            <w:tcW w:w="776" w:type="pct"/>
            <w:vAlign w:val="center"/>
          </w:tcPr>
          <w:p w14:paraId="3329F4B3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109,3</w:t>
            </w:r>
          </w:p>
        </w:tc>
        <w:tc>
          <w:tcPr>
            <w:tcW w:w="783" w:type="pct"/>
            <w:vAlign w:val="center"/>
          </w:tcPr>
          <w:p w14:paraId="6B9D4FD1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1 296</w:t>
            </w:r>
          </w:p>
        </w:tc>
        <w:tc>
          <w:tcPr>
            <w:tcW w:w="780" w:type="pct"/>
            <w:vAlign w:val="center"/>
          </w:tcPr>
          <w:p w14:paraId="0D0BE822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114,2</w:t>
            </w:r>
          </w:p>
        </w:tc>
        <w:tc>
          <w:tcPr>
            <w:tcW w:w="779" w:type="pct"/>
            <w:vAlign w:val="center"/>
          </w:tcPr>
          <w:p w14:paraId="1CD526B6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114,5</w:t>
            </w:r>
          </w:p>
        </w:tc>
      </w:tr>
      <w:tr w:rsidR="00D34972" w:rsidRPr="000C635B" w14:paraId="64ED51CE" w14:textId="77777777" w:rsidTr="00CD381C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40DEC6" w14:textId="77777777" w:rsidR="00D34972" w:rsidRPr="000C635B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AF31D6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5 162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017CBC4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BF0DCB2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1 056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24F5EE0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9F7726B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62,9</w:t>
            </w:r>
          </w:p>
        </w:tc>
      </w:tr>
      <w:tr w:rsidR="00D34972" w:rsidRPr="000C635B" w14:paraId="67200086" w14:textId="77777777" w:rsidTr="00CD381C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7F6841FF" w14:textId="77777777" w:rsidR="00D34972" w:rsidRPr="000C635B" w:rsidRDefault="00D34972" w:rsidP="00CD38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5DB8BEA2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29 443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13763561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38EA8CA0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7 611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1921AD6B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C06ACCD" w14:textId="77777777" w:rsidR="00D34972" w:rsidRPr="000C635B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98,1</w:t>
            </w:r>
          </w:p>
        </w:tc>
      </w:tr>
    </w:tbl>
    <w:p w14:paraId="51C0FC88" w14:textId="77777777" w:rsidR="00D34972" w:rsidRPr="000C635B" w:rsidRDefault="00D34972" w:rsidP="00D34972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73A4BDCD" w14:textId="7B08AE83" w:rsidR="00D34972" w:rsidRPr="00CC5593" w:rsidRDefault="00D34972" w:rsidP="00D3497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kwietniu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2,5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16,7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46,9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15,5%) i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14,2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14,1</w:t>
      </w:r>
      <w:r w:rsidRPr="00E90F55">
        <w:rPr>
          <w:rFonts w:eastAsia="Times New Roman"/>
          <w:szCs w:val="19"/>
          <w:lang w:eastAsia="pl-PL"/>
        </w:rPr>
        <w:t>%)</w:t>
      </w:r>
      <w:r w:rsidR="00D12B58">
        <w:rPr>
          <w:rFonts w:eastAsia="Times New Roman"/>
          <w:szCs w:val="19"/>
          <w:lang w:eastAsia="pl-PL"/>
        </w:rPr>
        <w:t>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</w:t>
      </w:r>
      <w:r w:rsidRPr="00CC5593">
        <w:rPr>
          <w:rFonts w:eastAsia="Times New Roman"/>
          <w:spacing w:val="-4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pacing w:val="-4"/>
          <w:szCs w:val="19"/>
          <w:lang w:eastAsia="pl-PL"/>
        </w:rPr>
        <w:t>o 37,1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)</w:t>
      </w:r>
      <w:r>
        <w:rPr>
          <w:rFonts w:eastAsia="Times New Roman"/>
          <w:szCs w:val="19"/>
          <w:lang w:eastAsia="pl-PL"/>
        </w:rPr>
        <w:t>. Skup bydła i</w:t>
      </w:r>
      <w:r>
        <w:rPr>
          <w:rFonts w:eastAsia="Times New Roman"/>
          <w:spacing w:val="-4"/>
          <w:szCs w:val="19"/>
          <w:lang w:eastAsia="pl-PL"/>
        </w:rPr>
        <w:t xml:space="preserve"> trzody</w:t>
      </w:r>
      <w:r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chlewnej był większy odpowiednio </w:t>
      </w:r>
      <w:r>
        <w:rPr>
          <w:rFonts w:eastAsia="Times New Roman"/>
          <w:szCs w:val="19"/>
          <w:lang w:eastAsia="pl-PL"/>
        </w:rPr>
        <w:t>o 35,7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 i </w:t>
      </w:r>
      <w:r>
        <w:rPr>
          <w:rFonts w:eastAsia="Times New Roman"/>
          <w:spacing w:val="-4"/>
          <w:szCs w:val="19"/>
          <w:lang w:eastAsia="pl-PL"/>
        </w:rPr>
        <w:t>o 14,5%.</w:t>
      </w:r>
    </w:p>
    <w:p w14:paraId="12125DDB" w14:textId="77777777" w:rsidR="00D34972" w:rsidRPr="004D374C" w:rsidRDefault="00D34972" w:rsidP="00D3497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kwietniu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wyższy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7,5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niższy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marca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1,9</w:t>
      </w:r>
      <w:r w:rsidRPr="00CC5593">
        <w:rPr>
          <w:rFonts w:eastAsia="Times New Roman"/>
          <w:szCs w:val="19"/>
          <w:lang w:eastAsia="pl-PL"/>
        </w:rPr>
        <w:t>%).</w:t>
      </w:r>
    </w:p>
    <w:p w14:paraId="65A7621D" w14:textId="77777777" w:rsidR="00D34972" w:rsidRDefault="00D34972" w:rsidP="00D34972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D34972" w:rsidRPr="00C41E97" w14:paraId="7C5219EF" w14:textId="77777777" w:rsidTr="00CD381C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BDE48" w14:textId="77777777" w:rsidR="00D34972" w:rsidRPr="00D83CC2" w:rsidRDefault="00D34972" w:rsidP="00CD38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3B51A4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B7C01E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D34972" w:rsidRPr="00C41E97" w14:paraId="77D6D6DA" w14:textId="77777777" w:rsidTr="00CD381C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74B9F143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1C6998E5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1A1B3EEB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224979EA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D34972" w:rsidRPr="00C41E97" w14:paraId="560C78E7" w14:textId="77777777" w:rsidTr="00CD381C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FD6907" w14:textId="77777777" w:rsidR="00D34972" w:rsidRPr="00C41E97" w:rsidRDefault="00D34972" w:rsidP="00CD38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B2E086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5C4A40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993D5C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D3D087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F3D0A5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C97F853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D1E4C56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E636452" w14:textId="77777777" w:rsidR="00D34972" w:rsidRPr="00C41E97" w:rsidRDefault="00D34972" w:rsidP="00CD38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D34972" w:rsidRPr="00C41E97" w14:paraId="364F17FA" w14:textId="77777777" w:rsidTr="00CD38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7870AF6" w14:textId="77777777" w:rsidR="00D34972" w:rsidRPr="00C41E97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2BC5F6D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FA5AD32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31F20D6A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DF96277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343499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76B284E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44F61B3E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07FEA5F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34972" w:rsidRPr="00C41E97" w14:paraId="3EA0F8B8" w14:textId="77777777" w:rsidTr="00CD38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357A704" w14:textId="77777777" w:rsidR="00D34972" w:rsidRPr="00C41E97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4AF0C16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68,35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A6F745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0CF3154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104,7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7A449CB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72,83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4AFC843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66,2</w:t>
            </w:r>
          </w:p>
        </w:tc>
        <w:tc>
          <w:tcPr>
            <w:tcW w:w="497" w:type="pct"/>
            <w:vAlign w:val="center"/>
          </w:tcPr>
          <w:p w14:paraId="56A2922C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104,83</w:t>
            </w:r>
          </w:p>
        </w:tc>
        <w:tc>
          <w:tcPr>
            <w:tcW w:w="448" w:type="pct"/>
            <w:vAlign w:val="center"/>
          </w:tcPr>
          <w:p w14:paraId="35CE880A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68,5</w:t>
            </w:r>
          </w:p>
        </w:tc>
        <w:tc>
          <w:tcPr>
            <w:tcW w:w="451" w:type="pct"/>
            <w:vAlign w:val="center"/>
          </w:tcPr>
          <w:p w14:paraId="4F45AA3E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93,9</w:t>
            </w:r>
          </w:p>
        </w:tc>
      </w:tr>
      <w:tr w:rsidR="00D34972" w:rsidRPr="00C41E97" w14:paraId="1440DCE5" w14:textId="77777777" w:rsidTr="00CD38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0728FC6" w14:textId="77777777" w:rsidR="00D34972" w:rsidRPr="00C41E97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6026C1C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50,31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5FA251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86DE90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B918D2D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54,79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9E1FD2C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54,9</w:t>
            </w:r>
          </w:p>
        </w:tc>
        <w:tc>
          <w:tcPr>
            <w:tcW w:w="497" w:type="pct"/>
            <w:vAlign w:val="center"/>
          </w:tcPr>
          <w:p w14:paraId="0DBA4459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87,50</w:t>
            </w:r>
          </w:p>
        </w:tc>
        <w:tc>
          <w:tcPr>
            <w:tcW w:w="448" w:type="pct"/>
            <w:vAlign w:val="center"/>
          </w:tcPr>
          <w:p w14:paraId="3DDCC91F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63,7</w:t>
            </w:r>
          </w:p>
        </w:tc>
        <w:tc>
          <w:tcPr>
            <w:tcW w:w="451" w:type="pct"/>
            <w:vAlign w:val="center"/>
          </w:tcPr>
          <w:p w14:paraId="5A1C8C57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97,9</w:t>
            </w:r>
          </w:p>
        </w:tc>
      </w:tr>
      <w:tr w:rsidR="00D34972" w:rsidRPr="00C41E97" w14:paraId="7BE1224D" w14:textId="77777777" w:rsidTr="00CD38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766F743" w14:textId="77777777" w:rsidR="00D34972" w:rsidRPr="00C41E97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6428966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172,14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41F2885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A6218C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147,2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05D9FC6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105,27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2C75716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107,2</w:t>
            </w:r>
          </w:p>
        </w:tc>
        <w:tc>
          <w:tcPr>
            <w:tcW w:w="497" w:type="pct"/>
            <w:vAlign w:val="center"/>
          </w:tcPr>
          <w:p w14:paraId="3464868A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227,07</w:t>
            </w:r>
          </w:p>
        </w:tc>
        <w:tc>
          <w:tcPr>
            <w:tcW w:w="448" w:type="pct"/>
            <w:vAlign w:val="center"/>
          </w:tcPr>
          <w:p w14:paraId="0F8A21AC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130,9</w:t>
            </w:r>
          </w:p>
        </w:tc>
        <w:tc>
          <w:tcPr>
            <w:tcW w:w="451" w:type="pct"/>
            <w:vAlign w:val="center"/>
          </w:tcPr>
          <w:p w14:paraId="413A7D2E" w14:textId="77777777" w:rsidR="00D34972" w:rsidRPr="002F499D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98,6</w:t>
            </w:r>
          </w:p>
        </w:tc>
      </w:tr>
      <w:tr w:rsidR="00D34972" w:rsidRPr="00C41E97" w14:paraId="38659ED3" w14:textId="77777777" w:rsidTr="00CD381C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6EDE6F3" w14:textId="77777777" w:rsidR="00D34972" w:rsidRPr="00C41E97" w:rsidRDefault="00D34972" w:rsidP="00CD38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FC1BF3B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6D23B2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A347021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8BE92E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2169DEE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8B59086" w14:textId="77777777" w:rsidR="00D34972" w:rsidRPr="00CC792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8762F15" w14:textId="77777777" w:rsidR="00D34972" w:rsidRPr="00CC792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8F920A1" w14:textId="77777777" w:rsidR="00D34972" w:rsidRPr="00CC792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34972" w:rsidRPr="00C41E97" w14:paraId="5AF7DE65" w14:textId="77777777" w:rsidTr="00CD38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D8AD26E" w14:textId="77777777" w:rsidR="00D34972" w:rsidRPr="00C41E97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1B78E44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9D9AB6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E91936A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1D1332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1A463DE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96,6</w:t>
            </w:r>
          </w:p>
        </w:tc>
        <w:tc>
          <w:tcPr>
            <w:tcW w:w="497" w:type="pct"/>
            <w:vAlign w:val="center"/>
          </w:tcPr>
          <w:p w14:paraId="0A98096D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5AE62E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E151CA0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34972" w:rsidRPr="00C41E97" w14:paraId="3F751035" w14:textId="77777777" w:rsidTr="00CD38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21BB256" w14:textId="77777777" w:rsidR="00D34972" w:rsidRPr="00C41E97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B9591CB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7,35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406D8A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5B2A2E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120A47B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7,12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C52C25F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86,5</w:t>
            </w:r>
          </w:p>
        </w:tc>
        <w:tc>
          <w:tcPr>
            <w:tcW w:w="497" w:type="pct"/>
            <w:vAlign w:val="center"/>
          </w:tcPr>
          <w:p w14:paraId="0DF79F7D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6FAE4451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B7FC353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34972" w:rsidRPr="00C41E97" w14:paraId="6DE10BA3" w14:textId="77777777" w:rsidTr="00CD381C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FB9EEB" w14:textId="77777777" w:rsidR="00D34972" w:rsidRPr="00C41E97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0C52CC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5,15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BD12324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88,3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3DFD6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2F7D1D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F7E73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302F578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38FC175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CFD5636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34972" w:rsidRPr="00C41E97" w14:paraId="05F9B6DB" w14:textId="77777777" w:rsidTr="00CD381C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6D886AFE" w14:textId="77777777" w:rsidR="00D34972" w:rsidRPr="00C41E97" w:rsidRDefault="00D34972" w:rsidP="00CD38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257D7901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1,94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5997D009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87,8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3014DDB6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2B8A4CEF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1,96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73B6410A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86,0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31EA2321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7E52849F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3EB6CD96" w14:textId="77777777" w:rsidR="00D34972" w:rsidRPr="00C41E97" w:rsidRDefault="00D34972" w:rsidP="00CD38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57E8AE59" w14:textId="77777777" w:rsidR="00D34972" w:rsidRPr="00C41E97" w:rsidRDefault="00D34972" w:rsidP="00D34972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14756E6B" w14:textId="77777777" w:rsidR="00D34972" w:rsidRPr="00C41E97" w:rsidRDefault="00D34972" w:rsidP="00D34972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67,66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29,7%), a wy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4,4</w:t>
      </w:r>
      <w:r w:rsidRPr="00C41E97">
        <w:rPr>
          <w:rFonts w:eastAsia="Times New Roman"/>
          <w:szCs w:val="19"/>
          <w:lang w:eastAsia="pl-PL"/>
        </w:rPr>
        <w:t>%).</w:t>
      </w:r>
    </w:p>
    <w:p w14:paraId="7819A96D" w14:textId="77777777" w:rsidR="00D34972" w:rsidRPr="003A325D" w:rsidRDefault="00D34972" w:rsidP="00D34972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29,2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wyższa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4,7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w porównaniu z ceną sprzed roku (o </w:t>
      </w:r>
      <w:r>
        <w:rPr>
          <w:rFonts w:eastAsia="Times New Roman"/>
          <w:szCs w:val="19"/>
          <w:lang w:eastAsia="pl-PL"/>
        </w:rPr>
        <w:t>40,2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niższa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11,8</w:t>
      </w:r>
      <w:r w:rsidRPr="003A325D">
        <w:rPr>
          <w:rFonts w:eastAsia="Times New Roman"/>
          <w:szCs w:val="19"/>
          <w:lang w:eastAsia="pl-PL"/>
        </w:rPr>
        <w:t xml:space="preserve">%). </w:t>
      </w:r>
      <w:r w:rsidRPr="008A4067">
        <w:rPr>
          <w:rFonts w:eastAsia="Times New Roman"/>
          <w:szCs w:val="19"/>
          <w:lang w:eastAsia="pl-PL"/>
        </w:rPr>
        <w:t>W obrocie targowiskowym w skali roku niższ</w:t>
      </w:r>
      <w:r>
        <w:rPr>
          <w:rFonts w:eastAsia="Times New Roman"/>
          <w:szCs w:val="19"/>
          <w:lang w:eastAsia="pl-PL"/>
        </w:rPr>
        <w:t>e</w:t>
      </w:r>
      <w:r w:rsidRPr="008A4067">
        <w:rPr>
          <w:rFonts w:eastAsia="Times New Roman"/>
          <w:szCs w:val="19"/>
          <w:lang w:eastAsia="pl-PL"/>
        </w:rPr>
        <w:t xml:space="preserve"> był</w:t>
      </w:r>
      <w:r>
        <w:rPr>
          <w:rFonts w:eastAsia="Times New Roman"/>
          <w:szCs w:val="19"/>
          <w:lang w:eastAsia="pl-PL"/>
        </w:rPr>
        <w:t>y</w:t>
      </w:r>
      <w:r w:rsidRPr="008A4067">
        <w:rPr>
          <w:rFonts w:eastAsia="Times New Roman"/>
          <w:szCs w:val="19"/>
          <w:lang w:eastAsia="pl-PL"/>
        </w:rPr>
        <w:t xml:space="preserve"> cen</w:t>
      </w:r>
      <w:r>
        <w:rPr>
          <w:rFonts w:eastAsia="Times New Roman"/>
          <w:szCs w:val="19"/>
          <w:lang w:eastAsia="pl-PL"/>
        </w:rPr>
        <w:t>y</w:t>
      </w:r>
      <w:r w:rsidRPr="008A4067">
        <w:rPr>
          <w:rFonts w:eastAsia="Times New Roman"/>
          <w:szCs w:val="19"/>
          <w:lang w:eastAsia="pl-PL"/>
        </w:rPr>
        <w:t xml:space="preserve"> pszenicy (o </w:t>
      </w:r>
      <w:r>
        <w:rPr>
          <w:rFonts w:eastAsia="Times New Roman"/>
          <w:szCs w:val="19"/>
          <w:lang w:eastAsia="pl-PL"/>
        </w:rPr>
        <w:t>31,5</w:t>
      </w:r>
      <w:r w:rsidRPr="008A4067">
        <w:rPr>
          <w:rFonts w:eastAsia="Times New Roman"/>
          <w:szCs w:val="19"/>
          <w:lang w:eastAsia="pl-PL"/>
        </w:rPr>
        <w:t xml:space="preserve">%) i żyta (o </w:t>
      </w:r>
      <w:r>
        <w:rPr>
          <w:rFonts w:eastAsia="Times New Roman"/>
          <w:szCs w:val="19"/>
          <w:lang w:eastAsia="pl-PL"/>
        </w:rPr>
        <w:t>36,3</w:t>
      </w:r>
      <w:r w:rsidRPr="008A4067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>marca</w:t>
      </w:r>
      <w:r w:rsidRPr="008A4067">
        <w:rPr>
          <w:rFonts w:eastAsia="Times New Roman"/>
          <w:szCs w:val="19"/>
          <w:lang w:eastAsia="pl-PL"/>
        </w:rPr>
        <w:t xml:space="preserve"> br. </w:t>
      </w:r>
      <w:r>
        <w:rPr>
          <w:rFonts w:eastAsia="Times New Roman"/>
          <w:szCs w:val="19"/>
          <w:lang w:eastAsia="pl-PL"/>
        </w:rPr>
        <w:t xml:space="preserve">również </w:t>
      </w:r>
      <w:r w:rsidRPr="008A4067">
        <w:rPr>
          <w:rFonts w:eastAsia="Times New Roman"/>
          <w:szCs w:val="19"/>
          <w:lang w:eastAsia="pl-PL"/>
        </w:rPr>
        <w:t>niższ</w:t>
      </w:r>
      <w:r>
        <w:rPr>
          <w:rFonts w:eastAsia="Times New Roman"/>
          <w:szCs w:val="19"/>
          <w:lang w:eastAsia="pl-PL"/>
        </w:rPr>
        <w:t>e</w:t>
      </w:r>
      <w:r w:rsidRPr="008A4067">
        <w:rPr>
          <w:rFonts w:eastAsia="Times New Roman"/>
          <w:szCs w:val="19"/>
          <w:lang w:eastAsia="pl-PL"/>
        </w:rPr>
        <w:t xml:space="preserve"> był</w:t>
      </w:r>
      <w:r>
        <w:rPr>
          <w:rFonts w:eastAsia="Times New Roman"/>
          <w:szCs w:val="19"/>
          <w:lang w:eastAsia="pl-PL"/>
        </w:rPr>
        <w:t>y</w:t>
      </w:r>
      <w:r w:rsidRPr="008A4067">
        <w:rPr>
          <w:rFonts w:eastAsia="Times New Roman"/>
          <w:szCs w:val="19"/>
          <w:lang w:eastAsia="pl-PL"/>
        </w:rPr>
        <w:t xml:space="preserve"> cen</w:t>
      </w:r>
      <w:r>
        <w:rPr>
          <w:rFonts w:eastAsia="Times New Roman"/>
          <w:szCs w:val="19"/>
          <w:lang w:eastAsia="pl-PL"/>
        </w:rPr>
        <w:t>y</w:t>
      </w:r>
      <w:r w:rsidRPr="008A4067">
        <w:rPr>
          <w:rFonts w:eastAsia="Times New Roman"/>
          <w:szCs w:val="19"/>
          <w:lang w:eastAsia="pl-PL"/>
        </w:rPr>
        <w:t xml:space="preserve"> pszenicy (o </w:t>
      </w:r>
      <w:r>
        <w:rPr>
          <w:rFonts w:eastAsia="Times New Roman"/>
          <w:szCs w:val="19"/>
          <w:lang w:eastAsia="pl-PL"/>
        </w:rPr>
        <w:t>6,1</w:t>
      </w:r>
      <w:r w:rsidRPr="008A4067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8A4067">
        <w:rPr>
          <w:rFonts w:eastAsia="Times New Roman"/>
          <w:szCs w:val="19"/>
          <w:lang w:eastAsia="pl-PL"/>
        </w:rPr>
        <w:t xml:space="preserve"> żyta (o </w:t>
      </w:r>
      <w:r>
        <w:rPr>
          <w:rFonts w:eastAsia="Times New Roman"/>
          <w:szCs w:val="19"/>
          <w:lang w:eastAsia="pl-PL"/>
        </w:rPr>
        <w:t>2,1</w:t>
      </w:r>
      <w:r w:rsidRPr="008A4067">
        <w:rPr>
          <w:rFonts w:eastAsia="Times New Roman"/>
          <w:szCs w:val="19"/>
          <w:lang w:eastAsia="pl-PL"/>
        </w:rPr>
        <w:t>%).</w:t>
      </w:r>
    </w:p>
    <w:p w14:paraId="0B85C166" w14:textId="77777777" w:rsidR="00D34972" w:rsidRDefault="00D34972" w:rsidP="00D34972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lastRenderedPageBreak/>
        <w:t xml:space="preserve">Przeciętne </w:t>
      </w:r>
      <w:r w:rsidRPr="009C5B5F">
        <w:rPr>
          <w:b/>
          <w:szCs w:val="19"/>
        </w:rPr>
        <w:t>ceny skupu zbóż</w:t>
      </w:r>
    </w:p>
    <w:p w14:paraId="255910D7" w14:textId="77777777" w:rsidR="00D34972" w:rsidRPr="00C53C5B" w:rsidRDefault="00D34972" w:rsidP="00D34972">
      <w:pPr>
        <w:keepNext/>
        <w:suppressAutoHyphens/>
        <w:spacing w:before="120"/>
        <w:outlineLvl w:val="4"/>
        <w:rPr>
          <w:szCs w:val="19"/>
        </w:rPr>
      </w:pPr>
      <w:r>
        <w:rPr>
          <w:b/>
          <w:noProof/>
          <w:szCs w:val="19"/>
        </w:rPr>
        <w:drawing>
          <wp:inline distT="0" distB="0" distL="0" distR="0" wp14:anchorId="66D15247" wp14:editId="6F96C7AC">
            <wp:extent cx="6623538" cy="2978600"/>
            <wp:effectExtent l="0" t="0" r="0" b="0"/>
            <wp:docPr id="3" name="Obraz 3" descr="Wykres 6. Na wykresie liniowym zaprezentowano przeciętne ceny skupu pszenicy i żyta dla poszczególnych miesięcy w latach 2021-2024 dla województwa podkarpackiego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29" cy="2984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7D714" w14:textId="77777777" w:rsidR="00D34972" w:rsidRPr="00C03AD4" w:rsidRDefault="00D34972" w:rsidP="00D34972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kwietniu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172,14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47,2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marcu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r w:rsidRPr="003C1619">
        <w:rPr>
          <w:lang w:eastAsia="pl-PL"/>
        </w:rPr>
        <w:t xml:space="preserve"> </w:t>
      </w:r>
      <w:r w:rsidRPr="008A4067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227,07</w:t>
      </w:r>
      <w:r w:rsidRPr="008A4067">
        <w:rPr>
          <w:lang w:eastAsia="pl-PL"/>
        </w:rPr>
        <w:t xml:space="preserve"> zł za 1 </w:t>
      </w:r>
      <w:proofErr w:type="spellStart"/>
      <w:r w:rsidRPr="008A4067">
        <w:rPr>
          <w:lang w:eastAsia="pl-PL"/>
        </w:rPr>
        <w:t>dt</w:t>
      </w:r>
      <w:proofErr w:type="spellEnd"/>
      <w:r w:rsidRPr="008A4067">
        <w:rPr>
          <w:lang w:eastAsia="pl-PL"/>
        </w:rPr>
        <w:t xml:space="preserve"> i była wyższa w skali roku (o </w:t>
      </w:r>
      <w:r>
        <w:rPr>
          <w:lang w:eastAsia="pl-PL"/>
        </w:rPr>
        <w:t>30,9%),</w:t>
      </w:r>
      <w:r w:rsidRPr="008A4067">
        <w:rPr>
          <w:lang w:eastAsia="pl-PL"/>
        </w:rPr>
        <w:t xml:space="preserve"> </w:t>
      </w:r>
      <w:r>
        <w:rPr>
          <w:lang w:eastAsia="pl-PL"/>
        </w:rPr>
        <w:t>a</w:t>
      </w:r>
      <w:r w:rsidRPr="008A4067">
        <w:rPr>
          <w:lang w:eastAsia="pl-PL"/>
        </w:rPr>
        <w:t xml:space="preserve"> </w:t>
      </w:r>
      <w:r>
        <w:rPr>
          <w:lang w:eastAsia="pl-PL"/>
        </w:rPr>
        <w:t>ni</w:t>
      </w:r>
      <w:r w:rsidRPr="008A4067">
        <w:rPr>
          <w:lang w:eastAsia="pl-PL"/>
        </w:rPr>
        <w:t xml:space="preserve">ższa w skali miesiąca (o </w:t>
      </w:r>
      <w:r>
        <w:rPr>
          <w:lang w:eastAsia="pl-PL"/>
        </w:rPr>
        <w:t>1,4</w:t>
      </w:r>
      <w:r w:rsidRPr="008A4067">
        <w:rPr>
          <w:lang w:eastAsia="pl-PL"/>
        </w:rPr>
        <w:t>%).</w:t>
      </w:r>
    </w:p>
    <w:p w14:paraId="2D330557" w14:textId="1625761E" w:rsidR="00D34972" w:rsidRDefault="00D34972" w:rsidP="00D34972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</w:t>
      </w:r>
      <w:r w:rsidR="00D664A3"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16,6</w:t>
      </w:r>
      <w:r w:rsidRPr="00C41E97">
        <w:rPr>
          <w:spacing w:val="-4"/>
          <w:lang w:eastAsia="pl-PL"/>
        </w:rPr>
        <w:t>%</w:t>
      </w:r>
      <w:r>
        <w:rPr>
          <w:spacing w:val="-4"/>
          <w:lang w:eastAsia="pl-PL"/>
        </w:rPr>
        <w:t>), a wy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marca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2,8%).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kwietniu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7,35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8A4067">
        <w:rPr>
          <w:rFonts w:eastAsia="Times New Roman" w:cs="Arial"/>
          <w:szCs w:val="19"/>
          <w:lang w:eastAsia="pl-PL"/>
        </w:rPr>
        <w:t>równoważyła wartość 8,</w:t>
      </w:r>
      <w:r>
        <w:rPr>
          <w:rFonts w:eastAsia="Times New Roman" w:cs="Arial"/>
          <w:szCs w:val="19"/>
          <w:lang w:eastAsia="pl-PL"/>
        </w:rPr>
        <w:t>4</w:t>
      </w:r>
      <w:r w:rsidRPr="00402345">
        <w:rPr>
          <w:rFonts w:eastAsia="Times New Roman" w:cs="Arial"/>
          <w:szCs w:val="19"/>
          <w:lang w:eastAsia="pl-PL"/>
        </w:rPr>
        <w:t xml:space="preserve"> 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8,0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marcu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>6,4</w:t>
      </w:r>
      <w:r w:rsidRPr="00A048CC">
        <w:rPr>
          <w:rFonts w:eastAsia="Times New Roman" w:cs="Arial"/>
          <w:szCs w:val="19"/>
          <w:lang w:eastAsia="pl-PL"/>
        </w:rPr>
        <w:t xml:space="preserve"> kg przed rokiem).</w:t>
      </w:r>
    </w:p>
    <w:p w14:paraId="1960A3BD" w14:textId="77777777" w:rsidR="00D34972" w:rsidRPr="00C41E97" w:rsidRDefault="00D34972" w:rsidP="00D34972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kwietniu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5,15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11,7%) i niższa w odniesieniu do miesiąca poprzedniego (o 2,8%).</w:t>
      </w:r>
    </w:p>
    <w:p w14:paraId="2B7647ED" w14:textId="77777777" w:rsidR="00D34972" w:rsidRDefault="00D34972" w:rsidP="00D34972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 xml:space="preserve">Przeciętne </w:t>
      </w:r>
      <w:r w:rsidRPr="00E90F37">
        <w:rPr>
          <w:b/>
          <w:szCs w:val="19"/>
        </w:rPr>
        <w:t>ceny skupu żywca i mleka</w:t>
      </w:r>
    </w:p>
    <w:p w14:paraId="73B226C3" w14:textId="77777777" w:rsidR="00D34972" w:rsidRPr="00C53C5B" w:rsidRDefault="00D34972" w:rsidP="00D34972">
      <w:pPr>
        <w:keepNext/>
        <w:suppressAutoHyphens/>
        <w:outlineLvl w:val="4"/>
        <w:rPr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6232D71B" wp14:editId="55C0BC39">
            <wp:extent cx="6623050" cy="3174945"/>
            <wp:effectExtent l="0" t="0" r="0" b="0"/>
            <wp:docPr id="4" name="Obraz 4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06" cy="3184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5F49D" w14:textId="77777777" w:rsidR="00D34972" w:rsidRDefault="00D34972" w:rsidP="00D3497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zarówno </w:t>
      </w:r>
      <w:r w:rsidRPr="00C41E97">
        <w:rPr>
          <w:rFonts w:eastAsia="Times New Roman"/>
          <w:szCs w:val="19"/>
          <w:lang w:eastAsia="pl-PL"/>
        </w:rPr>
        <w:t xml:space="preserve">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kwietniu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9,81</w:t>
      </w:r>
      <w:r w:rsidRPr="00C41E97">
        <w:rPr>
          <w:rFonts w:eastAsia="Times New Roman"/>
          <w:szCs w:val="19"/>
          <w:lang w:eastAsia="pl-PL"/>
        </w:rPr>
        <w:t xml:space="preserve"> 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4,6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kwietniu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 marcem br. średnia cena żywca wołowego była niższa o 0,7%.</w:t>
      </w:r>
    </w:p>
    <w:p w14:paraId="32CA675E" w14:textId="7205E28E" w:rsidR="004D374C" w:rsidRPr="00390571" w:rsidRDefault="00D34972" w:rsidP="00D34972">
      <w:pPr>
        <w:spacing w:before="120" w:after="60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kwietniu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12,2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 niższe w odniesieniu do marca br. (o 0,5%).</w:t>
      </w:r>
    </w:p>
    <w:p w14:paraId="3B2DB420" w14:textId="6C6E9C11" w:rsidR="00502C57" w:rsidRPr="005F69B7" w:rsidRDefault="00502C57" w:rsidP="00EE0070">
      <w:pPr>
        <w:pStyle w:val="Nagwek1"/>
      </w:pPr>
      <w:bookmarkStart w:id="36" w:name="_Toc167881741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31"/>
      <w:bookmarkEnd w:id="32"/>
      <w:bookmarkEnd w:id="33"/>
      <w:bookmarkEnd w:id="34"/>
      <w:bookmarkEnd w:id="36"/>
    </w:p>
    <w:p w14:paraId="2334308E" w14:textId="77777777" w:rsidR="00A012D6" w:rsidRPr="00BD6147" w:rsidRDefault="00A012D6" w:rsidP="00A012D6">
      <w:pPr>
        <w:spacing w:before="120" w:after="120" w:line="288" w:lineRule="auto"/>
        <w:rPr>
          <w:bCs/>
        </w:rPr>
      </w:pPr>
      <w:bookmarkStart w:id="37" w:name="_Toc507071635"/>
      <w:bookmarkStart w:id="38" w:name="_Toc507072378"/>
      <w:bookmarkStart w:id="39" w:name="_Toc507417430"/>
      <w:bookmarkStart w:id="40" w:name="_Toc328389335"/>
      <w:bookmarkStart w:id="41" w:name="_Toc507071636"/>
      <w:bookmarkStart w:id="42" w:name="_Toc507072379"/>
      <w:bookmarkStart w:id="43" w:name="_Toc507417431"/>
      <w:r w:rsidRPr="00BD6147">
        <w:rPr>
          <w:bCs/>
        </w:rPr>
        <w:t>W</w:t>
      </w:r>
      <w:r>
        <w:rPr>
          <w:bCs/>
        </w:rPr>
        <w:t xml:space="preserve"> kwietniu 2024 </w:t>
      </w:r>
      <w:r w:rsidRPr="00BD6147">
        <w:rPr>
          <w:bCs/>
        </w:rPr>
        <w:t xml:space="preserve">r. odnotowano </w:t>
      </w:r>
      <w:r>
        <w:rPr>
          <w:bCs/>
        </w:rPr>
        <w:t xml:space="preserve">wzrost </w:t>
      </w:r>
      <w:r w:rsidRPr="00BD6147">
        <w:rPr>
          <w:bCs/>
        </w:rPr>
        <w:t xml:space="preserve">produkcji sprzedanej przemysłu w ujęciu rocznym. </w:t>
      </w:r>
      <w:r>
        <w:rPr>
          <w:bCs/>
        </w:rPr>
        <w:t xml:space="preserve">Zmalała natomiast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243783F1" w14:textId="77777777" w:rsidR="00A012D6" w:rsidRPr="00696568" w:rsidRDefault="00A012D6" w:rsidP="00A012D6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kwietniu </w:t>
      </w:r>
      <w:r w:rsidRPr="00BD6147">
        <w:rPr>
          <w:bCs/>
        </w:rPr>
        <w:t>202</w:t>
      </w:r>
      <w:r>
        <w:rPr>
          <w:bCs/>
        </w:rPr>
        <w:t>4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7261,0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6,4%</w:t>
      </w:r>
      <w:r w:rsidRPr="00476B8C">
        <w:rPr>
          <w:bCs/>
        </w:rPr>
        <w:t xml:space="preserve"> </w:t>
      </w:r>
      <w:r>
        <w:rPr>
          <w:bCs/>
        </w:rPr>
        <w:t>wy</w:t>
      </w:r>
      <w:r w:rsidRPr="00476B8C">
        <w:rPr>
          <w:bCs/>
        </w:rPr>
        <w:t>ższa niż w</w:t>
      </w:r>
      <w:r>
        <w:rPr>
          <w:bCs/>
        </w:rPr>
        <w:t xml:space="preserve"> kwietniu</w:t>
      </w:r>
      <w:r w:rsidRPr="00476B8C">
        <w:rPr>
          <w:bCs/>
        </w:rPr>
        <w:t xml:space="preserve"> 202</w:t>
      </w:r>
      <w:r>
        <w:rPr>
          <w:bCs/>
        </w:rPr>
        <w:t>3</w:t>
      </w:r>
      <w:r w:rsidRPr="00476B8C">
        <w:rPr>
          <w:bCs/>
        </w:rPr>
        <w:t xml:space="preserve"> r., kiedy notowano </w:t>
      </w:r>
      <w:r>
        <w:rPr>
          <w:bCs/>
        </w:rPr>
        <w:t xml:space="preserve">spadek </w:t>
      </w:r>
      <w:r w:rsidRPr="00476B8C">
        <w:rPr>
          <w:bCs/>
        </w:rPr>
        <w:t xml:space="preserve">o </w:t>
      </w:r>
      <w:r>
        <w:rPr>
          <w:bCs/>
        </w:rPr>
        <w:t>1,3</w:t>
      </w:r>
      <w:r w:rsidRPr="00476B8C">
        <w:rPr>
          <w:bCs/>
        </w:rPr>
        <w:t xml:space="preserve">%. W Polsce produkcja </w:t>
      </w:r>
      <w:r>
        <w:rPr>
          <w:bCs/>
        </w:rPr>
        <w:t>zmalała w</w:t>
      </w:r>
      <w:r w:rsidRPr="00476B8C">
        <w:rPr>
          <w:bCs/>
        </w:rPr>
        <w:t xml:space="preserve"> skali</w:t>
      </w:r>
      <w:r>
        <w:rPr>
          <w:bCs/>
        </w:rPr>
        <w:t xml:space="preserve"> </w:t>
      </w:r>
      <w:r w:rsidRPr="00476B8C">
        <w:rPr>
          <w:bCs/>
        </w:rPr>
        <w:t>miesi</w:t>
      </w:r>
      <w:r>
        <w:rPr>
          <w:bCs/>
        </w:rPr>
        <w:t xml:space="preserve">ąca </w:t>
      </w:r>
      <w:r w:rsidRPr="00476B8C">
        <w:rPr>
          <w:bCs/>
        </w:rPr>
        <w:t>(</w:t>
      </w:r>
      <w:r>
        <w:rPr>
          <w:bCs/>
        </w:rPr>
        <w:t>o 2,2%</w:t>
      </w:r>
      <w:r w:rsidRPr="00696568">
        <w:rPr>
          <w:bCs/>
        </w:rPr>
        <w:t>)</w:t>
      </w:r>
      <w:r>
        <w:rPr>
          <w:bCs/>
        </w:rPr>
        <w:t>, wzrosła natomiast w ujęciu rocznym (o 7,9%)</w:t>
      </w:r>
      <w:r w:rsidRPr="00696568">
        <w:rPr>
          <w:bCs/>
        </w:rPr>
        <w:t>. Udział produkcji sprzedanej przemysłu w województwie podkarpackim stanowił 3,</w:t>
      </w:r>
      <w:r>
        <w:rPr>
          <w:bCs/>
        </w:rPr>
        <w:t>7</w:t>
      </w:r>
      <w:r w:rsidRPr="00696568">
        <w:rPr>
          <w:bCs/>
        </w:rPr>
        <w:t>% przychodów krajowych.</w:t>
      </w:r>
    </w:p>
    <w:p w14:paraId="00CD6B8D" w14:textId="2C389179" w:rsidR="00A012D6" w:rsidRDefault="00A012D6" w:rsidP="00A012D6">
      <w:pPr>
        <w:spacing w:before="120" w:after="120" w:line="288" w:lineRule="auto"/>
        <w:rPr>
          <w:bCs/>
        </w:rPr>
      </w:pPr>
      <w:r w:rsidRPr="007B468D">
        <w:rPr>
          <w:bCs/>
        </w:rPr>
        <w:t>W przetwórstwie przemysłowym</w:t>
      </w:r>
      <w:r w:rsidR="00C53C5B">
        <w:rPr>
          <w:bCs/>
        </w:rPr>
        <w:t>,</w:t>
      </w:r>
      <w:r w:rsidRPr="007B468D">
        <w:rPr>
          <w:bCs/>
        </w:rPr>
        <w:t xml:space="preserve"> w odniesieniu do </w:t>
      </w:r>
      <w:r>
        <w:rPr>
          <w:bCs/>
        </w:rPr>
        <w:t xml:space="preserve">kwietnia 2023 </w:t>
      </w:r>
      <w:r w:rsidRPr="007B468D">
        <w:rPr>
          <w:bCs/>
        </w:rPr>
        <w:t>r</w:t>
      </w:r>
      <w:r>
        <w:rPr>
          <w:bCs/>
        </w:rPr>
        <w:t>.</w:t>
      </w:r>
      <w:r w:rsidRPr="007B468D">
        <w:rPr>
          <w:bCs/>
        </w:rPr>
        <w:t xml:space="preserve">, produkcja </w:t>
      </w:r>
      <w:r>
        <w:rPr>
          <w:bCs/>
        </w:rPr>
        <w:t xml:space="preserve">wzrosła </w:t>
      </w:r>
      <w:r w:rsidRPr="007B468D">
        <w:rPr>
          <w:bCs/>
        </w:rPr>
        <w:t xml:space="preserve">o </w:t>
      </w:r>
      <w:r>
        <w:rPr>
          <w:bCs/>
        </w:rPr>
        <w:t>6</w:t>
      </w:r>
      <w:r w:rsidRPr="007B468D">
        <w:rPr>
          <w:bCs/>
        </w:rPr>
        <w:t>,</w:t>
      </w:r>
      <w:r>
        <w:rPr>
          <w:bCs/>
        </w:rPr>
        <w:t>5</w:t>
      </w:r>
      <w:r w:rsidRPr="007B468D">
        <w:rPr>
          <w:bCs/>
        </w:rPr>
        <w:t xml:space="preserve">%, </w:t>
      </w:r>
      <w:r>
        <w:rPr>
          <w:bCs/>
        </w:rPr>
        <w:t xml:space="preserve">a </w:t>
      </w:r>
      <w:r w:rsidRPr="007B468D">
        <w:rPr>
          <w:bCs/>
        </w:rPr>
        <w:t xml:space="preserve">w dostawie wody; gospodarowaniu ściekami i odpadami; rekultywacji </w:t>
      </w:r>
      <w:r>
        <w:rPr>
          <w:bCs/>
        </w:rPr>
        <w:t>o</w:t>
      </w:r>
      <w:r w:rsidRPr="007B468D">
        <w:rPr>
          <w:bCs/>
        </w:rPr>
        <w:t xml:space="preserve"> </w:t>
      </w:r>
      <w:r>
        <w:rPr>
          <w:bCs/>
        </w:rPr>
        <w:t>1</w:t>
      </w:r>
      <w:r w:rsidRPr="007B468D">
        <w:rPr>
          <w:bCs/>
        </w:rPr>
        <w:t>,</w:t>
      </w:r>
      <w:r>
        <w:rPr>
          <w:bCs/>
        </w:rPr>
        <w:t>1</w:t>
      </w:r>
      <w:r w:rsidRPr="007B468D">
        <w:rPr>
          <w:bCs/>
        </w:rPr>
        <w:t>%.</w:t>
      </w:r>
    </w:p>
    <w:p w14:paraId="63A3C022" w14:textId="77777777" w:rsidR="00A012D6" w:rsidRPr="00BD6147" w:rsidRDefault="00A012D6" w:rsidP="00A012D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t xml:space="preserve">Dynamika produkcji sprzedanej przemysłu (ceny stałe; przeciętna </w:t>
      </w:r>
      <w:r w:rsidRPr="007D1926">
        <w:rPr>
          <w:b/>
          <w:szCs w:val="19"/>
          <w:lang w:eastAsia="pl-PL"/>
        </w:rPr>
        <w:t>miesięczna 2021=100)</w:t>
      </w:r>
    </w:p>
    <w:p w14:paraId="1C0ED63C" w14:textId="77777777" w:rsidR="00A012D6" w:rsidRPr="00EC5164" w:rsidRDefault="00A012D6" w:rsidP="00A012D6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4ADF45BF" wp14:editId="32C0E8CF">
            <wp:extent cx="6639026" cy="2373923"/>
            <wp:effectExtent l="0" t="0" r="0" b="7620"/>
            <wp:docPr id="34" name="Obraz 34" descr="Wykres 8. Na wykresie liniowym zaprezentowano dynamikę produkcji sprzedanej przemysłu przy podstawie przeciętna miesięczna 2021=100 dla poszczególnych miesięcy w latach 2021–2024 dla Polski oraz dla województwa podkarpackiego. Ostatni zaprezentowany okres to kwiec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823" cy="2376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D80BC" w14:textId="500C3C1B" w:rsidR="00A012D6" w:rsidRDefault="00A012D6" w:rsidP="009F456A">
      <w:pPr>
        <w:spacing w:before="120" w:after="552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kwietniu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611B7F">
        <w:rPr>
          <w:bCs/>
        </w:rPr>
        <w:t xml:space="preserve"> </w:t>
      </w:r>
      <w:r w:rsidRPr="00B3291A">
        <w:rPr>
          <w:bCs/>
        </w:rPr>
        <w:t>produkcji sprzedanej w stosunku do</w:t>
      </w:r>
      <w:r>
        <w:rPr>
          <w:bCs/>
        </w:rPr>
        <w:t xml:space="preserve"> kwietnia 2023 r. </w:t>
      </w:r>
      <w:r w:rsidRPr="00B3291A">
        <w:rPr>
          <w:bCs/>
        </w:rPr>
        <w:t xml:space="preserve">wystąpił w </w:t>
      </w:r>
      <w:r>
        <w:rPr>
          <w:bCs/>
        </w:rPr>
        <w:t>24</w:t>
      </w:r>
      <w:r w:rsidRPr="00B3291A">
        <w:rPr>
          <w:bCs/>
        </w:rPr>
        <w:t xml:space="preserve"> działach przemysłu (spośród </w:t>
      </w:r>
      <w:r>
        <w:rPr>
          <w:bCs/>
        </w:rPr>
        <w:t>31</w:t>
      </w:r>
      <w:r w:rsidRPr="00B3291A">
        <w:rPr>
          <w:bCs/>
        </w:rPr>
        <w:t xml:space="preserve"> występujących w województwie). </w:t>
      </w:r>
      <w:r w:rsidRPr="00D635E1">
        <w:rPr>
          <w:bCs/>
        </w:rPr>
        <w:t>Uwzględniając działy o znaczącym udziale w produkcji sprzedanej przemysłu wzrosty, w stosunku rocznym odnotowano w produkcji: pozostałego sprzętu transportowego (o 26,0%), napojów (o 25,7%), wyrobów z drewna, korka, słomy i wikliny (o 24,1%), komputerów, wyrobów elektronicznych i optycznych (o 17,1%), wyrobów z</w:t>
      </w:r>
      <w:r>
        <w:rPr>
          <w:bCs/>
        </w:rPr>
        <w:t> </w:t>
      </w:r>
      <w:r w:rsidRPr="00D635E1">
        <w:rPr>
          <w:bCs/>
        </w:rPr>
        <w:t>pozostałych mineralnych surowców niemetalicznych (o 13,0%), chemikaliów i wyrobów chemicznych (o 12,5%), artykułów spożywczych (o 7,8%), pojazdów samochodowych, przyczep i naczep (o 7,4%), wyrobów z metali (o 6,3%), wyrobów z</w:t>
      </w:r>
      <w:r>
        <w:rPr>
          <w:bCs/>
        </w:rPr>
        <w:t> </w:t>
      </w:r>
      <w:r w:rsidRPr="00D635E1">
        <w:rPr>
          <w:bCs/>
        </w:rPr>
        <w:t xml:space="preserve">gumy i tworzyw sztucznych (o 4,0%), maszyn i urządzeń (o 2,2%) oraz mebli (o 0,4%). </w:t>
      </w:r>
      <w:r>
        <w:rPr>
          <w:bCs/>
        </w:rPr>
        <w:t>S</w:t>
      </w:r>
      <w:r w:rsidRPr="00D635E1">
        <w:rPr>
          <w:bCs/>
        </w:rPr>
        <w:t xml:space="preserve">padek </w:t>
      </w:r>
      <w:r>
        <w:rPr>
          <w:bCs/>
        </w:rPr>
        <w:t>na</w:t>
      </w:r>
      <w:r w:rsidRPr="00D635E1">
        <w:rPr>
          <w:bCs/>
        </w:rPr>
        <w:t>tomiast wystąpił jedynie w produkcji metali (o 2,4%).</w:t>
      </w:r>
    </w:p>
    <w:p w14:paraId="528063F8" w14:textId="77777777" w:rsidR="00A012D6" w:rsidRPr="00BD6147" w:rsidRDefault="00A012D6" w:rsidP="00A012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A012D6" w:rsidRPr="00BD6147" w14:paraId="3569B105" w14:textId="77777777" w:rsidTr="00036A99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2287F95D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55762599" w14:textId="77777777" w:rsidR="00A012D6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308D3CFE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01–04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012D6" w:rsidRPr="00BD6147" w14:paraId="0B4E7249" w14:textId="77777777" w:rsidTr="00036A99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32B8D101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7736D21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D262462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A012D6" w:rsidRPr="00BD6147" w14:paraId="5E7A2882" w14:textId="77777777" w:rsidTr="00036A9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B831437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4EAB5693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E252204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196BA6A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A012D6" w:rsidRPr="00BD6147" w14:paraId="2DE6BD98" w14:textId="77777777" w:rsidTr="00036A9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F70DF51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7833E2F7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99714F0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40B3B17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012D6" w:rsidRPr="00BD6147" w14:paraId="4834574D" w14:textId="77777777" w:rsidTr="00036A99">
        <w:tc>
          <w:tcPr>
            <w:tcW w:w="5245" w:type="dxa"/>
            <w:vAlign w:val="bottom"/>
          </w:tcPr>
          <w:p w14:paraId="08043AB4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254CADA3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559" w:type="dxa"/>
            <w:vAlign w:val="center"/>
          </w:tcPr>
          <w:p w14:paraId="09ADFA12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01" w:type="dxa"/>
            <w:vAlign w:val="center"/>
          </w:tcPr>
          <w:p w14:paraId="725F2C5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A012D6" w:rsidRPr="00BD6147" w14:paraId="0B535748" w14:textId="77777777" w:rsidTr="00036A99">
        <w:tc>
          <w:tcPr>
            <w:tcW w:w="5245" w:type="dxa"/>
            <w:vAlign w:val="bottom"/>
          </w:tcPr>
          <w:p w14:paraId="1B05F539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4E9D53CA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4A43C2F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BA59BB6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012D6" w:rsidRPr="00BD6147" w14:paraId="60610362" w14:textId="77777777" w:rsidTr="00036A99">
        <w:tc>
          <w:tcPr>
            <w:tcW w:w="5245" w:type="dxa"/>
          </w:tcPr>
          <w:p w14:paraId="1748278C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4621D6CA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1559" w:type="dxa"/>
            <w:vAlign w:val="center"/>
          </w:tcPr>
          <w:p w14:paraId="1B39CE50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701" w:type="dxa"/>
            <w:vAlign w:val="center"/>
          </w:tcPr>
          <w:p w14:paraId="13AC9F1E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A012D6" w:rsidRPr="00BD6147" w14:paraId="55447E62" w14:textId="77777777" w:rsidTr="00036A99">
        <w:tc>
          <w:tcPr>
            <w:tcW w:w="5245" w:type="dxa"/>
          </w:tcPr>
          <w:p w14:paraId="04CBBD5E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172C6ECE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1559" w:type="dxa"/>
            <w:vAlign w:val="center"/>
          </w:tcPr>
          <w:p w14:paraId="1EA39C65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1701" w:type="dxa"/>
            <w:vAlign w:val="center"/>
          </w:tcPr>
          <w:p w14:paraId="05B39414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A012D6" w:rsidRPr="00BD6147" w14:paraId="60D4135C" w14:textId="77777777" w:rsidTr="00036A99">
        <w:tc>
          <w:tcPr>
            <w:tcW w:w="5245" w:type="dxa"/>
          </w:tcPr>
          <w:p w14:paraId="3FB15B81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4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44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12103EE7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559" w:type="dxa"/>
            <w:vAlign w:val="center"/>
          </w:tcPr>
          <w:p w14:paraId="1449F1FF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center"/>
          </w:tcPr>
          <w:p w14:paraId="73D5817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</w:tr>
      <w:tr w:rsidR="00A012D6" w:rsidRPr="00BD6147" w14:paraId="43B3CF65" w14:textId="77777777" w:rsidTr="00036A99">
        <w:tc>
          <w:tcPr>
            <w:tcW w:w="5245" w:type="dxa"/>
          </w:tcPr>
          <w:p w14:paraId="42F7908E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5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45"/>
          </w:p>
        </w:tc>
        <w:tc>
          <w:tcPr>
            <w:tcW w:w="1843" w:type="dxa"/>
            <w:vAlign w:val="center"/>
          </w:tcPr>
          <w:p w14:paraId="2E717326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559" w:type="dxa"/>
            <w:vAlign w:val="center"/>
          </w:tcPr>
          <w:p w14:paraId="515B514B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  <w:tc>
          <w:tcPr>
            <w:tcW w:w="1701" w:type="dxa"/>
            <w:vAlign w:val="center"/>
          </w:tcPr>
          <w:p w14:paraId="374A97F1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A012D6" w:rsidRPr="00BD6147" w14:paraId="2D54B754" w14:textId="77777777" w:rsidTr="00036A99">
        <w:tc>
          <w:tcPr>
            <w:tcW w:w="5245" w:type="dxa"/>
          </w:tcPr>
          <w:p w14:paraId="64281D2C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71F405C3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559" w:type="dxa"/>
            <w:vAlign w:val="center"/>
          </w:tcPr>
          <w:p w14:paraId="398DEF71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88,8</w:t>
            </w:r>
          </w:p>
        </w:tc>
        <w:tc>
          <w:tcPr>
            <w:tcW w:w="1701" w:type="dxa"/>
            <w:vAlign w:val="center"/>
          </w:tcPr>
          <w:p w14:paraId="1527A795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A012D6" w:rsidRPr="00BD6147" w14:paraId="1973999C" w14:textId="77777777" w:rsidTr="00036A99">
        <w:tc>
          <w:tcPr>
            <w:tcW w:w="5245" w:type="dxa"/>
          </w:tcPr>
          <w:p w14:paraId="2609CDD6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612A46AF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559" w:type="dxa"/>
            <w:vAlign w:val="center"/>
          </w:tcPr>
          <w:p w14:paraId="2DE68D67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01" w:type="dxa"/>
            <w:vAlign w:val="center"/>
          </w:tcPr>
          <w:p w14:paraId="00CB7C7E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A012D6" w:rsidRPr="00BD6147" w14:paraId="1647B449" w14:textId="77777777" w:rsidTr="00036A99">
        <w:tc>
          <w:tcPr>
            <w:tcW w:w="5245" w:type="dxa"/>
          </w:tcPr>
          <w:p w14:paraId="02D8B31E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4E5C42C7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1559" w:type="dxa"/>
            <w:vAlign w:val="center"/>
          </w:tcPr>
          <w:p w14:paraId="447AA952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1701" w:type="dxa"/>
            <w:vAlign w:val="center"/>
          </w:tcPr>
          <w:p w14:paraId="30BE797E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A012D6" w:rsidRPr="00BD6147" w14:paraId="66B690C4" w14:textId="77777777" w:rsidTr="00036A99">
        <w:tc>
          <w:tcPr>
            <w:tcW w:w="5245" w:type="dxa"/>
          </w:tcPr>
          <w:p w14:paraId="57DC225E" w14:textId="77777777" w:rsidR="00A012D6" w:rsidRPr="00BD6147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331F65C9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559" w:type="dxa"/>
            <w:vAlign w:val="center"/>
          </w:tcPr>
          <w:p w14:paraId="5690B09A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701" w:type="dxa"/>
            <w:vAlign w:val="center"/>
          </w:tcPr>
          <w:p w14:paraId="07D3E2F5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12,0</w:t>
            </w:r>
          </w:p>
        </w:tc>
      </w:tr>
      <w:tr w:rsidR="00A012D6" w:rsidRPr="00BD6147" w14:paraId="25BBCB89" w14:textId="77777777" w:rsidTr="00036A99">
        <w:tc>
          <w:tcPr>
            <w:tcW w:w="5245" w:type="dxa"/>
          </w:tcPr>
          <w:p w14:paraId="04DC9F26" w14:textId="77777777" w:rsidR="00A012D6" w:rsidRPr="00BD6147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1ED23685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1559" w:type="dxa"/>
            <w:vAlign w:val="center"/>
          </w:tcPr>
          <w:p w14:paraId="01824B4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701" w:type="dxa"/>
            <w:vAlign w:val="center"/>
          </w:tcPr>
          <w:p w14:paraId="7E8DECA1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A012D6" w:rsidRPr="00BD6147" w14:paraId="6CEEF61E" w14:textId="77777777" w:rsidTr="00036A99">
        <w:tc>
          <w:tcPr>
            <w:tcW w:w="5245" w:type="dxa"/>
          </w:tcPr>
          <w:p w14:paraId="307C0D21" w14:textId="77777777" w:rsidR="00A012D6" w:rsidRPr="00BD6147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21073F8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59" w:type="dxa"/>
            <w:vAlign w:val="center"/>
          </w:tcPr>
          <w:p w14:paraId="6C3DC7C9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701" w:type="dxa"/>
            <w:vAlign w:val="center"/>
          </w:tcPr>
          <w:p w14:paraId="192649EE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A012D6" w:rsidRPr="00BD6147" w14:paraId="4127ECA6" w14:textId="77777777" w:rsidTr="00036A99">
        <w:tc>
          <w:tcPr>
            <w:tcW w:w="5245" w:type="dxa"/>
          </w:tcPr>
          <w:p w14:paraId="2664C1C1" w14:textId="77777777" w:rsidR="00A012D6" w:rsidRPr="00BD6147" w:rsidRDefault="00A012D6" w:rsidP="00036A9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0269CF7A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559" w:type="dxa"/>
            <w:vAlign w:val="center"/>
          </w:tcPr>
          <w:p w14:paraId="30491DF0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701" w:type="dxa"/>
            <w:vAlign w:val="center"/>
          </w:tcPr>
          <w:p w14:paraId="000E56E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A012D6" w:rsidRPr="00BD6147" w14:paraId="297E3DA0" w14:textId="77777777" w:rsidTr="00036A99">
        <w:tc>
          <w:tcPr>
            <w:tcW w:w="5245" w:type="dxa"/>
          </w:tcPr>
          <w:p w14:paraId="33AE8043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487B574A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1559" w:type="dxa"/>
            <w:vAlign w:val="center"/>
          </w:tcPr>
          <w:p w14:paraId="3ED0A0A1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1701" w:type="dxa"/>
            <w:vAlign w:val="center"/>
          </w:tcPr>
          <w:p w14:paraId="64AF05CC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</w:tr>
      <w:tr w:rsidR="00A012D6" w:rsidRPr="00BD6147" w14:paraId="044C03EA" w14:textId="77777777" w:rsidTr="00036A99">
        <w:tc>
          <w:tcPr>
            <w:tcW w:w="5245" w:type="dxa"/>
          </w:tcPr>
          <w:p w14:paraId="6B0EE6C8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35B887AF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59" w:type="dxa"/>
            <w:vAlign w:val="center"/>
          </w:tcPr>
          <w:p w14:paraId="033A165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701" w:type="dxa"/>
            <w:vAlign w:val="center"/>
          </w:tcPr>
          <w:p w14:paraId="66772825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A012D6" w:rsidRPr="00BD6147" w14:paraId="60E98878" w14:textId="77777777" w:rsidTr="00036A99">
        <w:tc>
          <w:tcPr>
            <w:tcW w:w="5245" w:type="dxa"/>
            <w:tcBorders>
              <w:bottom w:val="nil"/>
            </w:tcBorders>
            <w:vAlign w:val="bottom"/>
          </w:tcPr>
          <w:p w14:paraId="733EE4C6" w14:textId="77777777" w:rsidR="00A012D6" w:rsidRPr="00BD6147" w:rsidRDefault="00A012D6" w:rsidP="00036A9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EDB65AF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1D8B7D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210FDE9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7A253F9B" w14:textId="77777777" w:rsidR="00A012D6" w:rsidRPr="00B77949" w:rsidRDefault="00A012D6" w:rsidP="00A012D6">
      <w:pPr>
        <w:spacing w:before="120" w:after="120" w:line="288" w:lineRule="auto"/>
      </w:pPr>
      <w:r w:rsidRPr="00B77949">
        <w:t xml:space="preserve">W porównaniu z poprzednim miesiącem odnotowano </w:t>
      </w:r>
      <w:r>
        <w:t>wzrost</w:t>
      </w:r>
      <w:r w:rsidRPr="00B77949">
        <w:t xml:space="preserve"> produkcji o </w:t>
      </w:r>
      <w:r>
        <w:t>4</w:t>
      </w:r>
      <w:r w:rsidRPr="00B77949">
        <w:t>,</w:t>
      </w:r>
      <w:r>
        <w:t>1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>wzrosła</w:t>
      </w:r>
      <w:r w:rsidRPr="00B77949">
        <w:t xml:space="preserve"> o </w:t>
      </w:r>
      <w:r>
        <w:t>4</w:t>
      </w:r>
      <w:r w:rsidRPr="00B77949">
        <w:t>,</w:t>
      </w:r>
      <w:r>
        <w:t>7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zmalała o 7</w:t>
      </w:r>
      <w:r w:rsidRPr="00B77949">
        <w:t>,</w:t>
      </w:r>
      <w:r>
        <w:t>1</w:t>
      </w:r>
      <w:r w:rsidRPr="00B77949">
        <w:t>%.</w:t>
      </w:r>
    </w:p>
    <w:p w14:paraId="02061041" w14:textId="1650025F" w:rsidR="00A012D6" w:rsidRDefault="00A012D6" w:rsidP="00A012D6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kwietniu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 w:rsidR="0075774B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53,9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8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kwietnia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5%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6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0E452E">
        <w:rPr>
          <w:rFonts w:cstheme="minorBidi"/>
          <w:szCs w:val="19"/>
        </w:rPr>
        <w:t>%.</w:t>
      </w:r>
    </w:p>
    <w:p w14:paraId="3DAA334D" w14:textId="497FCF6A" w:rsidR="00A012D6" w:rsidRDefault="00A012D6" w:rsidP="00A012D6">
      <w:pPr>
        <w:spacing w:before="120" w:after="120" w:line="288" w:lineRule="auto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kwietnia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28 055,4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ni</w:t>
      </w:r>
      <w:r w:rsidRPr="00CA6476">
        <w:rPr>
          <w:rFonts w:cstheme="minorBidi"/>
          <w:szCs w:val="19"/>
        </w:rPr>
        <w:t>ższa (w</w:t>
      </w:r>
      <w:r w:rsidR="007907FB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wzrost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o</w:t>
      </w:r>
      <w:r w:rsidR="007907F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 xml:space="preserve">%.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>produkcji odnotowano w 1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 xml:space="preserve"> działach przemysłu, w tym w produkcji: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11,2%),</w:t>
      </w:r>
      <w:r w:rsidRPr="00CF5F99">
        <w:t xml:space="preserve">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10,8%),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mebli (o 6,6%), artykułów spożywczych (o 4,5%),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3,7%), 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(o 3,2%) oraz </w:t>
      </w:r>
      <w:r w:rsidRPr="00CA6476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 W</w:t>
      </w:r>
      <w:r w:rsidRPr="00CA6476">
        <w:rPr>
          <w:rFonts w:cstheme="minorBidi"/>
          <w:szCs w:val="19"/>
        </w:rPr>
        <w:t>zrost</w:t>
      </w:r>
      <w:r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 xml:space="preserve"> napojów oraz p</w:t>
      </w:r>
      <w:r w:rsidRPr="00CA6476">
        <w:rPr>
          <w:rFonts w:cstheme="minorBidi"/>
          <w:szCs w:val="19"/>
        </w:rPr>
        <w:t>ozostałego sprzętu transportowego (</w:t>
      </w:r>
      <w:r>
        <w:rPr>
          <w:rFonts w:cstheme="minorBidi"/>
          <w:szCs w:val="19"/>
        </w:rPr>
        <w:t>p</w:t>
      </w:r>
      <w:r w:rsidRPr="00CA6476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18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a także </w:t>
      </w:r>
      <w:r w:rsidRPr="00E634F9">
        <w:rPr>
          <w:rFonts w:cstheme="minorBidi"/>
          <w:szCs w:val="19"/>
        </w:rPr>
        <w:t>wyrobów z drewna, korka, słomy i wikliny (</w:t>
      </w:r>
      <w:r>
        <w:rPr>
          <w:rFonts w:cstheme="minorBidi"/>
          <w:szCs w:val="19"/>
        </w:rPr>
        <w:t>o</w:t>
      </w:r>
      <w:r w:rsidR="007907F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8,7%).</w:t>
      </w:r>
    </w:p>
    <w:p w14:paraId="457EF8D3" w14:textId="77777777" w:rsidR="00A012D6" w:rsidRPr="002F2102" w:rsidRDefault="00A012D6" w:rsidP="00A012D6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>
        <w:rPr>
          <w:rFonts w:eastAsia="Calibri"/>
          <w:szCs w:val="19"/>
        </w:rPr>
        <w:t>kwietniu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923,1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 xml:space="preserve">kwietniu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marcu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>czterech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3433,3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E430FD">
        <w:rPr>
          <w:rFonts w:eastAsia="Calibri"/>
          <w:szCs w:val="19"/>
        </w:rPr>
        <w:t>%.</w:t>
      </w:r>
    </w:p>
    <w:p w14:paraId="331C9E0E" w14:textId="4E45EDFD" w:rsidR="00A012D6" w:rsidRPr="002F2102" w:rsidRDefault="00A012D6" w:rsidP="00A012D6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 w </w:t>
      </w:r>
      <w:r>
        <w:rPr>
          <w:rFonts w:eastAsia="Calibri"/>
          <w:szCs w:val="19"/>
        </w:rPr>
        <w:t>kwietniu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49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 xml:space="preserve"> tys. zł. Była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kwietniu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% i wzroście wynagrodzeń o </w:t>
      </w:r>
      <w:r>
        <w:rPr>
          <w:rFonts w:eastAsia="Calibri"/>
          <w:szCs w:val="19"/>
        </w:rPr>
        <w:t>23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%.</w:t>
      </w:r>
    </w:p>
    <w:p w14:paraId="6BE84C09" w14:textId="39572361" w:rsidR="00A012D6" w:rsidRDefault="00A012D6" w:rsidP="00A012D6">
      <w:pPr>
        <w:spacing w:before="120" w:after="120" w:line="288" w:lineRule="auto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56</w:t>
      </w:r>
      <w:r w:rsidRPr="00BD6147">
        <w:t>% przychodów ogółem osiągniętych przez jednostki w</w:t>
      </w:r>
      <w:r w:rsidR="007907FB">
        <w:t> </w:t>
      </w:r>
      <w:r w:rsidRPr="00BD6147">
        <w:t>sekcji budownictwo), zrealizowana w</w:t>
      </w:r>
      <w:r>
        <w:t xml:space="preserve"> kwietniu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523,5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8,2</w:t>
      </w:r>
      <w:r w:rsidRPr="00BD6147">
        <w:t>% od uzyskanej w</w:t>
      </w:r>
      <w:r>
        <w:t xml:space="preserve"> kwietniu 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40,9</w:t>
      </w:r>
      <w:r w:rsidRPr="00BD6147">
        <w:t>% przed rokiem</w:t>
      </w:r>
      <w:r w:rsidRPr="00023A8B">
        <w:t xml:space="preserve">). </w:t>
      </w:r>
      <w:r>
        <w:t>Spadek</w:t>
      </w:r>
      <w:r w:rsidRPr="00023A8B">
        <w:t xml:space="preserve"> produkcji</w:t>
      </w:r>
      <w:r w:rsidRPr="0043482C">
        <w:t xml:space="preserve"> budowlano-montażowej </w:t>
      </w:r>
      <w:r>
        <w:t xml:space="preserve">w ujęciu rocznym </w:t>
      </w:r>
      <w:r w:rsidRPr="0043482C">
        <w:t xml:space="preserve">wystąpił </w:t>
      </w:r>
      <w:r>
        <w:t>w</w:t>
      </w:r>
      <w:r w:rsidR="007907FB">
        <w:t> </w:t>
      </w:r>
      <w:r w:rsidRPr="009116B9">
        <w:t xml:space="preserve">podmiotach </w:t>
      </w:r>
      <w:r w:rsidRPr="003046A8">
        <w:t xml:space="preserve">realizujących głównie roboty budowlane specjalistyczne (o </w:t>
      </w:r>
      <w:r>
        <w:t>35</w:t>
      </w:r>
      <w:r w:rsidRPr="003046A8">
        <w:t>,</w:t>
      </w:r>
      <w:r>
        <w:t>4</w:t>
      </w:r>
      <w:r w:rsidRPr="003046A8">
        <w:t>%)</w:t>
      </w:r>
      <w:r w:rsidRPr="002C684C">
        <w:t xml:space="preserve"> </w:t>
      </w:r>
      <w:r>
        <w:t xml:space="preserve">oraz </w:t>
      </w:r>
      <w:r w:rsidRPr="003046A8">
        <w:t xml:space="preserve">w podmiotach </w:t>
      </w:r>
      <w:r w:rsidRPr="009116B9">
        <w:t xml:space="preserve">specjalizujących się w budowie obiektów inżynierii lądowej i wodnej </w:t>
      </w:r>
      <w:r>
        <w:t>(o 10,7%).</w:t>
      </w:r>
      <w:r w:rsidRPr="002C684C">
        <w:t xml:space="preserve"> </w:t>
      </w:r>
      <w:r>
        <w:t>W</w:t>
      </w:r>
      <w:r w:rsidRPr="00023A8B">
        <w:t>zrost</w:t>
      </w:r>
      <w:r>
        <w:t xml:space="preserve"> natomiast odnotowano w </w:t>
      </w:r>
      <w:r w:rsidRPr="003046A8">
        <w:t>jednostkach, w których podstawowym rodzajem działalności jest budowa budynków</w:t>
      </w:r>
      <w:r>
        <w:t xml:space="preserve"> (o 37,8%).</w:t>
      </w:r>
    </w:p>
    <w:p w14:paraId="49B9E403" w14:textId="77777777" w:rsidR="00A012D6" w:rsidRPr="00BD6147" w:rsidRDefault="00A012D6" w:rsidP="00A012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A012D6" w:rsidRPr="00BD6147" w14:paraId="64C3C0A7" w14:textId="77777777" w:rsidTr="00036A99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7B6D32E9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2746FD19" w14:textId="77777777" w:rsidR="00A012D6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696863A6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01–04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012D6" w:rsidRPr="00BD6147" w14:paraId="2B8BF65D" w14:textId="77777777" w:rsidTr="00036A99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4C2AF58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7BCD934A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1898734C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A012D6" w:rsidRPr="00BD6147" w14:paraId="0F516510" w14:textId="77777777" w:rsidTr="00036A99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337719C3" w14:textId="77777777" w:rsidR="00A012D6" w:rsidRPr="00BD6147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7B242EB8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362143BA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35300C37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A012D6" w:rsidRPr="00BD6147" w14:paraId="30DCE9DA" w14:textId="77777777" w:rsidTr="00036A99">
        <w:tc>
          <w:tcPr>
            <w:tcW w:w="3402" w:type="dxa"/>
          </w:tcPr>
          <w:p w14:paraId="409ECA70" w14:textId="77777777" w:rsidR="00A012D6" w:rsidRPr="00BD6147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26C90A4C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137,8</w:t>
            </w:r>
          </w:p>
        </w:tc>
        <w:tc>
          <w:tcPr>
            <w:tcW w:w="2126" w:type="dxa"/>
            <w:vAlign w:val="center"/>
          </w:tcPr>
          <w:p w14:paraId="099CD6C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2551" w:type="dxa"/>
            <w:vAlign w:val="center"/>
          </w:tcPr>
          <w:p w14:paraId="60E79F7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36,1</w:t>
            </w:r>
          </w:p>
        </w:tc>
      </w:tr>
      <w:tr w:rsidR="00A012D6" w:rsidRPr="00BD6147" w14:paraId="2E28A3C3" w14:textId="77777777" w:rsidTr="00036A99">
        <w:tc>
          <w:tcPr>
            <w:tcW w:w="3402" w:type="dxa"/>
          </w:tcPr>
          <w:p w14:paraId="26041954" w14:textId="77777777" w:rsidR="00A012D6" w:rsidRPr="00BD6147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064C69C9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2126" w:type="dxa"/>
            <w:vAlign w:val="center"/>
          </w:tcPr>
          <w:p w14:paraId="3C82F553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2551" w:type="dxa"/>
            <w:vAlign w:val="center"/>
          </w:tcPr>
          <w:p w14:paraId="070A3890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31,9</w:t>
            </w:r>
          </w:p>
        </w:tc>
      </w:tr>
      <w:tr w:rsidR="00A012D6" w:rsidRPr="00BD6147" w14:paraId="50C8150E" w14:textId="77777777" w:rsidTr="00036A99">
        <w:tc>
          <w:tcPr>
            <w:tcW w:w="3402" w:type="dxa"/>
            <w:tcBorders>
              <w:bottom w:val="nil"/>
            </w:tcBorders>
          </w:tcPr>
          <w:p w14:paraId="681F3333" w14:textId="77777777" w:rsidR="00A012D6" w:rsidRPr="00BD6147" w:rsidRDefault="00A012D6" w:rsidP="00036A9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0FFC10AF" w14:textId="77777777" w:rsidR="00A012D6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64,6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418C54B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75,6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55559F2B" w14:textId="77777777" w:rsidR="00A012D6" w:rsidRPr="00BD6147" w:rsidRDefault="00A012D6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32,0</w:t>
            </w:r>
          </w:p>
        </w:tc>
      </w:tr>
    </w:tbl>
    <w:p w14:paraId="26DC8B29" w14:textId="77777777" w:rsidR="00A012D6" w:rsidRDefault="00A012D6" w:rsidP="00A012D6">
      <w:pPr>
        <w:spacing w:before="120" w:after="120" w:line="288" w:lineRule="auto"/>
      </w:pPr>
      <w:r w:rsidRPr="000937AD">
        <w:t xml:space="preserve">W porównaniu z poprzednim miesiącem sprzedaż produkcji budowlano-montażowej była </w:t>
      </w:r>
      <w:r>
        <w:t>ni</w:t>
      </w:r>
      <w:r w:rsidRPr="000937AD">
        <w:t>ższa o</w:t>
      </w:r>
      <w:r>
        <w:t xml:space="preserve"> 5</w:t>
      </w:r>
      <w:r w:rsidRPr="000937AD">
        <w:t>,</w:t>
      </w:r>
      <w:r>
        <w:t>7</w:t>
      </w:r>
      <w:r w:rsidRPr="000937AD">
        <w:t>%. Produkcja bu</w:t>
      </w:r>
      <w:r w:rsidRPr="001D1DBB">
        <w:t xml:space="preserve">dowlano-montażowa </w:t>
      </w:r>
      <w:r>
        <w:t xml:space="preserve">zmniejszyła się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 xml:space="preserve">oboty budowlane specjalistyczne (o 37,6%) oraz w </w:t>
      </w:r>
      <w:r w:rsidRPr="001D1DBB">
        <w:t>jednostkach, w których podstawowym rodzajem działalności jest budowa budynków</w:t>
      </w:r>
      <w:r>
        <w:t xml:space="preserve"> (o 0,5%). Wzrost natomiast odnotowano w pod</w:t>
      </w:r>
      <w:r w:rsidRPr="001D1DBB">
        <w:t>miotach specjalizujących się w budowie obiek</w:t>
      </w:r>
      <w:r>
        <w:t>tów inżynierii lądowej i wodnej (o 34,3%).</w:t>
      </w:r>
    </w:p>
    <w:p w14:paraId="13BC492A" w14:textId="75D36BE6" w:rsidR="00114DF8" w:rsidRDefault="00A012D6" w:rsidP="00A012D6">
      <w:pPr>
        <w:spacing w:before="120" w:after="120" w:line="288" w:lineRule="auto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1895,2</w:t>
      </w:r>
      <w:r w:rsidRPr="0075237C">
        <w:t xml:space="preserve"> mln zł i była o </w:t>
      </w:r>
      <w:r>
        <w:t>5,3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</w:t>
      </w:r>
      <w:r w:rsidRPr="00E41E65">
        <w:t>w podmiotach realizujących głównie roboty budowlane specjalistyczne</w:t>
      </w:r>
      <w:r>
        <w:t xml:space="preserve">, wzrosty natomiast wystąpiły w podmiotach </w:t>
      </w:r>
      <w:r w:rsidRPr="0075237C">
        <w:t>specjalizujących się w budowie obiektów inżynierii lądowej i wodnej</w:t>
      </w:r>
      <w:r>
        <w:t xml:space="preserve"> oraz w </w:t>
      </w:r>
      <w:r w:rsidRPr="00E41E65">
        <w:t>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46" w:name="_Toc167881742"/>
      <w:r w:rsidRPr="00EE0070">
        <w:t xml:space="preserve">Budownictwo </w:t>
      </w:r>
      <w:r w:rsidRPr="00AC2213">
        <w:t>mieszkaniowe</w:t>
      </w:r>
      <w:bookmarkEnd w:id="37"/>
      <w:bookmarkEnd w:id="38"/>
      <w:bookmarkEnd w:id="39"/>
      <w:bookmarkEnd w:id="46"/>
    </w:p>
    <w:p w14:paraId="30ED62C5" w14:textId="0ADDF30E" w:rsidR="00A762F9" w:rsidRPr="00ED7499" w:rsidRDefault="00A762F9" w:rsidP="00A762F9">
      <w:pPr>
        <w:spacing w:before="120" w:after="120" w:line="288" w:lineRule="auto"/>
        <w:rPr>
          <w:szCs w:val="19"/>
        </w:rPr>
      </w:pPr>
      <w:bookmarkStart w:id="47" w:name="_Toc12612941"/>
      <w:bookmarkEnd w:id="40"/>
      <w:bookmarkEnd w:id="41"/>
      <w:bookmarkEnd w:id="42"/>
      <w:bookmarkEnd w:id="43"/>
      <w:r w:rsidRPr="00ED7499">
        <w:rPr>
          <w:szCs w:val="19"/>
        </w:rPr>
        <w:t>W kwietniu 2024 r., w porównaniu z analogicznym okresem 2023 r., wzrosła liczba mieszkań na realizację których wydano pozwolenia lub dokonano zgłoszenia z projektem budowlanym (o 41,6%) oraz liczba mieszkań, których budowę rozpoczęto (o 40,1%). Spadła natomiast liczba mieszkań oddanych do użytkowania (o</w:t>
      </w:r>
      <w:r>
        <w:rPr>
          <w:szCs w:val="19"/>
        </w:rPr>
        <w:t xml:space="preserve"> </w:t>
      </w:r>
      <w:r w:rsidRPr="00ED7499">
        <w:rPr>
          <w:szCs w:val="19"/>
        </w:rPr>
        <w:t>30,1%).</w:t>
      </w:r>
    </w:p>
    <w:p w14:paraId="1DF2F31D" w14:textId="6D074B54" w:rsidR="00A762F9" w:rsidRPr="00ED7499" w:rsidRDefault="00A762F9" w:rsidP="00A762F9">
      <w:pPr>
        <w:spacing w:before="120" w:after="120" w:line="288" w:lineRule="auto"/>
        <w:rPr>
          <w:szCs w:val="19"/>
        </w:rPr>
      </w:pPr>
      <w:r w:rsidRPr="00ED7499">
        <w:rPr>
          <w:szCs w:val="19"/>
        </w:rPr>
        <w:t>Według wstępnych danych</w:t>
      </w:r>
      <w:r w:rsidRPr="00ED7499">
        <w:rPr>
          <w:szCs w:val="19"/>
          <w:vertAlign w:val="superscript"/>
        </w:rPr>
        <w:footnoteReference w:id="4"/>
      </w:r>
      <w:r w:rsidRPr="00ED7499">
        <w:rPr>
          <w:szCs w:val="19"/>
        </w:rPr>
        <w:t xml:space="preserve"> w kwietniu 2024 r. przekazano do użytkowania 812 mieszkań o łącznej powierzchni 78,6</w:t>
      </w:r>
      <w:r w:rsidR="00487D35">
        <w:rPr>
          <w:szCs w:val="19"/>
        </w:rPr>
        <w:t xml:space="preserve"> </w:t>
      </w:r>
      <w:r w:rsidRPr="00ED7499">
        <w:rPr>
          <w:szCs w:val="19"/>
        </w:rPr>
        <w:t>tys.m</w:t>
      </w:r>
      <w:r w:rsidRPr="00ED7499">
        <w:rPr>
          <w:szCs w:val="19"/>
          <w:vertAlign w:val="superscript"/>
        </w:rPr>
        <w:t>2</w:t>
      </w:r>
      <w:r w:rsidRPr="00ED7499">
        <w:rPr>
          <w:szCs w:val="19"/>
        </w:rPr>
        <w:t>. Liczba nowo wybudowanych mieszkań, w porównaniu z kwietniem 2023 r., spadła o 350 lokali. W kwietniu 2024</w:t>
      </w:r>
      <w:r w:rsidR="00487D35">
        <w:rPr>
          <w:szCs w:val="19"/>
        </w:rPr>
        <w:t xml:space="preserve"> </w:t>
      </w:r>
      <w:r w:rsidRPr="00ED7499">
        <w:rPr>
          <w:szCs w:val="19"/>
        </w:rPr>
        <w:t>r. w budownictwie indywidualnym oddano do użytkowania 368 mieszkań (o 533 mniej niż w kwietniu 2023</w:t>
      </w:r>
      <w:r>
        <w:rPr>
          <w:szCs w:val="19"/>
        </w:rPr>
        <w:t xml:space="preserve"> </w:t>
      </w:r>
      <w:r w:rsidRPr="00ED7499">
        <w:rPr>
          <w:szCs w:val="19"/>
        </w:rPr>
        <w:t>r.), a</w:t>
      </w:r>
      <w:r w:rsidR="00487D35">
        <w:rPr>
          <w:szCs w:val="19"/>
        </w:rPr>
        <w:t xml:space="preserve"> </w:t>
      </w:r>
      <w:r w:rsidRPr="00ED7499">
        <w:rPr>
          <w:szCs w:val="19"/>
        </w:rPr>
        <w:t>w</w:t>
      </w:r>
      <w:r w:rsidR="00487D35">
        <w:rPr>
          <w:szCs w:val="19"/>
        </w:rPr>
        <w:t xml:space="preserve"> </w:t>
      </w:r>
      <w:r w:rsidRPr="00ED7499">
        <w:rPr>
          <w:szCs w:val="19"/>
        </w:rPr>
        <w:t>budownictwie przeznaczonym na sprzedaż lub wynajem przekazano 379 mieszkań (o 118 więcej niż w kwietniu 2023</w:t>
      </w:r>
      <w:r>
        <w:rPr>
          <w:szCs w:val="19"/>
        </w:rPr>
        <w:t xml:space="preserve"> </w:t>
      </w:r>
      <w:r w:rsidRPr="00ED7499">
        <w:rPr>
          <w:szCs w:val="19"/>
        </w:rPr>
        <w:t xml:space="preserve">r.). </w:t>
      </w:r>
      <w:r w:rsidRPr="00FA12F1">
        <w:t xml:space="preserve">Ponadto w budownictwie społecznym czynszowym oddano do użytkowania </w:t>
      </w:r>
      <w:r>
        <w:t>65</w:t>
      </w:r>
      <w:r w:rsidRPr="00FA12F1">
        <w:t xml:space="preserve"> mieszkań (przed rokiem w tej formie budownictwa </w:t>
      </w:r>
      <w:r w:rsidRPr="00FA12F1">
        <w:rPr>
          <w:rFonts w:cstheme="minorBidi"/>
          <w:szCs w:val="19"/>
          <w:shd w:val="clear" w:color="auto" w:fill="FFFFFF"/>
        </w:rPr>
        <w:t>nie odnotowano efektów)</w:t>
      </w:r>
      <w:r w:rsidRPr="00ED7499">
        <w:rPr>
          <w:rFonts w:cstheme="minorBidi"/>
          <w:szCs w:val="19"/>
          <w:shd w:val="clear" w:color="auto" w:fill="FFFFFF"/>
        </w:rPr>
        <w:t>.</w:t>
      </w:r>
    </w:p>
    <w:p w14:paraId="0C656752" w14:textId="77777777" w:rsidR="00A762F9" w:rsidRPr="000B0E17" w:rsidRDefault="00A762F9" w:rsidP="00FA608A">
      <w:pPr>
        <w:spacing w:before="120" w:after="960" w:line="288" w:lineRule="auto"/>
        <w:rPr>
          <w:szCs w:val="19"/>
        </w:rPr>
      </w:pPr>
      <w:r w:rsidRPr="00ED7499">
        <w:rPr>
          <w:szCs w:val="19"/>
        </w:rPr>
        <w:t>W kwietniu 2024 r. udział województwa podkarpackiego wśród mieszkań oddanych do użytkowania w kraju wyniósł 5,1% i był o 1,9 p.</w:t>
      </w:r>
      <w:r w:rsidRPr="000B0E17">
        <w:rPr>
          <w:szCs w:val="19"/>
        </w:rPr>
        <w:t>proc. wyższy niż w marcu 2024 r.</w:t>
      </w:r>
    </w:p>
    <w:p w14:paraId="293968B7" w14:textId="77777777" w:rsidR="00A762F9" w:rsidRPr="000B0E17" w:rsidRDefault="00A762F9" w:rsidP="00A979CE">
      <w:pPr>
        <w:pStyle w:val="Tablicespis"/>
      </w:pPr>
      <w:r w:rsidRPr="000B0E17">
        <w:lastRenderedPageBreak/>
        <w:t>Liczba mieszkań oddanych do użytkowania w okresie styczeń</w:t>
      </w:r>
      <w:r w:rsidRPr="000B0E17">
        <w:rPr>
          <w:bCs/>
          <w:noProof/>
        </w:rPr>
        <w:t>–</w:t>
      </w:r>
      <w:r w:rsidRPr="000B0E17">
        <w:t>kwiecień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762F9" w:rsidRPr="000A0AEF" w14:paraId="136AD66E" w14:textId="77777777" w:rsidTr="008D5FB2">
        <w:trPr>
          <w:trHeight w:val="20"/>
        </w:trPr>
        <w:tc>
          <w:tcPr>
            <w:tcW w:w="1558" w:type="pct"/>
            <w:vMerge w:val="restart"/>
            <w:vAlign w:val="center"/>
          </w:tcPr>
          <w:p w14:paraId="1A73099A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A44199C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31974625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 xml:space="preserve">Przeciętna </w:t>
            </w:r>
            <w:r w:rsidRPr="000B0E17">
              <w:rPr>
                <w:rFonts w:cs="Arial"/>
                <w:szCs w:val="19"/>
              </w:rPr>
              <w:br/>
              <w:t xml:space="preserve">powierzchnia </w:t>
            </w:r>
            <w:r w:rsidRPr="000B0E17">
              <w:rPr>
                <w:rFonts w:cs="Arial"/>
                <w:szCs w:val="19"/>
              </w:rPr>
              <w:br/>
              <w:t xml:space="preserve">użytkowa </w:t>
            </w:r>
            <w:r w:rsidRPr="000B0E17">
              <w:rPr>
                <w:rFonts w:cs="Arial"/>
                <w:szCs w:val="19"/>
              </w:rPr>
              <w:br/>
              <w:t>1 mieszkania w m</w:t>
            </w:r>
            <w:r w:rsidRPr="000B0E17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A762F9" w:rsidRPr="000A0AEF" w14:paraId="32BBB0C4" w14:textId="77777777" w:rsidTr="008D5FB2">
        <w:trPr>
          <w:trHeight w:val="20"/>
        </w:trPr>
        <w:tc>
          <w:tcPr>
            <w:tcW w:w="1558" w:type="pct"/>
            <w:vMerge/>
            <w:vAlign w:val="center"/>
          </w:tcPr>
          <w:p w14:paraId="04B0FD66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14F5F7D1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 xml:space="preserve">w liczbach </w:t>
            </w:r>
            <w:r w:rsidRPr="000B0E17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3B30C486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8F019FA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01</w:t>
            </w:r>
            <w:r w:rsidRPr="000B0E17">
              <w:rPr>
                <w:bCs/>
                <w:noProof/>
                <w:szCs w:val="19"/>
              </w:rPr>
              <w:t>–</w:t>
            </w:r>
            <w:r w:rsidRPr="000B0E17">
              <w:rPr>
                <w:rFonts w:cs="Arial"/>
                <w:szCs w:val="19"/>
              </w:rPr>
              <w:t>04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0E2168BC" w14:textId="77777777" w:rsidR="00A762F9" w:rsidRPr="000B0E17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A762F9" w:rsidRPr="000A0AEF" w14:paraId="3C0F5D1E" w14:textId="77777777" w:rsidTr="008D5FB2">
        <w:tc>
          <w:tcPr>
            <w:tcW w:w="1558" w:type="pct"/>
            <w:vAlign w:val="bottom"/>
          </w:tcPr>
          <w:p w14:paraId="65791915" w14:textId="77777777" w:rsidR="00A762F9" w:rsidRPr="000B0E17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1C41836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2915</w:t>
            </w:r>
          </w:p>
        </w:tc>
        <w:tc>
          <w:tcPr>
            <w:tcW w:w="860" w:type="pct"/>
            <w:vAlign w:val="bottom"/>
          </w:tcPr>
          <w:p w14:paraId="0AE1CACE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132DE5A1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85,0</w:t>
            </w:r>
          </w:p>
        </w:tc>
        <w:tc>
          <w:tcPr>
            <w:tcW w:w="862" w:type="pct"/>
            <w:vAlign w:val="bottom"/>
          </w:tcPr>
          <w:p w14:paraId="62CF0C15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102,6</w:t>
            </w:r>
          </w:p>
        </w:tc>
      </w:tr>
      <w:tr w:rsidR="00A762F9" w:rsidRPr="000A0AEF" w14:paraId="3CC4FA5D" w14:textId="77777777" w:rsidTr="008D5FB2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474196C" w14:textId="77777777" w:rsidR="00A762F9" w:rsidRPr="000B0E17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5000FAF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1518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E66A967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52,1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37DC5C9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61,1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B19830B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142,3</w:t>
            </w:r>
          </w:p>
        </w:tc>
      </w:tr>
      <w:tr w:rsidR="00A762F9" w:rsidRPr="000A0AEF" w14:paraId="734D38A6" w14:textId="77777777" w:rsidTr="008D5FB2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5928E" w14:textId="77777777" w:rsidR="00A762F9" w:rsidRPr="000B0E17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44A73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1296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8D0CD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44,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F3D11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136,7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5A91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59,8</w:t>
            </w:r>
          </w:p>
        </w:tc>
      </w:tr>
      <w:tr w:rsidR="00A762F9" w:rsidRPr="000A0AEF" w14:paraId="222C7636" w14:textId="77777777" w:rsidTr="008D5FB2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833F8C" w14:textId="77777777" w:rsidR="00A762F9" w:rsidRPr="000B0E17" w:rsidRDefault="00A762F9" w:rsidP="008D5FB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29D8D1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6FA69C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3,5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57A2F5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138D9B" w14:textId="77777777" w:rsidR="00A762F9" w:rsidRPr="000B0E17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0E17">
              <w:rPr>
                <w:rFonts w:cs="Arial"/>
                <w:szCs w:val="19"/>
              </w:rPr>
              <w:t>54,4</w:t>
            </w:r>
          </w:p>
        </w:tc>
      </w:tr>
    </w:tbl>
    <w:p w14:paraId="1EBFB5AF" w14:textId="77777777" w:rsidR="00A762F9" w:rsidRPr="00B80C7C" w:rsidRDefault="00A762F9" w:rsidP="00A762F9">
      <w:pPr>
        <w:pStyle w:val="Nagwek5"/>
      </w:pPr>
      <w:r w:rsidRPr="00B80C7C">
        <w:t>Dynamika mieszkań oddanych do użytkowania (analogiczny okres 2021=100)</w:t>
      </w:r>
    </w:p>
    <w:p w14:paraId="3BA9B9AA" w14:textId="77777777" w:rsidR="00A762F9" w:rsidRPr="00B80C7C" w:rsidRDefault="00A762F9" w:rsidP="00A762F9">
      <w:pPr>
        <w:jc w:val="center"/>
        <w:rPr>
          <w:szCs w:val="19"/>
        </w:rPr>
      </w:pPr>
      <w:r w:rsidRPr="00B80C7C">
        <w:rPr>
          <w:noProof/>
          <w:szCs w:val="19"/>
        </w:rPr>
        <w:drawing>
          <wp:inline distT="0" distB="0" distL="0" distR="0" wp14:anchorId="54CC6608" wp14:editId="58F615F0">
            <wp:extent cx="6605954" cy="2969365"/>
            <wp:effectExtent l="0" t="0" r="4445" b="0"/>
            <wp:docPr id="20" name="Obraz 20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kwiec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778" cy="297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48659" w14:textId="77777777" w:rsidR="00A762F9" w:rsidRPr="00B80C7C" w:rsidRDefault="00A762F9" w:rsidP="00A762F9">
      <w:pPr>
        <w:spacing w:before="120" w:after="120" w:line="288" w:lineRule="auto"/>
        <w:rPr>
          <w:b/>
          <w:bCs/>
          <w:noProof/>
          <w:szCs w:val="19"/>
        </w:rPr>
      </w:pPr>
    </w:p>
    <w:p w14:paraId="54E2EB22" w14:textId="3F5F3E14" w:rsidR="00A762F9" w:rsidRPr="00B80C7C" w:rsidRDefault="00A762F9" w:rsidP="00A762F9">
      <w:pPr>
        <w:spacing w:before="120" w:after="120" w:line="288" w:lineRule="auto"/>
        <w:rPr>
          <w:szCs w:val="19"/>
        </w:rPr>
      </w:pPr>
      <w:r w:rsidRPr="00B80C7C">
        <w:rPr>
          <w:rFonts w:cs="Arial"/>
          <w:spacing w:val="-2"/>
          <w:szCs w:val="19"/>
        </w:rPr>
        <w:t>W okresie styczeń</w:t>
      </w:r>
      <w:r w:rsidRPr="00B80C7C">
        <w:rPr>
          <w:bCs/>
          <w:noProof/>
          <w:szCs w:val="19"/>
        </w:rPr>
        <w:t>–</w:t>
      </w:r>
      <w:r w:rsidRPr="00B80C7C">
        <w:rPr>
          <w:rFonts w:cs="Arial"/>
          <w:spacing w:val="-2"/>
          <w:szCs w:val="19"/>
        </w:rPr>
        <w:t xml:space="preserve">kwiecień 2024 r. </w:t>
      </w:r>
      <w:r w:rsidRPr="00B80C7C">
        <w:rPr>
          <w:rFonts w:cs="Arial"/>
          <w:b/>
          <w:bCs/>
          <w:spacing w:val="-2"/>
          <w:szCs w:val="19"/>
        </w:rPr>
        <w:t>oddano do użytkowania 2915</w:t>
      </w:r>
      <w:r w:rsidRPr="00B80C7C">
        <w:rPr>
          <w:rFonts w:cs="Arial"/>
          <w:spacing w:val="-2"/>
          <w:szCs w:val="19"/>
        </w:rPr>
        <w:t xml:space="preserve"> </w:t>
      </w:r>
      <w:r w:rsidRPr="00B80C7C">
        <w:rPr>
          <w:rFonts w:cs="Arial"/>
          <w:b/>
          <w:bCs/>
          <w:spacing w:val="-2"/>
          <w:szCs w:val="19"/>
        </w:rPr>
        <w:t>mieszkań</w:t>
      </w:r>
      <w:r w:rsidRPr="00B80C7C">
        <w:rPr>
          <w:rFonts w:cs="Arial"/>
          <w:spacing w:val="-2"/>
          <w:szCs w:val="19"/>
        </w:rPr>
        <w:t>, tj. o 516 lokali mniej niż w analogicznym okresie ub. roku. W budownictwie przeznaczonym na sprzedaż lub wynajem przekazano o 348 mieszkań więcej, natomiast mniej mieszkań (o</w:t>
      </w:r>
      <w:r w:rsidR="00C31423">
        <w:rPr>
          <w:rFonts w:cs="Arial"/>
          <w:spacing w:val="-2"/>
          <w:szCs w:val="19"/>
        </w:rPr>
        <w:t xml:space="preserve"> </w:t>
      </w:r>
      <w:r w:rsidRPr="00B80C7C">
        <w:rPr>
          <w:rFonts w:cs="Arial"/>
          <w:spacing w:val="-2"/>
          <w:szCs w:val="19"/>
        </w:rPr>
        <w:t>965) przekazano w budownictwie indywidualnym.</w:t>
      </w:r>
      <w:r w:rsidRPr="00B80C7C">
        <w:rPr>
          <w:szCs w:val="19"/>
        </w:rPr>
        <w:t xml:space="preserve"> </w:t>
      </w:r>
      <w:r w:rsidRPr="00B80C7C">
        <w:t xml:space="preserve">Ponadto w budownictwie społecznym czynszowym oddano do użytkowania 101 mieszkań (przed rokiem w tej formie budownictwa </w:t>
      </w:r>
      <w:r w:rsidRPr="00B80C7C">
        <w:rPr>
          <w:rFonts w:cstheme="minorBidi"/>
          <w:szCs w:val="19"/>
          <w:shd w:val="clear" w:color="auto" w:fill="FFFFFF"/>
        </w:rPr>
        <w:t>nie odnotowano efektów).</w:t>
      </w:r>
    </w:p>
    <w:p w14:paraId="20635949" w14:textId="1EF9E3F2" w:rsidR="00A762F9" w:rsidRPr="0005478E" w:rsidRDefault="00A762F9" w:rsidP="00A762F9">
      <w:pPr>
        <w:spacing w:before="120" w:after="120" w:line="288" w:lineRule="auto"/>
        <w:rPr>
          <w:bCs/>
          <w:noProof/>
          <w:szCs w:val="19"/>
        </w:rPr>
      </w:pPr>
      <w:r w:rsidRPr="00B80C7C">
        <w:rPr>
          <w:b/>
          <w:bCs/>
          <w:noProof/>
          <w:szCs w:val="19"/>
        </w:rPr>
        <w:t>Przeciętna powierzchnia użytkowa</w:t>
      </w:r>
      <w:r w:rsidRPr="00B80C7C">
        <w:rPr>
          <w:bCs/>
          <w:noProof/>
          <w:szCs w:val="19"/>
        </w:rPr>
        <w:t xml:space="preserve"> mieszkania przekazanego do użytkowania w </w:t>
      </w:r>
      <w:r w:rsidRPr="00B80C7C">
        <w:rPr>
          <w:rFonts w:cs="Arial"/>
          <w:spacing w:val="-2"/>
          <w:szCs w:val="19"/>
        </w:rPr>
        <w:t>okresie styczeń</w:t>
      </w:r>
      <w:r w:rsidRPr="00B80C7C">
        <w:rPr>
          <w:bCs/>
          <w:noProof/>
          <w:szCs w:val="19"/>
        </w:rPr>
        <w:t>–</w:t>
      </w:r>
      <w:r w:rsidRPr="00B80C7C">
        <w:rPr>
          <w:rFonts w:cs="Arial"/>
          <w:spacing w:val="-2"/>
          <w:szCs w:val="19"/>
        </w:rPr>
        <w:t xml:space="preserve">kwiecień 2024 r. </w:t>
      </w:r>
      <w:r w:rsidRPr="00B80C7C">
        <w:rPr>
          <w:bCs/>
          <w:noProof/>
          <w:szCs w:val="19"/>
        </w:rPr>
        <w:t>wyniosła 102,6 m</w:t>
      </w:r>
      <w:r w:rsidRPr="00B80C7C">
        <w:rPr>
          <w:bCs/>
          <w:noProof/>
          <w:szCs w:val="19"/>
          <w:vertAlign w:val="superscript"/>
        </w:rPr>
        <w:t>2</w:t>
      </w:r>
      <w:r w:rsidRPr="00B80C7C">
        <w:rPr>
          <w:bCs/>
          <w:noProof/>
          <w:szCs w:val="19"/>
        </w:rPr>
        <w:t>, z tego w</w:t>
      </w:r>
      <w:r w:rsidR="00C31423">
        <w:rPr>
          <w:bCs/>
          <w:noProof/>
          <w:szCs w:val="19"/>
        </w:rPr>
        <w:t xml:space="preserve"> </w:t>
      </w:r>
      <w:r w:rsidRPr="00B80C7C">
        <w:rPr>
          <w:bCs/>
          <w:noProof/>
          <w:szCs w:val="19"/>
        </w:rPr>
        <w:t>budownictwie indywidualnym – 142,3 m</w:t>
      </w:r>
      <w:r w:rsidRPr="00B80C7C">
        <w:rPr>
          <w:bCs/>
          <w:noProof/>
          <w:szCs w:val="19"/>
          <w:vertAlign w:val="superscript"/>
        </w:rPr>
        <w:t>2</w:t>
      </w:r>
      <w:r w:rsidRPr="00B80C7C">
        <w:rPr>
          <w:bCs/>
          <w:noProof/>
          <w:szCs w:val="19"/>
        </w:rPr>
        <w:t>, w przeznaczonym na sprzedaż lub wynajem – 59,8</w:t>
      </w:r>
      <w:r w:rsidR="00C31423">
        <w:rPr>
          <w:bCs/>
          <w:noProof/>
          <w:szCs w:val="19"/>
        </w:rPr>
        <w:t xml:space="preserve"> </w:t>
      </w:r>
      <w:r w:rsidRPr="00B80C7C">
        <w:rPr>
          <w:bCs/>
          <w:noProof/>
          <w:szCs w:val="19"/>
        </w:rPr>
        <w:t>m</w:t>
      </w:r>
      <w:r w:rsidRPr="00B80C7C">
        <w:rPr>
          <w:bCs/>
          <w:noProof/>
          <w:szCs w:val="19"/>
          <w:vertAlign w:val="superscript"/>
        </w:rPr>
        <w:t>2</w:t>
      </w:r>
      <w:r w:rsidRPr="00B80C7C">
        <w:rPr>
          <w:bCs/>
          <w:noProof/>
          <w:szCs w:val="19"/>
        </w:rPr>
        <w:t>, a w społecznym czynszowym – 54,</w:t>
      </w:r>
      <w:r w:rsidRPr="0005478E">
        <w:rPr>
          <w:bCs/>
          <w:noProof/>
          <w:szCs w:val="19"/>
        </w:rPr>
        <w:t>4 m</w:t>
      </w:r>
      <w:r w:rsidRPr="0005478E">
        <w:rPr>
          <w:bCs/>
          <w:noProof/>
          <w:szCs w:val="19"/>
          <w:vertAlign w:val="superscript"/>
        </w:rPr>
        <w:t>2</w:t>
      </w:r>
      <w:r w:rsidRPr="0005478E">
        <w:rPr>
          <w:bCs/>
          <w:noProof/>
          <w:szCs w:val="19"/>
        </w:rPr>
        <w:t>.</w:t>
      </w:r>
    </w:p>
    <w:p w14:paraId="1E650882" w14:textId="7B908583" w:rsidR="00A762F9" w:rsidRPr="0005478E" w:rsidRDefault="00A762F9" w:rsidP="00A762F9">
      <w:pPr>
        <w:spacing w:before="120" w:after="120" w:line="288" w:lineRule="auto"/>
        <w:rPr>
          <w:noProof/>
          <w:szCs w:val="19"/>
        </w:rPr>
      </w:pPr>
      <w:r w:rsidRPr="0005478E">
        <w:rPr>
          <w:noProof/>
          <w:szCs w:val="19"/>
        </w:rPr>
        <w:t>Mieszkania o największej przeciętnej powierzchni użytkowej wybudowano w powiecie leżajskim (157,2 m</w:t>
      </w:r>
      <w:r w:rsidRPr="0005478E">
        <w:rPr>
          <w:noProof/>
          <w:szCs w:val="19"/>
          <w:vertAlign w:val="superscript"/>
        </w:rPr>
        <w:t>2</w:t>
      </w:r>
      <w:r w:rsidRPr="0005478E">
        <w:rPr>
          <w:noProof/>
          <w:szCs w:val="19"/>
        </w:rPr>
        <w:t>), następnie</w:t>
      </w:r>
      <w:r w:rsidRPr="0005478E">
        <w:rPr>
          <w:bCs/>
          <w:noProof/>
          <w:szCs w:val="19"/>
        </w:rPr>
        <w:t xml:space="preserve"> w </w:t>
      </w:r>
      <w:r w:rsidRPr="0005478E">
        <w:rPr>
          <w:noProof/>
          <w:szCs w:val="19"/>
        </w:rPr>
        <w:t>brzozowskim (148,5 m</w:t>
      </w:r>
      <w:r w:rsidRPr="0005478E">
        <w:rPr>
          <w:noProof/>
          <w:szCs w:val="19"/>
          <w:vertAlign w:val="superscript"/>
        </w:rPr>
        <w:t>2</w:t>
      </w:r>
      <w:r w:rsidRPr="0005478E">
        <w:rPr>
          <w:noProof/>
          <w:szCs w:val="19"/>
        </w:rPr>
        <w:t>) i sanockim (147,0 m</w:t>
      </w:r>
      <w:r w:rsidRPr="0005478E">
        <w:rPr>
          <w:noProof/>
          <w:szCs w:val="19"/>
          <w:vertAlign w:val="superscript"/>
        </w:rPr>
        <w:t>2</w:t>
      </w:r>
      <w:r w:rsidRPr="0005478E">
        <w:rPr>
          <w:noProof/>
          <w:szCs w:val="19"/>
        </w:rPr>
        <w:t>). Najmniejsze natomiast w Rzeszowie (66,9 m</w:t>
      </w:r>
      <w:r w:rsidRPr="0005478E">
        <w:rPr>
          <w:noProof/>
          <w:szCs w:val="19"/>
          <w:vertAlign w:val="superscript"/>
        </w:rPr>
        <w:t>2</w:t>
      </w:r>
      <w:r w:rsidRPr="0005478E">
        <w:rPr>
          <w:noProof/>
          <w:szCs w:val="19"/>
        </w:rPr>
        <w:t>), następnie w Krośnie (68,4</w:t>
      </w:r>
      <w:r w:rsidR="00F802C7">
        <w:rPr>
          <w:noProof/>
          <w:szCs w:val="19"/>
        </w:rPr>
        <w:t> </w:t>
      </w:r>
      <w:r w:rsidRPr="0005478E">
        <w:rPr>
          <w:noProof/>
          <w:szCs w:val="19"/>
        </w:rPr>
        <w:t>m</w:t>
      </w:r>
      <w:r w:rsidRPr="0005478E">
        <w:rPr>
          <w:noProof/>
          <w:szCs w:val="19"/>
          <w:vertAlign w:val="superscript"/>
        </w:rPr>
        <w:t>2</w:t>
      </w:r>
      <w:r w:rsidRPr="0005478E">
        <w:rPr>
          <w:noProof/>
          <w:szCs w:val="19"/>
        </w:rPr>
        <w:t>) i w powiecie leskim (83,1 m</w:t>
      </w:r>
      <w:r w:rsidRPr="0005478E">
        <w:rPr>
          <w:noProof/>
          <w:szCs w:val="19"/>
          <w:vertAlign w:val="superscript"/>
        </w:rPr>
        <w:t>2</w:t>
      </w:r>
      <w:r w:rsidRPr="0005478E">
        <w:rPr>
          <w:noProof/>
          <w:szCs w:val="19"/>
        </w:rPr>
        <w:t>).</w:t>
      </w:r>
    </w:p>
    <w:p w14:paraId="2504258A" w14:textId="3C2E2E9B" w:rsidR="00A762F9" w:rsidRPr="00271160" w:rsidRDefault="00A762F9" w:rsidP="00A762F9">
      <w:pPr>
        <w:spacing w:before="120" w:after="120" w:line="288" w:lineRule="auto"/>
        <w:rPr>
          <w:bCs/>
          <w:noProof/>
          <w:szCs w:val="19"/>
        </w:rPr>
      </w:pPr>
      <w:r w:rsidRPr="0005478E">
        <w:rPr>
          <w:bCs/>
          <w:noProof/>
          <w:szCs w:val="19"/>
        </w:rPr>
        <w:t>W przekroju terytorialnym najwięcej mieszkań oddano do użytkowania w Rzeszowie (902), następnie w powiatach rzeszowskim (353) i jarosławskim (229). Najmniej mieszkań przekazano natomiast w Przemyślu (7) oraz w</w:t>
      </w:r>
      <w:r w:rsidR="00F802C7">
        <w:rPr>
          <w:bCs/>
          <w:noProof/>
          <w:szCs w:val="19"/>
        </w:rPr>
        <w:t xml:space="preserve"> </w:t>
      </w:r>
      <w:r w:rsidRPr="0005478E">
        <w:rPr>
          <w:bCs/>
          <w:noProof/>
          <w:szCs w:val="19"/>
        </w:rPr>
        <w:t xml:space="preserve">powiecie </w:t>
      </w:r>
      <w:r w:rsidRPr="00271160">
        <w:rPr>
          <w:bCs/>
          <w:noProof/>
          <w:szCs w:val="19"/>
        </w:rPr>
        <w:t>bieszczadzkim (8).</w:t>
      </w:r>
    </w:p>
    <w:p w14:paraId="2B20EF75" w14:textId="77777777" w:rsidR="00A762F9" w:rsidRPr="00271160" w:rsidRDefault="00A762F9" w:rsidP="00A762F9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271160">
        <w:rPr>
          <w:b/>
        </w:rPr>
        <w:lastRenderedPageBreak/>
        <w:t xml:space="preserve">Mapa 2. Mieszkania oddane do użytkowania według powiatów </w:t>
      </w:r>
      <w:r w:rsidRPr="00271160">
        <w:rPr>
          <w:b/>
          <w:bCs/>
          <w:noProof/>
          <w:szCs w:val="19"/>
        </w:rPr>
        <w:t>w okresie styczeń</w:t>
      </w:r>
      <w:r w:rsidRPr="00271160">
        <w:rPr>
          <w:bCs/>
          <w:noProof/>
          <w:szCs w:val="19"/>
        </w:rPr>
        <w:t>–</w:t>
      </w:r>
      <w:r w:rsidRPr="00271160">
        <w:rPr>
          <w:b/>
          <w:bCs/>
          <w:noProof/>
          <w:szCs w:val="19"/>
        </w:rPr>
        <w:t>kwiecień</w:t>
      </w:r>
      <w:r w:rsidRPr="00271160">
        <w:rPr>
          <w:b/>
          <w:noProof/>
        </w:rPr>
        <w:t xml:space="preserve"> </w:t>
      </w:r>
      <w:r w:rsidRPr="00271160">
        <w:rPr>
          <w:b/>
        </w:rPr>
        <w:t>2024 r.</w:t>
      </w:r>
    </w:p>
    <w:p w14:paraId="298F2A8E" w14:textId="77777777" w:rsidR="00A762F9" w:rsidRPr="003968D3" w:rsidRDefault="00A762F9" w:rsidP="00A762F9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color w:val="FF0000"/>
          <w:szCs w:val="19"/>
        </w:rPr>
        <w:drawing>
          <wp:inline distT="0" distB="0" distL="0" distR="0" wp14:anchorId="19EFED68" wp14:editId="36820C66">
            <wp:extent cx="4278630" cy="4940300"/>
            <wp:effectExtent l="0" t="0" r="7620" b="0"/>
            <wp:docPr id="27" name="Obraz 27" descr="Mapa 2. Na mapie przedstawiono mieszkania oddane do użytkowania według powiatów województwa podkarpackiego w okresie styczeń-kwiec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05543" w14:textId="2B59D12C" w:rsidR="00A762F9" w:rsidRPr="003968D3" w:rsidRDefault="00A762F9" w:rsidP="00A762F9">
      <w:pPr>
        <w:spacing w:before="240" w:after="120" w:line="288" w:lineRule="auto"/>
        <w:rPr>
          <w:noProof/>
          <w:szCs w:val="19"/>
        </w:rPr>
      </w:pPr>
      <w:r w:rsidRPr="003968D3">
        <w:rPr>
          <w:rFonts w:cs="Arial"/>
          <w:szCs w:val="19"/>
        </w:rPr>
        <w:t>W okresie styczeń</w:t>
      </w:r>
      <w:r w:rsidRPr="003968D3">
        <w:rPr>
          <w:bCs/>
          <w:noProof/>
          <w:szCs w:val="19"/>
        </w:rPr>
        <w:t>–</w:t>
      </w:r>
      <w:r w:rsidRPr="003968D3">
        <w:rPr>
          <w:rFonts w:cs="Arial"/>
          <w:szCs w:val="19"/>
        </w:rPr>
        <w:t>kwiecień 2024 r. wzrost liczby mieszkań oddanych do użytkowania w odniesieniu do analogicznego okresu 2023 r. odnotowano w czterech powiatach, w tym największy w Krośnie (prawie 7,4-krotny), następnie w</w:t>
      </w:r>
      <w:r w:rsidR="000F61AB">
        <w:rPr>
          <w:rFonts w:cs="Arial"/>
          <w:szCs w:val="19"/>
        </w:rPr>
        <w:t xml:space="preserve"> </w:t>
      </w:r>
      <w:r w:rsidRPr="003968D3">
        <w:rPr>
          <w:rFonts w:cs="Arial"/>
          <w:szCs w:val="19"/>
        </w:rPr>
        <w:t xml:space="preserve">Rzeszowie (o 77,6%) oraz </w:t>
      </w:r>
      <w:r w:rsidR="00023D39">
        <w:rPr>
          <w:rFonts w:cs="Arial"/>
          <w:szCs w:val="19"/>
        </w:rPr>
        <w:t xml:space="preserve">w </w:t>
      </w:r>
      <w:r w:rsidRPr="003968D3">
        <w:rPr>
          <w:rFonts w:cs="Arial"/>
          <w:szCs w:val="19"/>
        </w:rPr>
        <w:t>powiecie jarosławskim (o 42,2%). Spadek liczby mieszkań oddanych do użytkowania wystąpił w</w:t>
      </w:r>
      <w:r w:rsidR="000F61AB">
        <w:rPr>
          <w:rFonts w:cs="Arial"/>
          <w:szCs w:val="19"/>
        </w:rPr>
        <w:t xml:space="preserve"> </w:t>
      </w:r>
      <w:r w:rsidRPr="003968D3">
        <w:rPr>
          <w:rFonts w:cs="Arial"/>
          <w:szCs w:val="19"/>
        </w:rPr>
        <w:t>dwudziestu jeden powiatach, w tym największy w Przemyślu (o 90,1%), następnie w powi</w:t>
      </w:r>
      <w:r>
        <w:rPr>
          <w:rFonts w:cs="Arial"/>
          <w:szCs w:val="19"/>
        </w:rPr>
        <w:t>atach</w:t>
      </w:r>
      <w:r w:rsidRPr="003968D3">
        <w:rPr>
          <w:rFonts w:cs="Arial"/>
          <w:szCs w:val="19"/>
        </w:rPr>
        <w:t xml:space="preserve"> bieszczadzkim (o 86,0%) i</w:t>
      </w:r>
      <w:r w:rsidR="000F61AB">
        <w:rPr>
          <w:rFonts w:cs="Arial"/>
          <w:szCs w:val="19"/>
        </w:rPr>
        <w:t xml:space="preserve"> </w:t>
      </w:r>
      <w:r w:rsidRPr="003968D3">
        <w:rPr>
          <w:rFonts w:cs="Arial"/>
          <w:szCs w:val="19"/>
        </w:rPr>
        <w:t>stalowowolskim (o 76,0%).</w:t>
      </w:r>
    </w:p>
    <w:p w14:paraId="2EB3D6B7" w14:textId="2065DD63" w:rsidR="00A762F9" w:rsidRPr="006E59C7" w:rsidRDefault="00A762F9" w:rsidP="00A762F9">
      <w:pPr>
        <w:spacing w:before="120" w:after="120" w:line="288" w:lineRule="auto"/>
        <w:rPr>
          <w:noProof/>
          <w:szCs w:val="19"/>
        </w:rPr>
      </w:pPr>
      <w:r w:rsidRPr="006E59C7">
        <w:rPr>
          <w:noProof/>
          <w:szCs w:val="19"/>
        </w:rPr>
        <w:t>W kwietniu 2024 r.</w:t>
      </w:r>
      <w:r w:rsidRPr="006E59C7">
        <w:rPr>
          <w:rFonts w:cs="Arial"/>
          <w:b/>
          <w:szCs w:val="19"/>
        </w:rPr>
        <w:t xml:space="preserve"> liczba mieszkań, na realizację których wydano pozwolenia lub dokonano zgłoszenia z projektem budowlanym </w:t>
      </w:r>
      <w:r w:rsidRPr="006E59C7">
        <w:rPr>
          <w:noProof/>
          <w:szCs w:val="19"/>
        </w:rPr>
        <w:t>wyniosła 933 (w analogicznym miesiącu 2023 r. – 659), z tego w budownictwie indywidualnym – 550, a w przeznaczonym na sprzedaż lub wynajem – 383.</w:t>
      </w:r>
    </w:p>
    <w:p w14:paraId="4440E932" w14:textId="77777777" w:rsidR="00A762F9" w:rsidRDefault="00A762F9" w:rsidP="00FA608A">
      <w:pPr>
        <w:spacing w:before="120" w:after="3480" w:line="288" w:lineRule="auto"/>
        <w:rPr>
          <w:noProof/>
          <w:szCs w:val="19"/>
        </w:rPr>
      </w:pPr>
      <w:r w:rsidRPr="006E59C7">
        <w:rPr>
          <w:noProof/>
          <w:szCs w:val="19"/>
        </w:rPr>
        <w:t xml:space="preserve">W badanym miesiącu </w:t>
      </w:r>
      <w:r w:rsidRPr="006E59C7">
        <w:rPr>
          <w:b/>
          <w:noProof/>
          <w:szCs w:val="19"/>
        </w:rPr>
        <w:t xml:space="preserve">rozpoczęto budowę </w:t>
      </w:r>
      <w:r w:rsidRPr="006E59C7">
        <w:rPr>
          <w:noProof/>
          <w:szCs w:val="19"/>
        </w:rPr>
        <w:t>881 mieszkań (w analogicznym miesiącu 2023 r. – 629), z tego w budownictwie indywidualnym – 682 mieszkania, a w przeznaczonym na sprzedaż lub wynajem – 199 mieszkań.</w:t>
      </w:r>
    </w:p>
    <w:p w14:paraId="50ADBED6" w14:textId="77777777" w:rsidR="00A762F9" w:rsidRPr="0005478E" w:rsidRDefault="00A762F9" w:rsidP="00A979CE">
      <w:pPr>
        <w:pStyle w:val="Tablicespis"/>
      </w:pPr>
      <w:r w:rsidRPr="0005478E">
        <w:lastRenderedPageBreak/>
        <w:t>Liczba mieszkań, na realizację których uzyskano pozwolenia lub dokonano zgłoszenia z projektem budowlanym i mieszkań, których budowę rozpoczęto w okresie styczeń</w:t>
      </w:r>
      <w:r w:rsidRPr="0005478E">
        <w:rPr>
          <w:bCs/>
          <w:noProof/>
        </w:rPr>
        <w:t>–</w:t>
      </w:r>
      <w:r w:rsidRPr="0005478E">
        <w:t>kwiecień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kwiec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762F9" w:rsidRPr="0005478E" w14:paraId="34F15C57" w14:textId="77777777" w:rsidTr="008D5FB2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347EF7CD" w14:textId="77777777" w:rsidR="00A762F9" w:rsidRPr="0005478E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5F54812" w14:textId="77777777" w:rsidR="00A762F9" w:rsidRPr="0005478E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DDA90CA" w14:textId="77777777" w:rsidR="00A762F9" w:rsidRPr="0005478E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A762F9" w:rsidRPr="0005478E" w14:paraId="061B7A18" w14:textId="77777777" w:rsidTr="008D5FB2">
        <w:tc>
          <w:tcPr>
            <w:tcW w:w="2444" w:type="dxa"/>
            <w:vMerge/>
            <w:shd w:val="clear" w:color="auto" w:fill="auto"/>
            <w:vAlign w:val="center"/>
          </w:tcPr>
          <w:p w14:paraId="2A704FF8" w14:textId="77777777" w:rsidR="00A762F9" w:rsidRPr="0005478E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1B8B92F" w14:textId="77777777" w:rsidR="00A762F9" w:rsidRPr="0005478E" w:rsidRDefault="00A762F9" w:rsidP="008D5FB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16A4FC9E" w14:textId="77777777" w:rsidR="00A762F9" w:rsidRPr="0005478E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527C0A3F" w14:textId="77777777" w:rsidR="00A762F9" w:rsidRPr="0005478E" w:rsidRDefault="00A762F9" w:rsidP="008D5FB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01</w:t>
            </w:r>
            <w:r w:rsidRPr="0005478E">
              <w:rPr>
                <w:bCs/>
                <w:noProof/>
                <w:szCs w:val="19"/>
              </w:rPr>
              <w:t>–</w:t>
            </w:r>
            <w:r w:rsidRPr="0005478E">
              <w:rPr>
                <w:rFonts w:cs="Arial"/>
                <w:szCs w:val="19"/>
              </w:rPr>
              <w:t>04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BA1EC59" w14:textId="77777777" w:rsidR="00A762F9" w:rsidRPr="0005478E" w:rsidRDefault="00A762F9" w:rsidP="008D5FB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DF50DE4" w14:textId="77777777" w:rsidR="00A762F9" w:rsidRPr="0005478E" w:rsidRDefault="00A762F9" w:rsidP="008D5FB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D22AB8A" w14:textId="77777777" w:rsidR="00A762F9" w:rsidRPr="0005478E" w:rsidRDefault="00A762F9" w:rsidP="008D5FB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01</w:t>
            </w:r>
            <w:r w:rsidRPr="0005478E">
              <w:rPr>
                <w:bCs/>
                <w:noProof/>
                <w:szCs w:val="19"/>
              </w:rPr>
              <w:t>–</w:t>
            </w:r>
            <w:r w:rsidRPr="0005478E">
              <w:rPr>
                <w:rFonts w:cs="Arial"/>
                <w:szCs w:val="19"/>
              </w:rPr>
              <w:t>04 2023 =100</w:t>
            </w:r>
          </w:p>
        </w:tc>
      </w:tr>
      <w:tr w:rsidR="00A762F9" w:rsidRPr="0005478E" w14:paraId="5325057E" w14:textId="77777777" w:rsidTr="008D5FB2">
        <w:tc>
          <w:tcPr>
            <w:tcW w:w="2444" w:type="dxa"/>
            <w:vAlign w:val="bottom"/>
          </w:tcPr>
          <w:p w14:paraId="67279D98" w14:textId="77777777" w:rsidR="00A762F9" w:rsidRPr="0005478E" w:rsidRDefault="00A762F9" w:rsidP="008D5FB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75D5B6DE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3646</w:t>
            </w:r>
          </w:p>
        </w:tc>
        <w:tc>
          <w:tcPr>
            <w:tcW w:w="1323" w:type="dxa"/>
            <w:vAlign w:val="bottom"/>
          </w:tcPr>
          <w:p w14:paraId="22D55D02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E5DE107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94,0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28EB870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3423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84673EF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1DA6A19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139,9</w:t>
            </w:r>
          </w:p>
        </w:tc>
      </w:tr>
      <w:tr w:rsidR="00A762F9" w:rsidRPr="0005478E" w14:paraId="28649F05" w14:textId="77777777" w:rsidTr="008D5FB2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4E508665" w14:textId="77777777" w:rsidR="00A762F9" w:rsidRPr="0005478E" w:rsidRDefault="00A762F9" w:rsidP="008D5FB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2409F72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1595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4318839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43,8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B43A1D6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105,6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A4893D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1673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F31D979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48,9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67101F3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123,0</w:t>
            </w:r>
          </w:p>
        </w:tc>
      </w:tr>
      <w:tr w:rsidR="00A762F9" w:rsidRPr="0005478E" w14:paraId="388A45F4" w14:textId="77777777" w:rsidTr="008D5FB2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55131" w14:textId="77777777" w:rsidR="00A762F9" w:rsidRPr="0005478E" w:rsidRDefault="00A762F9" w:rsidP="008D5FB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89E7E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1653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50B83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45,3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75BDB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77,1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BD465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1750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E01FDB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51,1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F32BD05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161,0</w:t>
            </w:r>
          </w:p>
        </w:tc>
      </w:tr>
      <w:tr w:rsidR="00A762F9" w:rsidRPr="0005478E" w14:paraId="3628C2F8" w14:textId="77777777" w:rsidTr="008D5FB2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AA7304" w14:textId="77777777" w:rsidR="00A762F9" w:rsidRPr="0005478E" w:rsidRDefault="00A762F9" w:rsidP="008D5FB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0B1DF8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398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8991CD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10,9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AB5616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177,7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128A6C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1199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A90F58B" w14:textId="77777777" w:rsidR="00A762F9" w:rsidRPr="0005478E" w:rsidRDefault="00A762F9" w:rsidP="008D5FB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5478E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3B06C9">
      <w:pPr>
        <w:pStyle w:val="Nagwek1"/>
      </w:pPr>
      <w:bookmarkStart w:id="48" w:name="_Toc167881743"/>
      <w:bookmarkEnd w:id="47"/>
      <w:r w:rsidRPr="005F69B7">
        <w:t xml:space="preserve">Rynek </w:t>
      </w:r>
      <w:r w:rsidRPr="000721F0">
        <w:t>wewnętrzny</w:t>
      </w:r>
      <w:bookmarkEnd w:id="48"/>
    </w:p>
    <w:p w14:paraId="3B3AFDD2" w14:textId="77777777" w:rsidR="00552CB9" w:rsidRPr="00654A02" w:rsidRDefault="00552CB9" w:rsidP="00552CB9">
      <w:pPr>
        <w:spacing w:before="120" w:after="120" w:line="288" w:lineRule="auto"/>
      </w:pPr>
      <w:bookmarkStart w:id="49" w:name="_Toc6905819"/>
      <w:bookmarkStart w:id="50" w:name="_Toc52179244"/>
      <w:r w:rsidRPr="00654A02">
        <w:t>W</w:t>
      </w:r>
      <w:r>
        <w:t xml:space="preserve"> kwietniu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Wy</w:t>
      </w:r>
      <w:r w:rsidRPr="00E84C39">
        <w:t>ższa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 xml:space="preserve">przedaż hurtowa, zarówno w </w:t>
      </w:r>
      <w:r>
        <w:t xml:space="preserve">jednostkach handlowych, jak i </w:t>
      </w:r>
      <w:r w:rsidRPr="00654A02">
        <w:t>hurtowych.</w:t>
      </w:r>
    </w:p>
    <w:p w14:paraId="612832A9" w14:textId="3D2A6187" w:rsidR="00552CB9" w:rsidRDefault="00552CB9" w:rsidP="00552CB9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kwietniu 2024 r. </w:t>
      </w:r>
      <w:r w:rsidRPr="00C132AF">
        <w:t>z</w:t>
      </w:r>
      <w:r>
        <w:t>więk</w:t>
      </w:r>
      <w:r w:rsidRPr="00C132AF">
        <w:t>szyła się o</w:t>
      </w:r>
      <w:r>
        <w:t> 12,7</w:t>
      </w:r>
      <w:r w:rsidRPr="00C132AF">
        <w:t xml:space="preserve">% w odniesieniu do </w:t>
      </w:r>
      <w:r>
        <w:t xml:space="preserve">kwietnia </w:t>
      </w:r>
      <w:r w:rsidRPr="00C132AF">
        <w:t>202</w:t>
      </w:r>
      <w:r>
        <w:t>3</w:t>
      </w:r>
      <w:r w:rsidRPr="00C132AF">
        <w:t xml:space="preserve"> r. (wobec </w:t>
      </w:r>
      <w:r>
        <w:t>spadku o 2,9</w:t>
      </w:r>
      <w:r w:rsidRPr="00C132AF">
        <w:t>% przed rokiem)</w:t>
      </w:r>
      <w:r>
        <w:t xml:space="preserve">. W porównaniu z poprzednim miesiącem sprzedaż wzrosła </w:t>
      </w:r>
      <w:r w:rsidRPr="00654A02">
        <w:t xml:space="preserve">o </w:t>
      </w:r>
      <w:r>
        <w:t>2</w:t>
      </w:r>
      <w:r w:rsidRPr="00654A02">
        <w:t>,</w:t>
      </w:r>
      <w:r>
        <w:t>8</w:t>
      </w:r>
      <w:r w:rsidRPr="00654A02">
        <w:t>%</w:t>
      </w:r>
      <w:r>
        <w:t>.</w:t>
      </w:r>
    </w:p>
    <w:p w14:paraId="5E2C6146" w14:textId="567326B6" w:rsidR="00552CB9" w:rsidRDefault="00552CB9" w:rsidP="00177FC6">
      <w:pPr>
        <w:spacing w:before="120" w:after="5880" w:line="288" w:lineRule="auto"/>
      </w:pPr>
      <w:r w:rsidRPr="00521749">
        <w:t>Wzrost sprzedaży detalicznej w odniesieniu do kwietnia 2023 r. wystąpił m.in.: w podmiotach zajmujących się sprzedażą prasy, książek, pozostałej sprzedaży w wyspecjalizowanych sklepach (o 64,0%), a także w jednostkach zgrupowanych w</w:t>
      </w:r>
      <w:r>
        <w:t> </w:t>
      </w:r>
      <w:r w:rsidRPr="00521749">
        <w:t xml:space="preserve">kategorii pozostałe (o 42,8%) oraz w podmiotach handlujących zarówno farmaceutykami, kosmetykami, sprzętem ortopedycznym (o 40,2%), jak również żywnością, napojami i wyrobami tytoniowymi (o 3,4%). </w:t>
      </w:r>
      <w:r w:rsidRPr="00D57EF9">
        <w:t xml:space="preserve">Łączny udział tych </w:t>
      </w:r>
      <w:r>
        <w:t>czterech</w:t>
      </w:r>
      <w:r w:rsidRPr="00D57EF9">
        <w:t xml:space="preserve"> grup w strukturze sprzedaży </w:t>
      </w:r>
      <w:r w:rsidRPr="007A6E4E">
        <w:t xml:space="preserve">detalicznej wyniósł </w:t>
      </w:r>
      <w:r>
        <w:t>59,6</w:t>
      </w:r>
      <w:r w:rsidRPr="007A6E4E">
        <w:t xml:space="preserve">% i w </w:t>
      </w:r>
      <w:r w:rsidRPr="00946693">
        <w:t xml:space="preserve">stosunku do </w:t>
      </w:r>
      <w:r>
        <w:t>kwietnia</w:t>
      </w:r>
      <w:r w:rsidRPr="007A6E4E">
        <w:t xml:space="preserve"> 2023 r. </w:t>
      </w:r>
      <w:r>
        <w:t xml:space="preserve">zwiększył się </w:t>
      </w:r>
      <w:r w:rsidRPr="007A6E4E">
        <w:t xml:space="preserve">o </w:t>
      </w:r>
      <w:r>
        <w:t>3</w:t>
      </w:r>
      <w:r w:rsidRPr="007A6E4E">
        <w:t>,</w:t>
      </w:r>
      <w:r>
        <w:t>3</w:t>
      </w:r>
      <w:r w:rsidRPr="007A6E4E">
        <w:t xml:space="preserve"> p.proc.</w:t>
      </w:r>
      <w:r>
        <w:t xml:space="preserve"> S</w:t>
      </w:r>
      <w:r w:rsidRPr="00521749">
        <w:t xml:space="preserve">padki sprzedaży </w:t>
      </w:r>
      <w:r>
        <w:t>n</w:t>
      </w:r>
      <w:r w:rsidRPr="00521749">
        <w:t>atomiast odnotowano w podmiotach sprzedających pojazdy samochodowe, motocykle, części (o 19,4%), a</w:t>
      </w:r>
      <w:r>
        <w:t> </w:t>
      </w:r>
      <w:r w:rsidRPr="00521749">
        <w:t>także meble, sprzęt RTV i AGD (o 15,6%) oraz w pozostałej sprzedaży detalicznej w niewyspecjalizowanych sklepach (o</w:t>
      </w:r>
      <w:r>
        <w:t> </w:t>
      </w:r>
      <w:r w:rsidRPr="00521749">
        <w:t>4,1%).</w:t>
      </w:r>
    </w:p>
    <w:p w14:paraId="679C9923" w14:textId="77777777" w:rsidR="00552CB9" w:rsidRPr="00654A02" w:rsidRDefault="00552CB9" w:rsidP="00552CB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552CB9" w:rsidRPr="00654A02" w14:paraId="08CD8CC2" w14:textId="77777777" w:rsidTr="00036A99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7DABC454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4197CAF1" w14:textId="77777777" w:rsidR="00552CB9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77516646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01–04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552CB9" w:rsidRPr="00654A02" w14:paraId="6296BAE5" w14:textId="77777777" w:rsidTr="00036A99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09DB5BC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4D51BD2C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3D30C96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552CB9" w:rsidRPr="00654A02" w14:paraId="1B775961" w14:textId="77777777" w:rsidTr="00036A99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4B8CCC51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3871331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FF841DA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2031633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552CB9" w:rsidRPr="00654A02" w14:paraId="5DA712B8" w14:textId="77777777" w:rsidTr="00036A99">
        <w:tc>
          <w:tcPr>
            <w:tcW w:w="5529" w:type="dxa"/>
            <w:vAlign w:val="bottom"/>
          </w:tcPr>
          <w:p w14:paraId="4CAC9037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13256DBE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DEFCABF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341C81F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52CB9" w:rsidRPr="00654A02" w14:paraId="011D936B" w14:textId="77777777" w:rsidTr="00036A99">
        <w:tc>
          <w:tcPr>
            <w:tcW w:w="5529" w:type="dxa"/>
          </w:tcPr>
          <w:p w14:paraId="6D86054B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4985F007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80,6</w:t>
            </w:r>
          </w:p>
        </w:tc>
        <w:tc>
          <w:tcPr>
            <w:tcW w:w="1559" w:type="dxa"/>
            <w:vAlign w:val="center"/>
          </w:tcPr>
          <w:p w14:paraId="32561808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1701" w:type="dxa"/>
            <w:vAlign w:val="center"/>
          </w:tcPr>
          <w:p w14:paraId="2BE4BC6E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</w:tr>
      <w:tr w:rsidR="00552CB9" w:rsidRPr="00654A02" w14:paraId="4A566707" w14:textId="77777777" w:rsidTr="00036A99">
        <w:tc>
          <w:tcPr>
            <w:tcW w:w="5529" w:type="dxa"/>
          </w:tcPr>
          <w:p w14:paraId="66AD1FF9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1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51"/>
          </w:p>
        </w:tc>
        <w:tc>
          <w:tcPr>
            <w:tcW w:w="1559" w:type="dxa"/>
            <w:vAlign w:val="center"/>
          </w:tcPr>
          <w:p w14:paraId="1AB084D4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559" w:type="dxa"/>
            <w:vAlign w:val="center"/>
          </w:tcPr>
          <w:p w14:paraId="00E47124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701" w:type="dxa"/>
            <w:vAlign w:val="center"/>
          </w:tcPr>
          <w:p w14:paraId="56D5276D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552CB9" w:rsidRPr="00654A02" w14:paraId="57A44215" w14:textId="77777777" w:rsidTr="00036A99">
        <w:tc>
          <w:tcPr>
            <w:tcW w:w="5529" w:type="dxa"/>
          </w:tcPr>
          <w:p w14:paraId="6FBB4218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7DE388A7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559" w:type="dxa"/>
            <w:vAlign w:val="center"/>
          </w:tcPr>
          <w:p w14:paraId="1CFE6B47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701" w:type="dxa"/>
            <w:vAlign w:val="center"/>
          </w:tcPr>
          <w:p w14:paraId="676638F7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  <w:tr w:rsidR="00552CB9" w:rsidRPr="00654A02" w14:paraId="4DAA6AB2" w14:textId="77777777" w:rsidTr="00036A99">
        <w:tc>
          <w:tcPr>
            <w:tcW w:w="5529" w:type="dxa"/>
          </w:tcPr>
          <w:p w14:paraId="5387FE1D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232C7A40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140,2</w:t>
            </w:r>
          </w:p>
        </w:tc>
        <w:tc>
          <w:tcPr>
            <w:tcW w:w="1559" w:type="dxa"/>
            <w:vAlign w:val="center"/>
          </w:tcPr>
          <w:p w14:paraId="7C5AA94F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  <w:tc>
          <w:tcPr>
            <w:tcW w:w="1701" w:type="dxa"/>
            <w:vAlign w:val="center"/>
          </w:tcPr>
          <w:p w14:paraId="3D1E4784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552CB9" w:rsidRPr="00654A02" w14:paraId="7DD26F8E" w14:textId="77777777" w:rsidTr="00036A99">
        <w:tc>
          <w:tcPr>
            <w:tcW w:w="5529" w:type="dxa"/>
          </w:tcPr>
          <w:p w14:paraId="1DCBFD0B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r>
              <w:rPr>
                <w:rFonts w:cs="Arial"/>
                <w:szCs w:val="19"/>
              </w:rPr>
              <w:t>RTV</w:t>
            </w:r>
            <w:r w:rsidRPr="00654A02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AGD</w:t>
            </w:r>
          </w:p>
        </w:tc>
        <w:tc>
          <w:tcPr>
            <w:tcW w:w="1559" w:type="dxa"/>
            <w:vAlign w:val="center"/>
          </w:tcPr>
          <w:p w14:paraId="35B74253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84,4</w:t>
            </w:r>
          </w:p>
        </w:tc>
        <w:tc>
          <w:tcPr>
            <w:tcW w:w="1559" w:type="dxa"/>
            <w:vAlign w:val="center"/>
          </w:tcPr>
          <w:p w14:paraId="52782DE3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87,5</w:t>
            </w:r>
          </w:p>
        </w:tc>
        <w:tc>
          <w:tcPr>
            <w:tcW w:w="1701" w:type="dxa"/>
            <w:vAlign w:val="center"/>
          </w:tcPr>
          <w:p w14:paraId="67853F18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552CB9" w:rsidRPr="00654A02" w14:paraId="6C054621" w14:textId="77777777" w:rsidTr="00036A99">
        <w:tc>
          <w:tcPr>
            <w:tcW w:w="5529" w:type="dxa"/>
          </w:tcPr>
          <w:p w14:paraId="0D0E93C0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0346D54A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164,0</w:t>
            </w:r>
          </w:p>
        </w:tc>
        <w:tc>
          <w:tcPr>
            <w:tcW w:w="1559" w:type="dxa"/>
            <w:vAlign w:val="center"/>
          </w:tcPr>
          <w:p w14:paraId="4F7135A0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128,0</w:t>
            </w:r>
          </w:p>
        </w:tc>
        <w:tc>
          <w:tcPr>
            <w:tcW w:w="1701" w:type="dxa"/>
            <w:vAlign w:val="center"/>
          </w:tcPr>
          <w:p w14:paraId="45230861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552CB9" w:rsidRPr="00654A02" w14:paraId="329FE6B2" w14:textId="77777777" w:rsidTr="00036A99">
        <w:tc>
          <w:tcPr>
            <w:tcW w:w="5529" w:type="dxa"/>
            <w:tcBorders>
              <w:bottom w:val="nil"/>
            </w:tcBorders>
          </w:tcPr>
          <w:p w14:paraId="2160587A" w14:textId="77777777" w:rsidR="00552CB9" w:rsidRPr="00654A02" w:rsidRDefault="00552CB9" w:rsidP="00036A9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82EF6CC" w14:textId="77777777" w:rsidR="00552CB9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CBEA59D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8E41FAD" w14:textId="77777777" w:rsidR="00552CB9" w:rsidRPr="00654A02" w:rsidRDefault="00552CB9" w:rsidP="00036A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</w:tr>
    </w:tbl>
    <w:p w14:paraId="3B621301" w14:textId="77777777" w:rsidR="00552CB9" w:rsidRPr="00654A02" w:rsidRDefault="00552CB9" w:rsidP="00552CB9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C7FED1F" w14:textId="59ED14C1" w:rsidR="00552CB9" w:rsidRDefault="00552CB9" w:rsidP="00552CB9">
      <w:pPr>
        <w:spacing w:before="120" w:after="120" w:line="288" w:lineRule="auto"/>
        <w:rPr>
          <w:szCs w:val="19"/>
        </w:rPr>
      </w:pPr>
      <w:r w:rsidRPr="006A1933">
        <w:rPr>
          <w:szCs w:val="19"/>
        </w:rPr>
        <w:t xml:space="preserve">W porównaniu z poprzednim miesiącem </w:t>
      </w:r>
      <w:r>
        <w:rPr>
          <w:szCs w:val="19"/>
        </w:rPr>
        <w:t>w</w:t>
      </w:r>
      <w:r w:rsidRPr="00474690">
        <w:rPr>
          <w:szCs w:val="19"/>
        </w:rPr>
        <w:t>zrost sprzedaży odnotowano m.in. w grupach: prasa, książki, pozostała sprzedaż w wyspecjalizowanych sklepach (o 34,9%), tekstylia, odzież, obuwie (o 20,3%), pozostałe (o 18,0%), meble, sprzęt RTV i</w:t>
      </w:r>
      <w:r w:rsidR="003353B4">
        <w:rPr>
          <w:szCs w:val="19"/>
        </w:rPr>
        <w:t> </w:t>
      </w:r>
      <w:r w:rsidRPr="00474690">
        <w:rPr>
          <w:szCs w:val="19"/>
        </w:rPr>
        <w:t xml:space="preserve">AGD (o 11,7%), farmaceutyki, kosmetyki, sprzęt ortopedyczny (o 10,3%) oraz pozostała sprzedaż detaliczna w niewyspecjalizowanych sklepach (o 0,6%). </w:t>
      </w:r>
      <w:r>
        <w:rPr>
          <w:szCs w:val="19"/>
        </w:rPr>
        <w:t>S</w:t>
      </w:r>
      <w:r w:rsidRPr="00474690">
        <w:rPr>
          <w:szCs w:val="19"/>
        </w:rPr>
        <w:t xml:space="preserve">padek sprzedaży </w:t>
      </w:r>
      <w:r>
        <w:rPr>
          <w:szCs w:val="19"/>
        </w:rPr>
        <w:t>n</w:t>
      </w:r>
      <w:r w:rsidRPr="00474690">
        <w:rPr>
          <w:szCs w:val="19"/>
        </w:rPr>
        <w:t>atomiast wystąpił m.in. w grupie żywność, napoje i wyroby tytoniowe (o 7,0%) oraz pojazdy samochodowe, motocykle, części (o 3,7%).</w:t>
      </w:r>
    </w:p>
    <w:p w14:paraId="12B89D59" w14:textId="134BC022" w:rsidR="00552CB9" w:rsidRDefault="00552CB9" w:rsidP="00552CB9">
      <w:pPr>
        <w:spacing w:before="120" w:after="120" w:line="288" w:lineRule="auto"/>
        <w:rPr>
          <w:szCs w:val="19"/>
        </w:rPr>
      </w:pPr>
      <w:r w:rsidRPr="0014647F">
        <w:rPr>
          <w:szCs w:val="19"/>
        </w:rPr>
        <w:t xml:space="preserve">W </w:t>
      </w:r>
      <w:r>
        <w:rPr>
          <w:szCs w:val="19"/>
        </w:rPr>
        <w:t xml:space="preserve">okresie od stycznia do kwietnia </w:t>
      </w:r>
      <w:r w:rsidRPr="0014647F">
        <w:rPr>
          <w:szCs w:val="19"/>
        </w:rPr>
        <w:t>202</w:t>
      </w:r>
      <w:r>
        <w:rPr>
          <w:szCs w:val="19"/>
        </w:rPr>
        <w:t>4</w:t>
      </w:r>
      <w:r w:rsidRPr="0014647F">
        <w:rPr>
          <w:szCs w:val="19"/>
        </w:rPr>
        <w:t xml:space="preserve"> r. sprzedaż detaliczna była o </w:t>
      </w:r>
      <w:r>
        <w:rPr>
          <w:szCs w:val="19"/>
        </w:rPr>
        <w:t>13</w:t>
      </w:r>
      <w:r w:rsidRPr="0014647F">
        <w:rPr>
          <w:szCs w:val="19"/>
        </w:rPr>
        <w:t>,</w:t>
      </w:r>
      <w:r>
        <w:rPr>
          <w:szCs w:val="19"/>
        </w:rPr>
        <w:t>9</w:t>
      </w:r>
      <w:r w:rsidRPr="0014647F">
        <w:rPr>
          <w:szCs w:val="19"/>
        </w:rPr>
        <w:t xml:space="preserve">% </w:t>
      </w:r>
      <w:r>
        <w:rPr>
          <w:szCs w:val="19"/>
        </w:rPr>
        <w:t>wy</w:t>
      </w:r>
      <w:r w:rsidRPr="0014647F">
        <w:rPr>
          <w:szCs w:val="19"/>
        </w:rPr>
        <w:t xml:space="preserve">ższa w porównaniu z </w:t>
      </w:r>
      <w:r>
        <w:rPr>
          <w:szCs w:val="19"/>
        </w:rPr>
        <w:t xml:space="preserve">analogicznym okresem </w:t>
      </w:r>
      <w:r w:rsidRPr="0014647F">
        <w:rPr>
          <w:szCs w:val="19"/>
        </w:rPr>
        <w:t>202</w:t>
      </w:r>
      <w:r>
        <w:rPr>
          <w:szCs w:val="19"/>
        </w:rPr>
        <w:t>3</w:t>
      </w:r>
      <w:r w:rsidRPr="0014647F">
        <w:rPr>
          <w:szCs w:val="19"/>
        </w:rPr>
        <w:t xml:space="preserve"> r. (przed rokiem odnotowano </w:t>
      </w:r>
      <w:r>
        <w:rPr>
          <w:szCs w:val="19"/>
        </w:rPr>
        <w:t xml:space="preserve">spadek </w:t>
      </w:r>
      <w:r w:rsidRPr="0014647F">
        <w:rPr>
          <w:szCs w:val="19"/>
        </w:rPr>
        <w:t xml:space="preserve">o </w:t>
      </w:r>
      <w:r>
        <w:rPr>
          <w:szCs w:val="19"/>
        </w:rPr>
        <w:t>0</w:t>
      </w:r>
      <w:r w:rsidRPr="0014647F">
        <w:rPr>
          <w:szCs w:val="19"/>
        </w:rPr>
        <w:t>,</w:t>
      </w:r>
      <w:r>
        <w:rPr>
          <w:szCs w:val="19"/>
        </w:rPr>
        <w:t>4</w:t>
      </w:r>
      <w:r w:rsidRPr="0014647F">
        <w:rPr>
          <w:szCs w:val="19"/>
        </w:rPr>
        <w:t xml:space="preserve">%). </w:t>
      </w:r>
      <w:r>
        <w:rPr>
          <w:szCs w:val="19"/>
        </w:rPr>
        <w:t>W</w:t>
      </w:r>
      <w:r w:rsidRPr="0014647F">
        <w:rPr>
          <w:szCs w:val="19"/>
        </w:rPr>
        <w:t>zrost sprzedaży wystąpił m.in. w grupach</w:t>
      </w:r>
      <w:r>
        <w:rPr>
          <w:szCs w:val="19"/>
        </w:rPr>
        <w:t>:</w:t>
      </w:r>
      <w:r w:rsidRPr="004273A4">
        <w:rPr>
          <w:szCs w:val="19"/>
        </w:rPr>
        <w:t xml:space="preserve"> </w:t>
      </w:r>
      <w:r w:rsidRPr="0014647F">
        <w:rPr>
          <w:szCs w:val="19"/>
        </w:rPr>
        <w:t xml:space="preserve">farmaceutyki, kosmetyki, sprzęt ortopedyczny (o </w:t>
      </w:r>
      <w:r>
        <w:rPr>
          <w:szCs w:val="19"/>
        </w:rPr>
        <w:t>32</w:t>
      </w:r>
      <w:r w:rsidRPr="0014647F">
        <w:rPr>
          <w:szCs w:val="19"/>
        </w:rPr>
        <w:t>,</w:t>
      </w:r>
      <w:r>
        <w:rPr>
          <w:szCs w:val="19"/>
        </w:rPr>
        <w:t>7</w:t>
      </w:r>
      <w:r w:rsidRPr="0014647F">
        <w:rPr>
          <w:szCs w:val="19"/>
        </w:rPr>
        <w:t>%),</w:t>
      </w:r>
      <w:r>
        <w:rPr>
          <w:szCs w:val="19"/>
        </w:rPr>
        <w:t xml:space="preserve"> pozostałe (o 29,0%), p</w:t>
      </w:r>
      <w:r w:rsidRPr="00A4097A">
        <w:rPr>
          <w:szCs w:val="19"/>
        </w:rPr>
        <w:t>rasa, książki, pozostała sprzedaż w wyspecjalizowanych sklepach</w:t>
      </w:r>
      <w:r>
        <w:rPr>
          <w:szCs w:val="19"/>
        </w:rPr>
        <w:t xml:space="preserve"> (o</w:t>
      </w:r>
      <w:r w:rsidR="003353B4">
        <w:rPr>
          <w:szCs w:val="19"/>
        </w:rPr>
        <w:t> </w:t>
      </w:r>
      <w:r>
        <w:rPr>
          <w:szCs w:val="19"/>
        </w:rPr>
        <w:t xml:space="preserve">28,0%), </w:t>
      </w:r>
      <w:r w:rsidRPr="0014647F">
        <w:rPr>
          <w:szCs w:val="19"/>
        </w:rPr>
        <w:t xml:space="preserve">żywność, napoje i wyroby tytoniowe (o </w:t>
      </w:r>
      <w:r>
        <w:rPr>
          <w:szCs w:val="19"/>
        </w:rPr>
        <w:t>8,6</w:t>
      </w:r>
      <w:r w:rsidRPr="0014647F">
        <w:rPr>
          <w:szCs w:val="19"/>
        </w:rPr>
        <w:t>%)</w:t>
      </w:r>
      <w:r>
        <w:rPr>
          <w:szCs w:val="19"/>
        </w:rPr>
        <w:t xml:space="preserve"> oraz </w:t>
      </w:r>
      <w:r w:rsidRPr="0014647F">
        <w:rPr>
          <w:szCs w:val="19"/>
        </w:rPr>
        <w:t xml:space="preserve">pozostała sprzedaż detaliczna w niewyspecjalizowanych sklepach (o </w:t>
      </w:r>
      <w:r>
        <w:rPr>
          <w:szCs w:val="19"/>
        </w:rPr>
        <w:t>0</w:t>
      </w:r>
      <w:r w:rsidRPr="0014647F">
        <w:rPr>
          <w:szCs w:val="19"/>
        </w:rPr>
        <w:t>,</w:t>
      </w:r>
      <w:r>
        <w:rPr>
          <w:szCs w:val="19"/>
        </w:rPr>
        <w:t>6</w:t>
      </w:r>
      <w:r w:rsidRPr="0014647F">
        <w:rPr>
          <w:szCs w:val="19"/>
        </w:rPr>
        <w:t>%)</w:t>
      </w:r>
      <w:r>
        <w:rPr>
          <w:szCs w:val="19"/>
        </w:rPr>
        <w:t>.</w:t>
      </w:r>
      <w:r w:rsidRPr="00DE24AB">
        <w:rPr>
          <w:szCs w:val="19"/>
        </w:rPr>
        <w:t xml:space="preserve"> </w:t>
      </w:r>
      <w:r w:rsidRPr="0014647F">
        <w:rPr>
          <w:szCs w:val="19"/>
        </w:rPr>
        <w:t xml:space="preserve">Natomiast </w:t>
      </w:r>
      <w:r>
        <w:rPr>
          <w:szCs w:val="19"/>
        </w:rPr>
        <w:t>s</w:t>
      </w:r>
      <w:r w:rsidRPr="0014647F">
        <w:rPr>
          <w:szCs w:val="19"/>
        </w:rPr>
        <w:t xml:space="preserve">padek odnotowano </w:t>
      </w:r>
      <w:r>
        <w:rPr>
          <w:szCs w:val="19"/>
        </w:rPr>
        <w:t xml:space="preserve">w podmiotach zajmujących się sprzedażą zarówno </w:t>
      </w:r>
      <w:r w:rsidRPr="0014647F">
        <w:rPr>
          <w:szCs w:val="19"/>
        </w:rPr>
        <w:t>mebl</w:t>
      </w:r>
      <w:r>
        <w:rPr>
          <w:szCs w:val="19"/>
        </w:rPr>
        <w:t>i</w:t>
      </w:r>
      <w:r w:rsidRPr="0014647F">
        <w:rPr>
          <w:szCs w:val="19"/>
        </w:rPr>
        <w:t>, sprzęt</w:t>
      </w:r>
      <w:r>
        <w:rPr>
          <w:szCs w:val="19"/>
        </w:rPr>
        <w:t>u</w:t>
      </w:r>
      <w:r w:rsidRPr="0014647F">
        <w:rPr>
          <w:szCs w:val="19"/>
        </w:rPr>
        <w:t xml:space="preserve"> RTV i</w:t>
      </w:r>
      <w:r w:rsidR="003353B4">
        <w:rPr>
          <w:szCs w:val="19"/>
        </w:rPr>
        <w:t> </w:t>
      </w:r>
      <w:r w:rsidRPr="0014647F">
        <w:rPr>
          <w:szCs w:val="19"/>
        </w:rPr>
        <w:t xml:space="preserve">AGD (o </w:t>
      </w:r>
      <w:r>
        <w:rPr>
          <w:szCs w:val="19"/>
        </w:rPr>
        <w:t>12</w:t>
      </w:r>
      <w:r w:rsidRPr="0014647F">
        <w:rPr>
          <w:szCs w:val="19"/>
        </w:rPr>
        <w:t>,</w:t>
      </w:r>
      <w:r>
        <w:rPr>
          <w:szCs w:val="19"/>
        </w:rPr>
        <w:t>5</w:t>
      </w:r>
      <w:r w:rsidRPr="0014647F">
        <w:rPr>
          <w:szCs w:val="19"/>
        </w:rPr>
        <w:t>%)</w:t>
      </w:r>
      <w:r>
        <w:rPr>
          <w:szCs w:val="19"/>
        </w:rPr>
        <w:t xml:space="preserve">, jak i </w:t>
      </w:r>
      <w:r w:rsidRPr="0014647F">
        <w:rPr>
          <w:szCs w:val="19"/>
        </w:rPr>
        <w:t>pojazd</w:t>
      </w:r>
      <w:r>
        <w:rPr>
          <w:szCs w:val="19"/>
        </w:rPr>
        <w:t>ów</w:t>
      </w:r>
      <w:r w:rsidRPr="0014647F">
        <w:rPr>
          <w:szCs w:val="19"/>
        </w:rPr>
        <w:t xml:space="preserve"> samochodow</w:t>
      </w:r>
      <w:r>
        <w:rPr>
          <w:szCs w:val="19"/>
        </w:rPr>
        <w:t>ych</w:t>
      </w:r>
      <w:r w:rsidRPr="0014647F">
        <w:rPr>
          <w:szCs w:val="19"/>
        </w:rPr>
        <w:t>, motocykl</w:t>
      </w:r>
      <w:r>
        <w:rPr>
          <w:szCs w:val="19"/>
        </w:rPr>
        <w:t>i</w:t>
      </w:r>
      <w:r w:rsidRPr="0014647F">
        <w:rPr>
          <w:szCs w:val="19"/>
        </w:rPr>
        <w:t xml:space="preserve">, części (o </w:t>
      </w:r>
      <w:r>
        <w:rPr>
          <w:szCs w:val="19"/>
        </w:rPr>
        <w:t>12,1</w:t>
      </w:r>
      <w:r w:rsidRPr="0014647F">
        <w:rPr>
          <w:szCs w:val="19"/>
        </w:rPr>
        <w:t>%)</w:t>
      </w:r>
      <w:r>
        <w:rPr>
          <w:szCs w:val="19"/>
        </w:rPr>
        <w:t>.</w:t>
      </w:r>
    </w:p>
    <w:bookmarkEnd w:id="49"/>
    <w:bookmarkEnd w:id="50"/>
    <w:p w14:paraId="1E4C2585" w14:textId="3F10A724" w:rsidR="002D05C9" w:rsidRDefault="00552CB9" w:rsidP="00552CB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000C42">
        <w:rPr>
          <w:b/>
          <w:szCs w:val="19"/>
        </w:rPr>
        <w:t>Sprzedaż hurtowa</w:t>
      </w:r>
      <w:r w:rsidRPr="00000C42">
        <w:rPr>
          <w:szCs w:val="19"/>
        </w:rPr>
        <w:t xml:space="preserve"> w przedsiębiorstwach handlowych, w </w:t>
      </w:r>
      <w:r>
        <w:rPr>
          <w:szCs w:val="19"/>
        </w:rPr>
        <w:t>kwietniu</w:t>
      </w:r>
      <w:r w:rsidRPr="00000C42">
        <w:rPr>
          <w:szCs w:val="19"/>
        </w:rPr>
        <w:t xml:space="preserve"> 2024 r. była o </w:t>
      </w:r>
      <w:r>
        <w:rPr>
          <w:szCs w:val="19"/>
        </w:rPr>
        <w:t>6</w:t>
      </w:r>
      <w:r w:rsidRPr="00000C42">
        <w:rPr>
          <w:szCs w:val="19"/>
        </w:rPr>
        <w:t>,</w:t>
      </w:r>
      <w:r>
        <w:rPr>
          <w:szCs w:val="19"/>
        </w:rPr>
        <w:t>7</w:t>
      </w:r>
      <w:r w:rsidRPr="00000C42">
        <w:rPr>
          <w:szCs w:val="19"/>
        </w:rPr>
        <w:t xml:space="preserve">% </w:t>
      </w:r>
      <w:r>
        <w:rPr>
          <w:szCs w:val="19"/>
        </w:rPr>
        <w:t>wy</w:t>
      </w:r>
      <w:r w:rsidRPr="00000C42">
        <w:rPr>
          <w:szCs w:val="19"/>
        </w:rPr>
        <w:t xml:space="preserve">ższa niż przed rokiem, w </w:t>
      </w:r>
      <w:r>
        <w:rPr>
          <w:szCs w:val="19"/>
        </w:rPr>
        <w:t>tym w</w:t>
      </w:r>
      <w:r w:rsidR="00DF343E">
        <w:rPr>
          <w:szCs w:val="19"/>
        </w:rPr>
        <w:t> </w:t>
      </w:r>
      <w:r w:rsidRPr="00000C42">
        <w:rPr>
          <w:szCs w:val="19"/>
        </w:rPr>
        <w:t xml:space="preserve">przedsiębiorstwach handlu hurtowego </w:t>
      </w:r>
      <w:r>
        <w:rPr>
          <w:szCs w:val="19"/>
        </w:rPr>
        <w:t xml:space="preserve">wzrosła </w:t>
      </w:r>
      <w:r w:rsidRPr="00000C42">
        <w:rPr>
          <w:szCs w:val="19"/>
        </w:rPr>
        <w:t xml:space="preserve">o </w:t>
      </w:r>
      <w:r>
        <w:rPr>
          <w:szCs w:val="19"/>
        </w:rPr>
        <w:t>6</w:t>
      </w:r>
      <w:r w:rsidRPr="00000C42">
        <w:rPr>
          <w:szCs w:val="19"/>
        </w:rPr>
        <w:t>,</w:t>
      </w:r>
      <w:r>
        <w:rPr>
          <w:szCs w:val="19"/>
        </w:rPr>
        <w:t>3</w:t>
      </w:r>
      <w:r w:rsidRPr="00000C42">
        <w:rPr>
          <w:szCs w:val="19"/>
        </w:rPr>
        <w:t xml:space="preserve">%. Sprzedaż hurtowa, w porównaniu z poprzednim miesiącem, </w:t>
      </w:r>
      <w:r>
        <w:rPr>
          <w:szCs w:val="19"/>
        </w:rPr>
        <w:t>wzrosła</w:t>
      </w:r>
      <w:r w:rsidRPr="00000C42">
        <w:rPr>
          <w:szCs w:val="19"/>
        </w:rPr>
        <w:t xml:space="preserve"> o </w:t>
      </w:r>
      <w:r>
        <w:rPr>
          <w:szCs w:val="19"/>
        </w:rPr>
        <w:t>2</w:t>
      </w:r>
      <w:r w:rsidRPr="00000C42">
        <w:rPr>
          <w:szCs w:val="19"/>
        </w:rPr>
        <w:t>,</w:t>
      </w:r>
      <w:r>
        <w:rPr>
          <w:szCs w:val="19"/>
        </w:rPr>
        <w:t>3</w:t>
      </w:r>
      <w:r w:rsidRPr="00000C42">
        <w:rPr>
          <w:szCs w:val="19"/>
        </w:rPr>
        <w:t xml:space="preserve">% w przedsiębiorstwach handlowych, a o </w:t>
      </w:r>
      <w:r>
        <w:rPr>
          <w:szCs w:val="19"/>
        </w:rPr>
        <w:t>2</w:t>
      </w:r>
      <w:r w:rsidRPr="00000C42">
        <w:rPr>
          <w:szCs w:val="19"/>
        </w:rPr>
        <w:t>,</w:t>
      </w:r>
      <w:r>
        <w:rPr>
          <w:szCs w:val="19"/>
        </w:rPr>
        <w:t>5</w:t>
      </w:r>
      <w:r w:rsidRPr="00000C42">
        <w:rPr>
          <w:szCs w:val="19"/>
        </w:rPr>
        <w:t>% w przedsiębiorstwach handlu hurtowego. W okresie styczeń–</w:t>
      </w:r>
      <w:r>
        <w:rPr>
          <w:szCs w:val="19"/>
        </w:rPr>
        <w:t>kwiecień</w:t>
      </w:r>
      <w:r w:rsidRPr="00000C42">
        <w:rPr>
          <w:szCs w:val="19"/>
        </w:rPr>
        <w:t xml:space="preserve"> 2024 r., w odniesieniu do analogicznego okresu ubiegłego roku sprzedaż hurtowa w przedsiębiorstwach handlowych była </w:t>
      </w:r>
      <w:r>
        <w:rPr>
          <w:szCs w:val="19"/>
        </w:rPr>
        <w:t>ni</w:t>
      </w:r>
      <w:r w:rsidRPr="00000C42">
        <w:rPr>
          <w:szCs w:val="19"/>
        </w:rPr>
        <w:t xml:space="preserve">ższa o </w:t>
      </w:r>
      <w:r>
        <w:rPr>
          <w:szCs w:val="19"/>
        </w:rPr>
        <w:t>2</w:t>
      </w:r>
      <w:r w:rsidRPr="00000C42">
        <w:rPr>
          <w:szCs w:val="19"/>
        </w:rPr>
        <w:t>,</w:t>
      </w:r>
      <w:r>
        <w:rPr>
          <w:szCs w:val="19"/>
        </w:rPr>
        <w:t>8</w:t>
      </w:r>
      <w:r w:rsidRPr="00000C42">
        <w:rPr>
          <w:szCs w:val="19"/>
        </w:rPr>
        <w:t xml:space="preserve">%, a w przedsiębiorstwach handlu hurtowego o </w:t>
      </w:r>
      <w:r>
        <w:rPr>
          <w:szCs w:val="19"/>
        </w:rPr>
        <w:t>3</w:t>
      </w:r>
      <w:r w:rsidRPr="00000C42">
        <w:rPr>
          <w:szCs w:val="19"/>
        </w:rPr>
        <w:t>,</w:t>
      </w:r>
      <w:r>
        <w:rPr>
          <w:szCs w:val="19"/>
        </w:rPr>
        <w:t>4</w:t>
      </w:r>
      <w:r w:rsidRPr="00000C42">
        <w:rPr>
          <w:szCs w:val="19"/>
        </w:rPr>
        <w:t>%.</w:t>
      </w:r>
    </w:p>
    <w:p w14:paraId="0EA056A2" w14:textId="77777777" w:rsidR="00A979CE" w:rsidRPr="00042981" w:rsidRDefault="00A979CE" w:rsidP="00DF548C">
      <w:pPr>
        <w:pStyle w:val="Nagwek1"/>
        <w:rPr>
          <w:b w:val="0"/>
          <w:szCs w:val="19"/>
        </w:rPr>
      </w:pPr>
      <w:bookmarkStart w:id="52" w:name="_Toc36038692"/>
      <w:bookmarkStart w:id="53" w:name="_Toc41652215"/>
      <w:bookmarkStart w:id="54" w:name="_Toc167881744"/>
      <w:r w:rsidRPr="00DF548C">
        <w:t>Wyniki finansowe przedsiębiorstw</w:t>
      </w:r>
      <w:bookmarkEnd w:id="52"/>
      <w:bookmarkEnd w:id="53"/>
      <w:bookmarkEnd w:id="54"/>
    </w:p>
    <w:p w14:paraId="38284B82" w14:textId="6B98B326" w:rsidR="00A979CE" w:rsidRPr="00265786" w:rsidRDefault="00A979CE" w:rsidP="00A979CE">
      <w:pPr>
        <w:spacing w:before="120" w:after="120" w:line="288" w:lineRule="auto"/>
      </w:pPr>
      <w:r w:rsidRPr="002D38D2">
        <w:t xml:space="preserve">W 1 kwartale 2024 r. wyniki finansowe 767 badanych </w:t>
      </w:r>
      <w:r w:rsidRPr="007400CD">
        <w:t xml:space="preserve">przedsiębiorstw były korzystniejsze niż uzyskane w analogicznym okresie ubiegłego roku, z wyjątkiem wyniku na operacjach finansowych. </w:t>
      </w:r>
      <w:r>
        <w:t>Wyższe</w:t>
      </w:r>
      <w:r w:rsidRPr="007400CD">
        <w:t xml:space="preserve"> był</w:t>
      </w:r>
      <w:r>
        <w:t>y</w:t>
      </w:r>
      <w:r w:rsidRPr="007400CD">
        <w:t xml:space="preserve"> zarówno wskaźnik</w:t>
      </w:r>
      <w:r>
        <w:t>i</w:t>
      </w:r>
      <w:r w:rsidRPr="007400CD">
        <w:t xml:space="preserve"> rentowności </w:t>
      </w:r>
      <w:r>
        <w:t xml:space="preserve">sprzedaży brutto, </w:t>
      </w:r>
      <w:r w:rsidRPr="007400CD">
        <w:t>obrotu brutto i netto</w:t>
      </w:r>
      <w:r>
        <w:t xml:space="preserve">, jak i wskaźniki płynności finansowej I </w:t>
      </w:r>
      <w:proofErr w:type="spellStart"/>
      <w:r>
        <w:t>i</w:t>
      </w:r>
      <w:proofErr w:type="spellEnd"/>
      <w:r>
        <w:t xml:space="preserve"> II </w:t>
      </w:r>
      <w:r w:rsidRPr="00265786">
        <w:t>stopnia.</w:t>
      </w:r>
    </w:p>
    <w:p w14:paraId="7CE59F14" w14:textId="77777777" w:rsidR="00A979CE" w:rsidRPr="00DA3F51" w:rsidRDefault="00A979CE" w:rsidP="00A979CE">
      <w:pPr>
        <w:spacing w:before="120" w:after="120" w:line="288" w:lineRule="auto"/>
      </w:pPr>
      <w:r w:rsidRPr="00DA3F51">
        <w:rPr>
          <w:b/>
        </w:rPr>
        <w:t>Przychody z całokształtu działalności</w:t>
      </w:r>
      <w:r w:rsidRPr="00DA3F51">
        <w:t xml:space="preserve"> osiągnięte</w:t>
      </w:r>
      <w:r>
        <w:t xml:space="preserve"> w 1 kwartale 2024</w:t>
      </w:r>
      <w:r w:rsidRPr="00DA3F51">
        <w:t xml:space="preserve"> r. były </w:t>
      </w:r>
      <w:r>
        <w:t>niższe</w:t>
      </w:r>
      <w:r w:rsidRPr="00DA3F51">
        <w:t xml:space="preserve"> o </w:t>
      </w:r>
      <w:r>
        <w:t>7,3% niż przed 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zmalały</w:t>
      </w:r>
      <w:r w:rsidRPr="00DA3F51">
        <w:t xml:space="preserve"> o </w:t>
      </w:r>
      <w:r>
        <w:t>9,5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1014AED7" w14:textId="77777777" w:rsidR="00A979CE" w:rsidRPr="00DA3F51" w:rsidRDefault="00A979CE" w:rsidP="00A979CE">
      <w:pPr>
        <w:pStyle w:val="Tablicespis"/>
      </w:pPr>
      <w:r w:rsidRPr="00DA3F51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A979CE" w:rsidRPr="00340678" w14:paraId="21354032" w14:textId="77777777" w:rsidTr="00CD381C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0484293A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2E559C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55971CB5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1–03 2024</w:t>
            </w:r>
          </w:p>
        </w:tc>
      </w:tr>
      <w:tr w:rsidR="00A979CE" w:rsidRPr="00340678" w14:paraId="30B0EF8D" w14:textId="77777777" w:rsidTr="00CD381C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12EC7BFC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155D2068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A979CE" w:rsidRPr="00E04289" w14:paraId="34A2F694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E2CFCA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E4A2A83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44 076,1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DAAEB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40 855,1</w:t>
            </w:r>
          </w:p>
        </w:tc>
      </w:tr>
      <w:tr w:rsidR="00A979CE" w:rsidRPr="00F22632" w14:paraId="69DC9DE4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ADA5352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BB5C89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43 089,9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2D9D567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39 606,8</w:t>
            </w:r>
          </w:p>
        </w:tc>
      </w:tr>
      <w:tr w:rsidR="00A979CE" w:rsidRPr="00340678" w14:paraId="29910CB3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A22CFD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A4B4BD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42 708,3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B66D6F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38 663,4</w:t>
            </w:r>
          </w:p>
        </w:tc>
      </w:tr>
      <w:tr w:rsidR="00A979CE" w:rsidRPr="00340678" w14:paraId="2C8B6B4B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CA0EC8B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49F6F36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42 036,8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7A0E81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37 795,2</w:t>
            </w:r>
          </w:p>
        </w:tc>
      </w:tr>
      <w:tr w:rsidR="00A979CE" w:rsidRPr="00340678" w14:paraId="335B74D5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B9FDC9B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DF27A3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1 053,2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005F7A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1 811,6</w:t>
            </w:r>
          </w:p>
        </w:tc>
      </w:tr>
      <w:tr w:rsidR="00A979CE" w:rsidRPr="00340678" w14:paraId="4BFB032B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69DDAFB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0E6B397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846A9E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460,8</w:t>
            </w:r>
          </w:p>
        </w:tc>
      </w:tr>
      <w:tr w:rsidR="00A979CE" w:rsidRPr="00340678" w14:paraId="7F9F8BAD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B570CE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6B591D0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EA79F84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-80,7</w:t>
            </w:r>
          </w:p>
        </w:tc>
      </w:tr>
      <w:tr w:rsidR="00A979CE" w:rsidRPr="00340678" w14:paraId="5ED6F062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BE6E73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9FFC54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1 367,7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EA01873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2 191,7</w:t>
            </w:r>
          </w:p>
        </w:tc>
      </w:tr>
      <w:tr w:rsidR="00A979CE" w:rsidRPr="00340678" w14:paraId="540529D9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6D0BC23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0CE7111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1 137,7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D477CF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1 893,5</w:t>
            </w:r>
          </w:p>
        </w:tc>
      </w:tr>
      <w:tr w:rsidR="00A979CE" w:rsidRPr="00340678" w14:paraId="72CA19B8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234804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8EA7A9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2 360,5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2A895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2 439,3</w:t>
            </w:r>
          </w:p>
        </w:tc>
      </w:tr>
      <w:tr w:rsidR="00A979CE" w:rsidRPr="00340678" w14:paraId="598A65F2" w14:textId="77777777" w:rsidTr="00CD381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E498D85" w14:textId="77777777" w:rsidR="00A979CE" w:rsidRPr="00DA3F51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6C713E2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1 222,9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E52CCDF" w14:textId="77777777" w:rsidR="00A979CE" w:rsidRPr="00DA3F51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545,8</w:t>
            </w:r>
          </w:p>
        </w:tc>
      </w:tr>
    </w:tbl>
    <w:p w14:paraId="2D75D413" w14:textId="582612F4" w:rsidR="00A979CE" w:rsidRDefault="00A979CE" w:rsidP="00A979CE">
      <w:pPr>
        <w:spacing w:before="120" w:after="120" w:line="288" w:lineRule="auto"/>
      </w:pPr>
      <w:r w:rsidRPr="00C02681">
        <w:t xml:space="preserve">Niższe niż w 1 kwartale 2023 r. były zarówno przychody netto ze sprzedaży produktów, towarów i materiałów (o 8,1%), jak i koszty tej działalności (o 10,1%). </w:t>
      </w:r>
      <w:r>
        <w:t>Spadki</w:t>
      </w:r>
      <w:r w:rsidRPr="00C02681">
        <w:t xml:space="preserve"> przychodów netto ze sprzedaży produktów, towarów i materiałów odnotowano</w:t>
      </w:r>
      <w:r>
        <w:t xml:space="preserve"> </w:t>
      </w:r>
      <w:r w:rsidRPr="00C02681">
        <w:t>m.in. w</w:t>
      </w:r>
      <w:r>
        <w:t xml:space="preserve"> transporcie i gospodarce magazynowej (o 9,9%), przetwórstwie przemysłowym oraz budownictwie (po 6,6%), a</w:t>
      </w:r>
      <w:r w:rsidR="0080217F">
        <w:t> </w:t>
      </w:r>
      <w:r>
        <w:t xml:space="preserve">także w handlu; naprawie pojazdów samochodowych (o 1,4%). </w:t>
      </w:r>
      <w:r w:rsidRPr="00C02681">
        <w:t xml:space="preserve">Wynik finansowy ze sprzedaży produktów, towarów i materiałów był o </w:t>
      </w:r>
      <w:r>
        <w:t>72</w:t>
      </w:r>
      <w:r w:rsidRPr="00C02681">
        <w:t>,</w:t>
      </w:r>
      <w:r>
        <w:t>0</w:t>
      </w:r>
      <w:r w:rsidRPr="00C02681">
        <w:t xml:space="preserve">% </w:t>
      </w:r>
      <w:r>
        <w:t>wy</w:t>
      </w:r>
      <w:r w:rsidRPr="00C02681">
        <w:t xml:space="preserve">ższy niż w </w:t>
      </w:r>
      <w:r>
        <w:t xml:space="preserve">analogicznym okresie </w:t>
      </w:r>
      <w:r w:rsidRPr="00C02681">
        <w:t>202</w:t>
      </w:r>
      <w:r>
        <w:t>3</w:t>
      </w:r>
      <w:r w:rsidRPr="00C02681">
        <w:t xml:space="preserve"> r. i wyniósł </w:t>
      </w:r>
      <w:r>
        <w:t>1811</w:t>
      </w:r>
      <w:r w:rsidRPr="00C02681">
        <w:t>,</w:t>
      </w:r>
      <w:r>
        <w:t>6</w:t>
      </w:r>
      <w:r w:rsidRPr="00C02681">
        <w:t xml:space="preserve"> mln zł. Pozostałe przychody operacyjne były </w:t>
      </w:r>
      <w:r>
        <w:t>wyższe</w:t>
      </w:r>
      <w:r w:rsidRPr="00C02681">
        <w:t xml:space="preserve"> niż przed rokiem – o 5</w:t>
      </w:r>
      <w:r>
        <w:t>6</w:t>
      </w:r>
      <w:r w:rsidRPr="00C02681">
        <w:t>,</w:t>
      </w:r>
      <w:r>
        <w:t>2</w:t>
      </w:r>
      <w:r w:rsidRPr="00C02681">
        <w:t xml:space="preserve">%, co przy wzroście pozostałych kosztów operacyjnych o </w:t>
      </w:r>
      <w:r>
        <w:t>34</w:t>
      </w:r>
      <w:r w:rsidRPr="00C02681">
        <w:t>,</w:t>
      </w:r>
      <w:r>
        <w:t>3</w:t>
      </w:r>
      <w:r w:rsidRPr="00C02681">
        <w:t xml:space="preserve">%, wpłynęło na </w:t>
      </w:r>
      <w:r>
        <w:t>polepszenie</w:t>
      </w:r>
      <w:r w:rsidRPr="00C02681">
        <w:t xml:space="preserve"> wyniku na pozostałej działalności operacyjnej, który osiągnął wartość </w:t>
      </w:r>
      <w:r>
        <w:t>460</w:t>
      </w:r>
      <w:r w:rsidRPr="00C02681">
        <w:t>,</w:t>
      </w:r>
      <w:r>
        <w:t>8</w:t>
      </w:r>
      <w:r w:rsidRPr="00C02681">
        <w:t xml:space="preserve"> mln zł. </w:t>
      </w:r>
      <w:r>
        <w:t>Niższe w stosunku do 1 kwartału 2023 r. przychody finansowe (o 4,6%), przy wyższych kosztach finansowych (o 26,4%), spowodowały spadek wyniku na operacjach finansowych do poziomu minus 80,7 mln zł.</w:t>
      </w:r>
    </w:p>
    <w:p w14:paraId="1C55AA9B" w14:textId="77777777" w:rsidR="00A979CE" w:rsidRPr="00C32A36" w:rsidRDefault="00A979CE" w:rsidP="00A979CE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</w:rPr>
      </w:pPr>
      <w:r w:rsidRPr="00C32A36">
        <w:rPr>
          <w:rFonts w:eastAsia="Calibri"/>
          <w:b/>
        </w:rPr>
        <w:t>Struktura przychodów i kosztów z całokształtu działalności w 1 kwartale 2024 r.</w:t>
      </w:r>
    </w:p>
    <w:p w14:paraId="1D7EBDA6" w14:textId="77777777" w:rsidR="00A979CE" w:rsidRDefault="00A979CE" w:rsidP="00A979CE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266EBE4C" wp14:editId="20893337">
            <wp:extent cx="6590030" cy="3176270"/>
            <wp:effectExtent l="0" t="0" r="1270" b="5080"/>
            <wp:docPr id="17" name="Obraz 17" descr="Wykres 10. Na dwóch wykresach kołowych zaprezentowano strukturę przychodów i kosztów z całokształtu działalności w 1 kwartale 2024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E4BC5" w14:textId="303D41E0" w:rsidR="00A979CE" w:rsidRPr="008F107E" w:rsidRDefault="00A979CE" w:rsidP="00A979CE">
      <w:pPr>
        <w:pStyle w:val="podstawowyFira95"/>
        <w:spacing w:line="288" w:lineRule="auto"/>
        <w:jc w:val="left"/>
        <w:rPr>
          <w:color w:val="000000" w:themeColor="text1"/>
        </w:rPr>
      </w:pPr>
      <w:r w:rsidRPr="008F107E">
        <w:rPr>
          <w:b/>
          <w:color w:val="000000" w:themeColor="text1"/>
        </w:rPr>
        <w:lastRenderedPageBreak/>
        <w:t>Wynik finansowy brutto</w:t>
      </w:r>
      <w:r w:rsidRPr="008F107E">
        <w:rPr>
          <w:color w:val="000000" w:themeColor="text1"/>
        </w:rPr>
        <w:t xml:space="preserve"> w</w:t>
      </w:r>
      <w:r>
        <w:rPr>
          <w:color w:val="000000" w:themeColor="text1"/>
        </w:rPr>
        <w:t xml:space="preserve"> 1 kwartale</w:t>
      </w:r>
      <w:r w:rsidRPr="008F107E">
        <w:rPr>
          <w:color w:val="000000" w:themeColor="text1"/>
        </w:rPr>
        <w:t xml:space="preserve"> 202</w:t>
      </w:r>
      <w:r>
        <w:rPr>
          <w:color w:val="000000" w:themeColor="text1"/>
        </w:rPr>
        <w:t>4</w:t>
      </w:r>
      <w:r w:rsidRPr="008F107E">
        <w:rPr>
          <w:color w:val="000000" w:themeColor="text1"/>
        </w:rPr>
        <w:t xml:space="preserve"> r. osiągnął wartość </w:t>
      </w:r>
      <w:r>
        <w:rPr>
          <w:color w:val="000000" w:themeColor="text1"/>
        </w:rPr>
        <w:t>2191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7</w:t>
      </w:r>
      <w:r w:rsidRPr="008F107E">
        <w:rPr>
          <w:color w:val="000000" w:themeColor="text1"/>
        </w:rPr>
        <w:t xml:space="preserve"> mln zł i był </w:t>
      </w:r>
      <w:r>
        <w:rPr>
          <w:color w:val="000000" w:themeColor="text1"/>
        </w:rPr>
        <w:t>wyższy</w:t>
      </w:r>
      <w:r w:rsidRPr="008F107E">
        <w:rPr>
          <w:color w:val="000000" w:themeColor="text1"/>
        </w:rPr>
        <w:t xml:space="preserve"> o </w:t>
      </w:r>
      <w:r>
        <w:rPr>
          <w:color w:val="000000" w:themeColor="text1"/>
        </w:rPr>
        <w:t>824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0</w:t>
      </w:r>
      <w:r w:rsidRPr="008F107E">
        <w:rPr>
          <w:color w:val="000000" w:themeColor="text1"/>
        </w:rPr>
        <w:t xml:space="preserve"> mln zł od uzyskanego w</w:t>
      </w:r>
      <w:r w:rsidR="0043089F">
        <w:rPr>
          <w:color w:val="000000" w:themeColor="text1"/>
        </w:rPr>
        <w:t> </w:t>
      </w:r>
      <w:r>
        <w:rPr>
          <w:color w:val="000000" w:themeColor="text1"/>
        </w:rPr>
        <w:t xml:space="preserve">analogicznym okresie </w:t>
      </w:r>
      <w:r w:rsidRPr="008F107E">
        <w:rPr>
          <w:color w:val="000000" w:themeColor="text1"/>
        </w:rPr>
        <w:t>202</w:t>
      </w:r>
      <w:r>
        <w:rPr>
          <w:color w:val="000000" w:themeColor="text1"/>
        </w:rPr>
        <w:t>3</w:t>
      </w:r>
      <w:r w:rsidRPr="008F107E">
        <w:rPr>
          <w:color w:val="000000" w:themeColor="text1"/>
        </w:rPr>
        <w:t xml:space="preserve"> r. Obciążenia wyniku finansowego brutto podatkiem dochodowym </w:t>
      </w:r>
      <w:r>
        <w:rPr>
          <w:color w:val="000000" w:themeColor="text1"/>
        </w:rPr>
        <w:t xml:space="preserve">wzrosły </w:t>
      </w:r>
      <w:r w:rsidRPr="008F107E">
        <w:rPr>
          <w:color w:val="000000" w:themeColor="text1"/>
        </w:rPr>
        <w:t>w skali roku o </w:t>
      </w:r>
      <w:r>
        <w:rPr>
          <w:color w:val="000000" w:themeColor="text1"/>
        </w:rPr>
        <w:t>29,6</w:t>
      </w:r>
      <w:r w:rsidRPr="008F107E">
        <w:rPr>
          <w:color w:val="000000" w:themeColor="text1"/>
        </w:rPr>
        <w:t>%, do</w:t>
      </w:r>
      <w:r>
        <w:rPr>
          <w:color w:val="000000" w:themeColor="text1"/>
        </w:rPr>
        <w:t xml:space="preserve"> wartości</w:t>
      </w:r>
      <w:r w:rsidRPr="008F107E">
        <w:rPr>
          <w:color w:val="000000" w:themeColor="text1"/>
        </w:rPr>
        <w:t xml:space="preserve"> </w:t>
      </w:r>
      <w:r>
        <w:rPr>
          <w:color w:val="000000" w:themeColor="text1"/>
        </w:rPr>
        <w:t>298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3</w:t>
      </w:r>
      <w:r w:rsidRPr="008F107E">
        <w:rPr>
          <w:color w:val="000000" w:themeColor="text1"/>
        </w:rPr>
        <w:t xml:space="preserve"> mln zł</w:t>
      </w:r>
      <w:r w:rsidRPr="00BA75B7">
        <w:t xml:space="preserve">. </w:t>
      </w:r>
      <w:r>
        <w:t>Zwiększyła się r</w:t>
      </w:r>
      <w:r w:rsidRPr="00BA75B7">
        <w:t>elacja podatku dochodowego od osób prawnych i fizycznych do zysku brutto</w:t>
      </w:r>
      <w:r>
        <w:t xml:space="preserve"> z 8,6% do 10,9%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  <w:color w:val="000000" w:themeColor="text1"/>
        </w:rPr>
        <w:t>finansowy netto</w:t>
      </w:r>
      <w:r w:rsidRPr="008F107E">
        <w:rPr>
          <w:color w:val="000000" w:themeColor="text1"/>
        </w:rPr>
        <w:t xml:space="preserve"> ukształtował się na poziomie </w:t>
      </w:r>
      <w:r>
        <w:rPr>
          <w:color w:val="000000" w:themeColor="text1"/>
        </w:rPr>
        <w:t>1893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5</w:t>
      </w:r>
      <w:r w:rsidRPr="008F107E">
        <w:rPr>
          <w:color w:val="000000" w:themeColor="text1"/>
        </w:rPr>
        <w:t xml:space="preserve"> mln zł i był </w:t>
      </w:r>
      <w:r>
        <w:rPr>
          <w:color w:val="000000" w:themeColor="text1"/>
        </w:rPr>
        <w:t>wyższy</w:t>
      </w:r>
      <w:r w:rsidRPr="008F107E">
        <w:rPr>
          <w:color w:val="000000" w:themeColor="text1"/>
        </w:rPr>
        <w:t xml:space="preserve"> o </w:t>
      </w:r>
      <w:r>
        <w:rPr>
          <w:color w:val="000000" w:themeColor="text1"/>
        </w:rPr>
        <w:t>755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Pr="008F107E">
        <w:rPr>
          <w:color w:val="000000" w:themeColor="text1"/>
        </w:rPr>
        <w:t xml:space="preserve"> mln zł w</w:t>
      </w:r>
      <w:r w:rsidR="0043089F">
        <w:rPr>
          <w:color w:val="000000" w:themeColor="text1"/>
        </w:rPr>
        <w:t> </w:t>
      </w:r>
      <w:r w:rsidRPr="008F107E">
        <w:rPr>
          <w:color w:val="000000" w:themeColor="text1"/>
        </w:rPr>
        <w:t>porównaniu z uzyskanym w</w:t>
      </w:r>
      <w:r>
        <w:rPr>
          <w:color w:val="000000" w:themeColor="text1"/>
        </w:rPr>
        <w:t xml:space="preserve"> analogicznym okresie</w:t>
      </w:r>
      <w:r w:rsidRPr="008F107E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8F107E">
        <w:rPr>
          <w:color w:val="000000" w:themeColor="text1"/>
        </w:rPr>
        <w:t xml:space="preserve"> r. Zysk netto </w:t>
      </w:r>
      <w:r>
        <w:rPr>
          <w:color w:val="000000" w:themeColor="text1"/>
        </w:rPr>
        <w:t>zwiększył</w:t>
      </w:r>
      <w:r w:rsidRPr="008F107E">
        <w:rPr>
          <w:color w:val="000000" w:themeColor="text1"/>
        </w:rPr>
        <w:t xml:space="preserve"> się o</w:t>
      </w:r>
      <w:r>
        <w:rPr>
          <w:color w:val="000000" w:themeColor="text1"/>
        </w:rPr>
        <w:t xml:space="preserve"> 3,3</w:t>
      </w:r>
      <w:r w:rsidRPr="008F107E">
        <w:rPr>
          <w:color w:val="000000" w:themeColor="text1"/>
        </w:rPr>
        <w:t>%, a strata</w:t>
      </w:r>
      <w:r>
        <w:rPr>
          <w:color w:val="000000" w:themeColor="text1"/>
        </w:rPr>
        <w:t xml:space="preserve"> zmalała o 55,4%.</w:t>
      </w:r>
    </w:p>
    <w:p w14:paraId="4AED7C76" w14:textId="6D0C1556" w:rsidR="00A979CE" w:rsidRPr="00A35219" w:rsidRDefault="00A979CE" w:rsidP="00A979CE">
      <w:pPr>
        <w:spacing w:before="120" w:after="120" w:line="288" w:lineRule="auto"/>
      </w:pPr>
      <w:r w:rsidRPr="0074743D">
        <w:t xml:space="preserve">W </w:t>
      </w:r>
      <w:r>
        <w:t>1 kwartale 2024</w:t>
      </w:r>
      <w:r w:rsidRPr="0074743D">
        <w:t xml:space="preserve"> r. </w:t>
      </w:r>
      <w:r w:rsidRPr="00A35219">
        <w:t xml:space="preserve">zysk netto wykazało </w:t>
      </w:r>
      <w:r>
        <w:t>65,7</w:t>
      </w:r>
      <w:r w:rsidRPr="00A35219">
        <w:t>% badanych przedsiębiorstw (przed rokiem</w:t>
      </w:r>
      <w:r>
        <w:t xml:space="preserve"> 72,0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69,6</w:t>
      </w:r>
      <w:r w:rsidRPr="00A35219">
        <w:t>% do</w:t>
      </w:r>
      <w:r>
        <w:t xml:space="preserve"> 83,8%. </w:t>
      </w:r>
      <w:r w:rsidRPr="00A35219">
        <w:t>W przetwórstwie przem</w:t>
      </w:r>
      <w:r>
        <w:t>ysłowym zysk netto odnotowało 70,5</w:t>
      </w:r>
      <w:r w:rsidRPr="00A35219">
        <w:t>% przedsiębiorstw (</w:t>
      </w:r>
      <w:r>
        <w:t>78,1</w:t>
      </w:r>
      <w:r w:rsidRPr="00A35219">
        <w:t>% w</w:t>
      </w:r>
      <w:r>
        <w:t xml:space="preserve"> 1 kwartale 2023</w:t>
      </w:r>
      <w:r w:rsidRPr="00A35219">
        <w:t xml:space="preserve"> r.), a</w:t>
      </w:r>
      <w:r w:rsidR="0043089F">
        <w:t> </w:t>
      </w:r>
      <w:r w:rsidRPr="00A35219">
        <w:t xml:space="preserve">udział uzyskanych przez nie przychodów w przychodach wszystkich </w:t>
      </w:r>
      <w:r>
        <w:t>podmiotów tej sekcji stanowił 77,5% (w 1 kwartale 2023 r. – 83,3%).</w:t>
      </w:r>
    </w:p>
    <w:p w14:paraId="13CCA80A" w14:textId="77777777" w:rsidR="00A979CE" w:rsidRPr="0042165F" w:rsidRDefault="00A979CE" w:rsidP="00A979CE">
      <w:pPr>
        <w:pStyle w:val="Tablicespis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A979CE" w:rsidRPr="0061771C" w14:paraId="316796AB" w14:textId="77777777" w:rsidTr="00CD381C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575410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40A7C8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715F72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2024</w:t>
            </w:r>
          </w:p>
        </w:tc>
      </w:tr>
      <w:tr w:rsidR="00A979CE" w:rsidRPr="0061771C" w14:paraId="072EEB4F" w14:textId="77777777" w:rsidTr="00CD381C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0BFA81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9625A4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A979CE" w:rsidRPr="000B0921" w14:paraId="5805A485" w14:textId="77777777" w:rsidTr="00CD381C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2E05EA4D" w14:textId="77777777" w:rsidR="00A979CE" w:rsidRPr="00BA0699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FA5315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520E91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</w:tr>
      <w:tr w:rsidR="00A979CE" w:rsidRPr="008E794B" w14:paraId="24CF32E4" w14:textId="77777777" w:rsidTr="00CD381C">
        <w:tc>
          <w:tcPr>
            <w:tcW w:w="6236" w:type="dxa"/>
            <w:shd w:val="clear" w:color="auto" w:fill="auto"/>
          </w:tcPr>
          <w:p w14:paraId="6B8565F8" w14:textId="77777777" w:rsidR="00A979CE" w:rsidRPr="00BA0699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7A5CB42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E73A009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A979CE" w:rsidRPr="0061771C" w14:paraId="075DABE5" w14:textId="77777777" w:rsidTr="00CD381C">
        <w:tc>
          <w:tcPr>
            <w:tcW w:w="6236" w:type="dxa"/>
            <w:shd w:val="clear" w:color="auto" w:fill="auto"/>
          </w:tcPr>
          <w:p w14:paraId="3BE02274" w14:textId="77777777" w:rsidR="00A979CE" w:rsidRPr="00BA0699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0969CE0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D0D03F5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A979CE" w:rsidRPr="0061771C" w14:paraId="5F3FAC1E" w14:textId="77777777" w:rsidTr="00CD381C">
        <w:tc>
          <w:tcPr>
            <w:tcW w:w="6236" w:type="dxa"/>
            <w:shd w:val="clear" w:color="auto" w:fill="auto"/>
          </w:tcPr>
          <w:p w14:paraId="2F981429" w14:textId="77777777" w:rsidR="00A979CE" w:rsidRPr="00BA0699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84A238F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F432DC5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A979CE" w:rsidRPr="0061771C" w14:paraId="4881BB17" w14:textId="77777777" w:rsidTr="00CD381C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28BAD4AA" w14:textId="77777777" w:rsidR="00A979CE" w:rsidRPr="00BA0699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D4877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31,9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51B461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</w:tr>
      <w:tr w:rsidR="00A979CE" w:rsidRPr="0061771C" w14:paraId="315A46FD" w14:textId="77777777" w:rsidTr="00CD381C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33F330A1" w14:textId="77777777" w:rsidR="00A979CE" w:rsidRPr="00BA0699" w:rsidRDefault="00A979CE" w:rsidP="00CD38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139D7113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1A079E8D" w14:textId="77777777" w:rsidR="00A979CE" w:rsidRPr="00BA0699" w:rsidRDefault="00A979CE" w:rsidP="00CD38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</w:tr>
    </w:tbl>
    <w:p w14:paraId="6F62217D" w14:textId="66E3127E" w:rsidR="00A979CE" w:rsidRDefault="00A979CE" w:rsidP="00A979CE">
      <w:pPr>
        <w:spacing w:before="120" w:after="120" w:line="288" w:lineRule="auto"/>
      </w:pPr>
      <w:r w:rsidRPr="006F07DF">
        <w:t xml:space="preserve">W badanych przedsiębiorstwach odnotowano </w:t>
      </w:r>
      <w:r>
        <w:t xml:space="preserve">głównie wzrosty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 xml:space="preserve">W skali roku wskaźnik poziomu kosztów z całokształtu działalności </w:t>
      </w:r>
      <w:r>
        <w:t>poprawił</w:t>
      </w:r>
      <w:r w:rsidRPr="008173EE">
        <w:t xml:space="preserve"> się o </w:t>
      </w:r>
      <w:r>
        <w:t>2,3</w:t>
      </w:r>
      <w:r w:rsidRPr="008173EE">
        <w:t xml:space="preserve"> p.proc.</w:t>
      </w:r>
      <w:r>
        <w:t xml:space="preserve"> Wyższy w porównaniu z</w:t>
      </w:r>
      <w:r w:rsidR="005B2D00">
        <w:t> </w:t>
      </w:r>
      <w:r>
        <w:t>1</w:t>
      </w:r>
      <w:r w:rsidR="005B2D00">
        <w:t> </w:t>
      </w:r>
      <w:r>
        <w:t>kwartałem 2023 r. był wskaźnik rentowności sprzedaży brutto (o 2,2 p.proc.) oraz wskaźniki rentowności obrotu brutto i netto (odpowiednio o 2,3 p.proc. i o 2,0 p.proc.). Wzrósł również wskaźnik płynności finansowej I stopnia (o 10,9 p.proc.) oraz wskaźnik płynności finansowej II stopnia (o 8,8 p.proc.).</w:t>
      </w:r>
    </w:p>
    <w:p w14:paraId="2D389A6D" w14:textId="77777777" w:rsidR="00A979CE" w:rsidRPr="00C32A36" w:rsidRDefault="00A979CE" w:rsidP="00A979CE">
      <w:pPr>
        <w:pStyle w:val="Nagwek5"/>
        <w:ind w:left="0" w:firstLine="0"/>
      </w:pPr>
      <w:r w:rsidRPr="00C32A36">
        <w:t>Wskaźnik rentowności obrotu netto</w:t>
      </w:r>
    </w:p>
    <w:p w14:paraId="6F891838" w14:textId="77777777" w:rsidR="00A979CE" w:rsidRDefault="00A979CE" w:rsidP="00A979CE">
      <w:pPr>
        <w:pStyle w:val="Tekstpodstawowy"/>
      </w:pPr>
      <w:r>
        <w:rPr>
          <w:noProof/>
        </w:rPr>
        <w:drawing>
          <wp:inline distT="0" distB="0" distL="0" distR="0" wp14:anchorId="38008BD4" wp14:editId="1B01726D">
            <wp:extent cx="6610350" cy="3117255"/>
            <wp:effectExtent l="0" t="0" r="0" b="0"/>
            <wp:docPr id="22" name="Obraz 22" descr="Wykres 11. Na wykresie kolumnowym zaprezentowano wskaźnik rentowności obrotu netto w kwartalnych okresach narastająco w latach 2021–2024 dla Polski i województwa podkarpackiego. Ostatni zaprezentowany okres to styczeń–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35" cy="31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30743" w14:textId="769FCE3F" w:rsidR="00A979CE" w:rsidRDefault="00A979CE" w:rsidP="00A979CE">
      <w:pPr>
        <w:spacing w:before="120" w:after="120" w:line="288" w:lineRule="auto"/>
        <w:rPr>
          <w:bCs/>
        </w:rPr>
      </w:pPr>
      <w:r w:rsidRPr="00C423A7">
        <w:rPr>
          <w:bCs/>
        </w:rPr>
        <w:t xml:space="preserve">Wartość </w:t>
      </w:r>
      <w:r w:rsidRPr="00BA0699">
        <w:rPr>
          <w:bCs/>
        </w:rPr>
        <w:t xml:space="preserve">aktywów obrotowych badanych przedsiębiorstw na koniec </w:t>
      </w:r>
      <w:r>
        <w:rPr>
          <w:bCs/>
        </w:rPr>
        <w:t>marca 2024</w:t>
      </w:r>
      <w:r w:rsidRPr="00BA0699">
        <w:rPr>
          <w:bCs/>
        </w:rPr>
        <w:t xml:space="preserve"> r. wyniosła </w:t>
      </w:r>
      <w:r>
        <w:rPr>
          <w:bCs/>
        </w:rPr>
        <w:t xml:space="preserve">61 083,0 </w:t>
      </w:r>
      <w:r w:rsidRPr="00BA0699">
        <w:rPr>
          <w:bCs/>
        </w:rPr>
        <w:t xml:space="preserve">mln zł i była o </w:t>
      </w:r>
      <w:r>
        <w:rPr>
          <w:bCs/>
        </w:rPr>
        <w:t>0,5</w:t>
      </w:r>
      <w:r w:rsidRPr="00BA0699">
        <w:rPr>
          <w:bCs/>
        </w:rPr>
        <w:t xml:space="preserve">% </w:t>
      </w:r>
      <w:r>
        <w:rPr>
          <w:bCs/>
        </w:rPr>
        <w:t>niższa</w:t>
      </w:r>
      <w:r w:rsidRPr="00BA0699">
        <w:rPr>
          <w:bCs/>
        </w:rPr>
        <w:t xml:space="preserve"> niż </w:t>
      </w:r>
      <w:r>
        <w:rPr>
          <w:bCs/>
        </w:rPr>
        <w:t>w analogicznym okresie 2023</w:t>
      </w:r>
      <w:r w:rsidRPr="00BA0699">
        <w:rPr>
          <w:bCs/>
        </w:rPr>
        <w:t xml:space="preserve"> r. </w:t>
      </w:r>
      <w:r>
        <w:rPr>
          <w:bCs/>
        </w:rPr>
        <w:t>Niższą</w:t>
      </w:r>
      <w:r w:rsidRPr="00BA0699">
        <w:rPr>
          <w:bCs/>
        </w:rPr>
        <w:t xml:space="preserve"> wartość miały</w:t>
      </w:r>
      <w:r>
        <w:rPr>
          <w:bCs/>
        </w:rPr>
        <w:t xml:space="preserve"> należności krótkoterminowe – o 9,9% oraz zapasy – </w:t>
      </w:r>
      <w:r>
        <w:rPr>
          <w:bCs/>
        </w:rPr>
        <w:lastRenderedPageBreak/>
        <w:t>o</w:t>
      </w:r>
      <w:r w:rsidR="0077568E">
        <w:rPr>
          <w:bCs/>
        </w:rPr>
        <w:t> </w:t>
      </w:r>
      <w:r>
        <w:rPr>
          <w:bCs/>
        </w:rPr>
        <w:t xml:space="preserve">4,9%, natomiast wzrosła wartość inwestycji krótkoterminowych – o 24,7% oraz krótkoterminowych rozliczeń międzyokresowych – o 13,9%. </w:t>
      </w:r>
      <w:r w:rsidRPr="00BA0699">
        <w:rPr>
          <w:bCs/>
        </w:rPr>
        <w:t>W rzeczowej strukturze aktywów obrotowych</w:t>
      </w:r>
      <w:r>
        <w:rPr>
          <w:bCs/>
        </w:rPr>
        <w:t xml:space="preserve"> </w:t>
      </w:r>
      <w:r w:rsidRPr="00BA0699">
        <w:rPr>
          <w:bCs/>
        </w:rPr>
        <w:t xml:space="preserve">zwiększył się udział </w:t>
      </w:r>
      <w:r>
        <w:rPr>
          <w:bCs/>
        </w:rPr>
        <w:t>inwestycji krótkoterminowych (z</w:t>
      </w:r>
      <w:r w:rsidR="0077568E">
        <w:rPr>
          <w:bCs/>
        </w:rPr>
        <w:t> </w:t>
      </w:r>
      <w:r>
        <w:rPr>
          <w:bCs/>
        </w:rPr>
        <w:t xml:space="preserve">20,6% do 25,8%) oraz krótkoterminowych rozliczeń międzyokresowych (z 3,3% do 3,7%), natomiast obniżył się udział należności krótkoterminowych (z 45,3% do 41,0%) oraz zapasów (z 30,9% do 29,5%). </w:t>
      </w:r>
      <w:r w:rsidRPr="00BA0699">
        <w:rPr>
          <w:bCs/>
        </w:rPr>
        <w:t xml:space="preserve">W strukturze zapasów w skali roku </w:t>
      </w:r>
      <w:r>
        <w:rPr>
          <w:bCs/>
        </w:rPr>
        <w:t>obniżył się</w:t>
      </w:r>
      <w:r w:rsidRPr="00BA0699">
        <w:rPr>
          <w:bCs/>
        </w:rPr>
        <w:t xml:space="preserve"> udział</w:t>
      </w:r>
      <w:r>
        <w:rPr>
          <w:bCs/>
        </w:rPr>
        <w:t xml:space="preserve"> towarów (z 26,5% do 24,5%), produktów gotowych (z 15,8% do 15,1%), materiałów (z 31,0% do 30,6%) oraz półproduktów i produktów w toku (z 23,8% do 23,7%).</w:t>
      </w:r>
    </w:p>
    <w:p w14:paraId="4CEA9D56" w14:textId="77777777" w:rsidR="00A979CE" w:rsidRPr="00704AEF" w:rsidRDefault="00A979CE" w:rsidP="00A979CE">
      <w:pPr>
        <w:spacing w:before="120" w:after="120" w:line="288" w:lineRule="auto"/>
        <w:rPr>
          <w:bCs/>
        </w:rPr>
      </w:pPr>
      <w:r w:rsidRPr="00704AEF">
        <w:rPr>
          <w:bCs/>
        </w:rPr>
        <w:t>Aktywa obrotowe finansowane były głównie zobowiązaniami krótkoterminowymi – relacja zobowiązań krótkoterminowych do aktywów obrotowych</w:t>
      </w:r>
      <w:r>
        <w:rPr>
          <w:bCs/>
        </w:rPr>
        <w:t xml:space="preserve"> wyniosła 60,3%, wobec 64,6% na koniec marca 2023 r.</w:t>
      </w:r>
    </w:p>
    <w:p w14:paraId="5FA2B9CB" w14:textId="585B8A5A" w:rsidR="00A979CE" w:rsidRPr="00704AEF" w:rsidRDefault="00A979CE" w:rsidP="00A979CE">
      <w:pPr>
        <w:spacing w:before="120" w:after="120" w:line="288" w:lineRule="auto"/>
        <w:rPr>
          <w:bCs/>
        </w:rPr>
      </w:pPr>
      <w:r w:rsidRPr="00704AEF">
        <w:rPr>
          <w:bCs/>
        </w:rPr>
        <w:t xml:space="preserve">Zobowiązania długo- i krótkoterminowe (bez funduszy specjalnych) na koniec </w:t>
      </w:r>
      <w:r>
        <w:rPr>
          <w:bCs/>
        </w:rPr>
        <w:t>marca</w:t>
      </w:r>
      <w:r w:rsidRPr="00704AEF">
        <w:rPr>
          <w:bCs/>
        </w:rPr>
        <w:t xml:space="preserve"> 202</w:t>
      </w:r>
      <w:r>
        <w:rPr>
          <w:bCs/>
        </w:rPr>
        <w:t xml:space="preserve">4 </w:t>
      </w:r>
      <w:r w:rsidRPr="00704AEF">
        <w:rPr>
          <w:bCs/>
        </w:rPr>
        <w:t xml:space="preserve">r. wyniosły </w:t>
      </w:r>
      <w:r>
        <w:rPr>
          <w:bCs/>
        </w:rPr>
        <w:t>46 164</w:t>
      </w:r>
      <w:r w:rsidRPr="00704AEF">
        <w:rPr>
          <w:bCs/>
        </w:rPr>
        <w:t>,</w:t>
      </w:r>
      <w:r>
        <w:rPr>
          <w:bCs/>
        </w:rPr>
        <w:t>8</w:t>
      </w:r>
      <w:r w:rsidRPr="00704AEF">
        <w:rPr>
          <w:bCs/>
        </w:rPr>
        <w:t xml:space="preserve"> mln zł i</w:t>
      </w:r>
      <w:r w:rsidR="00EB28DC">
        <w:rPr>
          <w:bCs/>
        </w:rPr>
        <w:t> </w:t>
      </w:r>
      <w:r w:rsidRPr="00704AEF">
        <w:rPr>
          <w:bCs/>
        </w:rPr>
        <w:t xml:space="preserve">były o </w:t>
      </w:r>
      <w:r>
        <w:rPr>
          <w:bCs/>
        </w:rPr>
        <w:t>4,5</w:t>
      </w:r>
      <w:r w:rsidRPr="00704AEF">
        <w:rPr>
          <w:bCs/>
        </w:rPr>
        <w:t xml:space="preserve">% </w:t>
      </w:r>
      <w:r>
        <w:rPr>
          <w:bCs/>
        </w:rPr>
        <w:t>niższe</w:t>
      </w:r>
      <w:r w:rsidRPr="00704AEF">
        <w:rPr>
          <w:bCs/>
        </w:rPr>
        <w:t xml:space="preserve"> niż w</w:t>
      </w:r>
      <w:r>
        <w:rPr>
          <w:bCs/>
        </w:rPr>
        <w:t xml:space="preserve"> analogicznym okresie </w:t>
      </w:r>
      <w:r w:rsidRPr="00704AEF">
        <w:rPr>
          <w:bCs/>
        </w:rPr>
        <w:t>202</w:t>
      </w:r>
      <w:r>
        <w:rPr>
          <w:bCs/>
        </w:rPr>
        <w:t>3</w:t>
      </w:r>
      <w:r w:rsidRPr="00704AEF">
        <w:rPr>
          <w:bCs/>
        </w:rPr>
        <w:t xml:space="preserve"> r. Zobowiązania długoterminowe stanowiły </w:t>
      </w:r>
      <w:r>
        <w:rPr>
          <w:bCs/>
        </w:rPr>
        <w:t>20</w:t>
      </w:r>
      <w:r w:rsidRPr="00704AEF">
        <w:rPr>
          <w:bCs/>
        </w:rPr>
        <w:t>,</w:t>
      </w:r>
      <w:r>
        <w:rPr>
          <w:bCs/>
        </w:rPr>
        <w:t>2</w:t>
      </w:r>
      <w:r w:rsidRPr="00704AEF">
        <w:rPr>
          <w:bCs/>
        </w:rPr>
        <w:t xml:space="preserve">% ogółu zobowiązań (o </w:t>
      </w:r>
      <w:r>
        <w:rPr>
          <w:bCs/>
        </w:rPr>
        <w:t>2,2</w:t>
      </w:r>
      <w:r w:rsidRPr="00704AEF">
        <w:rPr>
          <w:bCs/>
        </w:rPr>
        <w:t xml:space="preserve"> p.proc. </w:t>
      </w:r>
      <w:r>
        <w:rPr>
          <w:bCs/>
        </w:rPr>
        <w:t>więcej</w:t>
      </w:r>
      <w:r w:rsidRPr="00704AEF">
        <w:rPr>
          <w:bCs/>
        </w:rPr>
        <w:t xml:space="preserve"> niż </w:t>
      </w:r>
      <w:r w:rsidRPr="00535AF3">
        <w:rPr>
          <w:bCs/>
        </w:rPr>
        <w:t>w</w:t>
      </w:r>
      <w:r>
        <w:rPr>
          <w:bCs/>
        </w:rPr>
        <w:t xml:space="preserve"> marcu </w:t>
      </w:r>
      <w:r w:rsidRPr="00535AF3">
        <w:rPr>
          <w:bCs/>
        </w:rPr>
        <w:t>202</w:t>
      </w:r>
      <w:r>
        <w:rPr>
          <w:bCs/>
        </w:rPr>
        <w:t>3</w:t>
      </w:r>
      <w:r w:rsidRPr="00535AF3">
        <w:rPr>
          <w:bCs/>
        </w:rPr>
        <w:t xml:space="preserve"> r.). Wartość zobowiązań </w:t>
      </w:r>
      <w:r w:rsidRPr="005F0DD0">
        <w:rPr>
          <w:bCs/>
        </w:rPr>
        <w:t xml:space="preserve">długoterminowych wyniosła </w:t>
      </w:r>
      <w:r>
        <w:rPr>
          <w:bCs/>
        </w:rPr>
        <w:t>9324</w:t>
      </w:r>
      <w:r w:rsidRPr="005F0DD0">
        <w:rPr>
          <w:bCs/>
        </w:rPr>
        <w:t>,</w:t>
      </w:r>
      <w:r>
        <w:rPr>
          <w:bCs/>
        </w:rPr>
        <w:t>2</w:t>
      </w:r>
      <w:r w:rsidRPr="005F0DD0">
        <w:rPr>
          <w:bCs/>
        </w:rPr>
        <w:t xml:space="preserve"> mln zł i była o </w:t>
      </w:r>
      <w:r>
        <w:rPr>
          <w:bCs/>
        </w:rPr>
        <w:t>7,1</w:t>
      </w:r>
      <w:r w:rsidRPr="005F0DD0">
        <w:rPr>
          <w:bCs/>
        </w:rPr>
        <w:t xml:space="preserve">% wyższa niż przed rokiem, z tego zobowiązania z tytułu kredytów i pożyczek stanowiły </w:t>
      </w:r>
      <w:r>
        <w:rPr>
          <w:bCs/>
        </w:rPr>
        <w:t>82</w:t>
      </w:r>
      <w:r w:rsidRPr="005F0DD0">
        <w:rPr>
          <w:bCs/>
        </w:rPr>
        <w:t>,</w:t>
      </w:r>
      <w:r>
        <w:rPr>
          <w:bCs/>
        </w:rPr>
        <w:t>9</w:t>
      </w:r>
      <w:r w:rsidRPr="005F0DD0">
        <w:rPr>
          <w:bCs/>
        </w:rPr>
        <w:t xml:space="preserve">%. Zobowiązania krótkoterminowe badanych przedsiębiorstw wyniosły </w:t>
      </w:r>
      <w:r>
        <w:rPr>
          <w:bCs/>
        </w:rPr>
        <w:t>36</w:t>
      </w:r>
      <w:r w:rsidRPr="005F0DD0">
        <w:rPr>
          <w:bCs/>
        </w:rPr>
        <w:t xml:space="preserve"> </w:t>
      </w:r>
      <w:r>
        <w:rPr>
          <w:bCs/>
        </w:rPr>
        <w:t>840</w:t>
      </w:r>
      <w:r w:rsidRPr="005F0DD0">
        <w:rPr>
          <w:bCs/>
        </w:rPr>
        <w:t>,</w:t>
      </w:r>
      <w:r>
        <w:rPr>
          <w:bCs/>
        </w:rPr>
        <w:t>5</w:t>
      </w:r>
      <w:r w:rsidRPr="005F0DD0">
        <w:rPr>
          <w:bCs/>
        </w:rPr>
        <w:t xml:space="preserve"> mln zł i w skali roku były </w:t>
      </w:r>
      <w:r>
        <w:rPr>
          <w:bCs/>
        </w:rPr>
        <w:t>ni</w:t>
      </w:r>
      <w:r w:rsidRPr="005F0DD0">
        <w:rPr>
          <w:bCs/>
        </w:rPr>
        <w:t xml:space="preserve">ższe o </w:t>
      </w:r>
      <w:r>
        <w:rPr>
          <w:bCs/>
        </w:rPr>
        <w:t>7,1</w:t>
      </w:r>
      <w:r w:rsidRPr="005F0DD0">
        <w:rPr>
          <w:bCs/>
        </w:rPr>
        <w:t xml:space="preserve">%. W strukturze zobowiązań krótkoterminowych zobowiązania z tytułu dostaw i usług stanowiły </w:t>
      </w:r>
      <w:r>
        <w:rPr>
          <w:bCs/>
        </w:rPr>
        <w:t>50</w:t>
      </w:r>
      <w:r w:rsidRPr="005F0DD0">
        <w:rPr>
          <w:bCs/>
        </w:rPr>
        <w:t>,</w:t>
      </w:r>
      <w:r>
        <w:rPr>
          <w:bCs/>
        </w:rPr>
        <w:t>8</w:t>
      </w:r>
      <w:r w:rsidRPr="005F0DD0">
        <w:rPr>
          <w:bCs/>
        </w:rPr>
        <w:t xml:space="preserve">%, z tytułu kredytów i pożyczek </w:t>
      </w:r>
      <w:r w:rsidRPr="00704AEF">
        <w:rPr>
          <w:bCs/>
        </w:rPr>
        <w:t xml:space="preserve">– </w:t>
      </w:r>
      <w:r>
        <w:rPr>
          <w:bCs/>
        </w:rPr>
        <w:t>21,7</w:t>
      </w:r>
      <w:r w:rsidRPr="00704AEF">
        <w:rPr>
          <w:bCs/>
        </w:rPr>
        <w:t xml:space="preserve">%, a z tytułu podatków, ceł, ubezpieczeń i innych świadczeń – </w:t>
      </w:r>
      <w:r>
        <w:rPr>
          <w:bCs/>
        </w:rPr>
        <w:t>5,4</w:t>
      </w:r>
      <w:r w:rsidRPr="00704AEF">
        <w:rPr>
          <w:bCs/>
        </w:rPr>
        <w:t>%.</w:t>
      </w:r>
    </w:p>
    <w:p w14:paraId="009D1226" w14:textId="3DADC2CB" w:rsidR="00A979CE" w:rsidRDefault="00A979CE" w:rsidP="00A979CE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704AEF">
        <w:rPr>
          <w:bCs/>
        </w:rPr>
        <w:t>W strukturze rodzajowej kosztów, gdzie koszty ogółem w</w:t>
      </w:r>
      <w:r>
        <w:rPr>
          <w:bCs/>
        </w:rPr>
        <w:t xml:space="preserve"> 1 kwartale </w:t>
      </w:r>
      <w:r w:rsidRPr="00535AF3">
        <w:rPr>
          <w:bCs/>
        </w:rPr>
        <w:t>202</w:t>
      </w:r>
      <w:r>
        <w:rPr>
          <w:bCs/>
        </w:rPr>
        <w:t>4</w:t>
      </w:r>
      <w:r w:rsidRPr="00535AF3">
        <w:rPr>
          <w:bCs/>
        </w:rPr>
        <w:t xml:space="preserve"> r. wyniosły </w:t>
      </w:r>
      <w:r>
        <w:rPr>
          <w:bCs/>
        </w:rPr>
        <w:t>20</w:t>
      </w:r>
      <w:r w:rsidRPr="00535AF3">
        <w:rPr>
          <w:bCs/>
        </w:rPr>
        <w:t xml:space="preserve"> </w:t>
      </w:r>
      <w:r>
        <w:rPr>
          <w:bCs/>
        </w:rPr>
        <w:t>376</w:t>
      </w:r>
      <w:r w:rsidRPr="00535AF3">
        <w:rPr>
          <w:bCs/>
        </w:rPr>
        <w:t>,</w:t>
      </w:r>
      <w:r>
        <w:rPr>
          <w:bCs/>
        </w:rPr>
        <w:t>9</w:t>
      </w:r>
      <w:r w:rsidRPr="00535AF3">
        <w:rPr>
          <w:bCs/>
        </w:rPr>
        <w:t xml:space="preserve"> mln zł, zużycie materiałów i</w:t>
      </w:r>
      <w:r w:rsidR="00EB28DC">
        <w:rPr>
          <w:bCs/>
        </w:rPr>
        <w:t> </w:t>
      </w:r>
      <w:r w:rsidRPr="00535AF3">
        <w:rPr>
          <w:bCs/>
        </w:rPr>
        <w:t xml:space="preserve">energii stanowiło </w:t>
      </w:r>
      <w:r>
        <w:rPr>
          <w:bCs/>
        </w:rPr>
        <w:t>52</w:t>
      </w:r>
      <w:r w:rsidRPr="00535AF3">
        <w:rPr>
          <w:bCs/>
        </w:rPr>
        <w:t>,</w:t>
      </w:r>
      <w:r>
        <w:rPr>
          <w:bCs/>
        </w:rPr>
        <w:t>4</w:t>
      </w:r>
      <w:r w:rsidRPr="00535AF3">
        <w:rPr>
          <w:bCs/>
        </w:rPr>
        <w:t>%,</w:t>
      </w:r>
      <w:r w:rsidRPr="002D38D2">
        <w:rPr>
          <w:bCs/>
        </w:rPr>
        <w:t xml:space="preserve"> </w:t>
      </w:r>
      <w:r w:rsidRPr="00535AF3">
        <w:rPr>
          <w:bCs/>
        </w:rPr>
        <w:t xml:space="preserve">wynagrodzenia – </w:t>
      </w:r>
      <w:r>
        <w:rPr>
          <w:bCs/>
        </w:rPr>
        <w:t>17</w:t>
      </w:r>
      <w:r w:rsidRPr="00535AF3">
        <w:rPr>
          <w:bCs/>
        </w:rPr>
        <w:t>,</w:t>
      </w:r>
      <w:r>
        <w:rPr>
          <w:bCs/>
        </w:rPr>
        <w:t>3</w:t>
      </w:r>
      <w:r w:rsidRPr="00535AF3">
        <w:rPr>
          <w:bCs/>
        </w:rPr>
        <w:t xml:space="preserve">%, usługi obce – </w:t>
      </w:r>
      <w:r>
        <w:rPr>
          <w:bCs/>
        </w:rPr>
        <w:t>17</w:t>
      </w:r>
      <w:r w:rsidRPr="00535AF3">
        <w:rPr>
          <w:bCs/>
        </w:rPr>
        <w:t>,</w:t>
      </w:r>
      <w:r>
        <w:rPr>
          <w:bCs/>
        </w:rPr>
        <w:t>0</w:t>
      </w:r>
      <w:r w:rsidRPr="00535AF3">
        <w:rPr>
          <w:bCs/>
        </w:rPr>
        <w:t>%, amortyzacja</w:t>
      </w:r>
      <w:r w:rsidRPr="00704AEF">
        <w:rPr>
          <w:bCs/>
        </w:rPr>
        <w:t xml:space="preserve"> – 4,</w:t>
      </w:r>
      <w:r>
        <w:rPr>
          <w:bCs/>
        </w:rPr>
        <w:t>6</w:t>
      </w:r>
      <w:r w:rsidRPr="00704AEF">
        <w:rPr>
          <w:bCs/>
        </w:rPr>
        <w:t>%, ubezpieczenia społeczne i</w:t>
      </w:r>
      <w:r w:rsidR="00EB28DC">
        <w:rPr>
          <w:bCs/>
        </w:rPr>
        <w:t> </w:t>
      </w:r>
      <w:r w:rsidRPr="00704AEF">
        <w:rPr>
          <w:bCs/>
        </w:rPr>
        <w:t xml:space="preserve">inne świadczenia – </w:t>
      </w:r>
      <w:r>
        <w:rPr>
          <w:bCs/>
        </w:rPr>
        <w:t>4,3</w:t>
      </w:r>
      <w:r w:rsidRPr="00704AEF">
        <w:rPr>
          <w:bCs/>
        </w:rPr>
        <w:t xml:space="preserve">%, podatki i opłaty – </w:t>
      </w:r>
      <w:r>
        <w:rPr>
          <w:bCs/>
        </w:rPr>
        <w:t>3,0</w:t>
      </w:r>
      <w:r w:rsidRPr="00704AEF">
        <w:rPr>
          <w:bCs/>
        </w:rPr>
        <w:t>%, a pozostałe koszty – 1,</w:t>
      </w:r>
      <w:r>
        <w:rPr>
          <w:bCs/>
        </w:rPr>
        <w:t>5</w:t>
      </w:r>
      <w:r w:rsidRPr="00704AEF">
        <w:rPr>
          <w:bCs/>
        </w:rPr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55" w:name="_Toc167881745"/>
      <w:r w:rsidRPr="00BF48BF">
        <w:t>Podmioty gospodarki narodowej</w:t>
      </w:r>
      <w:bookmarkEnd w:id="55"/>
    </w:p>
    <w:p w14:paraId="5E3DF11F" w14:textId="77777777" w:rsidR="001D18AD" w:rsidRPr="001D18AD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1D18AD">
        <w:rPr>
          <w:rFonts w:cs="FiraSans-Regular"/>
          <w:color w:val="000000" w:themeColor="text1"/>
          <w:szCs w:val="19"/>
        </w:rPr>
        <w:t xml:space="preserve">Według stanu na koniec kwietnia 2024 r. w rejestrze REGON wpisanych było 210,8 tys. </w:t>
      </w:r>
      <w:r w:rsidRPr="001D18AD">
        <w:rPr>
          <w:rFonts w:cs="FiraSans-Regular"/>
          <w:b/>
          <w:color w:val="000000" w:themeColor="text1"/>
          <w:szCs w:val="19"/>
        </w:rPr>
        <w:t>podmiotów gospodarki narodowej</w:t>
      </w:r>
      <w:r w:rsidRPr="001D18AD">
        <w:rPr>
          <w:rFonts w:cs="FiraSans-Regular"/>
          <w:color w:val="000000" w:themeColor="text1"/>
          <w:szCs w:val="19"/>
          <w:vertAlign w:val="superscript"/>
        </w:rPr>
        <w:footnoteReference w:id="5"/>
      </w:r>
      <w:r w:rsidRPr="001D18AD">
        <w:rPr>
          <w:rFonts w:cs="FiraSans-Regular"/>
          <w:color w:val="000000" w:themeColor="text1"/>
          <w:szCs w:val="19"/>
        </w:rPr>
        <w:t xml:space="preserve"> (o 2,8% więcej niż przed rokiem i o 0,2% więcej niż w końcu marca 2024 r.).</w:t>
      </w:r>
    </w:p>
    <w:p w14:paraId="09580C8E" w14:textId="32CD9718" w:rsidR="001D18AD" w:rsidRPr="001D18AD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1D18AD">
        <w:rPr>
          <w:rFonts w:cs="FiraSans-Regular"/>
          <w:color w:val="000000" w:themeColor="text1"/>
          <w:szCs w:val="19"/>
        </w:rPr>
        <w:t xml:space="preserve">Liczba zarejestrowanych </w:t>
      </w:r>
      <w:r w:rsidRPr="001D18AD">
        <w:rPr>
          <w:rFonts w:cs="FiraSans-Regular"/>
          <w:b/>
          <w:color w:val="000000" w:themeColor="text1"/>
          <w:szCs w:val="19"/>
        </w:rPr>
        <w:t>osób fizycznych</w:t>
      </w:r>
      <w:r w:rsidRPr="001D18AD">
        <w:rPr>
          <w:rFonts w:cs="FiraSans-Regular"/>
          <w:color w:val="000000" w:themeColor="text1"/>
          <w:szCs w:val="19"/>
        </w:rPr>
        <w:t xml:space="preserve"> prowadzących działalność gospodarczą wyniosła 157,5 tys. i w porównaniu z analogicznym okresem poprzedniego roku była o 2,6% większa. Do rejestru REGON wpisanych było 30,5 tys. </w:t>
      </w:r>
      <w:r w:rsidRPr="001D18AD">
        <w:rPr>
          <w:rFonts w:cs="FiraSans-Regular"/>
          <w:b/>
          <w:color w:val="000000" w:themeColor="text1"/>
          <w:szCs w:val="19"/>
        </w:rPr>
        <w:t>spółek</w:t>
      </w:r>
      <w:r w:rsidRPr="001D18AD">
        <w:rPr>
          <w:rFonts w:cs="FiraSans-Regular"/>
          <w:color w:val="000000" w:themeColor="text1"/>
          <w:szCs w:val="19"/>
        </w:rPr>
        <w:t>, w tym 19 773 spółki handlowe i 10 584 spółki cywilne. Liczba spółek wzrosła w skali roku o 2,9%, spółek handlowych o</w:t>
      </w:r>
      <w:r w:rsidR="00655D6C">
        <w:rPr>
          <w:rFonts w:cs="FiraSans-Regular"/>
          <w:color w:val="000000" w:themeColor="text1"/>
          <w:szCs w:val="19"/>
        </w:rPr>
        <w:t> </w:t>
      </w:r>
      <w:r w:rsidRPr="001D18AD">
        <w:rPr>
          <w:rFonts w:cs="FiraSans-Regular"/>
          <w:color w:val="000000" w:themeColor="text1"/>
          <w:szCs w:val="19"/>
        </w:rPr>
        <w:t>4,7%, natomiast spółek cywilnych zmalała o 0,3%.</w:t>
      </w:r>
    </w:p>
    <w:p w14:paraId="11E65258" w14:textId="77777777" w:rsidR="001D18AD" w:rsidRPr="001D18AD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1D18AD">
        <w:rPr>
          <w:rFonts w:cs="FiraSans-Regular"/>
          <w:b/>
          <w:color w:val="000000" w:themeColor="text1"/>
          <w:szCs w:val="19"/>
        </w:rPr>
        <w:t>Według przewidywanej liczby pracujących</w:t>
      </w:r>
      <w:r w:rsidRPr="001D18AD">
        <w:rPr>
          <w:rFonts w:cs="FiraSans-Regular"/>
          <w:color w:val="000000" w:themeColor="text1"/>
          <w:szCs w:val="19"/>
        </w:rPr>
        <w:t xml:space="preserve"> zdecydowanie przeważały podmioty o liczbie pracujących do 9 osób (96,8% ogółu podmiotów). Udział podmiotów o przewidywanej liczbie pracujących 10</w:t>
      </w:r>
      <w:r w:rsidRPr="001D18AD">
        <w:rPr>
          <w:rFonts w:cs="FiraSans-Regular"/>
          <w:bCs/>
          <w:color w:val="000000" w:themeColor="text1"/>
          <w:szCs w:val="19"/>
        </w:rPr>
        <w:t>–</w:t>
      </w:r>
      <w:r w:rsidRPr="001D18AD">
        <w:rPr>
          <w:rFonts w:cs="FiraSans-Regular"/>
          <w:color w:val="000000" w:themeColor="text1"/>
          <w:szCs w:val="19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1D18AD">
        <w:rPr>
          <w:rFonts w:cs="FiraSans-Regular"/>
          <w:bCs/>
          <w:color w:val="000000" w:themeColor="text1"/>
          <w:szCs w:val="19"/>
        </w:rPr>
        <w:t>–</w:t>
      </w:r>
      <w:r w:rsidRPr="001D18AD">
        <w:rPr>
          <w:rFonts w:cs="FiraSans-Regular"/>
          <w:color w:val="000000" w:themeColor="text1"/>
          <w:szCs w:val="19"/>
        </w:rPr>
        <w:t>9 o 5880 (o 3,0%).</w:t>
      </w:r>
    </w:p>
    <w:p w14:paraId="4BF1BAA2" w14:textId="37BEFEE4" w:rsidR="001D18AD" w:rsidRPr="001D18AD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1D18AD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 sekcji: informacja i komunikacja (o 7,1%), pozostała działalność usługowa (o 6,1%), budownictwo (o</w:t>
      </w:r>
      <w:r w:rsidR="00655D6C">
        <w:rPr>
          <w:rFonts w:cs="FiraSans-Regular"/>
          <w:color w:val="000000" w:themeColor="text1"/>
          <w:szCs w:val="19"/>
        </w:rPr>
        <w:t> </w:t>
      </w:r>
      <w:r w:rsidRPr="001D18AD">
        <w:rPr>
          <w:rFonts w:cs="FiraSans-Regular"/>
          <w:color w:val="000000" w:themeColor="text1"/>
          <w:szCs w:val="19"/>
        </w:rPr>
        <w:t>4,4%), opieka zdrowotna i pomoc społeczna oraz działalność profesjonalna, naukowa i techniczna (</w:t>
      </w:r>
      <w:r w:rsidR="00990E85">
        <w:rPr>
          <w:rFonts w:cs="FiraSans-Regular"/>
          <w:color w:val="000000" w:themeColor="text1"/>
          <w:szCs w:val="19"/>
        </w:rPr>
        <w:t>p</w:t>
      </w:r>
      <w:r w:rsidRPr="001D18AD">
        <w:rPr>
          <w:rFonts w:cs="FiraSans-Regular"/>
          <w:color w:val="000000" w:themeColor="text1"/>
          <w:szCs w:val="19"/>
        </w:rPr>
        <w:t>o 4,0%)</w:t>
      </w:r>
      <w:r w:rsidR="0045662E">
        <w:rPr>
          <w:rFonts w:cs="FiraSans-Regular"/>
          <w:color w:val="000000" w:themeColor="text1"/>
          <w:szCs w:val="19"/>
        </w:rPr>
        <w:t>,</w:t>
      </w:r>
      <w:r w:rsidRPr="001D18AD">
        <w:rPr>
          <w:rFonts w:cs="FiraSans-Regular"/>
          <w:color w:val="000000" w:themeColor="text1"/>
          <w:szCs w:val="19"/>
        </w:rPr>
        <w:t xml:space="preserve"> spadek odnotowano w sekcjach</w:t>
      </w:r>
      <w:r w:rsidR="00B44004">
        <w:rPr>
          <w:rFonts w:cs="FiraSans-Regular"/>
          <w:color w:val="000000" w:themeColor="text1"/>
          <w:szCs w:val="19"/>
        </w:rPr>
        <w:t>:</w:t>
      </w:r>
      <w:r w:rsidRPr="001D18AD">
        <w:rPr>
          <w:rFonts w:cs="FiraSans-Regular"/>
          <w:color w:val="000000" w:themeColor="text1"/>
          <w:szCs w:val="19"/>
        </w:rPr>
        <w:t xml:space="preserve"> górnictwo i wydobywanie (o 1,3%) i handel; naprawa pojazdów samochodowych (o 0,2%).</w:t>
      </w:r>
    </w:p>
    <w:p w14:paraId="1391A954" w14:textId="77777777" w:rsidR="001D18AD" w:rsidRPr="001D18AD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1D18AD">
        <w:rPr>
          <w:rFonts w:cs="FiraSans-Regular"/>
          <w:color w:val="000000" w:themeColor="text1"/>
          <w:szCs w:val="19"/>
        </w:rPr>
        <w:t xml:space="preserve">W kwietniu 2024 r. do rejestru REGON wpisano 1405 </w:t>
      </w:r>
      <w:r w:rsidRPr="001D18AD">
        <w:rPr>
          <w:rFonts w:cs="FiraSans-Regular"/>
          <w:b/>
          <w:color w:val="000000" w:themeColor="text1"/>
          <w:szCs w:val="19"/>
        </w:rPr>
        <w:t>nowych podmiotów</w:t>
      </w:r>
      <w:r w:rsidRPr="001D18AD">
        <w:rPr>
          <w:rFonts w:cs="FiraSans-Regular"/>
          <w:color w:val="000000" w:themeColor="text1"/>
          <w:szCs w:val="19"/>
        </w:rPr>
        <w:t xml:space="preserve"> (o 12,4% więcej niż w poprzednim miesiącu). Wśród nowo zarejestrowanych jednostek przeważały osoby fizyczne prowadzące działalność gospodarczą, których wpisano 1178 (o 19,1% więcej niż w marcu 2024 r.). Liczba nowo zarejestrowanych spółek handlowych była mniejsza o 1,9%, w tym spółek z ograniczoną odpowiedzialnością większa o 7,4%.</w:t>
      </w:r>
    </w:p>
    <w:p w14:paraId="17D5B334" w14:textId="65598D16" w:rsidR="00400A40" w:rsidRPr="006C7624" w:rsidRDefault="001D18AD" w:rsidP="001D18A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1D18AD">
        <w:rPr>
          <w:rFonts w:cs="FiraSans-Regular"/>
          <w:color w:val="000000" w:themeColor="text1"/>
          <w:szCs w:val="19"/>
        </w:rPr>
        <w:t xml:space="preserve">W kwietniu 2024 r. z rejestru REGON </w:t>
      </w:r>
      <w:r w:rsidRPr="001D18AD">
        <w:rPr>
          <w:rFonts w:cs="FiraSans-Regular"/>
          <w:b/>
          <w:color w:val="000000" w:themeColor="text1"/>
          <w:szCs w:val="19"/>
        </w:rPr>
        <w:t>wykreślono</w:t>
      </w:r>
      <w:r w:rsidRPr="001D18AD">
        <w:rPr>
          <w:rFonts w:cs="FiraSans-Regular"/>
          <w:color w:val="000000" w:themeColor="text1"/>
          <w:szCs w:val="19"/>
        </w:rPr>
        <w:t xml:space="preserve"> 960 podmiotów (o 15,5% więcej niż przed miesiącem), w tym 737 osób fizycznych prowadzących działalność gospodarczą (o 8,9% więcej niż w marcu 2024 r</w:t>
      </w:r>
      <w:r w:rsidR="00C968EC">
        <w:rPr>
          <w:rFonts w:cs="FiraSans-Regular"/>
          <w:color w:val="000000" w:themeColor="text1"/>
          <w:szCs w:val="19"/>
        </w:rPr>
        <w:t>.</w:t>
      </w:r>
      <w:r w:rsidRPr="001D18AD">
        <w:rPr>
          <w:rFonts w:cs="FiraSans-Regular"/>
          <w:color w:val="000000" w:themeColor="text1"/>
          <w:szCs w:val="19"/>
        </w:rPr>
        <w:t>).</w:t>
      </w:r>
    </w:p>
    <w:p w14:paraId="7C48861D" w14:textId="6030F659" w:rsidR="00400A40" w:rsidRPr="00CD43CC" w:rsidRDefault="00400A40" w:rsidP="00400A40">
      <w:pPr>
        <w:pStyle w:val="Nagwek5"/>
      </w:pPr>
      <w:r w:rsidRPr="005F69B7">
        <w:lastRenderedPageBreak/>
        <w:t xml:space="preserve">Podmioty gospodarki narodowej nowo zarejestrowane i </w:t>
      </w:r>
      <w:r w:rsidRPr="00AC3ACF">
        <w:t xml:space="preserve">wyrejestrowane </w:t>
      </w:r>
      <w:r w:rsidRPr="00802382">
        <w:rPr>
          <w:bCs/>
        </w:rPr>
        <w:t>w</w:t>
      </w:r>
      <w:r w:rsidR="00A949FD" w:rsidRPr="00802382">
        <w:rPr>
          <w:bCs/>
        </w:rPr>
        <w:t xml:space="preserve"> </w:t>
      </w:r>
      <w:r w:rsidR="001D18AD" w:rsidRPr="00802382">
        <w:rPr>
          <w:bCs/>
        </w:rPr>
        <w:t>kwie</w:t>
      </w:r>
      <w:r w:rsidR="008206FB" w:rsidRPr="00802382">
        <w:rPr>
          <w:bCs/>
        </w:rPr>
        <w:t>tni</w:t>
      </w:r>
      <w:r w:rsidR="00CD43CC" w:rsidRPr="00802382">
        <w:rPr>
          <w:bCs/>
        </w:rPr>
        <w:t>u</w:t>
      </w:r>
      <w:r w:rsidRPr="00802382">
        <w:rPr>
          <w:bCs/>
        </w:rPr>
        <w:t xml:space="preserve"> </w:t>
      </w:r>
      <w:r w:rsidRPr="00802382">
        <w:t>202</w:t>
      </w:r>
      <w:r w:rsidR="004223DD" w:rsidRPr="00802382">
        <w:t>4</w:t>
      </w:r>
      <w:r w:rsidRPr="00802382">
        <w:t xml:space="preserve"> r</w:t>
      </w:r>
      <w:r w:rsidRPr="00CD43CC">
        <w:t>.</w:t>
      </w:r>
    </w:p>
    <w:p w14:paraId="054DF788" w14:textId="2F5CEE20" w:rsidR="00400A40" w:rsidRPr="005F69B7" w:rsidRDefault="00802382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73FDB0B4" wp14:editId="3E99F466">
            <wp:extent cx="5187950" cy="5444490"/>
            <wp:effectExtent l="0" t="0" r="0" b="0"/>
            <wp:docPr id="9" name="Obraz 9" descr="Wykres 12. Na wykresie słupkowym zaprezentowano liczbę nowo zarejestrowanych i wyrejestrowanych podmiotów gospodarki narodowej w kwiet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165DC7FC" w:rsidR="00400A40" w:rsidRPr="007D3FD1" w:rsidRDefault="00226FFF" w:rsidP="00A142E3">
      <w:pPr>
        <w:autoSpaceDE w:val="0"/>
        <w:autoSpaceDN w:val="0"/>
        <w:adjustRightInd w:val="0"/>
        <w:spacing w:before="120" w:after="5280" w:line="288" w:lineRule="auto"/>
        <w:rPr>
          <w:rFonts w:cs="FiraSans-Regular"/>
          <w:szCs w:val="19"/>
        </w:rPr>
      </w:pPr>
      <w:r w:rsidRPr="00226FFF">
        <w:rPr>
          <w:rFonts w:cs="FiraSans-Regular"/>
          <w:szCs w:val="19"/>
        </w:rPr>
        <w:t xml:space="preserve">Według stanu na koniec kwietnia 2024 r. w rejestrze REGON 30 910 podmiotów miało </w:t>
      </w:r>
      <w:r w:rsidRPr="00226FFF">
        <w:rPr>
          <w:rFonts w:cs="FiraSans-Regular"/>
          <w:b/>
          <w:szCs w:val="19"/>
        </w:rPr>
        <w:t>zawieszoną działalność</w:t>
      </w:r>
      <w:r w:rsidRPr="00226FFF">
        <w:rPr>
          <w:rFonts w:cs="FiraSans-Regular"/>
          <w:szCs w:val="19"/>
        </w:rPr>
        <w:t xml:space="preserve"> (o 0,9% mniej niż przed miesiącem). Zdecydowaną większość (96,5%) stanowiły osoby fizyczne prowadzące działalność gospodarczą (przed miesiącem tyle samo).</w:t>
      </w:r>
    </w:p>
    <w:p w14:paraId="613E6876" w14:textId="64254571" w:rsidR="00400A40" w:rsidRPr="00F711F6" w:rsidRDefault="00400A40" w:rsidP="00400A40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3. Podmioty gospodarki narodowej z </w:t>
      </w:r>
      <w:r w:rsidRPr="00D90581">
        <w:rPr>
          <w:b/>
        </w:rPr>
        <w:t xml:space="preserve">zawieszoną </w:t>
      </w:r>
      <w:r w:rsidRPr="002074AF">
        <w:rPr>
          <w:b/>
        </w:rPr>
        <w:t>działalnością w</w:t>
      </w:r>
      <w:r w:rsidR="007F7E4B" w:rsidRPr="002074AF">
        <w:rPr>
          <w:b/>
        </w:rPr>
        <w:t xml:space="preserve"> </w:t>
      </w:r>
      <w:r w:rsidR="00212E2D" w:rsidRPr="002074AF">
        <w:rPr>
          <w:b/>
        </w:rPr>
        <w:t>kwietni</w:t>
      </w:r>
      <w:r w:rsidR="00C44A32" w:rsidRPr="002074AF">
        <w:rPr>
          <w:b/>
        </w:rPr>
        <w:t>u</w:t>
      </w:r>
      <w:r w:rsidRPr="002074AF">
        <w:rPr>
          <w:b/>
        </w:rPr>
        <w:t xml:space="preserve"> 202</w:t>
      </w:r>
      <w:r w:rsidR="004223DD" w:rsidRPr="002074AF">
        <w:rPr>
          <w:b/>
        </w:rPr>
        <w:t>4</w:t>
      </w:r>
      <w:r w:rsidRPr="00C44A32">
        <w:rPr>
          <w:b/>
        </w:rPr>
        <w:t xml:space="preserve"> r.</w:t>
      </w:r>
    </w:p>
    <w:p w14:paraId="323A6C22" w14:textId="70DA9553" w:rsidR="00400A40" w:rsidRDefault="002074AF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8CE808F" wp14:editId="4B8B2CF8">
            <wp:extent cx="4603750" cy="6070600"/>
            <wp:effectExtent l="0" t="0" r="6350" b="6350"/>
            <wp:docPr id="18" name="Obraz 18" descr="Mapa 3. Na kartodiagramie zaprezentowano zmianę liczby podmiotów ogółem z zawieszoną działalnością (kartogram) oraz liczbę osób fizycznych z zawieszoną działalnością (diagram słupkowy) w kwiet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56" w:name="_Toc167881746"/>
      <w:r w:rsidRPr="00F974B4">
        <w:lastRenderedPageBreak/>
        <w:t>Koniunktura gospodarcza</w:t>
      </w:r>
      <w:bookmarkEnd w:id="56"/>
    </w:p>
    <w:p w14:paraId="3BE56AC7" w14:textId="20491D09" w:rsidR="00302D95" w:rsidRPr="00F83916" w:rsidRDefault="00CB69CF" w:rsidP="00302D95">
      <w:pPr>
        <w:spacing w:before="120" w:after="120" w:line="288" w:lineRule="auto"/>
        <w:rPr>
          <w:rFonts w:cs="Fira Sans"/>
          <w:szCs w:val="19"/>
        </w:rPr>
      </w:pPr>
      <w:r w:rsidRPr="00CB69CF">
        <w:rPr>
          <w:rFonts w:cs="Fira Sans"/>
          <w:color w:val="000000" w:themeColor="text1"/>
        </w:rPr>
        <w:t xml:space="preserve">W maju br. w większości badanych obszarów gospodarki oceny koniunktury formułowane przez przedsiębiorców są negatywne. W sekcji informacja i komunikacja odnotowano największy spadek wartości wskaźnika ogólnego klimatu koniunktury </w:t>
      </w:r>
      <w:r w:rsidR="00602571" w:rsidRPr="0008112A">
        <w:rPr>
          <w:rFonts w:cs="Fira Sans"/>
          <w:bCs/>
          <w:color w:val="000000" w:themeColor="text1"/>
        </w:rPr>
        <w:t>–</w:t>
      </w:r>
      <w:r w:rsidR="00602571">
        <w:rPr>
          <w:rFonts w:cs="Fira Sans"/>
          <w:bCs/>
          <w:color w:val="000000" w:themeColor="text1"/>
        </w:rPr>
        <w:t xml:space="preserve"> </w:t>
      </w:r>
      <w:r w:rsidRPr="00CB69CF">
        <w:rPr>
          <w:rFonts w:cs="Fira Sans"/>
          <w:color w:val="000000" w:themeColor="text1"/>
        </w:rPr>
        <w:t xml:space="preserve">o 11,9 w skali miesiąca. Bardziej pesymistycznie niż w kwietniu br. oceniają koniunkturę podmioty zajmujące się przetwórstwem przemysłowym oraz handlem hurtowym. Mimo utrzymanych negatywnych opinii, największy wzrost wskaźnika odnotowano w sekcji transport i gospodarka magazynowa </w:t>
      </w:r>
      <w:r w:rsidR="0008112A" w:rsidRPr="0008112A">
        <w:rPr>
          <w:rFonts w:cs="Fira Sans"/>
          <w:bCs/>
          <w:color w:val="000000" w:themeColor="text1"/>
        </w:rPr>
        <w:t>–</w:t>
      </w:r>
      <w:r w:rsidRPr="00CB69CF">
        <w:rPr>
          <w:rFonts w:cs="Fira Sans"/>
          <w:color w:val="000000" w:themeColor="text1"/>
        </w:rPr>
        <w:t xml:space="preserve"> o 17,6 w skali miesiąca. Poprawę nastrojów gospodarczych zaobserwowano także wśród przedsiębiorców prowadzących działalność w budownictwie. Wśród tych jednostek opinie odnośnie </w:t>
      </w:r>
      <w:r w:rsidR="00074815">
        <w:rPr>
          <w:rFonts w:cs="Fira Sans"/>
          <w:color w:val="000000" w:themeColor="text1"/>
        </w:rPr>
        <w:t xml:space="preserve">do </w:t>
      </w:r>
      <w:r w:rsidRPr="00CB69CF">
        <w:rPr>
          <w:rFonts w:cs="Fira Sans"/>
          <w:color w:val="000000" w:themeColor="text1"/>
        </w:rPr>
        <w:t>koniunktury są optymistyczne. Również podmioty z sekcji zakwaterowanie i gastronomia formułują pozytywne oceny, na poziomie niezmienionym wobec tego z kwietnia br.</w:t>
      </w:r>
    </w:p>
    <w:p w14:paraId="75B1E31F" w14:textId="242781E1" w:rsidR="00C8489B" w:rsidRPr="004839F3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64D504FA" w:rsidR="007377F9" w:rsidRDefault="004839F3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77A55209" wp14:editId="769F3CE9">
            <wp:extent cx="6594231" cy="4454607"/>
            <wp:effectExtent l="0" t="0" r="0" b="3175"/>
            <wp:docPr id="36" name="Obraz 36" descr="Wykres 13. Na dwóch wykresach słupkowych zaprezentowano wskaźniki ogólnego klimatu koniunktury w województwie podkarpackim w maju i kwietniu 2024 roku oraz w maj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568" cy="446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23AF8768" w14:textId="6679C1F1" w:rsidR="00560C30" w:rsidRPr="000F3845" w:rsidRDefault="003D1B14" w:rsidP="00560C30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 xml:space="preserve">Pytania o </w:t>
      </w:r>
      <w:r w:rsidRPr="00282548">
        <w:rPr>
          <w:b/>
          <w:color w:val="000000"/>
          <w:szCs w:val="19"/>
        </w:rPr>
        <w:t>inwestycje</w:t>
      </w:r>
      <w:r w:rsidRPr="00E92473">
        <w:rPr>
          <w:b/>
          <w:color w:val="000000"/>
          <w:szCs w:val="19"/>
          <w:vertAlign w:val="superscript"/>
        </w:rPr>
        <w:footnoteReference w:id="6"/>
      </w:r>
    </w:p>
    <w:p w14:paraId="1FEA71A2" w14:textId="4DF81FC3" w:rsidR="00560C30" w:rsidRPr="000F3845" w:rsidRDefault="00151E30" w:rsidP="00560C30">
      <w:pPr>
        <w:jc w:val="both"/>
        <w:rPr>
          <w:rFonts w:cs="FiraSans-Bold"/>
          <w:bCs/>
          <w:i/>
          <w:szCs w:val="19"/>
        </w:rPr>
      </w:pPr>
      <w:r w:rsidRPr="00717E88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717E88">
        <w:rPr>
          <w:rFonts w:cs="FiraSans-Bold"/>
          <w:bCs/>
          <w:i/>
          <w:szCs w:val="19"/>
        </w:rPr>
        <w:t>. Jakie są aktualne przewidywania, co do poziomu inwestycji Państwa firmy w 202</w:t>
      </w:r>
      <w:r>
        <w:rPr>
          <w:rFonts w:cs="FiraSans-Bold"/>
          <w:bCs/>
          <w:i/>
          <w:szCs w:val="19"/>
        </w:rPr>
        <w:t>4</w:t>
      </w:r>
      <w:r w:rsidRPr="00717E88">
        <w:rPr>
          <w:rFonts w:cs="FiraSans-Bold"/>
          <w:bCs/>
          <w:i/>
          <w:szCs w:val="19"/>
        </w:rPr>
        <w:t xml:space="preserve"> r. w odniesieniu do inwestycji zrealizowanych w 202</w:t>
      </w:r>
      <w:r>
        <w:rPr>
          <w:rFonts w:cs="FiraSans-Bold"/>
          <w:bCs/>
          <w:i/>
          <w:szCs w:val="19"/>
        </w:rPr>
        <w:t>3</w:t>
      </w:r>
      <w:r w:rsidRPr="00717E88">
        <w:rPr>
          <w:rFonts w:cs="FiraSans-Bold"/>
          <w:bCs/>
          <w:i/>
          <w:szCs w:val="19"/>
        </w:rPr>
        <w:t xml:space="preserve"> r.?</w:t>
      </w:r>
    </w:p>
    <w:p w14:paraId="001606F5" w14:textId="77777777" w:rsidR="00560C30" w:rsidRPr="000F3845" w:rsidRDefault="00560C30" w:rsidP="00560C30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</w:p>
    <w:p w14:paraId="681593D5" w14:textId="61A7128A" w:rsidR="00560C30" w:rsidRPr="000F3845" w:rsidRDefault="00151E30" w:rsidP="00151E30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329A89E8" wp14:editId="00FEA05C">
            <wp:extent cx="6629400" cy="2719754"/>
            <wp:effectExtent l="0" t="0" r="0" b="0"/>
            <wp:docPr id="38" name="Obraz 38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123" cy="273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49E3BE7F" w:rsidR="00560C30" w:rsidRPr="000F3845" w:rsidRDefault="00390CE4" w:rsidP="000252D7">
      <w:pPr>
        <w:autoSpaceDE w:val="0"/>
        <w:autoSpaceDN w:val="0"/>
        <w:adjustRightInd w:val="0"/>
        <w:spacing w:before="120" w:after="7320" w:line="288" w:lineRule="auto"/>
        <w:rPr>
          <w:rFonts w:cs="Fira Sans"/>
          <w:szCs w:val="19"/>
        </w:rPr>
      </w:pPr>
      <w:r w:rsidRPr="00C66A7E">
        <w:rPr>
          <w:rFonts w:cs="Fira Sans"/>
          <w:szCs w:val="19"/>
        </w:rPr>
        <w:t>Przedstawiciele wszystkich pytanych branż w podobnym stopniu byli zdania, że w stosunku do 202</w:t>
      </w:r>
      <w:r>
        <w:rPr>
          <w:rFonts w:cs="Fira Sans"/>
          <w:szCs w:val="19"/>
        </w:rPr>
        <w:t>3</w:t>
      </w:r>
      <w:r w:rsidRPr="00C66A7E">
        <w:rPr>
          <w:rFonts w:cs="Fira Sans"/>
          <w:szCs w:val="19"/>
        </w:rPr>
        <w:t xml:space="preserve"> r. inwestycje pozostaną na tym samym poziomie. Najwięcej takich odpowiedzi udzieliły firmy usługowe (</w:t>
      </w:r>
      <w:r>
        <w:rPr>
          <w:rFonts w:cs="Fira Sans"/>
          <w:szCs w:val="19"/>
        </w:rPr>
        <w:t>67,8</w:t>
      </w:r>
      <w:r w:rsidRPr="00C66A7E">
        <w:rPr>
          <w:rFonts w:cs="Fira Sans"/>
          <w:szCs w:val="19"/>
        </w:rPr>
        <w:t>%). Spadek poziomu inwestycji najczęściej przewidywali przedsiębiorcy działający w handlu hurtowym (</w:t>
      </w:r>
      <w:r>
        <w:rPr>
          <w:rFonts w:cs="Fira Sans"/>
          <w:szCs w:val="19"/>
        </w:rPr>
        <w:t>43,8</w:t>
      </w:r>
      <w:r w:rsidRPr="00C66A7E">
        <w:rPr>
          <w:rFonts w:cs="Fira Sans"/>
          <w:szCs w:val="19"/>
        </w:rPr>
        <w:t>%). Natomiast wzrostu poziomu inwestycji spodziewały się głównie firmy przetwórstwa przemysłowego (</w:t>
      </w:r>
      <w:r>
        <w:rPr>
          <w:rFonts w:cs="Fira Sans"/>
          <w:szCs w:val="19"/>
        </w:rPr>
        <w:t>21,4</w:t>
      </w:r>
      <w:r w:rsidRPr="00C66A7E">
        <w:rPr>
          <w:rFonts w:cs="Fira Sans"/>
          <w:szCs w:val="19"/>
        </w:rPr>
        <w:t>%).</w:t>
      </w:r>
    </w:p>
    <w:p w14:paraId="64AA09E4" w14:textId="1002A4DE" w:rsidR="00560C30" w:rsidRPr="000F3845" w:rsidRDefault="00AE2EA6" w:rsidP="00560C30">
      <w:pPr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7458C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2</w:t>
      </w:r>
      <w:r w:rsidRPr="007458CE">
        <w:rPr>
          <w:rFonts w:cs="FiraSans-Bold"/>
          <w:bCs/>
          <w:i/>
          <w:szCs w:val="19"/>
        </w:rPr>
        <w:t>. Jakie są główne kierunki inwestowania</w:t>
      </w:r>
      <w:r w:rsidRPr="002C1D37">
        <w:rPr>
          <w:rFonts w:cs="FiraSans-Bold"/>
          <w:bCs/>
          <w:i/>
          <w:szCs w:val="19"/>
        </w:rPr>
        <w:t xml:space="preserve"> Państwa firmy w bieżącym roku</w:t>
      </w:r>
      <w:r w:rsidRPr="001C18C2">
        <w:rPr>
          <w:rFonts w:cs="FiraSans-Bold"/>
          <w:bCs/>
          <w:i/>
          <w:szCs w:val="19"/>
        </w:rPr>
        <w:t>?</w:t>
      </w:r>
    </w:p>
    <w:p w14:paraId="6A4A6756" w14:textId="65DEB6C4" w:rsidR="00560C30" w:rsidRPr="000F3845" w:rsidRDefault="00AE2EA6" w:rsidP="00560C30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609C9437" wp14:editId="567952A6">
            <wp:extent cx="6617677" cy="4600737"/>
            <wp:effectExtent l="0" t="0" r="0" b="0"/>
            <wp:docPr id="39" name="Obraz 39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95" cy="4613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6CE012A9" w:rsidR="00560C30" w:rsidRDefault="00AE2EA6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3340D">
        <w:rPr>
          <w:rFonts w:cs="Fira Sans"/>
          <w:szCs w:val="19"/>
        </w:rPr>
        <w:t xml:space="preserve">We wszystkich badanych rodzajach działalności, wśród głównych kierunków inwestowania firmy, przedsiębiorcy najczęściej wskazywali maszyny, urządzenia techniczne i narzędzia, a następnie </w:t>
      </w:r>
      <w:r>
        <w:rPr>
          <w:rFonts w:cs="Fira Sans"/>
          <w:szCs w:val="19"/>
        </w:rPr>
        <w:t>środki transportu</w:t>
      </w:r>
      <w:r w:rsidRPr="0003340D">
        <w:rPr>
          <w:rFonts w:cs="Fira Sans"/>
          <w:szCs w:val="19"/>
        </w:rPr>
        <w:t>. Jednak najliczniej wskazywano brak planów inwestycyjnych.</w:t>
      </w:r>
    </w:p>
    <w:p w14:paraId="492B543C" w14:textId="77777777" w:rsidR="00560C30" w:rsidRDefault="00560C30" w:rsidP="00560C30">
      <w:pPr>
        <w:spacing w:line="230" w:lineRule="exact"/>
        <w:ind w:firstLine="454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14:paraId="1E4B666E" w14:textId="72E2F7E0" w:rsidR="00560C30" w:rsidRPr="000F3845" w:rsidRDefault="00ED1EB7" w:rsidP="005D5D9F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ED1EB7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>Pyt. 3. Które z poniższych barier w największym stopniu wpływają na skalę inwestycji Państwa firmy w bieżącym roku?</w:t>
      </w:r>
    </w:p>
    <w:p w14:paraId="7611D8E8" w14:textId="225F6047" w:rsidR="00560C30" w:rsidRPr="000F3845" w:rsidRDefault="005A4E5F" w:rsidP="005A4E5F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75F95572" wp14:editId="69FBA94B">
            <wp:extent cx="6617677" cy="3620123"/>
            <wp:effectExtent l="0" t="0" r="0" b="0"/>
            <wp:docPr id="40" name="Obraz 40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723" cy="3628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35C4E2A7" w:rsidR="00560C30" w:rsidRDefault="005C057C" w:rsidP="00560C30">
      <w:pPr>
        <w:autoSpaceDE w:val="0"/>
        <w:autoSpaceDN w:val="0"/>
        <w:adjustRightInd w:val="0"/>
        <w:spacing w:before="120" w:after="120" w:line="288" w:lineRule="auto"/>
      </w:pPr>
      <w:r w:rsidRPr="005C057C">
        <w:t>Przedsiębiorcy wśród czynników mających wpływ na ograniczenie skali inwestycji w ich firmach najczęściej wskazywali na wysokie koszty realizacji inwestycji. Następnie niepewną sytuację makroekonomiczną oraz niejasne, niespójne i niestabilne przepisy prawne.</w:t>
      </w:r>
    </w:p>
    <w:p w14:paraId="5387605D" w14:textId="176AB4DB" w:rsidR="005C057C" w:rsidRDefault="002C285F" w:rsidP="00560C30">
      <w:pPr>
        <w:autoSpaceDE w:val="0"/>
        <w:autoSpaceDN w:val="0"/>
        <w:adjustRightInd w:val="0"/>
        <w:spacing w:before="120" w:after="120" w:line="288" w:lineRule="auto"/>
        <w:rPr>
          <w:bCs/>
          <w:i/>
        </w:rPr>
      </w:pPr>
      <w:r w:rsidRPr="002C285F">
        <w:rPr>
          <w:bCs/>
          <w:i/>
        </w:rPr>
        <w:t>Pyt. 4. Jak bieżące zmiany sytuacji Państwa firmy oraz otoczenia rynkowego wpływają na skłonność do podejmowania inwestycji?</w:t>
      </w:r>
    </w:p>
    <w:p w14:paraId="73A8ECA1" w14:textId="7E3499E2" w:rsidR="002C285F" w:rsidRDefault="002C285F" w:rsidP="002C285F">
      <w:pPr>
        <w:autoSpaceDE w:val="0"/>
        <w:autoSpaceDN w:val="0"/>
        <w:adjustRightInd w:val="0"/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78D0E66A" wp14:editId="4B5028DE">
            <wp:extent cx="6760845" cy="2731135"/>
            <wp:effectExtent l="0" t="0" r="0" b="0"/>
            <wp:docPr id="41" name="Obraz 41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4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06691" w14:textId="7F542A59" w:rsidR="00087308" w:rsidRPr="000F3845" w:rsidRDefault="00087308" w:rsidP="00087308">
      <w:pPr>
        <w:autoSpaceDE w:val="0"/>
        <w:autoSpaceDN w:val="0"/>
        <w:adjustRightInd w:val="0"/>
        <w:spacing w:before="120" w:after="120" w:line="288" w:lineRule="auto"/>
      </w:pPr>
      <w:r w:rsidRPr="00087308"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(36,5%), a następnie usług (35,3%), natomiast na pozytywny wpływ w największym stopniu wskazały firmy budownictwa (9,1%), a następnie przetwórstwa przemysłowego (6,1%)</w:t>
      </w:r>
      <w:r>
        <w:t>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9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4C1FCFD" w:rsidR="00D21774" w:rsidRPr="007C0B8B" w:rsidRDefault="00B73E37" w:rsidP="007C0B8B">
      <w:pPr>
        <w:pStyle w:val="podstawowyFira95"/>
        <w:rPr>
          <w:b/>
        </w:rPr>
      </w:pPr>
      <w:r w:rsidRPr="007C0B8B">
        <w:rPr>
          <w:b/>
        </w:rPr>
        <w:lastRenderedPageBreak/>
        <w:t>Tablica 1</w:t>
      </w:r>
      <w:r w:rsidR="00E46947">
        <w:rPr>
          <w:b/>
        </w:rPr>
        <w:t>5</w:t>
      </w:r>
      <w:r w:rsidR="001E65CD" w:rsidRPr="007C0B8B">
        <w:rPr>
          <w:b/>
        </w:rPr>
        <w:t>. Wybrane d</w:t>
      </w:r>
      <w:r w:rsidR="00433A5E" w:rsidRPr="007C0B8B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6052B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6052B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6052BC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67566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675668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675668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2CBDF9" w14:textId="4765530A" w:rsidR="0066660C" w:rsidRPr="00675668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8C89CF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F52711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6BB6D0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6052BC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4D2EB5" w14:textId="6D9004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6052BC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67566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675668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675668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042881" w14:textId="1FAFC4A8" w:rsidR="00A44419" w:rsidRPr="00675668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A179CC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5073808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9B3C40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6052BC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37FB1" w14:textId="457E21C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6052BC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67566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675668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675668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7E019C" w14:textId="59860C1C" w:rsidR="0068263F" w:rsidRPr="00675668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6D0A5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3CBE97C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8E5A38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8263F" w:rsidRPr="001A5CD1" w14:paraId="7EE27FF6" w14:textId="77777777" w:rsidTr="006052BC">
        <w:tc>
          <w:tcPr>
            <w:tcW w:w="3994" w:type="dxa"/>
            <w:shd w:val="clear" w:color="auto" w:fill="auto"/>
            <w:vAlign w:val="bottom"/>
          </w:tcPr>
          <w:p w14:paraId="41DDC958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</w:t>
            </w:r>
            <w:r w:rsidR="008A6B33">
              <w:rPr>
                <w:rFonts w:ascii="Fira Sans" w:hAnsi="Fira Sans" w:cs="Arial"/>
                <w:szCs w:val="16"/>
              </w:rPr>
              <w:t>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B7A8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1AEE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8E13CD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</w:t>
            </w:r>
            <w:r w:rsidR="004C29D9">
              <w:rPr>
                <w:rFonts w:ascii="Fira Sans" w:hAnsi="Fira Sans" w:cs="Arial"/>
                <w:color w:val="000000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6</w:t>
            </w:r>
            <w:r>
              <w:rPr>
                <w:rFonts w:ascii="Fira Sans" w:hAnsi="Fira Sans" w:cs="Arial"/>
                <w:szCs w:val="16"/>
              </w:rPr>
              <w:t>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7,7</w:t>
            </w:r>
          </w:p>
        </w:tc>
      </w:tr>
      <w:tr w:rsidR="0068263F" w:rsidRPr="001A5CD1" w14:paraId="0CEB367B" w14:textId="77777777" w:rsidTr="006052BC">
        <w:tc>
          <w:tcPr>
            <w:tcW w:w="3994" w:type="dxa"/>
            <w:shd w:val="clear" w:color="auto" w:fill="auto"/>
            <w:vAlign w:val="bottom"/>
          </w:tcPr>
          <w:p w14:paraId="52540F7B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68263F" w:rsidRPr="00675668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68263F" w:rsidRPr="00675668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10DF4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68263F" w:rsidRPr="00675668" w:rsidRDefault="009A60C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1718F0" w14:textId="4F4633CF" w:rsidR="0068263F" w:rsidRPr="00675668" w:rsidRDefault="00094C1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94C1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72133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031A4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A67C7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07F9BAB5" w14:textId="77777777" w:rsidTr="006052BC">
        <w:tc>
          <w:tcPr>
            <w:tcW w:w="3994" w:type="dxa"/>
            <w:shd w:val="clear" w:color="auto" w:fill="auto"/>
            <w:vAlign w:val="bottom"/>
          </w:tcPr>
          <w:p w14:paraId="3695B91E" w14:textId="77777777" w:rsidR="00AC7CFF" w:rsidRPr="00C6603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AC7CFF" w:rsidRPr="00C66034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AC7CFF" w:rsidRPr="00C6603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742592" w14:textId="63CBA1DB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37D8F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6AF1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3D34BB6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0237B3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85CE4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AC7CFF" w:rsidRPr="001A5CD1" w14:paraId="7662A346" w14:textId="77777777" w:rsidTr="006052BC">
        <w:tc>
          <w:tcPr>
            <w:tcW w:w="3994" w:type="dxa"/>
            <w:shd w:val="clear" w:color="auto" w:fill="auto"/>
            <w:vAlign w:val="bottom"/>
          </w:tcPr>
          <w:p w14:paraId="127C6276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AC7CFF" w:rsidRPr="000108BE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B44C24D" w:rsidR="00AC7CFF" w:rsidRPr="000108BE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148B4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5816B3D3" w:rsidR="00AC7CFF" w:rsidRPr="00BB31C2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3234F6" w14:textId="6B620C35" w:rsidR="00AC7CFF" w:rsidRPr="00094C1A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94C1A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1894973" w:rsidR="00AC7CFF" w:rsidRPr="00094C1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4964226B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BF9CE17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1650074B" w14:textId="77777777" w:rsidTr="006052BC">
        <w:tc>
          <w:tcPr>
            <w:tcW w:w="3994" w:type="dxa"/>
            <w:shd w:val="clear" w:color="auto" w:fill="auto"/>
            <w:vAlign w:val="bottom"/>
          </w:tcPr>
          <w:p w14:paraId="411E9C0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274509" w14:textId="72E4AEE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49D9BFB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AC7CFF" w:rsidRPr="001A5CD1" w14:paraId="5A546BC0" w14:textId="77777777" w:rsidTr="006052BC">
        <w:tc>
          <w:tcPr>
            <w:tcW w:w="3994" w:type="dxa"/>
            <w:shd w:val="clear" w:color="auto" w:fill="auto"/>
            <w:vAlign w:val="bottom"/>
          </w:tcPr>
          <w:p w14:paraId="1734756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AC7CFF" w:rsidRPr="00675668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AC7CFF" w:rsidRPr="00675668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10DF4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AC7CFF" w:rsidRPr="00675668" w:rsidRDefault="0014144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E6722" w14:textId="69716060" w:rsidR="00AC7CFF" w:rsidRPr="00675668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B420B9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5881EB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E9656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57A07B1B" w14:textId="77777777" w:rsidTr="006052BC">
        <w:tc>
          <w:tcPr>
            <w:tcW w:w="3994" w:type="dxa"/>
            <w:shd w:val="clear" w:color="auto" w:fill="auto"/>
            <w:vAlign w:val="bottom"/>
          </w:tcPr>
          <w:p w14:paraId="73B6799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769802" w14:textId="7EADF9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07AD17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AC7CFF" w:rsidRPr="001A5CD1" w14:paraId="4ADD167B" w14:textId="77777777" w:rsidTr="006052BC">
        <w:tc>
          <w:tcPr>
            <w:tcW w:w="3994" w:type="dxa"/>
            <w:shd w:val="clear" w:color="auto" w:fill="auto"/>
            <w:vAlign w:val="bottom"/>
          </w:tcPr>
          <w:p w14:paraId="429FADC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AC7CFF" w:rsidRPr="00675668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AC7CFF" w:rsidRPr="00675668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AC7CFF" w:rsidRPr="00675668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5A80B7" w14:textId="219393B5" w:rsidR="00AC7CFF" w:rsidRPr="00675668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60EA74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7DDE1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5D0D73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6052BC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FE1DC9" w14:textId="7FB2C6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6052BC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0F4A16" w14:textId="4CB0126D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5711009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0300F70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2448416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6052BC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0F9DE" w14:textId="62BE44F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6052BC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675668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9E2701" w14:textId="43801E22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56EF60E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0A4376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1227EC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6052BC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06762C8" w14:textId="0DE87CC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6052BC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7DCC17" w14:textId="419C54D9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08CEED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3D39E1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CDD34A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6052BC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80922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6052BC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D6CD1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6052BC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B30BD7" w14:textId="0A38270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6052BC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6252A98C" w:rsidR="00AC7CFF" w:rsidRPr="00675668" w:rsidRDefault="000162A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807CF4" w14:textId="2AEF9F90" w:rsidR="00AC7CFF" w:rsidRPr="00675668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30A4233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3BB251E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4C2859C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43401CA1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333192">
        <w:rPr>
          <w:b/>
        </w:rPr>
        <w:t>5</w:t>
      </w:r>
      <w:r w:rsidR="006A726B" w:rsidRPr="007C0B8B">
        <w:rPr>
          <w:b/>
        </w:rPr>
        <w:t xml:space="preserve">. Wybrane dane o województwie podkarpackim </w:t>
      </w:r>
      <w:r w:rsidR="007B038B" w:rsidRPr="007C0B8B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6052BC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6052BC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6052BC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6052BC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6452C4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061E2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B26F1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6052BC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6052BC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20C97A4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2F3E7B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8D0F27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6052BC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6052BC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6052BC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3B8CFB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750674B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6FA8D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6052BC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6052BC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59621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AFB4BC1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576D5F8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6052BC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6052BC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6052BC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7B6B96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53EB0D5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4E8B5FE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6052BC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6052BC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25CB622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CEDB1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4BCE01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6052BC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6052BC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4B35C15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6A07E0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5CB79A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6052BC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6052BC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6052BC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2464E2" w14:textId="450D01A8" w:rsidR="00AA4F64" w:rsidRPr="00E2601D" w:rsidRDefault="001870B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F6269E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7E3FC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F8C895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6052BC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6052BC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F7B46" w14:textId="3A6079BF" w:rsidR="00AA4F64" w:rsidRPr="00E2601D" w:rsidRDefault="001870B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4AE1CB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1B9DED8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ADDD7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6052B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6052BC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6052BC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39F8FA1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6DDFB39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5D74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6052BC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6052BC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0326B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71A19DD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A8D166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6E8780D7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5B3C10">
        <w:rPr>
          <w:b/>
        </w:rPr>
        <w:t>5</w:t>
      </w:r>
      <w:r w:rsidR="00D93148" w:rsidRPr="007C0B8B">
        <w:rPr>
          <w:b/>
        </w:rPr>
        <w:t xml:space="preserve">. </w:t>
      </w:r>
      <w:r w:rsidR="007B038B" w:rsidRPr="007C0B8B">
        <w:rPr>
          <w:b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6052BC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6052B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B092690" w:rsidR="009137E3" w:rsidRPr="004B5D2C" w:rsidRDefault="009137E3" w:rsidP="00076D74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 w:cs="Calibri"/>
              </w:rPr>
              <w:t>1 565*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067D78E2" w:rsidR="009137E3" w:rsidRPr="004B5D2C" w:rsidRDefault="009137E3" w:rsidP="00076D74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 w:cs="Calibri"/>
              </w:rPr>
              <w:t>2 269*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8CE877" w14:textId="25337583" w:rsidR="009137E3" w:rsidRPr="004B5D2C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12B50BA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 w:cs="Calibri"/>
              </w:rPr>
              <w:t>4 198*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7FFA35E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4 710*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67C218B2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5 359*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03B01331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6 259*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7AE5A3DC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6 690*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027C82A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7 177*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73C7EBF4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7 676*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C6CAA25" w:rsidR="009137E3" w:rsidRPr="004B5D2C" w:rsidRDefault="009137E3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8 630*</w:t>
            </w:r>
          </w:p>
        </w:tc>
      </w:tr>
      <w:tr w:rsidR="002A7628" w:rsidRPr="00EA0F30" w14:paraId="14A02D4D" w14:textId="77777777" w:rsidTr="006052BC">
        <w:tc>
          <w:tcPr>
            <w:tcW w:w="3994" w:type="dxa"/>
            <w:shd w:val="clear" w:color="auto" w:fill="auto"/>
          </w:tcPr>
          <w:p w14:paraId="735E2827" w14:textId="77777777" w:rsidR="002A7628" w:rsidRPr="002F1543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0243287" w:rsidR="002A7628" w:rsidRPr="00076D74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629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7E439814" w:rsidR="002A7628" w:rsidRPr="004B5D2C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</w:t>
            </w:r>
            <w:r w:rsidR="00450BEB" w:rsidRPr="004B5D2C">
              <w:rPr>
                <w:rFonts w:ascii="Fira Sans" w:hAnsi="Fira Sans"/>
              </w:rPr>
              <w:t> </w:t>
            </w:r>
            <w:r w:rsidR="00923A10" w:rsidRPr="004B5D2C">
              <w:rPr>
                <w:rFonts w:ascii="Fira Sans" w:hAnsi="Fira Sans"/>
              </w:rPr>
              <w:t>53</w:t>
            </w:r>
            <w:r w:rsidRPr="004B5D2C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AE5AD7A" w:rsidR="002A7628" w:rsidRPr="004B5D2C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2 103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132E" w14:textId="78FAEA73" w:rsidR="002A7628" w:rsidRPr="004B5D2C" w:rsidRDefault="00076D7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2 915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BBEAA09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A683B7A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24133AD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2A7628" w:rsidRPr="004B5D2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6052BC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0D31D7E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00FCA82F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00AB2" w14:textId="073A31C5" w:rsidR="00076D74" w:rsidRPr="004B5D2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7E867518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4B5D2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7F3B7B0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3E53EF7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80,8*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58328BC3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007D2E74" w:rsidR="00076D74" w:rsidRPr="004B5D2C" w:rsidRDefault="00076D74" w:rsidP="00995ED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2A7628" w:rsidRPr="00EA0F30" w14:paraId="0B7CAD4D" w14:textId="77777777" w:rsidTr="006052BC">
        <w:tc>
          <w:tcPr>
            <w:tcW w:w="3994" w:type="dxa"/>
            <w:shd w:val="clear" w:color="auto" w:fill="auto"/>
          </w:tcPr>
          <w:p w14:paraId="485353D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5E1E37F1" w:rsidR="002A7628" w:rsidRPr="00076D74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D4DB4F0" w:rsidR="002A7628" w:rsidRPr="00076D74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3EC6E8FB" w:rsidR="002A7628" w:rsidRPr="00076D74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8A36E4" w14:textId="2D5603AC" w:rsidR="002A7628" w:rsidRPr="00076D74" w:rsidRDefault="00076D7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52C3C35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2F55445C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DDE970B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2A7628" w:rsidRPr="00076D7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6052BC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6052BC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6052BC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5E4174B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7E95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C47546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6052BC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6052BC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C366A2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DB60DA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C9EDD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6052B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6052BC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6052BC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C36C8D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1148B7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DD936B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6052BC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6052BC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6609BAC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783A0CC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6F46550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6052BC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6052BC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5755891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7BAE0F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FD3B45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6052BC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6052BC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1D05FDD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755F2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1DFF914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6052BC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6052BC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5C0C253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59332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CA0C95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6052BC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6052BC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68B196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46FE0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27FB4C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6052BC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6052BC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5E6C605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F3E91C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CB60DD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82AC3" w:rsidRPr="00B41653" w:rsidRDefault="00982AC3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982AC3" w:rsidRPr="00035576" w:rsidRDefault="00982A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A59D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4413084" w:rsidR="00982AC3" w:rsidRPr="00EA7CDD" w:rsidRDefault="00982AC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"https://stat.gov.pl/obszary-tematyczne/inne-opracowania/informacje-o-sytuacji-spoleczno-gospodarczej/sytuacja-spoleczno-gospodarcza-kraju-w-kwietniu-2024-r-,1,144.html"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kwietniu 2024 r.</w:t>
                            </w:r>
                          </w:p>
                          <w:p w14:paraId="39D90BB6" w14:textId="760F3A0A" w:rsidR="00982AC3" w:rsidRPr="00214A20" w:rsidRDefault="00982A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982AC3" w:rsidRPr="00035576" w:rsidRDefault="00982A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982AC3" w:rsidRDefault="0043233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="00982AC3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82AC3" w:rsidRPr="00002C51" w:rsidRDefault="0043233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 w:rsidR="00982AC3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82AC3" w:rsidRPr="00035576" w:rsidRDefault="00982A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982AC3" w:rsidRPr="00362A5B" w:rsidRDefault="00982A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82AC3" w:rsidRPr="00002C51" w:rsidRDefault="0043233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 w:rsidR="00982AC3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82AC3" w:rsidRPr="00035576" w:rsidRDefault="00982AC3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982AC3" w:rsidRPr="00B41653" w:rsidRDefault="00982AC3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982AC3" w:rsidRPr="00035576" w:rsidRDefault="00982A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A59D4">
                        <w:rPr>
                          <w:b/>
                        </w:rPr>
                        <w:t>Powiązane opracowania</w:t>
                      </w:r>
                    </w:p>
                    <w:p w14:paraId="041878A5" w14:textId="64413084" w:rsidR="00982AC3" w:rsidRPr="00EA7CDD" w:rsidRDefault="00982AC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"https://stat.gov.pl/obszary-tematyczne/inne-opracowania/informacje-o-sytuacji-spoleczno-gospodarczej/sytuacja-spoleczno-gospodarcza-kraju-w-kwietniu-2024-r-,1,144.html"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kwietniu 2024 r.</w:t>
                      </w:r>
                    </w:p>
                    <w:p w14:paraId="39D90BB6" w14:textId="760F3A0A" w:rsidR="00982AC3" w:rsidRPr="00214A20" w:rsidRDefault="00982AC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982AC3" w:rsidRPr="00035576" w:rsidRDefault="00982A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982AC3" w:rsidRDefault="0043233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="00982AC3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982AC3" w:rsidRPr="00002C51" w:rsidRDefault="0043233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 w:rsidR="00982AC3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82AC3" w:rsidRPr="00035576" w:rsidRDefault="00982A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982AC3" w:rsidRPr="00362A5B" w:rsidRDefault="00982A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982AC3" w:rsidRPr="00002C51" w:rsidRDefault="0043233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 w:rsidR="00982AC3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82AC3" w:rsidRPr="00035576" w:rsidRDefault="00982AC3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F50DB" w14:textId="77777777" w:rsidR="00982AC3" w:rsidRDefault="00982AC3" w:rsidP="00502C57">
      <w:r>
        <w:separator/>
      </w:r>
    </w:p>
  </w:endnote>
  <w:endnote w:type="continuationSeparator" w:id="0">
    <w:p w14:paraId="194AD9F8" w14:textId="77777777" w:rsidR="00982AC3" w:rsidRDefault="00982AC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82AC3" w:rsidRDefault="00982AC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82AC3" w:rsidRDefault="00982A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82AC3" w:rsidRDefault="00982AC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82AC3" w:rsidRDefault="00982A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82AC3" w:rsidRDefault="00982A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82AC3" w:rsidRDefault="00982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75CA9" w14:textId="77777777" w:rsidR="00982AC3" w:rsidRDefault="00982AC3" w:rsidP="00502C57">
      <w:r>
        <w:separator/>
      </w:r>
    </w:p>
  </w:footnote>
  <w:footnote w:type="continuationSeparator" w:id="0">
    <w:p w14:paraId="0316EA2A" w14:textId="77777777" w:rsidR="00982AC3" w:rsidRDefault="00982AC3" w:rsidP="00502C57">
      <w:r>
        <w:continuationSeparator/>
      </w:r>
    </w:p>
  </w:footnote>
  <w:footnote w:id="1">
    <w:p w14:paraId="73C2DAE2" w14:textId="77777777" w:rsidR="00982AC3" w:rsidRPr="00BB5D72" w:rsidRDefault="00982AC3" w:rsidP="009530E3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1553F6AE" w14:textId="77777777" w:rsidR="00982AC3" w:rsidRPr="00BB5D72" w:rsidRDefault="00982AC3" w:rsidP="009530E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1CF453C" w14:textId="77777777" w:rsidR="00982AC3" w:rsidRPr="005D5750" w:rsidRDefault="00982AC3" w:rsidP="00D34972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CE5E91B" w14:textId="77777777" w:rsidR="00982AC3" w:rsidRPr="004D4843" w:rsidRDefault="00982AC3" w:rsidP="00A762F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2D3D284" w14:textId="77777777" w:rsidR="00982AC3" w:rsidRPr="00F15BE1" w:rsidRDefault="00982AC3" w:rsidP="001D18AD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3C9BEE0" w14:textId="77777777" w:rsidR="00982AC3" w:rsidRPr="00E70D05" w:rsidRDefault="00982AC3" w:rsidP="003D1B14"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E1683E">
        <w:t>Badanie zostało przeprowadzone od 1 do 10 dnia bieżącego miesiąca na próbie jednostek przemysłowych, budowlanych, handlowych i usługowych. Odpowiedzi na cały dodatkowy blok pytań są udzielane na zasadzie dobrowolnoś</w:t>
      </w:r>
      <w:r w:rsidRPr="0082083F">
        <w:t>ci</w:t>
      </w:r>
      <w:r w:rsidRPr="0082083F">
        <w:rPr>
          <w:strike/>
        </w:rPr>
        <w:t xml:space="preserve">. </w:t>
      </w:r>
      <w:r w:rsidRPr="00E1683E">
        <w:t>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982AC3" w:rsidRDefault="00982AC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982AC3" w:rsidRPr="00AF15B1" w:rsidRDefault="00982AC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82AC3" w:rsidRPr="00F429B3" w:rsidRDefault="00982AC3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82AC3" w:rsidRPr="00F429B3" w:rsidRDefault="00982AC3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982AC3" w:rsidRDefault="00982AC3" w:rsidP="00C855F4">
    <w:pPr>
      <w:pStyle w:val="Nagwek"/>
    </w:pPr>
  </w:p>
  <w:p w14:paraId="0C03E4CE" w14:textId="30BEE555" w:rsidR="00982AC3" w:rsidRDefault="00982AC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982AC3" w:rsidRPr="00285307" w:rsidRDefault="00982AC3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275D7172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maj 2024 rok, Nr 04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5BB03CA" w:rsidR="00982AC3" w:rsidRPr="00F61CDD" w:rsidRDefault="00982AC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29.05.2024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38C8BB0B" w:rsidR="00982AC3" w:rsidRPr="00FE252C" w:rsidRDefault="00982AC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04/2024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maj 2024 rok, Nr 04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" filled="f" stroked="f">
              <v:textbox>
                <w:txbxContent>
                  <w:p w14:paraId="13002FB0" w14:textId="15BB03CA" w:rsidR="00982AC3" w:rsidRPr="00F61CDD" w:rsidRDefault="00982AC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29.05.2024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38C8BB0B" w:rsidR="00982AC3" w:rsidRPr="00FE252C" w:rsidRDefault="00982AC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04/2024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82AC3" w:rsidRPr="008926DD" w:rsidRDefault="00982AC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82AC3" w:rsidRPr="008926DD" w:rsidRDefault="00982AC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E252FC18"/>
    <w:lvl w:ilvl="0" w:tplc="C06A2A6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786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F4"/>
    <w:rsid w:val="002A6097"/>
    <w:rsid w:val="002A64B6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85F"/>
    <w:rsid w:val="002C28A7"/>
    <w:rsid w:val="002C2A56"/>
    <w:rsid w:val="002C2BB5"/>
    <w:rsid w:val="002C2E1D"/>
    <w:rsid w:val="002C2ED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AA5"/>
    <w:rsid w:val="00423AF6"/>
    <w:rsid w:val="00423C93"/>
    <w:rsid w:val="00424089"/>
    <w:rsid w:val="0042424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00"/>
    <w:rsid w:val="005B2DBC"/>
    <w:rsid w:val="005B2E35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4A69"/>
    <w:rsid w:val="0071523D"/>
    <w:rsid w:val="00715300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A7C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581"/>
    <w:rsid w:val="009E79D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A7A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12F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8CB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D02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752"/>
    <w:rsid w:val="00D65DD0"/>
    <w:rsid w:val="00D65E32"/>
    <w:rsid w:val="00D66125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BD9"/>
    <w:rsid w:val="00E05E38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A8F"/>
    <w:rsid w:val="00EC7E83"/>
    <w:rsid w:val="00ED02F3"/>
    <w:rsid w:val="00ED03E3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2C7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A979C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A979CE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DAB89-C397-4D38-914B-6B104B11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6832</TotalTime>
  <Pages>34</Pages>
  <Words>8760</Words>
  <Characters>52566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4533</cp:revision>
  <cp:lastPrinted>2024-05-29T09:53:00Z</cp:lastPrinted>
  <dcterms:created xsi:type="dcterms:W3CDTF">2022-08-22T08:15:00Z</dcterms:created>
  <dcterms:modified xsi:type="dcterms:W3CDTF">2024-05-29T11:28:00Z</dcterms:modified>
</cp:coreProperties>
</file>