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C77DF1" w:rsidRDefault="00860F8E" w:rsidP="00F548C1">
      <w:pPr>
        <w:pStyle w:val="Tytukomunikatu"/>
        <w:rPr>
          <w:highlight w:val="black"/>
        </w:rPr>
      </w:pPr>
      <w:r w:rsidRPr="00C77DF1">
        <w:rPr>
          <w:highlight w:val="black"/>
        </w:rPr>
        <w:t>Komunikat o sytuacji społeczno-gospodarczej</w:t>
      </w:r>
      <w:r w:rsidR="009171BB" w:rsidRPr="00C77DF1">
        <w:rPr>
          <w:highlight w:val="black"/>
        </w:rPr>
        <w:t xml:space="preserve"> </w:t>
      </w:r>
      <w:r w:rsidRPr="00C77DF1">
        <w:rPr>
          <w:spacing w:val="-2"/>
          <w:highlight w:val="black"/>
        </w:rPr>
        <w:t>wojew</w:t>
      </w:r>
      <w:r w:rsidR="00F548C1" w:rsidRPr="00C77DF1">
        <w:rPr>
          <w:spacing w:val="-2"/>
          <w:highlight w:val="black"/>
        </w:rPr>
        <w:t xml:space="preserve">ództwa mazowieckiego </w:t>
      </w:r>
      <w:r w:rsidR="00585C04" w:rsidRPr="00C77DF1">
        <w:rPr>
          <w:spacing w:val="-2"/>
          <w:highlight w:val="black"/>
        </w:rPr>
        <w:t xml:space="preserve">w </w:t>
      </w:r>
      <w:r w:rsidR="00FA6297" w:rsidRPr="00C77DF1">
        <w:rPr>
          <w:spacing w:val="-2"/>
          <w:highlight w:val="black"/>
        </w:rPr>
        <w:t>lutym</w:t>
      </w:r>
      <w:r w:rsidR="00D31823" w:rsidRPr="00C77DF1">
        <w:rPr>
          <w:spacing w:val="-2"/>
          <w:highlight w:val="black"/>
        </w:rPr>
        <w:t xml:space="preserve"> </w:t>
      </w:r>
      <w:r w:rsidR="00F548C1" w:rsidRPr="00C77DF1">
        <w:rPr>
          <w:spacing w:val="-2"/>
          <w:highlight w:val="black"/>
        </w:rPr>
        <w:t>20</w:t>
      </w:r>
      <w:r w:rsidR="00977C97" w:rsidRPr="00C77DF1">
        <w:rPr>
          <w:spacing w:val="-2"/>
          <w:highlight w:val="black"/>
        </w:rPr>
        <w:t>2</w:t>
      </w:r>
      <w:r w:rsidR="00106945" w:rsidRPr="00C77DF1">
        <w:rPr>
          <w:spacing w:val="-2"/>
          <w:highlight w:val="black"/>
        </w:rPr>
        <w:t>4</w:t>
      </w:r>
      <w:r w:rsidR="00F548C1" w:rsidRPr="00C77DF1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C77DF1" w:rsidTr="00D805B1">
        <w:tc>
          <w:tcPr>
            <w:tcW w:w="10485" w:type="dxa"/>
            <w:shd w:val="clear" w:color="auto" w:fill="000000"/>
          </w:tcPr>
          <w:p w:rsidR="00A565F3" w:rsidRPr="00C77DF1" w:rsidRDefault="00BB222E" w:rsidP="00ED1F98">
            <w:pPr>
              <w:pStyle w:val="Wypunktowanie-podsumowanie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W </w:t>
            </w:r>
            <w:r w:rsidR="00D00519" w:rsidRPr="00C77DF1">
              <w:rPr>
                <w:highlight w:val="black"/>
              </w:rPr>
              <w:t>lutym</w:t>
            </w:r>
            <w:r w:rsidR="00C779E2" w:rsidRPr="00C77DF1">
              <w:rPr>
                <w:highlight w:val="black"/>
              </w:rPr>
              <w:t xml:space="preserve"> b</w:t>
            </w:r>
            <w:r w:rsidR="009A4BCF" w:rsidRPr="00C77DF1">
              <w:rPr>
                <w:highlight w:val="black"/>
              </w:rPr>
              <w:t>r</w:t>
            </w:r>
            <w:r w:rsidRPr="00C77DF1">
              <w:rPr>
                <w:highlight w:val="black"/>
              </w:rPr>
              <w:t>. przeciętne zatrudnienie w sektorze przedsiębiorstw wzrosło w skali roku</w:t>
            </w:r>
            <w:r w:rsidR="00D00519" w:rsidRPr="00C77DF1">
              <w:rPr>
                <w:highlight w:val="black"/>
              </w:rPr>
              <w:t xml:space="preserve"> o 0,8%, ale obniżyło się w porównaniu z poprzednim miesiącem o 0,3</w:t>
            </w:r>
            <w:r w:rsidR="0004066E" w:rsidRPr="00C77DF1">
              <w:rPr>
                <w:highlight w:val="black"/>
              </w:rPr>
              <w:t>%</w:t>
            </w:r>
            <w:r w:rsidR="00913653" w:rsidRPr="00C77DF1">
              <w:rPr>
                <w:highlight w:val="black"/>
              </w:rPr>
              <w:t xml:space="preserve">. </w:t>
            </w:r>
            <w:r w:rsidR="00A40FBF" w:rsidRPr="00C77DF1">
              <w:rPr>
                <w:highlight w:val="black"/>
              </w:rPr>
              <w:t>Stopa bezrobocia rejestrowanego wyniosła 4,</w:t>
            </w:r>
            <w:r w:rsidR="00913653" w:rsidRPr="00C77DF1">
              <w:rPr>
                <w:highlight w:val="black"/>
              </w:rPr>
              <w:t>3</w:t>
            </w:r>
            <w:r w:rsidR="00A40FBF" w:rsidRPr="00C77DF1">
              <w:rPr>
                <w:highlight w:val="black"/>
              </w:rPr>
              <w:t>% i zmniejszyła się w</w:t>
            </w:r>
            <w:r w:rsidR="008C1F5C" w:rsidRPr="00C77DF1">
              <w:rPr>
                <w:highlight w:val="black"/>
              </w:rPr>
              <w:t> </w:t>
            </w:r>
            <w:r w:rsidR="00A40FBF" w:rsidRPr="00C77DF1">
              <w:rPr>
                <w:highlight w:val="black"/>
              </w:rPr>
              <w:t>skali roku o 0,</w:t>
            </w:r>
            <w:r w:rsidR="00913653" w:rsidRPr="00C77DF1">
              <w:rPr>
                <w:highlight w:val="black"/>
              </w:rPr>
              <w:t>2</w:t>
            </w:r>
            <w:r w:rsidR="00A40FBF" w:rsidRPr="00C77DF1">
              <w:rPr>
                <w:highlight w:val="black"/>
              </w:rPr>
              <w:t xml:space="preserve"> p. proc, a w skali miesiąca </w:t>
            </w:r>
            <w:r w:rsidR="008A4E47" w:rsidRPr="00C77DF1">
              <w:rPr>
                <w:highlight w:val="black"/>
              </w:rPr>
              <w:t>nie zmieniła się</w:t>
            </w:r>
            <w:r w:rsidR="00A40FBF" w:rsidRPr="00C77DF1">
              <w:rPr>
                <w:highlight w:val="black"/>
              </w:rPr>
              <w:t>.</w:t>
            </w:r>
          </w:p>
          <w:p w:rsidR="001B5E37" w:rsidRPr="00C77DF1" w:rsidRDefault="000153C7" w:rsidP="00ED1F98">
            <w:pPr>
              <w:pStyle w:val="Wypunktowanie-podsumowanie"/>
              <w:rPr>
                <w:highlight w:val="black"/>
              </w:rPr>
            </w:pPr>
            <w:r w:rsidRPr="00C77DF1">
              <w:rPr>
                <w:highlight w:val="black"/>
              </w:rPr>
              <w:t>Przeciętne miesięczne wynagrodzenie brut</w:t>
            </w:r>
            <w:r w:rsidR="00323620" w:rsidRPr="00C77DF1">
              <w:rPr>
                <w:highlight w:val="black"/>
              </w:rPr>
              <w:t xml:space="preserve">to w sektorze przedsiębiorstw </w:t>
            </w:r>
            <w:r w:rsidR="00BE0E57" w:rsidRPr="00C77DF1">
              <w:rPr>
                <w:highlight w:val="black"/>
              </w:rPr>
              <w:t xml:space="preserve">w </w:t>
            </w:r>
            <w:r w:rsidR="00D00519" w:rsidRPr="00C77DF1">
              <w:rPr>
                <w:highlight w:val="black"/>
              </w:rPr>
              <w:t>lutym</w:t>
            </w:r>
            <w:r w:rsidR="00C11E2C" w:rsidRPr="00C77DF1">
              <w:rPr>
                <w:highlight w:val="black"/>
              </w:rPr>
              <w:t xml:space="preserve"> </w:t>
            </w:r>
            <w:r w:rsidR="00C779E2" w:rsidRPr="00C77DF1">
              <w:rPr>
                <w:highlight w:val="black"/>
              </w:rPr>
              <w:t>b</w:t>
            </w:r>
            <w:r w:rsidRPr="00C77DF1">
              <w:rPr>
                <w:highlight w:val="black"/>
              </w:rPr>
              <w:t xml:space="preserve">r. było </w:t>
            </w:r>
            <w:r w:rsidR="00D04E2F" w:rsidRPr="00C77DF1">
              <w:rPr>
                <w:highlight w:val="black"/>
              </w:rPr>
              <w:t>wyższe</w:t>
            </w:r>
            <w:r w:rsidRPr="00C77DF1">
              <w:rPr>
                <w:highlight w:val="black"/>
              </w:rPr>
              <w:t xml:space="preserve"> </w:t>
            </w:r>
            <w:r w:rsidR="00D3202F" w:rsidRPr="00C77DF1">
              <w:rPr>
                <w:highlight w:val="black"/>
              </w:rPr>
              <w:t xml:space="preserve">o </w:t>
            </w:r>
            <w:r w:rsidR="00C779E2" w:rsidRPr="00C77DF1">
              <w:rPr>
                <w:highlight w:val="black"/>
              </w:rPr>
              <w:t>1</w:t>
            </w:r>
            <w:r w:rsidR="00F539F5" w:rsidRPr="00C77DF1">
              <w:rPr>
                <w:highlight w:val="black"/>
              </w:rPr>
              <w:t>2,</w:t>
            </w:r>
            <w:r w:rsidR="00D00519" w:rsidRPr="00C77DF1">
              <w:rPr>
                <w:highlight w:val="black"/>
              </w:rPr>
              <w:t>3</w:t>
            </w:r>
            <w:r w:rsidR="00D3202F" w:rsidRPr="00C77DF1">
              <w:rPr>
                <w:highlight w:val="black"/>
              </w:rPr>
              <w:t>% od notowanego rok wcześniej</w:t>
            </w:r>
            <w:r w:rsidR="00BE0E57" w:rsidRPr="00C77DF1">
              <w:rPr>
                <w:highlight w:val="black"/>
              </w:rPr>
              <w:t xml:space="preserve"> i</w:t>
            </w:r>
            <w:r w:rsidR="00C02E6B" w:rsidRPr="00C77DF1">
              <w:rPr>
                <w:highlight w:val="black"/>
              </w:rPr>
              <w:t xml:space="preserve"> </w:t>
            </w:r>
            <w:r w:rsidR="00D00519" w:rsidRPr="00C77DF1">
              <w:rPr>
                <w:highlight w:val="black"/>
              </w:rPr>
              <w:t>o 2,5%</w:t>
            </w:r>
            <w:r w:rsidR="00ED6FEA" w:rsidRPr="00C77DF1">
              <w:rPr>
                <w:highlight w:val="black"/>
              </w:rPr>
              <w:t xml:space="preserve"> </w:t>
            </w:r>
            <w:r w:rsidR="00D3202F" w:rsidRPr="00C77DF1">
              <w:rPr>
                <w:highlight w:val="black"/>
              </w:rPr>
              <w:t>niż przed miesiącem</w:t>
            </w:r>
            <w:r w:rsidRPr="00C77DF1">
              <w:rPr>
                <w:highlight w:val="black"/>
              </w:rPr>
              <w:t>.</w:t>
            </w:r>
            <w:r w:rsidR="00473259" w:rsidRPr="00C77DF1">
              <w:rPr>
                <w:highlight w:val="black"/>
              </w:rPr>
              <w:t xml:space="preserve"> </w:t>
            </w:r>
          </w:p>
          <w:p w:rsidR="000E4D9C" w:rsidRPr="00C77DF1" w:rsidRDefault="000E4D9C" w:rsidP="00ED1F98">
            <w:pPr>
              <w:pStyle w:val="Wypunktowanie-podsumowanie"/>
              <w:rPr>
                <w:highlight w:val="black"/>
              </w:rPr>
            </w:pPr>
            <w:r w:rsidRPr="00C77DF1">
              <w:rPr>
                <w:highlight w:val="black"/>
              </w:rPr>
              <w:t>Ceny detaliczne towarów i usług konsumpcyjnych w 4 kwartale 202</w:t>
            </w:r>
            <w:r w:rsidR="00E03C7F" w:rsidRPr="00C77DF1">
              <w:rPr>
                <w:highlight w:val="black"/>
              </w:rPr>
              <w:t>3</w:t>
            </w:r>
            <w:r w:rsidRPr="00C77DF1">
              <w:rPr>
                <w:highlight w:val="black"/>
              </w:rPr>
              <w:t xml:space="preserve"> r. wzrosły o </w:t>
            </w:r>
            <w:r w:rsidR="00E03C7F" w:rsidRPr="00C77DF1">
              <w:rPr>
                <w:highlight w:val="black"/>
              </w:rPr>
              <w:t>7,6</w:t>
            </w:r>
            <w:r w:rsidRPr="00C77DF1">
              <w:rPr>
                <w:highlight w:val="black"/>
              </w:rPr>
              <w:t>% w skali roku (w 3 kwartale 202</w:t>
            </w:r>
            <w:r w:rsidR="00E03C7F" w:rsidRPr="00C77DF1">
              <w:rPr>
                <w:highlight w:val="black"/>
              </w:rPr>
              <w:t>3</w:t>
            </w:r>
            <w:r w:rsidRPr="00C77DF1">
              <w:rPr>
                <w:highlight w:val="black"/>
              </w:rPr>
              <w:t xml:space="preserve"> r. wzrost wyniósł 1</w:t>
            </w:r>
            <w:r w:rsidR="00E03C7F" w:rsidRPr="00C77DF1">
              <w:rPr>
                <w:highlight w:val="black"/>
              </w:rPr>
              <w:t>0,5</w:t>
            </w:r>
            <w:r w:rsidRPr="00C77DF1">
              <w:rPr>
                <w:highlight w:val="black"/>
              </w:rPr>
              <w:t>%).</w:t>
            </w:r>
          </w:p>
          <w:p w:rsidR="00FD6119" w:rsidRPr="00C77DF1" w:rsidRDefault="007A2D0D" w:rsidP="00ED1F98">
            <w:pPr>
              <w:pStyle w:val="Wypunktowanie-podsumowanie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Na rynku rolnym </w:t>
            </w:r>
            <w:r w:rsidR="001A1133" w:rsidRPr="00C77DF1">
              <w:rPr>
                <w:highlight w:val="black"/>
              </w:rPr>
              <w:t>w lutym</w:t>
            </w:r>
            <w:r w:rsidRPr="00C77DF1">
              <w:rPr>
                <w:highlight w:val="black"/>
              </w:rPr>
              <w:t xml:space="preserve"> 2024 r. przeciętne ceny skupu omawianych produktów rolnych (z wyjątkiem cen ziemniaków) ukształtowały się poniżej poziomu sprzed roku. W ujęciu miesięcznym więcej płacono za ziemniaki i żywiec </w:t>
            </w:r>
            <w:r w:rsidR="001A1133" w:rsidRPr="00C77DF1">
              <w:rPr>
                <w:highlight w:val="black"/>
              </w:rPr>
              <w:t>wieprzowy</w:t>
            </w:r>
            <w:r w:rsidRPr="00C77DF1">
              <w:rPr>
                <w:highlight w:val="black"/>
              </w:rPr>
              <w:t xml:space="preserve">, a mniej za </w:t>
            </w:r>
            <w:r w:rsidR="001A1133" w:rsidRPr="00C77DF1">
              <w:rPr>
                <w:highlight w:val="black"/>
              </w:rPr>
              <w:t>pszenicę, żyto, żywiec wołowy i drobiowy oraz mleko.</w:t>
            </w:r>
          </w:p>
          <w:p w:rsidR="00C32E4E" w:rsidRPr="00C77DF1" w:rsidRDefault="00C32E4E" w:rsidP="00ED1F98">
            <w:pPr>
              <w:pStyle w:val="Wypunktowanie-podsumowanie"/>
              <w:rPr>
                <w:highlight w:val="black"/>
              </w:rPr>
            </w:pPr>
            <w:r w:rsidRPr="00C77DF1">
              <w:rPr>
                <w:highlight w:val="black"/>
              </w:rPr>
              <w:t>W lutym br. produkcja sprzedana przemysłu (w cenach stałych) zwiększyła się w skali roku (o 11,7%), a w skali miesiąca zmniejszyła się (o 2,6%). Produkcja budowlano-montażowa (w cenach bieżących) była wyższa o 7,3% niż przed rokiem i o 23,4% niż miesiąc wcześniej.</w:t>
            </w:r>
          </w:p>
          <w:p w:rsidR="00220242" w:rsidRPr="00C77DF1" w:rsidRDefault="00220242" w:rsidP="00ED1F98">
            <w:pPr>
              <w:pStyle w:val="Wypunktowanie-podsumowanie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Liczba mieszkań oddanych do użytkowania </w:t>
            </w:r>
            <w:r w:rsidR="00AB4460" w:rsidRPr="00C77DF1">
              <w:rPr>
                <w:highlight w:val="black"/>
              </w:rPr>
              <w:t xml:space="preserve">w </w:t>
            </w:r>
            <w:r w:rsidR="00D00519" w:rsidRPr="00C77DF1">
              <w:rPr>
                <w:highlight w:val="black"/>
              </w:rPr>
              <w:t>lutym</w:t>
            </w:r>
            <w:r w:rsidR="00D4401A" w:rsidRPr="00C77DF1">
              <w:rPr>
                <w:highlight w:val="black"/>
              </w:rPr>
              <w:t xml:space="preserve"> br. </w:t>
            </w:r>
            <w:r w:rsidR="0027066F" w:rsidRPr="00C77DF1">
              <w:rPr>
                <w:highlight w:val="black"/>
              </w:rPr>
              <w:t xml:space="preserve">była </w:t>
            </w:r>
            <w:r w:rsidR="001D01D7" w:rsidRPr="00C77DF1">
              <w:rPr>
                <w:highlight w:val="black"/>
              </w:rPr>
              <w:t>mniejsza</w:t>
            </w:r>
            <w:r w:rsidR="00D83191" w:rsidRPr="00C77DF1">
              <w:rPr>
                <w:highlight w:val="black"/>
              </w:rPr>
              <w:t xml:space="preserve"> </w:t>
            </w:r>
            <w:r w:rsidR="00971D17" w:rsidRPr="00C77DF1">
              <w:rPr>
                <w:highlight w:val="black"/>
              </w:rPr>
              <w:t xml:space="preserve">o </w:t>
            </w:r>
            <w:r w:rsidR="00D4401A" w:rsidRPr="00C77DF1">
              <w:rPr>
                <w:highlight w:val="black"/>
              </w:rPr>
              <w:t>1</w:t>
            </w:r>
            <w:r w:rsidR="00D00519" w:rsidRPr="00C77DF1">
              <w:rPr>
                <w:highlight w:val="black"/>
              </w:rPr>
              <w:t>,8</w:t>
            </w:r>
            <w:r w:rsidR="00856896" w:rsidRPr="00C77DF1">
              <w:rPr>
                <w:highlight w:val="black"/>
              </w:rPr>
              <w:t>% niż rok wcześniej</w:t>
            </w:r>
            <w:r w:rsidR="00CC6582" w:rsidRPr="00C77DF1">
              <w:rPr>
                <w:highlight w:val="black"/>
              </w:rPr>
              <w:t xml:space="preserve"> i </w:t>
            </w:r>
            <w:r w:rsidR="00D00519" w:rsidRPr="00C77DF1">
              <w:rPr>
                <w:highlight w:val="black"/>
              </w:rPr>
              <w:t>większa</w:t>
            </w:r>
            <w:r w:rsidR="00D4401A" w:rsidRPr="00C77DF1">
              <w:rPr>
                <w:highlight w:val="black"/>
              </w:rPr>
              <w:t xml:space="preserve"> </w:t>
            </w:r>
            <w:r w:rsidR="000130EE" w:rsidRPr="00C77DF1">
              <w:rPr>
                <w:highlight w:val="black"/>
              </w:rPr>
              <w:t>o</w:t>
            </w:r>
            <w:r w:rsidR="0043521E" w:rsidRPr="00C77DF1">
              <w:rPr>
                <w:highlight w:val="black"/>
              </w:rPr>
              <w:t> </w:t>
            </w:r>
            <w:r w:rsidR="00D00519" w:rsidRPr="00C77DF1">
              <w:rPr>
                <w:highlight w:val="black"/>
              </w:rPr>
              <w:t>16,0</w:t>
            </w:r>
            <w:r w:rsidR="000130EE" w:rsidRPr="00C77DF1">
              <w:rPr>
                <w:highlight w:val="black"/>
              </w:rPr>
              <w:t>%</w:t>
            </w:r>
            <w:r w:rsidR="00077DDF" w:rsidRPr="00C77DF1">
              <w:rPr>
                <w:highlight w:val="black"/>
              </w:rPr>
              <w:t xml:space="preserve"> </w:t>
            </w:r>
            <w:r w:rsidR="00DD7651" w:rsidRPr="00C77DF1">
              <w:rPr>
                <w:highlight w:val="black"/>
              </w:rPr>
              <w:t>w</w:t>
            </w:r>
            <w:r w:rsidR="00D00519" w:rsidRPr="00C77DF1">
              <w:rPr>
                <w:highlight w:val="black"/>
              </w:rPr>
              <w:t> </w:t>
            </w:r>
            <w:r w:rsidR="00CA1228" w:rsidRPr="00C77DF1">
              <w:rPr>
                <w:highlight w:val="black"/>
              </w:rPr>
              <w:t xml:space="preserve">porównaniu z </w:t>
            </w:r>
            <w:r w:rsidR="009C3016" w:rsidRPr="00C77DF1">
              <w:rPr>
                <w:highlight w:val="black"/>
              </w:rPr>
              <w:t>poprzednim miesiącem</w:t>
            </w:r>
            <w:r w:rsidR="00816108" w:rsidRPr="00C77DF1">
              <w:rPr>
                <w:highlight w:val="black"/>
              </w:rPr>
              <w:t>.</w:t>
            </w:r>
            <w:r w:rsidRPr="00C77DF1">
              <w:rPr>
                <w:highlight w:val="black"/>
              </w:rPr>
              <w:t xml:space="preserve"> </w:t>
            </w:r>
            <w:r w:rsidR="00245557" w:rsidRPr="00C77DF1">
              <w:rPr>
                <w:highlight w:val="black"/>
              </w:rPr>
              <w:t xml:space="preserve">Większość </w:t>
            </w:r>
            <w:r w:rsidRPr="00C77DF1">
              <w:rPr>
                <w:highlight w:val="black"/>
              </w:rPr>
              <w:t xml:space="preserve">mieszkań </w:t>
            </w:r>
            <w:r w:rsidR="009821B1" w:rsidRPr="00C77DF1">
              <w:rPr>
                <w:highlight w:val="black"/>
              </w:rPr>
              <w:t>wy</w:t>
            </w:r>
            <w:r w:rsidR="00057693" w:rsidRPr="00C77DF1">
              <w:rPr>
                <w:highlight w:val="black"/>
              </w:rPr>
              <w:t>budowan</w:t>
            </w:r>
            <w:r w:rsidR="00245557" w:rsidRPr="00C77DF1">
              <w:rPr>
                <w:highlight w:val="black"/>
              </w:rPr>
              <w:t>o</w:t>
            </w:r>
            <w:r w:rsidR="00057693" w:rsidRPr="00C77DF1">
              <w:rPr>
                <w:highlight w:val="black"/>
              </w:rPr>
              <w:t xml:space="preserve"> z przeznaczeniem</w:t>
            </w:r>
            <w:r w:rsidRPr="00C77DF1">
              <w:rPr>
                <w:highlight w:val="black"/>
              </w:rPr>
              <w:t xml:space="preserve"> na sprzedaż lub wynajem. </w:t>
            </w:r>
          </w:p>
          <w:p w:rsidR="00ED1F98" w:rsidRPr="00C77DF1" w:rsidRDefault="00ED1F98" w:rsidP="00ED1F98">
            <w:pPr>
              <w:pStyle w:val="Wypunktowanie-podsumowanie"/>
              <w:rPr>
                <w:highlight w:val="black"/>
              </w:rPr>
            </w:pPr>
            <w:r w:rsidRPr="00C77DF1">
              <w:rPr>
                <w:highlight w:val="black"/>
              </w:rPr>
              <w:t>W lutym br. odnotowano wzrost sprzedaży detalicznej w skali roku (o 3,6%). Wyższa niż przed rokiem była również sprzedaż hurtowa (o 8,1%).</w:t>
            </w:r>
          </w:p>
          <w:p w:rsidR="0088058A" w:rsidRPr="00C77DF1" w:rsidRDefault="009224D5" w:rsidP="00ED1F98">
            <w:pPr>
              <w:pStyle w:val="Wypunktowanie-podsumowanie"/>
              <w:rPr>
                <w:highlight w:val="black"/>
              </w:rPr>
            </w:pPr>
            <w:r w:rsidRPr="00C77DF1">
              <w:rPr>
                <w:highlight w:val="black"/>
              </w:rPr>
              <w:t>W 2023 r. wyniki finansowe brutto i netto przedsiębiorstw były wyższe od uzyskanych rok wcześniej. Poprawiły się również podstawowe wskaźniki ekonomiczno-finansowe</w:t>
            </w:r>
            <w:r w:rsidR="004D6384" w:rsidRPr="00C77DF1">
              <w:rPr>
                <w:highlight w:val="black"/>
              </w:rPr>
              <w:t>.</w:t>
            </w:r>
          </w:p>
          <w:p w:rsidR="0088058A" w:rsidRPr="00C77DF1" w:rsidRDefault="00821639" w:rsidP="00ED1F98">
            <w:pPr>
              <w:pStyle w:val="Wypunktowanie-podsumowanie"/>
              <w:rPr>
                <w:highlight w:val="black"/>
              </w:rPr>
            </w:pPr>
            <w:r w:rsidRPr="00C77DF1">
              <w:rPr>
                <w:highlight w:val="black"/>
              </w:rPr>
              <w:t>Nakłady inwestycyjne poniesione przez przedsiębiorstwa w 2023 r. były (w cenach bieżących) wyższe niż przed rokiem o 18,0%. Niższa niż w 2022 r. była natomiast wartość kosztorysowa inwestycji nowo rozpoczętych (o 0,3%)</w:t>
            </w:r>
            <w:r w:rsidR="0088058A" w:rsidRPr="00C77DF1">
              <w:rPr>
                <w:highlight w:val="black"/>
              </w:rPr>
              <w:t>.</w:t>
            </w:r>
          </w:p>
          <w:p w:rsidR="00206D33" w:rsidRPr="00C77DF1" w:rsidRDefault="00206D33" w:rsidP="00ED1F98">
            <w:pPr>
              <w:pStyle w:val="Wypunktowanie-podsumowanie"/>
              <w:rPr>
                <w:highlight w:val="black"/>
              </w:rPr>
            </w:pPr>
            <w:r w:rsidRPr="00C77DF1">
              <w:rPr>
                <w:highlight w:val="black"/>
              </w:rPr>
              <w:t>W lutym br. liczba podmiotów gospodarki narodowej wpisanych do rejestru REGON była większa o 4,6% niż rok wcześniej i o 0,5% niż w poprzednim miesiącu.</w:t>
            </w:r>
          </w:p>
          <w:p w:rsidR="00D650BA" w:rsidRPr="00C77DF1" w:rsidRDefault="00D650BA" w:rsidP="00E5212A">
            <w:pPr>
              <w:pStyle w:val="Wypunktowanie-podsumowanie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W marcu br. w większości badanych obszarów gospodarki oceny koniunktury formułowane przez przedsiębiorców są pozytywne, zazwyczaj na poziomie zbliżonym do tego </w:t>
            </w:r>
            <w:r w:rsidR="00E5212A" w:rsidRPr="00C77DF1">
              <w:rPr>
                <w:highlight w:val="black"/>
              </w:rPr>
              <w:t>z</w:t>
            </w:r>
            <w:r w:rsidRPr="00C77DF1">
              <w:rPr>
                <w:highlight w:val="black"/>
              </w:rPr>
              <w:t xml:space="preserve"> </w:t>
            </w:r>
            <w:r w:rsidR="00EE5CD9" w:rsidRPr="00C77DF1">
              <w:rPr>
                <w:highlight w:val="black"/>
              </w:rPr>
              <w:t>poprzedni</w:t>
            </w:r>
            <w:r w:rsidR="00E5212A" w:rsidRPr="00C77DF1">
              <w:rPr>
                <w:highlight w:val="black"/>
              </w:rPr>
              <w:t>ego</w:t>
            </w:r>
            <w:r w:rsidRPr="00C77DF1">
              <w:rPr>
                <w:highlight w:val="black"/>
              </w:rPr>
              <w:t xml:space="preserve"> miesiąc</w:t>
            </w:r>
            <w:r w:rsidR="00E5212A" w:rsidRPr="00C77DF1">
              <w:rPr>
                <w:highlight w:val="black"/>
              </w:rPr>
              <w:t>a</w:t>
            </w:r>
            <w:r w:rsidRPr="00C77DF1">
              <w:rPr>
                <w:highlight w:val="black"/>
              </w:rPr>
              <w:t xml:space="preserve">. Najbardziej optymistyczne nastroje gospodarcze panują </w:t>
            </w:r>
            <w:r w:rsidR="00FD327B" w:rsidRPr="00C77DF1">
              <w:rPr>
                <w:highlight w:val="black"/>
              </w:rPr>
              <w:t>w</w:t>
            </w:r>
            <w:r w:rsidRPr="00C77DF1">
              <w:rPr>
                <w:highlight w:val="black"/>
              </w:rPr>
              <w:t xml:space="preserve"> jednost</w:t>
            </w:r>
            <w:r w:rsidR="00FD327B" w:rsidRPr="00C77DF1">
              <w:rPr>
                <w:highlight w:val="black"/>
              </w:rPr>
              <w:t>kach</w:t>
            </w:r>
            <w:r w:rsidRPr="00C77DF1">
              <w:rPr>
                <w:highlight w:val="black"/>
              </w:rPr>
              <w:t xml:space="preserve"> prowadzących działalność w zakresie informacji i komunikacji. Największą poprawę opinii zaobserwowano w gronie podmiotów zajmujących się zakwaterowaniem i gastronomią. Korzystniejsze opinie odnośnie sytuacji gospodarczej zanotowano także w sekcji transport i gospodarka magazynowa. Mimo to wśród tych jednostek oceny koniunktury są negatywne. Również przedsiębiorcy zajmujący się budownictwem oraz handlem detalicznym formułują opinie pesymistyczne, choć na poziomie zbliżonym do </w:t>
            </w:r>
            <w:r w:rsidR="00FD327B" w:rsidRPr="00C77DF1">
              <w:rPr>
                <w:highlight w:val="black"/>
              </w:rPr>
              <w:t>notowanego w lutym br.</w:t>
            </w:r>
          </w:p>
        </w:tc>
      </w:tr>
    </w:tbl>
    <w:p w:rsidR="00E62B62" w:rsidRPr="00C77DF1" w:rsidRDefault="00B67C0E" w:rsidP="00F7221F">
      <w:pPr>
        <w:pStyle w:val="Tytupoddziau"/>
        <w:rPr>
          <w:highlight w:val="black"/>
        </w:rPr>
      </w:pPr>
      <w:r w:rsidRPr="00C77DF1">
        <w:rPr>
          <w:highlight w:val="black"/>
        </w:rPr>
        <w:br w:type="page"/>
      </w:r>
    </w:p>
    <w:p w:rsidR="00F22C83" w:rsidRPr="00C77DF1" w:rsidRDefault="00B67C0E" w:rsidP="00F7221F">
      <w:pPr>
        <w:pStyle w:val="Tytupoddziau"/>
        <w:rPr>
          <w:highlight w:val="black"/>
        </w:rPr>
      </w:pPr>
      <w:r w:rsidRPr="00C77DF1">
        <w:rPr>
          <w:highlight w:val="black"/>
        </w:rPr>
        <w:lastRenderedPageBreak/>
        <w:t>S</w:t>
      </w:r>
      <w:r w:rsidR="001A7002" w:rsidRPr="00C77DF1">
        <w:rPr>
          <w:highlight w:val="black"/>
        </w:rPr>
        <w:t>pis</w:t>
      </w:r>
      <w:r w:rsidRPr="00C77DF1">
        <w:rPr>
          <w:spacing w:val="60"/>
          <w:highlight w:val="black"/>
        </w:rPr>
        <w:t xml:space="preserve"> </w:t>
      </w:r>
      <w:r w:rsidR="00AD206A" w:rsidRPr="00C77DF1">
        <w:rPr>
          <w:highlight w:val="black"/>
        </w:rPr>
        <w:t>t</w:t>
      </w:r>
      <w:r w:rsidR="001A7002" w:rsidRPr="00C77DF1">
        <w:rPr>
          <w:highlight w:val="black"/>
        </w:rPr>
        <w:t>reści</w:t>
      </w:r>
    </w:p>
    <w:p w:rsidR="00D91648" w:rsidRPr="00C77DF1" w:rsidRDefault="00D91648" w:rsidP="00AE3D3D">
      <w:pPr>
        <w:pStyle w:val="Spistreci"/>
        <w:rPr>
          <w:highlight w:val="black"/>
        </w:rPr>
      </w:pPr>
      <w:r w:rsidRPr="00C77DF1">
        <w:rPr>
          <w:highlight w:val="black"/>
        </w:rPr>
        <w:t>Rynek pracy</w:t>
      </w:r>
      <w:r w:rsidRPr="00C77DF1">
        <w:rPr>
          <w:highlight w:val="black"/>
        </w:rPr>
        <w:tab/>
        <w:t>4</w:t>
      </w:r>
    </w:p>
    <w:p w:rsidR="00D91648" w:rsidRPr="00C77DF1" w:rsidRDefault="00D91648" w:rsidP="00DC18A9">
      <w:pPr>
        <w:pStyle w:val="Spistreci"/>
        <w:rPr>
          <w:highlight w:val="black"/>
        </w:rPr>
      </w:pPr>
      <w:r w:rsidRPr="00C77DF1">
        <w:rPr>
          <w:highlight w:val="black"/>
        </w:rPr>
        <w:t>Wynagrodzenia</w:t>
      </w:r>
      <w:r w:rsidRPr="00C77DF1">
        <w:rPr>
          <w:highlight w:val="black"/>
        </w:rPr>
        <w:tab/>
      </w:r>
      <w:r w:rsidR="007750A0" w:rsidRPr="00C77DF1">
        <w:rPr>
          <w:highlight w:val="black"/>
        </w:rPr>
        <w:t>7</w:t>
      </w:r>
    </w:p>
    <w:p w:rsidR="00FA6297" w:rsidRPr="00C77DF1" w:rsidRDefault="00FA6297" w:rsidP="00FA6297">
      <w:pPr>
        <w:pStyle w:val="Spistreci"/>
        <w:rPr>
          <w:highlight w:val="black"/>
        </w:rPr>
      </w:pPr>
      <w:r w:rsidRPr="00C77DF1">
        <w:rPr>
          <w:highlight w:val="black"/>
        </w:rPr>
        <w:t>Ceny detaliczne</w:t>
      </w:r>
      <w:r w:rsidRPr="00C77DF1">
        <w:rPr>
          <w:highlight w:val="black"/>
        </w:rPr>
        <w:tab/>
        <w:t>9</w:t>
      </w:r>
    </w:p>
    <w:p w:rsidR="00D91648" w:rsidRPr="00C77DF1" w:rsidRDefault="00D91648" w:rsidP="00DC18A9">
      <w:pPr>
        <w:pStyle w:val="Spistreci"/>
        <w:rPr>
          <w:highlight w:val="black"/>
        </w:rPr>
      </w:pPr>
      <w:r w:rsidRPr="00C77DF1">
        <w:rPr>
          <w:highlight w:val="black"/>
        </w:rPr>
        <w:t>Rolnictwo</w:t>
      </w:r>
      <w:r w:rsidRPr="00C77DF1">
        <w:rPr>
          <w:highlight w:val="black"/>
        </w:rPr>
        <w:tab/>
      </w:r>
      <w:r w:rsidR="00CD776D" w:rsidRPr="00C77DF1">
        <w:rPr>
          <w:highlight w:val="black"/>
        </w:rPr>
        <w:t>10</w:t>
      </w:r>
    </w:p>
    <w:p w:rsidR="00D91648" w:rsidRPr="00C77DF1" w:rsidRDefault="00EB4F80" w:rsidP="00DC18A9">
      <w:pPr>
        <w:pStyle w:val="Spistreci"/>
        <w:rPr>
          <w:highlight w:val="black"/>
        </w:rPr>
      </w:pPr>
      <w:r w:rsidRPr="00C77DF1">
        <w:rPr>
          <w:highlight w:val="black"/>
        </w:rPr>
        <w:t>Przemysł i budownictwo</w:t>
      </w:r>
      <w:r w:rsidRPr="00C77DF1">
        <w:rPr>
          <w:highlight w:val="black"/>
        </w:rPr>
        <w:tab/>
      </w:r>
      <w:r w:rsidR="00AD043C" w:rsidRPr="00C77DF1">
        <w:rPr>
          <w:highlight w:val="black"/>
        </w:rPr>
        <w:t>1</w:t>
      </w:r>
      <w:r w:rsidR="00CD776D" w:rsidRPr="00C77DF1">
        <w:rPr>
          <w:highlight w:val="black"/>
        </w:rPr>
        <w:t>3</w:t>
      </w:r>
    </w:p>
    <w:p w:rsidR="00D91648" w:rsidRPr="00C77DF1" w:rsidRDefault="00D91648" w:rsidP="00DC18A9">
      <w:pPr>
        <w:pStyle w:val="Spistreci"/>
        <w:rPr>
          <w:highlight w:val="black"/>
        </w:rPr>
      </w:pPr>
      <w:r w:rsidRPr="00C77DF1">
        <w:rPr>
          <w:highlight w:val="black"/>
        </w:rPr>
        <w:t>Budownictwo mieszkaniowe</w:t>
      </w:r>
      <w:r w:rsidRPr="00C77DF1">
        <w:rPr>
          <w:highlight w:val="black"/>
        </w:rPr>
        <w:tab/>
      </w:r>
      <w:r w:rsidR="00BF79FC" w:rsidRPr="00C77DF1">
        <w:rPr>
          <w:highlight w:val="black"/>
        </w:rPr>
        <w:t>1</w:t>
      </w:r>
      <w:r w:rsidR="00CD776D" w:rsidRPr="00C77DF1">
        <w:rPr>
          <w:highlight w:val="black"/>
        </w:rPr>
        <w:t>5</w:t>
      </w:r>
    </w:p>
    <w:p w:rsidR="00D91648" w:rsidRPr="00C77DF1" w:rsidRDefault="00D91648" w:rsidP="00DC18A9">
      <w:pPr>
        <w:pStyle w:val="Spistreci"/>
        <w:rPr>
          <w:highlight w:val="black"/>
        </w:rPr>
      </w:pPr>
      <w:r w:rsidRPr="00C77DF1">
        <w:rPr>
          <w:highlight w:val="black"/>
        </w:rPr>
        <w:t>Rynek wewnętrzny</w:t>
      </w:r>
      <w:r w:rsidRPr="00C77DF1">
        <w:rPr>
          <w:highlight w:val="black"/>
        </w:rPr>
        <w:tab/>
      </w:r>
      <w:r w:rsidR="00E40C61" w:rsidRPr="00C77DF1">
        <w:rPr>
          <w:highlight w:val="black"/>
        </w:rPr>
        <w:t>1</w:t>
      </w:r>
      <w:r w:rsidR="00CD776D" w:rsidRPr="00C77DF1">
        <w:rPr>
          <w:highlight w:val="black"/>
        </w:rPr>
        <w:t>7</w:t>
      </w:r>
    </w:p>
    <w:p w:rsidR="00FA6297" w:rsidRPr="00C77DF1" w:rsidRDefault="00FA6297" w:rsidP="00FA6297">
      <w:pPr>
        <w:pStyle w:val="Tekstkomunikatspis"/>
        <w:rPr>
          <w:highlight w:val="black"/>
        </w:rPr>
      </w:pPr>
      <w:r w:rsidRPr="00C77DF1">
        <w:rPr>
          <w:highlight w:val="black"/>
        </w:rPr>
        <w:t>Wyniki finansowe przedsiębiorstw</w:t>
      </w:r>
      <w:r w:rsidRPr="00C77DF1">
        <w:rPr>
          <w:highlight w:val="black"/>
        </w:rPr>
        <w:tab/>
        <w:t>18</w:t>
      </w:r>
    </w:p>
    <w:p w:rsidR="00FA6297" w:rsidRPr="00C77DF1" w:rsidRDefault="00FA6297" w:rsidP="00FA6297">
      <w:pPr>
        <w:pStyle w:val="Tekstkomunikatspis"/>
        <w:rPr>
          <w:highlight w:val="black"/>
        </w:rPr>
      </w:pPr>
      <w:r w:rsidRPr="00C77DF1">
        <w:rPr>
          <w:highlight w:val="black"/>
        </w:rPr>
        <w:t>Nakłady inwestycyjne</w:t>
      </w:r>
      <w:r w:rsidRPr="00C77DF1">
        <w:rPr>
          <w:highlight w:val="black"/>
        </w:rPr>
        <w:tab/>
        <w:t>20</w:t>
      </w:r>
    </w:p>
    <w:p w:rsidR="00976ADF" w:rsidRPr="00C77DF1" w:rsidRDefault="00976ADF" w:rsidP="00DC18A9">
      <w:pPr>
        <w:pStyle w:val="Spistreci"/>
        <w:rPr>
          <w:highlight w:val="black"/>
        </w:rPr>
      </w:pPr>
      <w:r w:rsidRPr="00C77DF1">
        <w:rPr>
          <w:highlight w:val="black"/>
        </w:rPr>
        <w:t>Podmioty gospodarki narodowej</w:t>
      </w:r>
      <w:r w:rsidRPr="00C77DF1">
        <w:rPr>
          <w:highlight w:val="black"/>
        </w:rPr>
        <w:tab/>
      </w:r>
      <w:r w:rsidR="00CD776D" w:rsidRPr="00C77DF1">
        <w:rPr>
          <w:highlight w:val="black"/>
        </w:rPr>
        <w:t>21</w:t>
      </w:r>
    </w:p>
    <w:p w:rsidR="008C614A" w:rsidRPr="00C77DF1" w:rsidRDefault="008C614A" w:rsidP="008C614A">
      <w:pPr>
        <w:pStyle w:val="Spistreci"/>
        <w:rPr>
          <w:highlight w:val="black"/>
        </w:rPr>
      </w:pPr>
      <w:r w:rsidRPr="00C77DF1">
        <w:rPr>
          <w:highlight w:val="black"/>
        </w:rPr>
        <w:t>Koniunktura gospodarcza</w:t>
      </w:r>
      <w:r w:rsidRPr="00C77DF1">
        <w:rPr>
          <w:highlight w:val="black"/>
        </w:rPr>
        <w:tab/>
      </w:r>
      <w:r w:rsidR="009C2C93" w:rsidRPr="00C77DF1">
        <w:rPr>
          <w:highlight w:val="black"/>
        </w:rPr>
        <w:t>2</w:t>
      </w:r>
      <w:r w:rsidR="00CD776D" w:rsidRPr="00C77DF1">
        <w:rPr>
          <w:highlight w:val="black"/>
        </w:rPr>
        <w:t>3</w:t>
      </w:r>
    </w:p>
    <w:p w:rsidR="001E34AA" w:rsidRPr="00C77DF1" w:rsidRDefault="00D91648" w:rsidP="00DC18A9">
      <w:pPr>
        <w:pStyle w:val="Spistreci"/>
        <w:rPr>
          <w:highlight w:val="black"/>
        </w:rPr>
      </w:pPr>
      <w:r w:rsidRPr="00C77DF1">
        <w:rPr>
          <w:highlight w:val="black"/>
        </w:rPr>
        <w:t>Wybrane dane o województwie mazowieckim</w:t>
      </w:r>
      <w:r w:rsidRPr="00C77DF1">
        <w:rPr>
          <w:highlight w:val="black"/>
        </w:rPr>
        <w:tab/>
      </w:r>
      <w:r w:rsidR="004539DF" w:rsidRPr="00C77DF1">
        <w:rPr>
          <w:highlight w:val="black"/>
        </w:rPr>
        <w:t>2</w:t>
      </w:r>
      <w:r w:rsidR="00CD776D" w:rsidRPr="00C77DF1">
        <w:rPr>
          <w:highlight w:val="black"/>
        </w:rPr>
        <w:t>7</w:t>
      </w:r>
    </w:p>
    <w:p w:rsidR="00C46087" w:rsidRPr="00C77DF1" w:rsidRDefault="00DC18A9" w:rsidP="00BA1C65">
      <w:pPr>
        <w:pStyle w:val="Tytupoddziau"/>
        <w:rPr>
          <w:highlight w:val="black"/>
        </w:rPr>
      </w:pPr>
      <w:r w:rsidRPr="00C77DF1">
        <w:rPr>
          <w:highlight w:val="black"/>
        </w:rPr>
        <w:t>Uwagi</w:t>
      </w:r>
      <w:r w:rsidRPr="00C77DF1">
        <w:rPr>
          <w:spacing w:val="60"/>
          <w:highlight w:val="black"/>
        </w:rPr>
        <w:t xml:space="preserve"> </w:t>
      </w:r>
      <w:r w:rsidRPr="00C77DF1">
        <w:rPr>
          <w:highlight w:val="black"/>
        </w:rPr>
        <w:t>ogólne</w:t>
      </w:r>
    </w:p>
    <w:p w:rsidR="00DC0E10" w:rsidRPr="00C77DF1" w:rsidRDefault="00DC0E10" w:rsidP="00DC0E10">
      <w:pPr>
        <w:pStyle w:val="Tekstzwyky"/>
        <w:rPr>
          <w:highlight w:val="black"/>
        </w:rPr>
      </w:pPr>
      <w:r w:rsidRPr="00C77DF1">
        <w:rPr>
          <w:highlight w:val="black"/>
        </w:rPr>
        <w:t>Prezentowane w Komunikacie dane:</w:t>
      </w:r>
    </w:p>
    <w:p w:rsidR="00DC0E10" w:rsidRPr="00C77DF1" w:rsidRDefault="00DC0E10" w:rsidP="00D64B88">
      <w:pPr>
        <w:pStyle w:val="Tekstzwyky-wypunktowanie"/>
        <w:rPr>
          <w:highlight w:val="black"/>
        </w:rPr>
      </w:pPr>
      <w:r w:rsidRPr="00C77DF1">
        <w:rPr>
          <w:highlight w:val="black"/>
        </w:rPr>
        <w:t>o zatrudnieniu, wynagrodzeniach oraz o produkcji sprzedanej przemysłu i budownictwa, produkcji budowlano-</w:t>
      </w:r>
      <w:r w:rsidR="005501AC" w:rsidRPr="00C77DF1">
        <w:rPr>
          <w:highlight w:val="black"/>
        </w:rPr>
        <w:br/>
        <w:t>-</w:t>
      </w:r>
      <w:r w:rsidRPr="00C77DF1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C77DF1" w:rsidRDefault="00DC0E10" w:rsidP="00D64B88">
      <w:pPr>
        <w:pStyle w:val="Tekstzwyky-wypunktowanie"/>
        <w:rPr>
          <w:highlight w:val="black"/>
        </w:rPr>
      </w:pPr>
      <w:r w:rsidRPr="00C77DF1">
        <w:rPr>
          <w:highlight w:val="black"/>
        </w:rPr>
        <w:t>o sektorze przedsiębiorstw, dotyczą podmiotów prowadzących działalność gospodarczą w zakresie: leśnictwa i</w:t>
      </w:r>
      <w:r w:rsidR="0026388C" w:rsidRPr="00C77DF1">
        <w:rPr>
          <w:highlight w:val="black"/>
        </w:rPr>
        <w:t> </w:t>
      </w:r>
      <w:r w:rsidRPr="00C77DF1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26388C" w:rsidRPr="00C77DF1">
        <w:rPr>
          <w:highlight w:val="black"/>
        </w:rPr>
        <w:t> </w:t>
      </w:r>
      <w:r w:rsidRPr="00C77DF1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C77DF1" w:rsidRDefault="00DC0E10" w:rsidP="00D64B88">
      <w:pPr>
        <w:pStyle w:val="Tekstzwyky-wypunktowanie"/>
        <w:rPr>
          <w:highlight w:val="black"/>
        </w:rPr>
      </w:pPr>
      <w:r w:rsidRPr="00C77DF1">
        <w:rPr>
          <w:highlight w:val="black"/>
        </w:rPr>
        <w:t>o skupie produktów rolnych obejmują skup od producentów z terenu województwa; ceny podano bez podatku VAT,</w:t>
      </w:r>
    </w:p>
    <w:p w:rsidR="00DC0E10" w:rsidRPr="00C77DF1" w:rsidRDefault="00DC0E10" w:rsidP="00D64B88">
      <w:pPr>
        <w:pStyle w:val="Tekstzwyky-wypunktowanie"/>
        <w:rPr>
          <w:highlight w:val="black"/>
        </w:rPr>
      </w:pPr>
      <w:r w:rsidRPr="00C77DF1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C77DF1" w:rsidRDefault="00DC0E10" w:rsidP="00DC0E10">
      <w:pPr>
        <w:pStyle w:val="Tekstzwyky"/>
        <w:rPr>
          <w:highlight w:val="black"/>
        </w:rPr>
      </w:pPr>
      <w:r w:rsidRPr="00C77DF1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C77DF1">
        <w:rPr>
          <w:highlight w:val="black"/>
        </w:rPr>
        <w:t>21</w:t>
      </w:r>
      <w:r w:rsidRPr="00C77DF1">
        <w:rPr>
          <w:highlight w:val="black"/>
        </w:rPr>
        <w:t xml:space="preserve"> r.).</w:t>
      </w:r>
    </w:p>
    <w:p w:rsidR="00DC0E10" w:rsidRPr="00C77DF1" w:rsidRDefault="00DC0E10" w:rsidP="00DC0E10">
      <w:pPr>
        <w:pStyle w:val="Tekstzwyky"/>
        <w:rPr>
          <w:highlight w:val="black"/>
        </w:rPr>
      </w:pPr>
      <w:r w:rsidRPr="00C77DF1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C77DF1" w:rsidRDefault="00DC0E10" w:rsidP="00DC0E10">
      <w:pPr>
        <w:pStyle w:val="Tekstzwyky"/>
        <w:rPr>
          <w:highlight w:val="black"/>
        </w:rPr>
      </w:pPr>
      <w:r w:rsidRPr="00C77DF1">
        <w:rPr>
          <w:highlight w:val="black"/>
        </w:rPr>
        <w:t>Dane prezentuje się w układzie Polskiej Klasyfikacji Działalności – PKD 2007.</w:t>
      </w:r>
    </w:p>
    <w:p w:rsidR="003E600D" w:rsidRPr="00C77DF1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C77DF1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C77DF1" w:rsidRDefault="009922B6" w:rsidP="009922B6">
      <w:pPr>
        <w:pStyle w:val="Tytupoddziau"/>
        <w:rPr>
          <w:highlight w:val="black"/>
        </w:rPr>
      </w:pPr>
      <w:r w:rsidRPr="00C77DF1">
        <w:rPr>
          <w:highlight w:val="black"/>
        </w:rPr>
        <w:lastRenderedPageBreak/>
        <w:t>Polska</w:t>
      </w:r>
      <w:r w:rsidRPr="00C77DF1">
        <w:rPr>
          <w:spacing w:val="60"/>
          <w:highlight w:val="black"/>
        </w:rPr>
        <w:t xml:space="preserve"> </w:t>
      </w:r>
      <w:r w:rsidRPr="00C77DF1">
        <w:rPr>
          <w:highlight w:val="black"/>
        </w:rPr>
        <w:t>Klasyfikacja</w:t>
      </w:r>
      <w:r w:rsidRPr="00C77DF1">
        <w:rPr>
          <w:spacing w:val="60"/>
          <w:highlight w:val="black"/>
        </w:rPr>
        <w:t xml:space="preserve"> </w:t>
      </w:r>
      <w:r w:rsidRPr="00C77DF1">
        <w:rPr>
          <w:highlight w:val="black"/>
        </w:rPr>
        <w:t>Działalności</w:t>
      </w:r>
      <w:r w:rsidRPr="00C77DF1">
        <w:rPr>
          <w:spacing w:val="60"/>
          <w:highlight w:val="black"/>
        </w:rPr>
        <w:t xml:space="preserve"> </w:t>
      </w:r>
      <w:r w:rsidRPr="00C77DF1">
        <w:rPr>
          <w:highlight w:val="black"/>
        </w:rPr>
        <w:t>200</w:t>
      </w:r>
      <w:r w:rsidR="003E600D" w:rsidRPr="00C77DF1">
        <w:rPr>
          <w:highlight w:val="black"/>
        </w:rPr>
        <w:t>7</w:t>
      </w:r>
      <w:r w:rsidR="003E600D" w:rsidRPr="00C77DF1">
        <w:rPr>
          <w:spacing w:val="60"/>
          <w:highlight w:val="black"/>
        </w:rPr>
        <w:t xml:space="preserve"> </w:t>
      </w:r>
      <w:r w:rsidR="003E600D" w:rsidRPr="00C77DF1">
        <w:rPr>
          <w:highlight w:val="black"/>
        </w:rPr>
        <w:t>(PKD</w:t>
      </w:r>
      <w:r w:rsidR="003E600D" w:rsidRPr="00C77DF1">
        <w:rPr>
          <w:spacing w:val="60"/>
          <w:highlight w:val="black"/>
        </w:rPr>
        <w:t xml:space="preserve"> </w:t>
      </w:r>
      <w:r w:rsidR="003E600D" w:rsidRPr="00C77DF1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C77DF1" w:rsidTr="003C56AB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C77DF1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C77DF1">
              <w:rPr>
                <w:highlight w:val="black"/>
              </w:rPr>
              <w:t>S</w:t>
            </w:r>
            <w:r w:rsidR="003E600D" w:rsidRPr="00C77DF1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C77DF1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C77DF1">
              <w:rPr>
                <w:highlight w:val="black"/>
              </w:rPr>
              <w:t>P</w:t>
            </w:r>
            <w:r w:rsidR="003E600D" w:rsidRPr="00C77DF1">
              <w:rPr>
                <w:highlight w:val="black"/>
              </w:rPr>
              <w:t>ełna nazwa</w:t>
            </w:r>
          </w:p>
        </w:tc>
      </w:tr>
      <w:tr w:rsidR="003E600D" w:rsidRPr="00C77DF1" w:rsidTr="003C56AB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C77DF1">
              <w:rPr>
                <w:highlight w:val="black"/>
              </w:rPr>
              <w:t>sekcje</w:t>
            </w:r>
          </w:p>
        </w:tc>
      </w:tr>
      <w:tr w:rsidR="003E600D" w:rsidRPr="00C77DF1" w:rsidTr="003C56A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wytwarzanie i zaopatrywanie w energię elektryczną, gaz, parę wodną i</w:t>
            </w:r>
            <w:r w:rsidR="00A2721A" w:rsidRPr="00C77DF1">
              <w:rPr>
                <w:highlight w:val="black"/>
              </w:rPr>
              <w:t> </w:t>
            </w:r>
            <w:r w:rsidRPr="00C77DF1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C77DF1" w:rsidTr="003C56A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C77DF1" w:rsidTr="003C56A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C77DF1" w:rsidTr="003C56A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C77DF1" w:rsidTr="003C56A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C77DF1" w:rsidTr="003C56A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C77DF1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C77DF1" w:rsidTr="003C56AB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C77DF1">
              <w:rPr>
                <w:highlight w:val="black"/>
              </w:rPr>
              <w:t>działy</w:t>
            </w:r>
          </w:p>
        </w:tc>
      </w:tr>
      <w:tr w:rsidR="003E600D" w:rsidRPr="00C77DF1" w:rsidTr="003C56A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produkcja metalowych wyrobów g</w:t>
            </w:r>
            <w:r w:rsidR="009C41D5" w:rsidRPr="00C77DF1">
              <w:rPr>
                <w:highlight w:val="black"/>
              </w:rPr>
              <w:t>otowych, z wyłączeniem maszyn i</w:t>
            </w:r>
            <w:r w:rsidR="00A2721A" w:rsidRPr="00C77DF1">
              <w:rPr>
                <w:highlight w:val="black"/>
              </w:rPr>
              <w:t> </w:t>
            </w:r>
            <w:r w:rsidRPr="00C77DF1">
              <w:rPr>
                <w:highlight w:val="black"/>
              </w:rPr>
              <w:t>urządzeń</w:t>
            </w:r>
          </w:p>
        </w:tc>
      </w:tr>
      <w:tr w:rsidR="003E600D" w:rsidRPr="00C77DF1" w:rsidTr="003C56A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C77DF1" w:rsidTr="003C56A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C77DF1" w:rsidTr="003C56AB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C77DF1" w:rsidRDefault="0091690F" w:rsidP="001F0138">
      <w:pPr>
        <w:pStyle w:val="Tytupoddziau"/>
        <w:spacing w:before="480"/>
        <w:rPr>
          <w:highlight w:val="black"/>
        </w:rPr>
      </w:pPr>
      <w:r w:rsidRPr="00C77DF1">
        <w:rPr>
          <w:highlight w:val="black"/>
        </w:rPr>
        <w:t>Objaśnienia</w:t>
      </w:r>
      <w:r w:rsidRPr="00C77DF1">
        <w:rPr>
          <w:spacing w:val="60"/>
          <w:highlight w:val="black"/>
        </w:rPr>
        <w:t xml:space="preserve"> </w:t>
      </w:r>
      <w:r w:rsidRPr="00C77DF1">
        <w:rPr>
          <w:highlight w:val="black"/>
        </w:rPr>
        <w:t>z</w:t>
      </w:r>
      <w:r w:rsidR="009922B6" w:rsidRPr="00C77DF1">
        <w:rPr>
          <w:highlight w:val="black"/>
        </w:rPr>
        <w:t>nak</w:t>
      </w:r>
      <w:r w:rsidRPr="00C77DF1">
        <w:rPr>
          <w:highlight w:val="black"/>
        </w:rPr>
        <w:t>ów</w:t>
      </w:r>
      <w:r w:rsidR="009922B6" w:rsidRPr="00C77DF1">
        <w:rPr>
          <w:spacing w:val="60"/>
          <w:highlight w:val="black"/>
        </w:rPr>
        <w:t xml:space="preserve"> </w:t>
      </w:r>
      <w:r w:rsidR="009922B6" w:rsidRPr="00C77DF1">
        <w:rPr>
          <w:highlight w:val="black"/>
        </w:rPr>
        <w:t>umown</w:t>
      </w:r>
      <w:r w:rsidRPr="00C77DF1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C77DF1" w:rsidTr="00516C3C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C77DF1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C77DF1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C77DF1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C77DF1">
              <w:rPr>
                <w:highlight w:val="black"/>
              </w:rPr>
              <w:t>Opis</w:t>
            </w:r>
          </w:p>
        </w:tc>
      </w:tr>
      <w:tr w:rsidR="003E600D" w:rsidRPr="00C77DF1" w:rsidTr="00516C3C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>Kreska</w:t>
            </w:r>
            <w:r w:rsidRPr="00C77DF1">
              <w:rPr>
                <w:highlight w:val="black"/>
              </w:rPr>
              <w:tab/>
              <w:t>(</w:t>
            </w:r>
            <w:r w:rsidR="00C232C6" w:rsidRPr="00C77DF1">
              <w:rPr>
                <w:highlight w:val="black"/>
              </w:rPr>
              <w:t>–</w:t>
            </w:r>
            <w:r w:rsidRPr="00C77DF1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AF3A09" w:rsidP="00C34602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– </w:t>
            </w:r>
            <w:r w:rsidR="00C232C6" w:rsidRPr="00C77DF1">
              <w:rPr>
                <w:highlight w:val="black"/>
              </w:rPr>
              <w:t xml:space="preserve">oznacza, że </w:t>
            </w:r>
            <w:r w:rsidR="00AE2CA0" w:rsidRPr="00C77DF1">
              <w:rPr>
                <w:highlight w:val="black"/>
              </w:rPr>
              <w:t>zjawisko nie wystąpiło</w:t>
            </w:r>
          </w:p>
        </w:tc>
      </w:tr>
      <w:tr w:rsidR="003E600D" w:rsidRPr="00C77DF1" w:rsidTr="00516C3C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>Kropka</w:t>
            </w:r>
            <w:r w:rsidRPr="00C77DF1">
              <w:rPr>
                <w:highlight w:val="black"/>
              </w:rPr>
              <w:tab/>
              <w:t>(</w:t>
            </w:r>
            <w:r w:rsidRPr="00C77DF1">
              <w:rPr>
                <w:b/>
                <w:highlight w:val="black"/>
              </w:rPr>
              <w:t>.</w:t>
            </w:r>
            <w:r w:rsidRPr="00C77DF1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– </w:t>
            </w:r>
            <w:r w:rsidR="00C232C6" w:rsidRPr="00C77DF1">
              <w:rPr>
                <w:highlight w:val="black"/>
              </w:rPr>
              <w:t xml:space="preserve">oznacza: </w:t>
            </w:r>
            <w:r w:rsidR="003E600D" w:rsidRPr="00C77DF1">
              <w:rPr>
                <w:highlight w:val="black"/>
              </w:rPr>
              <w:t>brak informacji</w:t>
            </w:r>
            <w:r w:rsidR="00C232C6" w:rsidRPr="00C77DF1">
              <w:rPr>
                <w:highlight w:val="black"/>
              </w:rPr>
              <w:t>, konieczność zachowania tajemnicy statystycznej</w:t>
            </w:r>
            <w:r w:rsidR="003E600D" w:rsidRPr="00C77DF1">
              <w:rPr>
                <w:highlight w:val="black"/>
              </w:rPr>
              <w:t xml:space="preserve"> </w:t>
            </w:r>
            <w:r w:rsidR="00C232C6" w:rsidRPr="00C77DF1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C77DF1" w:rsidTr="00516C3C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C77DF1">
              <w:rPr>
                <w:highlight w:val="black"/>
              </w:rPr>
              <w:t>Znak</w:t>
            </w:r>
            <w:r w:rsidRPr="00C77DF1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AF3A09" w:rsidP="00C34602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– </w:t>
            </w:r>
            <w:r w:rsidR="003E600D" w:rsidRPr="00C77DF1">
              <w:rPr>
                <w:highlight w:val="black"/>
              </w:rPr>
              <w:t>oznacza, że dane zostały zmienione w</w:t>
            </w:r>
            <w:r w:rsidR="00AE2CA0" w:rsidRPr="00C77DF1">
              <w:rPr>
                <w:highlight w:val="black"/>
              </w:rPr>
              <w:t xml:space="preserve"> stosunku do </w:t>
            </w:r>
            <w:r w:rsidR="00C232C6" w:rsidRPr="00C77DF1">
              <w:rPr>
                <w:highlight w:val="black"/>
              </w:rPr>
              <w:t>wcześniej</w:t>
            </w:r>
            <w:r w:rsidR="00AE2CA0" w:rsidRPr="00C77DF1">
              <w:rPr>
                <w:highlight w:val="black"/>
              </w:rPr>
              <w:t xml:space="preserve"> opublikowanych</w:t>
            </w:r>
          </w:p>
        </w:tc>
      </w:tr>
      <w:tr w:rsidR="003E600D" w:rsidRPr="00C77DF1" w:rsidTr="00516C3C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77DF1" w:rsidRDefault="003E600D" w:rsidP="00C34602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>Znak</w:t>
            </w:r>
            <w:r w:rsidRPr="00C77DF1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77DF1" w:rsidRDefault="00AF3A09" w:rsidP="00C34602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– </w:t>
            </w:r>
            <w:r w:rsidR="003E600D" w:rsidRPr="00C77DF1">
              <w:rPr>
                <w:highlight w:val="black"/>
              </w:rPr>
              <w:t>oznacza, że nazwy zostały skrócone</w:t>
            </w:r>
            <w:r w:rsidRPr="00C77DF1">
              <w:rPr>
                <w:highlight w:val="black"/>
              </w:rPr>
              <w:t xml:space="preserve"> </w:t>
            </w:r>
            <w:r w:rsidR="003E600D" w:rsidRPr="00C77DF1">
              <w:rPr>
                <w:highlight w:val="black"/>
              </w:rPr>
              <w:t>w stosunku do obowiązującej klasyfika</w:t>
            </w:r>
            <w:r w:rsidR="00AE2CA0" w:rsidRPr="00C77DF1">
              <w:rPr>
                <w:highlight w:val="black"/>
              </w:rPr>
              <w:t>cji</w:t>
            </w:r>
          </w:p>
        </w:tc>
      </w:tr>
      <w:tr w:rsidR="00C232C6" w:rsidRPr="00C77DF1" w:rsidTr="00516C3C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C77DF1" w:rsidRDefault="00C232C6" w:rsidP="00C34602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C77DF1" w:rsidRDefault="00C232C6" w:rsidP="00C34602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C77DF1" w:rsidRDefault="001A16BD" w:rsidP="001F0138">
      <w:pPr>
        <w:pStyle w:val="Tekstzwyky"/>
        <w:spacing w:before="360"/>
        <w:rPr>
          <w:highlight w:val="black"/>
        </w:rPr>
      </w:pPr>
      <w:r w:rsidRPr="00C77DF1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C77DF1" w:rsidRDefault="001A16BD" w:rsidP="001A16BD">
      <w:pPr>
        <w:pStyle w:val="Tekstzwyky"/>
        <w:rPr>
          <w:b/>
          <w:highlight w:val="black"/>
        </w:rPr>
      </w:pPr>
      <w:r w:rsidRPr="00C77DF1">
        <w:rPr>
          <w:b/>
          <w:highlight w:val="black"/>
        </w:rPr>
        <w:t>Raport „Koniunktura gospodarc</w:t>
      </w:r>
      <w:r w:rsidR="000C0846" w:rsidRPr="00C77DF1">
        <w:rPr>
          <w:b/>
          <w:highlight w:val="black"/>
        </w:rPr>
        <w:t xml:space="preserve">za w województwie mazowieckim w </w:t>
      </w:r>
      <w:r w:rsidR="00FA6297" w:rsidRPr="00C77DF1">
        <w:rPr>
          <w:b/>
          <w:highlight w:val="black"/>
        </w:rPr>
        <w:t>marcu</w:t>
      </w:r>
      <w:r w:rsidR="00881D14" w:rsidRPr="00C77DF1">
        <w:rPr>
          <w:b/>
          <w:highlight w:val="black"/>
        </w:rPr>
        <w:t xml:space="preserve"> </w:t>
      </w:r>
      <w:r w:rsidRPr="00C77DF1">
        <w:rPr>
          <w:b/>
          <w:highlight w:val="black"/>
        </w:rPr>
        <w:t>20</w:t>
      </w:r>
      <w:r w:rsidR="00662F00" w:rsidRPr="00C77DF1">
        <w:rPr>
          <w:b/>
          <w:highlight w:val="black"/>
        </w:rPr>
        <w:t>2</w:t>
      </w:r>
      <w:r w:rsidR="00417F3F" w:rsidRPr="00C77DF1">
        <w:rPr>
          <w:b/>
          <w:highlight w:val="black"/>
        </w:rPr>
        <w:t>4</w:t>
      </w:r>
      <w:r w:rsidRPr="00C77DF1">
        <w:rPr>
          <w:b/>
          <w:highlight w:val="black"/>
        </w:rPr>
        <w:t xml:space="preserve"> r.” uka</w:t>
      </w:r>
      <w:r w:rsidR="00EE1336" w:rsidRPr="00C77DF1">
        <w:rPr>
          <w:b/>
          <w:highlight w:val="black"/>
        </w:rPr>
        <w:t>że</w:t>
      </w:r>
      <w:r w:rsidRPr="00C77DF1">
        <w:rPr>
          <w:b/>
          <w:highlight w:val="black"/>
        </w:rPr>
        <w:t xml:space="preserve"> się na stronie głównej Urzędu Statystycznego w Warszawie: http</w:t>
      </w:r>
      <w:r w:rsidR="001638FB" w:rsidRPr="00C77DF1">
        <w:rPr>
          <w:b/>
          <w:highlight w:val="black"/>
        </w:rPr>
        <w:t>s</w:t>
      </w:r>
      <w:r w:rsidRPr="00C77DF1">
        <w:rPr>
          <w:b/>
          <w:highlight w:val="black"/>
        </w:rPr>
        <w:t xml:space="preserve">://warszawa.stat.gov.pl/ w dniu </w:t>
      </w:r>
      <w:r w:rsidR="00D31823" w:rsidRPr="00C77DF1">
        <w:rPr>
          <w:b/>
          <w:highlight w:val="black"/>
        </w:rPr>
        <w:t>2</w:t>
      </w:r>
      <w:r w:rsidR="00FA6297" w:rsidRPr="00C77DF1">
        <w:rPr>
          <w:b/>
          <w:highlight w:val="black"/>
        </w:rPr>
        <w:t>9</w:t>
      </w:r>
      <w:r w:rsidRPr="00C77DF1">
        <w:rPr>
          <w:b/>
          <w:highlight w:val="black"/>
        </w:rPr>
        <w:t xml:space="preserve"> </w:t>
      </w:r>
      <w:r w:rsidR="00FA6297" w:rsidRPr="00C77DF1">
        <w:rPr>
          <w:b/>
          <w:highlight w:val="black"/>
        </w:rPr>
        <w:t>marca</w:t>
      </w:r>
      <w:r w:rsidR="00857D36" w:rsidRPr="00C77DF1">
        <w:rPr>
          <w:b/>
          <w:highlight w:val="black"/>
        </w:rPr>
        <w:t xml:space="preserve"> </w:t>
      </w:r>
      <w:r w:rsidRPr="00C77DF1">
        <w:rPr>
          <w:b/>
          <w:highlight w:val="black"/>
        </w:rPr>
        <w:t>20</w:t>
      </w:r>
      <w:r w:rsidR="00662F00" w:rsidRPr="00C77DF1">
        <w:rPr>
          <w:b/>
          <w:highlight w:val="black"/>
        </w:rPr>
        <w:t>2</w:t>
      </w:r>
      <w:r w:rsidR="00417F3F" w:rsidRPr="00C77DF1">
        <w:rPr>
          <w:b/>
          <w:highlight w:val="black"/>
        </w:rPr>
        <w:t>4</w:t>
      </w:r>
      <w:r w:rsidRPr="00C77DF1">
        <w:rPr>
          <w:b/>
          <w:highlight w:val="black"/>
        </w:rPr>
        <w:t xml:space="preserve"> r.</w:t>
      </w:r>
    </w:p>
    <w:p w:rsidR="001A16BD" w:rsidRPr="00C77DF1" w:rsidRDefault="001A16BD" w:rsidP="001A16BD">
      <w:pPr>
        <w:pStyle w:val="Obiektwykres"/>
        <w:rPr>
          <w:highlight w:val="black"/>
        </w:rPr>
      </w:pPr>
      <w:r w:rsidRPr="00C77DF1">
        <w:rPr>
          <w:highlight w:val="black"/>
        </w:rPr>
        <w:t>Przy publikowaniu danych Urzędu Statystycznego prosimy o podanie źródła.</w:t>
      </w:r>
    </w:p>
    <w:p w:rsidR="00B445E3" w:rsidRPr="00C77DF1" w:rsidRDefault="003E600D" w:rsidP="00C06843">
      <w:pPr>
        <w:pStyle w:val="Tekstzwyky"/>
        <w:rPr>
          <w:highlight w:val="black"/>
        </w:rPr>
      </w:pPr>
      <w:r w:rsidRPr="00C77DF1">
        <w:rPr>
          <w:highlight w:val="black"/>
        </w:rPr>
        <w:br w:type="page"/>
      </w:r>
      <w:bookmarkEnd w:id="0"/>
    </w:p>
    <w:p w:rsidR="004F413C" w:rsidRPr="00C77DF1" w:rsidRDefault="004F413C" w:rsidP="00484B1F">
      <w:pPr>
        <w:pStyle w:val="Tytupoddziau"/>
        <w:rPr>
          <w:highlight w:val="black"/>
        </w:rPr>
      </w:pPr>
      <w:r w:rsidRPr="00C77DF1">
        <w:rPr>
          <w:highlight w:val="black"/>
        </w:rPr>
        <w:lastRenderedPageBreak/>
        <w:t>Rynek</w:t>
      </w:r>
      <w:r w:rsidRPr="00C77DF1">
        <w:rPr>
          <w:spacing w:val="60"/>
          <w:highlight w:val="black"/>
        </w:rPr>
        <w:t xml:space="preserve"> </w:t>
      </w:r>
      <w:r w:rsidRPr="00C77DF1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C77DF1" w:rsidTr="00DB5E1A">
        <w:tc>
          <w:tcPr>
            <w:tcW w:w="10440" w:type="dxa"/>
            <w:shd w:val="clear" w:color="auto" w:fill="000000"/>
          </w:tcPr>
          <w:p w:rsidR="004A6600" w:rsidRPr="00C77DF1" w:rsidRDefault="000153C7" w:rsidP="008A4E47">
            <w:pPr>
              <w:pStyle w:val="Tekstwewprowadzeniulead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W </w:t>
            </w:r>
            <w:r w:rsidR="00471790" w:rsidRPr="00C77DF1">
              <w:rPr>
                <w:highlight w:val="black"/>
              </w:rPr>
              <w:t>lutym</w:t>
            </w:r>
            <w:r w:rsidR="004D38FA" w:rsidRPr="00C77DF1">
              <w:rPr>
                <w:highlight w:val="black"/>
              </w:rPr>
              <w:t xml:space="preserve"> </w:t>
            </w:r>
            <w:r w:rsidR="006F76AA" w:rsidRPr="00C77DF1">
              <w:rPr>
                <w:highlight w:val="black"/>
              </w:rPr>
              <w:t>b</w:t>
            </w:r>
            <w:r w:rsidRPr="00C77DF1">
              <w:rPr>
                <w:highlight w:val="black"/>
              </w:rPr>
              <w:t xml:space="preserve">r. przeciętne zatrudnienie w sektorze przedsiębiorstw </w:t>
            </w:r>
            <w:r w:rsidR="00237886" w:rsidRPr="00C77DF1">
              <w:rPr>
                <w:highlight w:val="black"/>
              </w:rPr>
              <w:t>wzrosło w skali roku</w:t>
            </w:r>
            <w:r w:rsidR="00471790" w:rsidRPr="00C77DF1">
              <w:rPr>
                <w:highlight w:val="black"/>
              </w:rPr>
              <w:t>, ale obniżyło się w</w:t>
            </w:r>
            <w:r w:rsidR="0058514D" w:rsidRPr="00C77DF1">
              <w:rPr>
                <w:highlight w:val="black"/>
              </w:rPr>
              <w:t xml:space="preserve"> </w:t>
            </w:r>
            <w:r w:rsidR="00471790" w:rsidRPr="00C77DF1">
              <w:rPr>
                <w:highlight w:val="black"/>
              </w:rPr>
              <w:t>porównaniu z </w:t>
            </w:r>
            <w:r w:rsidR="00237886" w:rsidRPr="00C77DF1">
              <w:rPr>
                <w:highlight w:val="black"/>
              </w:rPr>
              <w:t>poprzednim miesiącem</w:t>
            </w:r>
            <w:r w:rsidR="00452338" w:rsidRPr="00C77DF1">
              <w:rPr>
                <w:highlight w:val="black"/>
              </w:rPr>
              <w:t>.</w:t>
            </w:r>
            <w:r w:rsidR="00237886" w:rsidRPr="00C77DF1">
              <w:rPr>
                <w:highlight w:val="black"/>
              </w:rPr>
              <w:t xml:space="preserve"> </w:t>
            </w:r>
            <w:r w:rsidR="009C2C93" w:rsidRPr="00C77DF1">
              <w:rPr>
                <w:highlight w:val="black"/>
              </w:rPr>
              <w:t xml:space="preserve">Stopa bezrobocia rejestrowanego zmniejszyła się w skali roku, a w skali miesiąca </w:t>
            </w:r>
            <w:r w:rsidR="008A4E47" w:rsidRPr="00C77DF1">
              <w:rPr>
                <w:highlight w:val="black"/>
              </w:rPr>
              <w:t>nie zmieniła</w:t>
            </w:r>
            <w:r w:rsidR="009C2C93" w:rsidRPr="00C77DF1">
              <w:rPr>
                <w:highlight w:val="black"/>
              </w:rPr>
              <w:t xml:space="preserve"> się.</w:t>
            </w:r>
          </w:p>
        </w:tc>
      </w:tr>
    </w:tbl>
    <w:p w:rsidR="005A5216" w:rsidRPr="00C77DF1" w:rsidRDefault="00C65CB2" w:rsidP="00C65CB2">
      <w:pPr>
        <w:pStyle w:val="Tekstzwyky"/>
        <w:rPr>
          <w:highlight w:val="black"/>
        </w:rPr>
      </w:pPr>
      <w:r w:rsidRPr="00C77DF1">
        <w:rPr>
          <w:b/>
          <w:highlight w:val="black"/>
        </w:rPr>
        <w:t>Przeciętne zatrudnienie w sektorze przedsiębiorstw</w:t>
      </w:r>
      <w:r w:rsidRPr="00C77DF1">
        <w:rPr>
          <w:highlight w:val="black"/>
        </w:rPr>
        <w:t xml:space="preserve"> w </w:t>
      </w:r>
      <w:r w:rsidR="009A34D0" w:rsidRPr="00C77DF1">
        <w:rPr>
          <w:highlight w:val="black"/>
        </w:rPr>
        <w:t>lutym</w:t>
      </w:r>
      <w:r w:rsidR="00E62E64" w:rsidRPr="00C77DF1">
        <w:rPr>
          <w:highlight w:val="black"/>
        </w:rPr>
        <w:t xml:space="preserve"> </w:t>
      </w:r>
      <w:r w:rsidR="006F76AA" w:rsidRPr="00C77DF1">
        <w:rPr>
          <w:highlight w:val="black"/>
        </w:rPr>
        <w:t>b</w:t>
      </w:r>
      <w:r w:rsidRPr="00C77DF1">
        <w:rPr>
          <w:highlight w:val="black"/>
        </w:rPr>
        <w:t xml:space="preserve">r. </w:t>
      </w:r>
      <w:r w:rsidR="00B60C1D" w:rsidRPr="00C77DF1">
        <w:rPr>
          <w:highlight w:val="black"/>
        </w:rPr>
        <w:t>wyniosło</w:t>
      </w:r>
      <w:r w:rsidR="00273DE3" w:rsidRPr="00C77DF1">
        <w:rPr>
          <w:highlight w:val="black"/>
        </w:rPr>
        <w:t xml:space="preserve"> </w:t>
      </w:r>
      <w:r w:rsidR="00E62E64" w:rsidRPr="00C77DF1">
        <w:rPr>
          <w:highlight w:val="black"/>
        </w:rPr>
        <w:t>1</w:t>
      </w:r>
      <w:r w:rsidR="00BC4F99" w:rsidRPr="00C77DF1">
        <w:rPr>
          <w:highlight w:val="black"/>
        </w:rPr>
        <w:t>60</w:t>
      </w:r>
      <w:r w:rsidR="009A34D0" w:rsidRPr="00C77DF1">
        <w:rPr>
          <w:highlight w:val="black"/>
        </w:rPr>
        <w:t>1,8</w:t>
      </w:r>
      <w:r w:rsidR="00273DE3" w:rsidRPr="00C77DF1">
        <w:rPr>
          <w:highlight w:val="black"/>
        </w:rPr>
        <w:t xml:space="preserve"> tys.</w:t>
      </w:r>
      <w:r w:rsidRPr="00C77DF1">
        <w:rPr>
          <w:highlight w:val="black"/>
        </w:rPr>
        <w:t xml:space="preserve"> osób </w:t>
      </w:r>
      <w:r w:rsidR="00B54828" w:rsidRPr="00C77DF1">
        <w:rPr>
          <w:highlight w:val="black"/>
        </w:rPr>
        <w:t>(w przeliczeniu na etaty) i </w:t>
      </w:r>
      <w:r w:rsidRPr="00C77DF1">
        <w:rPr>
          <w:highlight w:val="black"/>
        </w:rPr>
        <w:t xml:space="preserve">wzrosło o </w:t>
      </w:r>
      <w:r w:rsidR="00BC4F99" w:rsidRPr="00C77DF1">
        <w:rPr>
          <w:highlight w:val="black"/>
        </w:rPr>
        <w:t>0,</w:t>
      </w:r>
      <w:r w:rsidR="009A34D0" w:rsidRPr="00C77DF1">
        <w:rPr>
          <w:highlight w:val="black"/>
        </w:rPr>
        <w:t>8</w:t>
      </w:r>
      <w:r w:rsidR="0058228D" w:rsidRPr="00C77DF1">
        <w:rPr>
          <w:highlight w:val="black"/>
        </w:rPr>
        <w:t>% w skali roku (w </w:t>
      </w:r>
      <w:r w:rsidRPr="00C77DF1">
        <w:rPr>
          <w:highlight w:val="black"/>
        </w:rPr>
        <w:t xml:space="preserve">poprzednim miesiącu o </w:t>
      </w:r>
      <w:r w:rsidR="009A34D0" w:rsidRPr="00C77DF1">
        <w:rPr>
          <w:highlight w:val="black"/>
        </w:rPr>
        <w:t>0,7</w:t>
      </w:r>
      <w:r w:rsidRPr="00C77DF1">
        <w:rPr>
          <w:highlight w:val="black"/>
        </w:rPr>
        <w:t xml:space="preserve">%). </w:t>
      </w:r>
      <w:r w:rsidR="00445BAC" w:rsidRPr="00C77DF1">
        <w:rPr>
          <w:highlight w:val="black"/>
        </w:rPr>
        <w:t>Największy w</w:t>
      </w:r>
      <w:r w:rsidRPr="00C77DF1">
        <w:rPr>
          <w:highlight w:val="black"/>
        </w:rPr>
        <w:t xml:space="preserve">zrost </w:t>
      </w:r>
      <w:r w:rsidR="00467602" w:rsidRPr="00C77DF1">
        <w:rPr>
          <w:highlight w:val="black"/>
        </w:rPr>
        <w:t>odnotowano</w:t>
      </w:r>
      <w:r w:rsidRPr="00C77DF1">
        <w:rPr>
          <w:highlight w:val="black"/>
        </w:rPr>
        <w:t xml:space="preserve"> w </w:t>
      </w:r>
      <w:r w:rsidR="005A5216" w:rsidRPr="00C77DF1">
        <w:rPr>
          <w:highlight w:val="black"/>
        </w:rPr>
        <w:t>obsłudze rynku nieruchomości (o 11,</w:t>
      </w:r>
      <w:r w:rsidR="00ED445C" w:rsidRPr="00C77DF1">
        <w:rPr>
          <w:highlight w:val="black"/>
        </w:rPr>
        <w:t>3</w:t>
      </w:r>
      <w:r w:rsidR="005A5216" w:rsidRPr="00C77DF1">
        <w:rPr>
          <w:highlight w:val="black"/>
        </w:rPr>
        <w:t>%), a ponadto m.in. w zakwaterowaniu i gastronomii (o 6,</w:t>
      </w:r>
      <w:r w:rsidR="00ED445C" w:rsidRPr="00C77DF1">
        <w:rPr>
          <w:highlight w:val="black"/>
        </w:rPr>
        <w:t>2</w:t>
      </w:r>
      <w:r w:rsidR="005A5216" w:rsidRPr="00C77DF1">
        <w:rPr>
          <w:highlight w:val="black"/>
        </w:rPr>
        <w:t>%), przetwórstwie przemysłowym (2,7%) i budownictwie (o 2,</w:t>
      </w:r>
      <w:r w:rsidR="00ED445C" w:rsidRPr="00C77DF1">
        <w:rPr>
          <w:highlight w:val="black"/>
        </w:rPr>
        <w:t>3</w:t>
      </w:r>
      <w:r w:rsidR="005A5216" w:rsidRPr="00C77DF1">
        <w:rPr>
          <w:highlight w:val="black"/>
        </w:rPr>
        <w:t>%). S</w:t>
      </w:r>
      <w:r w:rsidR="0058228D" w:rsidRPr="00C77DF1">
        <w:rPr>
          <w:highlight w:val="black"/>
        </w:rPr>
        <w:t xml:space="preserve">padek </w:t>
      </w:r>
      <w:r w:rsidR="00467602" w:rsidRPr="00C77DF1">
        <w:rPr>
          <w:highlight w:val="black"/>
        </w:rPr>
        <w:t>nastąpił</w:t>
      </w:r>
      <w:r w:rsidR="0058228D" w:rsidRPr="00C77DF1">
        <w:rPr>
          <w:highlight w:val="black"/>
        </w:rPr>
        <w:t xml:space="preserve"> w </w:t>
      </w:r>
      <w:r w:rsidR="007503DE" w:rsidRPr="00C77DF1">
        <w:rPr>
          <w:highlight w:val="black"/>
        </w:rPr>
        <w:t>wytwarzaniu i zaopatrywaniu w energię elektryczną, gaz, parę wodną i gorącą wod</w:t>
      </w:r>
      <w:r w:rsidR="007C4C60" w:rsidRPr="00C77DF1">
        <w:rPr>
          <w:highlight w:val="black"/>
        </w:rPr>
        <w:t>ę (o </w:t>
      </w:r>
      <w:r w:rsidR="005A5216" w:rsidRPr="00C77DF1">
        <w:rPr>
          <w:highlight w:val="black"/>
        </w:rPr>
        <w:t>1</w:t>
      </w:r>
      <w:r w:rsidR="007503DE" w:rsidRPr="00C77DF1">
        <w:rPr>
          <w:highlight w:val="black"/>
        </w:rPr>
        <w:t>8</w:t>
      </w:r>
      <w:r w:rsidR="005A5216" w:rsidRPr="00C77DF1">
        <w:rPr>
          <w:highlight w:val="black"/>
        </w:rPr>
        <w:t>,</w:t>
      </w:r>
      <w:r w:rsidR="00ED445C" w:rsidRPr="00C77DF1">
        <w:rPr>
          <w:highlight w:val="black"/>
        </w:rPr>
        <w:t>3</w:t>
      </w:r>
      <w:r w:rsidR="007503DE" w:rsidRPr="00C77DF1">
        <w:rPr>
          <w:highlight w:val="black"/>
        </w:rPr>
        <w:t xml:space="preserve">%), </w:t>
      </w:r>
      <w:r w:rsidR="005A5216" w:rsidRPr="00C77DF1">
        <w:rPr>
          <w:highlight w:val="black"/>
        </w:rPr>
        <w:t xml:space="preserve">administrowaniu i działalności wspierającej (o </w:t>
      </w:r>
      <w:r w:rsidR="00ED445C" w:rsidRPr="00C77DF1">
        <w:rPr>
          <w:highlight w:val="black"/>
        </w:rPr>
        <w:t>0,7</w:t>
      </w:r>
      <w:r w:rsidR="005A5216" w:rsidRPr="00C77DF1">
        <w:rPr>
          <w:highlight w:val="black"/>
        </w:rPr>
        <w:t>%) oraz transporcie i gospodarce magazynowej (o 0,</w:t>
      </w:r>
      <w:r w:rsidR="00ED445C" w:rsidRPr="00C77DF1">
        <w:rPr>
          <w:highlight w:val="black"/>
        </w:rPr>
        <w:t>4</w:t>
      </w:r>
      <w:r w:rsidR="005A5216" w:rsidRPr="00C77DF1">
        <w:rPr>
          <w:highlight w:val="black"/>
        </w:rPr>
        <w:t xml:space="preserve">%). </w:t>
      </w:r>
    </w:p>
    <w:p w:rsidR="00315EC7" w:rsidRPr="00C77DF1" w:rsidRDefault="00C65CB2" w:rsidP="00C65CB2">
      <w:pPr>
        <w:pStyle w:val="Tekstzwyky"/>
        <w:rPr>
          <w:highlight w:val="black"/>
        </w:rPr>
      </w:pPr>
      <w:r w:rsidRPr="00C77DF1">
        <w:rPr>
          <w:highlight w:val="black"/>
        </w:rPr>
        <w:t>W porównaniu z</w:t>
      </w:r>
      <w:r w:rsidR="00ED445C" w:rsidRPr="00C77DF1">
        <w:rPr>
          <w:highlight w:val="black"/>
        </w:rPr>
        <w:t>e</w:t>
      </w:r>
      <w:r w:rsidRPr="00C77DF1">
        <w:rPr>
          <w:highlight w:val="black"/>
        </w:rPr>
        <w:t xml:space="preserve"> </w:t>
      </w:r>
      <w:r w:rsidR="00ED445C" w:rsidRPr="00C77DF1">
        <w:rPr>
          <w:highlight w:val="black"/>
        </w:rPr>
        <w:t>styczniem</w:t>
      </w:r>
      <w:r w:rsidR="00C53A69" w:rsidRPr="00C77DF1">
        <w:rPr>
          <w:highlight w:val="black"/>
        </w:rPr>
        <w:t xml:space="preserve"> </w:t>
      </w:r>
      <w:r w:rsidR="00ED445C" w:rsidRPr="00C77DF1">
        <w:rPr>
          <w:highlight w:val="black"/>
        </w:rPr>
        <w:t>b</w:t>
      </w:r>
      <w:r w:rsidR="00C53A69" w:rsidRPr="00C77DF1">
        <w:rPr>
          <w:highlight w:val="black"/>
        </w:rPr>
        <w:t>r.</w:t>
      </w:r>
      <w:r w:rsidRPr="00C77DF1">
        <w:rPr>
          <w:highlight w:val="black"/>
        </w:rPr>
        <w:t xml:space="preserve"> przeciętne zatrudnienie </w:t>
      </w:r>
      <w:r w:rsidR="00ED445C" w:rsidRPr="00C77DF1">
        <w:rPr>
          <w:highlight w:val="black"/>
        </w:rPr>
        <w:t>zmniejszyło się</w:t>
      </w:r>
      <w:r w:rsidR="00C104F7" w:rsidRPr="00C77DF1">
        <w:rPr>
          <w:highlight w:val="black"/>
        </w:rPr>
        <w:t xml:space="preserve"> </w:t>
      </w:r>
      <w:r w:rsidRPr="00C77DF1">
        <w:rPr>
          <w:highlight w:val="black"/>
        </w:rPr>
        <w:t xml:space="preserve">o </w:t>
      </w:r>
      <w:r w:rsidR="00C53A69" w:rsidRPr="00C77DF1">
        <w:rPr>
          <w:highlight w:val="black"/>
        </w:rPr>
        <w:t>0,</w:t>
      </w:r>
      <w:r w:rsidR="00ED445C" w:rsidRPr="00C77DF1">
        <w:rPr>
          <w:highlight w:val="black"/>
        </w:rPr>
        <w:t>3</w:t>
      </w:r>
      <w:r w:rsidR="00594F00" w:rsidRPr="00C77DF1">
        <w:rPr>
          <w:highlight w:val="black"/>
        </w:rPr>
        <w:t>%</w:t>
      </w:r>
      <w:r w:rsidR="00F923AF" w:rsidRPr="00C77DF1">
        <w:rPr>
          <w:highlight w:val="black"/>
        </w:rPr>
        <w:t xml:space="preserve">; najbardziej </w:t>
      </w:r>
      <w:r w:rsidR="000E0200" w:rsidRPr="00C77DF1">
        <w:rPr>
          <w:highlight w:val="black"/>
        </w:rPr>
        <w:t>w administrowaniu i działalności wspierającej (o 3,1%), a w mniejszym stopniu m.in. w budownictwie (o 0,3%) i handlu; naprawie pojazdów samochodowych (o 0,2%). Wzrost miał miejsce w zakwaterowaniu i gastronomii (o 0,6%), działalności profesjonalnej, naukowej i</w:t>
      </w:r>
      <w:r w:rsidR="008C1F5C" w:rsidRPr="00C77DF1">
        <w:rPr>
          <w:highlight w:val="black"/>
        </w:rPr>
        <w:t> </w:t>
      </w:r>
      <w:r w:rsidR="000E0200" w:rsidRPr="00C77DF1">
        <w:rPr>
          <w:highlight w:val="black"/>
        </w:rPr>
        <w:t xml:space="preserve">technicznej (o 0,4%) oraz </w:t>
      </w:r>
      <w:r w:rsidR="00315EC7" w:rsidRPr="00C77DF1">
        <w:rPr>
          <w:highlight w:val="black"/>
        </w:rPr>
        <w:t>obsłudze rynku nieruchomości (o </w:t>
      </w:r>
      <w:r w:rsidR="000E0200" w:rsidRPr="00C77DF1">
        <w:rPr>
          <w:highlight w:val="black"/>
        </w:rPr>
        <w:t>0,3</w:t>
      </w:r>
      <w:r w:rsidR="00315EC7" w:rsidRPr="00C77DF1">
        <w:rPr>
          <w:highlight w:val="black"/>
        </w:rPr>
        <w:t>%)</w:t>
      </w:r>
      <w:r w:rsidR="000E0200" w:rsidRPr="00C77DF1">
        <w:rPr>
          <w:highlight w:val="black"/>
        </w:rPr>
        <w:t xml:space="preserve">. </w:t>
      </w:r>
    </w:p>
    <w:p w:rsidR="002F2FC8" w:rsidRPr="00C77DF1" w:rsidRDefault="002F2FC8" w:rsidP="002F2FC8">
      <w:pPr>
        <w:pStyle w:val="Tytuwykresuitabeli"/>
        <w:rPr>
          <w:highlight w:val="black"/>
        </w:rPr>
      </w:pPr>
      <w:r w:rsidRPr="00C77DF1">
        <w:rPr>
          <w:highlight w:val="black"/>
        </w:rPr>
        <w:t>Tablica 1.</w:t>
      </w:r>
      <w:r w:rsidRPr="00C77DF1">
        <w:rPr>
          <w:highlight w:val="black"/>
        </w:rPr>
        <w:tab/>
        <w:t xml:space="preserve">Przeciętne zatrudnienie w sektorze przedsiębiorstw </w:t>
      </w:r>
      <w:r w:rsidR="00862948" w:rsidRPr="00C77DF1">
        <w:rPr>
          <w:highlight w:val="black"/>
        </w:rPr>
        <w:t xml:space="preserve">w </w:t>
      </w:r>
      <w:r w:rsidR="00FA6297" w:rsidRPr="00C77DF1">
        <w:rPr>
          <w:highlight w:val="black"/>
        </w:rPr>
        <w:t>lutym</w:t>
      </w:r>
      <w:r w:rsidR="00862948" w:rsidRPr="00C77DF1">
        <w:rPr>
          <w:highlight w:val="black"/>
        </w:rPr>
        <w:t xml:space="preserve"> </w:t>
      </w:r>
      <w:r w:rsidRPr="00C77DF1">
        <w:rPr>
          <w:highlight w:val="black"/>
        </w:rPr>
        <w:t>202</w:t>
      </w:r>
      <w:r w:rsidR="00814A88" w:rsidRPr="00C77DF1">
        <w:rPr>
          <w:highlight w:val="black"/>
        </w:rPr>
        <w:t>4</w:t>
      </w:r>
      <w:r w:rsidRPr="00C77DF1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lutym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C77DF1" w:rsidTr="00252A0A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02 2024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01–02 2024</w:t>
            </w:r>
          </w:p>
        </w:tc>
      </w:tr>
      <w:tr w:rsidR="00252A0A" w:rsidRPr="00C77DF1" w:rsidTr="00252A0A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02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01–02 2023=100</w:t>
            </w:r>
          </w:p>
        </w:tc>
      </w:tr>
      <w:tr w:rsidR="00252A0A" w:rsidRPr="00C77DF1" w:rsidTr="00252A0A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34D0" w:rsidRPr="00C77DF1" w:rsidRDefault="009A34D0" w:rsidP="009A34D0">
            <w:pPr>
              <w:pStyle w:val="TekstkomunikatB1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1601,8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100,8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1604,5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100,9</w:t>
            </w:r>
          </w:p>
        </w:tc>
      </w:tr>
      <w:tr w:rsidR="00252A0A" w:rsidRPr="00C77DF1" w:rsidTr="00252A0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34D0" w:rsidRPr="00C77DF1" w:rsidRDefault="009A34D0" w:rsidP="009A34D0">
            <w:pPr>
              <w:pStyle w:val="TekstkomunikatB2"/>
              <w:rPr>
                <w:highlight w:val="black"/>
              </w:rPr>
            </w:pPr>
            <w:r w:rsidRPr="00C77DF1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252A0A" w:rsidRPr="00C77DF1" w:rsidTr="00252A0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34D0" w:rsidRPr="00C77DF1" w:rsidRDefault="009A34D0" w:rsidP="009A34D0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393,7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101,2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393,5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101,2</w:t>
            </w:r>
          </w:p>
        </w:tc>
      </w:tr>
      <w:tr w:rsidR="00252A0A" w:rsidRPr="00C77DF1" w:rsidTr="00252A0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34D0" w:rsidRPr="00C77DF1" w:rsidRDefault="009A34D0" w:rsidP="009A34D0">
            <w:pPr>
              <w:pStyle w:val="TekstkomunikatB3"/>
              <w:rPr>
                <w:highlight w:val="black"/>
              </w:rPr>
            </w:pPr>
            <w:r w:rsidRPr="00C77DF1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252A0A" w:rsidRPr="00C77DF1" w:rsidTr="00252A0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34D0" w:rsidRPr="00C77DF1" w:rsidRDefault="009A34D0" w:rsidP="009A34D0">
            <w:pPr>
              <w:pStyle w:val="TekstkomunikatB2"/>
              <w:rPr>
                <w:highlight w:val="black"/>
              </w:rPr>
            </w:pPr>
            <w:r w:rsidRPr="00C77DF1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352,9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102,7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352,7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102,7</w:t>
            </w:r>
          </w:p>
        </w:tc>
      </w:tr>
      <w:tr w:rsidR="00252A0A" w:rsidRPr="00C77DF1" w:rsidTr="00252A0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34D0" w:rsidRPr="00C77DF1" w:rsidRDefault="009A34D0" w:rsidP="009A34D0">
            <w:pPr>
              <w:pStyle w:val="TekstkomunikatB2"/>
              <w:rPr>
                <w:highlight w:val="black"/>
              </w:rPr>
            </w:pPr>
            <w:r w:rsidRPr="00C77DF1">
              <w:rPr>
                <w:highlight w:val="black"/>
              </w:rPr>
              <w:t>wytwarzanie i zaopatrywanie w energię elektryczną, gaz, parę wodną i gorącą wodę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19,9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81,7</w:t>
            </w:r>
          </w:p>
        </w:tc>
      </w:tr>
      <w:tr w:rsidR="00252A0A" w:rsidRPr="00C77DF1" w:rsidTr="00252A0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34D0" w:rsidRPr="00C77DF1" w:rsidRDefault="009A34D0" w:rsidP="009A34D0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92,6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102,3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92,6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102,3</w:t>
            </w:r>
          </w:p>
        </w:tc>
      </w:tr>
      <w:tr w:rsidR="00252A0A" w:rsidRPr="00C77DF1" w:rsidTr="00252A0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34D0" w:rsidRPr="00C77DF1" w:rsidRDefault="009A34D0" w:rsidP="009A34D0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Handel; naprawa pojazdów samochodowych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346,7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347,2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100,2</w:t>
            </w:r>
          </w:p>
        </w:tc>
      </w:tr>
      <w:tr w:rsidR="00252A0A" w:rsidRPr="00C77DF1" w:rsidTr="00252A0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34D0" w:rsidRPr="00C77DF1" w:rsidRDefault="009A34D0" w:rsidP="009A34D0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278,0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278,3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99,7</w:t>
            </w:r>
          </w:p>
        </w:tc>
      </w:tr>
      <w:tr w:rsidR="00252A0A" w:rsidRPr="00C77DF1" w:rsidTr="00252A0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34D0" w:rsidRPr="00C77DF1" w:rsidRDefault="009A34D0" w:rsidP="009A34D0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Zakwaterowanie i gastronomia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36,1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36,0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105,5</w:t>
            </w:r>
          </w:p>
        </w:tc>
      </w:tr>
      <w:tr w:rsidR="00252A0A" w:rsidRPr="00C77DF1" w:rsidTr="00252A0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34D0" w:rsidRPr="00C77DF1" w:rsidRDefault="009A34D0" w:rsidP="009A34D0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136,6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7176C7" w:rsidP="00CF7F90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136,6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7176C7" w:rsidP="00CF7F90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.</w:t>
            </w:r>
          </w:p>
        </w:tc>
      </w:tr>
      <w:tr w:rsidR="00252A0A" w:rsidRPr="00C77DF1" w:rsidTr="00252A0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34D0" w:rsidRPr="00C77DF1" w:rsidRDefault="009A34D0" w:rsidP="009A34D0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Obsługa rynku nieruchomości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25,9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111,9</w:t>
            </w:r>
          </w:p>
        </w:tc>
      </w:tr>
      <w:tr w:rsidR="00252A0A" w:rsidRPr="00C77DF1" w:rsidTr="00252A0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34D0" w:rsidRPr="00C77DF1" w:rsidRDefault="009A34D0" w:rsidP="009A34D0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Działalność profesjonalna, naukowa i techniczna</w:t>
            </w:r>
            <w:r w:rsidRPr="00C77DF1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111,9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111,9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100,5</w:t>
            </w:r>
          </w:p>
        </w:tc>
      </w:tr>
      <w:tr w:rsidR="009A34D0" w:rsidRPr="00C77DF1" w:rsidTr="00252A0A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A34D0" w:rsidRPr="00C77DF1" w:rsidRDefault="009A34D0" w:rsidP="009A34D0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Administrowanie i działalność wspierająca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143,0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99,3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145,4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A34D0" w:rsidRPr="00C77DF1" w:rsidRDefault="009A34D0" w:rsidP="00CF7F90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99,6</w:t>
            </w:r>
          </w:p>
        </w:tc>
      </w:tr>
    </w:tbl>
    <w:p w:rsidR="00FA6297" w:rsidRPr="00C77DF1" w:rsidRDefault="00FA6297" w:rsidP="00FA6297">
      <w:pPr>
        <w:pStyle w:val="Notkipodtablic"/>
        <w:rPr>
          <w:highlight w:val="black"/>
        </w:rPr>
      </w:pPr>
      <w:r w:rsidRPr="00C77DF1">
        <w:rPr>
          <w:iCs/>
          <w:highlight w:val="black"/>
        </w:rPr>
        <w:t xml:space="preserve">a </w:t>
      </w:r>
      <w:r w:rsidRPr="00C77DF1">
        <w:rPr>
          <w:highlight w:val="black"/>
        </w:rPr>
        <w:t>Nie obejmuje działów: Badania naukowe i prace rozwojowe oraz Działalność weterynaryjna.</w:t>
      </w:r>
    </w:p>
    <w:p w:rsidR="00B445E3" w:rsidRPr="00C77DF1" w:rsidRDefault="009C4B71" w:rsidP="00FC7DBC">
      <w:pPr>
        <w:pStyle w:val="Tytuwykresuitabeli"/>
        <w:rPr>
          <w:highlight w:val="black"/>
        </w:rPr>
      </w:pPr>
      <w:r w:rsidRPr="00C77DF1">
        <w:rPr>
          <w:highlight w:val="black"/>
        </w:rPr>
        <w:br w:type="page"/>
      </w:r>
    </w:p>
    <w:p w:rsidR="00A14501" w:rsidRPr="00C77DF1" w:rsidRDefault="00FC7DBC" w:rsidP="00986765">
      <w:pPr>
        <w:pStyle w:val="Tytuwykresuitabeli"/>
        <w:spacing w:after="240"/>
        <w:rPr>
          <w:highlight w:val="black"/>
        </w:rPr>
      </w:pPr>
      <w:r w:rsidRPr="00C77DF1">
        <w:rPr>
          <w:highlight w:val="black"/>
        </w:rPr>
        <w:lastRenderedPageBreak/>
        <w:t>Wykres 1.</w:t>
      </w:r>
      <w:r w:rsidRPr="00C77DF1">
        <w:rPr>
          <w:highlight w:val="black"/>
        </w:rPr>
        <w:tab/>
        <w:t>Przeciętne zatrudnienie w sektorze przedsiębiorstw (</w:t>
      </w:r>
      <w:r w:rsidR="0043205C" w:rsidRPr="00C77DF1">
        <w:rPr>
          <w:highlight w:val="black"/>
        </w:rPr>
        <w:t>przeciętna miesięczna 20</w:t>
      </w:r>
      <w:r w:rsidR="00C55524" w:rsidRPr="00C77DF1">
        <w:rPr>
          <w:highlight w:val="black"/>
        </w:rPr>
        <w:t>21</w:t>
      </w:r>
      <w:r w:rsidR="00BD1A43" w:rsidRPr="00C77DF1">
        <w:rPr>
          <w:highlight w:val="black"/>
        </w:rPr>
        <w:t>=</w:t>
      </w:r>
      <w:r w:rsidR="0043205C" w:rsidRPr="00C77DF1">
        <w:rPr>
          <w:highlight w:val="black"/>
        </w:rPr>
        <w:t>100</w:t>
      </w:r>
      <w:r w:rsidR="00B8347F" w:rsidRPr="00C77DF1">
        <w:rPr>
          <w:highlight w:val="black"/>
        </w:rPr>
        <w:t>)</w:t>
      </w:r>
    </w:p>
    <w:p w:rsidR="00FA17BD" w:rsidRPr="00C77DF1" w:rsidRDefault="00FA60CB" w:rsidP="00180CE8">
      <w:pPr>
        <w:pStyle w:val="Obiektwykres"/>
        <w:jc w:val="center"/>
        <w:rPr>
          <w:highlight w:val="black"/>
        </w:rPr>
      </w:pPr>
      <w:r w:rsidRPr="00C77DF1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11" name="Obraz 11" descr="Na wykresie liniowym zaprezentowano przeciętne zatrudnienie w sektorze przedsiębiorstw przy podstawie przeciętna miesięczna 2021=100 dla poszczególnych miesięcy w latach 2021-2024 dla Polski i województwa mazowieckiego. Ostatni zaprezentowany okres to luty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C77DF1" w:rsidRDefault="00373847" w:rsidP="001F0138">
      <w:pPr>
        <w:pStyle w:val="Tekstzwyky"/>
        <w:spacing w:before="240"/>
        <w:rPr>
          <w:highlight w:val="black"/>
        </w:rPr>
      </w:pPr>
      <w:r w:rsidRPr="00C77DF1">
        <w:rPr>
          <w:highlight w:val="black"/>
        </w:rPr>
        <w:t xml:space="preserve">W końcu lutego br. </w:t>
      </w:r>
      <w:r w:rsidRPr="00C77DF1">
        <w:rPr>
          <w:b/>
          <w:highlight w:val="black"/>
        </w:rPr>
        <w:t>liczba bezrobotnych zarejestrowanych</w:t>
      </w:r>
      <w:r w:rsidRPr="00C77DF1">
        <w:rPr>
          <w:highlight w:val="black"/>
        </w:rPr>
        <w:t xml:space="preserve"> w urzędach pracy wyniosła 117,7 tys. osób i w skali roku zmniejszyła się o 4,5 tys. (tj. o 3,7%), a w skali miesiąca zwiększyła się o 0,5 tys. osób (tj. o 0,5%). Kobiety stanowiły 48,8% ogółu zarejestrowanych bezrobotnych (przed rokiem 50,0%).</w:t>
      </w:r>
    </w:p>
    <w:p w:rsidR="00A34C36" w:rsidRPr="00C77DF1" w:rsidRDefault="00A34C36" w:rsidP="00A34C36">
      <w:pPr>
        <w:pStyle w:val="Tytuwykresuitabeli"/>
        <w:rPr>
          <w:highlight w:val="black"/>
        </w:rPr>
      </w:pPr>
      <w:r w:rsidRPr="00C77DF1">
        <w:rPr>
          <w:highlight w:val="black"/>
        </w:rPr>
        <w:t>Tablica 2.</w:t>
      </w:r>
      <w:r w:rsidRPr="00C77DF1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C77DF1" w:rsidTr="00215FCC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2023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2024</w:t>
            </w:r>
          </w:p>
        </w:tc>
      </w:tr>
      <w:tr w:rsidR="00215FCC" w:rsidRPr="00C77DF1" w:rsidTr="00215FCC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02</w:t>
            </w:r>
          </w:p>
        </w:tc>
      </w:tr>
      <w:tr w:rsidR="00215FCC" w:rsidRPr="00C77DF1" w:rsidTr="00215FCC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3847" w:rsidRPr="00C77DF1" w:rsidRDefault="00373847" w:rsidP="00373847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73847" w:rsidRPr="00C77DF1" w:rsidRDefault="00373847" w:rsidP="00373847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122,2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73847" w:rsidRPr="00C77DF1" w:rsidRDefault="00373847" w:rsidP="00373847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117,1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73847" w:rsidRPr="00C77DF1" w:rsidRDefault="00373847" w:rsidP="00373847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117,7</w:t>
            </w:r>
          </w:p>
        </w:tc>
      </w:tr>
      <w:tr w:rsidR="00215FCC" w:rsidRPr="00C77DF1" w:rsidTr="00215FCC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3847" w:rsidRPr="00C77DF1" w:rsidRDefault="00373847" w:rsidP="00373847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73847" w:rsidRPr="00C77DF1" w:rsidRDefault="00373847" w:rsidP="00373847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13,3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73847" w:rsidRPr="00C77DF1" w:rsidRDefault="00373847" w:rsidP="00373847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16,7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73847" w:rsidRPr="00C77DF1" w:rsidRDefault="00373847" w:rsidP="00373847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13,7</w:t>
            </w:r>
          </w:p>
        </w:tc>
      </w:tr>
      <w:tr w:rsidR="00215FCC" w:rsidRPr="00C77DF1" w:rsidTr="00215FCC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3847" w:rsidRPr="00C77DF1" w:rsidRDefault="00373847" w:rsidP="00373847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73847" w:rsidRPr="00C77DF1" w:rsidRDefault="00373847" w:rsidP="00373847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12,8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73847" w:rsidRPr="00C77DF1" w:rsidRDefault="00373847" w:rsidP="00373847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73847" w:rsidRPr="00C77DF1" w:rsidRDefault="00373847" w:rsidP="00373847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13,2</w:t>
            </w:r>
          </w:p>
        </w:tc>
      </w:tr>
      <w:tr w:rsidR="00373847" w:rsidRPr="00C77DF1" w:rsidTr="00215FCC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3847" w:rsidRPr="00C77DF1" w:rsidRDefault="00373847" w:rsidP="00373847">
            <w:pPr>
              <w:pStyle w:val="Tablicezdanymi-boczek1"/>
              <w:rPr>
                <w:spacing w:val="-2"/>
                <w:highlight w:val="black"/>
              </w:rPr>
            </w:pPr>
            <w:r w:rsidRPr="00C77DF1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73847" w:rsidRPr="00C77DF1" w:rsidRDefault="00373847" w:rsidP="00373847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4,5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73847" w:rsidRPr="00C77DF1" w:rsidRDefault="00373847" w:rsidP="00373847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4,3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73847" w:rsidRPr="00C77DF1" w:rsidRDefault="008A4E47" w:rsidP="00373847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4,3</w:t>
            </w:r>
          </w:p>
        </w:tc>
      </w:tr>
    </w:tbl>
    <w:p w:rsidR="00C27F99" w:rsidRPr="00C77DF1" w:rsidRDefault="004A6600" w:rsidP="001F73D6">
      <w:pPr>
        <w:pStyle w:val="Tytuwykresuitabeli"/>
        <w:rPr>
          <w:highlight w:val="black"/>
        </w:rPr>
      </w:pPr>
      <w:r w:rsidRPr="00C77DF1">
        <w:rPr>
          <w:highlight w:val="black"/>
        </w:rPr>
        <w:t>W</w:t>
      </w:r>
      <w:r w:rsidR="00BF37F3" w:rsidRPr="00C77DF1">
        <w:rPr>
          <w:highlight w:val="black"/>
        </w:rPr>
        <w:t>ykres</w:t>
      </w:r>
      <w:r w:rsidR="006E44DC" w:rsidRPr="00C77DF1">
        <w:rPr>
          <w:highlight w:val="black"/>
        </w:rPr>
        <w:t xml:space="preserve"> 2.</w:t>
      </w:r>
      <w:r w:rsidR="000408EA" w:rsidRPr="00C77DF1">
        <w:rPr>
          <w:highlight w:val="black"/>
        </w:rPr>
        <w:tab/>
        <w:t xml:space="preserve">Stopa bezrobocia rejestrowanego </w:t>
      </w:r>
      <w:r w:rsidR="0040289C" w:rsidRPr="00C77DF1">
        <w:rPr>
          <w:highlight w:val="black"/>
        </w:rPr>
        <w:t>(s</w:t>
      </w:r>
      <w:r w:rsidR="0043010C" w:rsidRPr="00C77DF1">
        <w:rPr>
          <w:highlight w:val="black"/>
        </w:rPr>
        <w:t>tan w końcu miesiąca</w:t>
      </w:r>
      <w:r w:rsidR="0040289C" w:rsidRPr="00C77DF1">
        <w:rPr>
          <w:highlight w:val="black"/>
        </w:rPr>
        <w:t>)</w:t>
      </w:r>
    </w:p>
    <w:p w:rsidR="00333977" w:rsidRPr="00C77DF1" w:rsidRDefault="00FA60CB" w:rsidP="00333977">
      <w:pPr>
        <w:jc w:val="center"/>
        <w:rPr>
          <w:highlight w:val="black"/>
        </w:rPr>
      </w:pPr>
      <w:r w:rsidRPr="00C77DF1">
        <w:rPr>
          <w:noProof/>
          <w:highlight w:val="black"/>
          <w:lang w:eastAsia="pl-PL"/>
        </w:rPr>
        <w:drawing>
          <wp:inline distT="0" distB="0" distL="0" distR="0">
            <wp:extent cx="5408928" cy="2630428"/>
            <wp:effectExtent l="0" t="0" r="1905" b="0"/>
            <wp:docPr id="33" name="Obraz 33" descr="Na wykresie liniowym zaprezentowano stopę bezrobocia rejestrowanego dla poszczególnych miesięcy w latach 2021-2024 dla Polski i województwa mazowieckiego. Ostatni zaprezentowany okres to luty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928" cy="263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C77DF1" w:rsidRDefault="009B1DA0">
      <w:pPr>
        <w:rPr>
          <w:b/>
          <w:sz w:val="8"/>
          <w:szCs w:val="8"/>
          <w:highlight w:val="black"/>
          <w:lang w:eastAsia="pl-PL"/>
        </w:rPr>
      </w:pPr>
      <w:r w:rsidRPr="00C77DF1">
        <w:rPr>
          <w:b/>
          <w:sz w:val="8"/>
          <w:szCs w:val="8"/>
          <w:highlight w:val="black"/>
        </w:rPr>
        <w:br w:type="page"/>
      </w:r>
    </w:p>
    <w:p w:rsidR="00B56535" w:rsidRPr="00C77DF1" w:rsidRDefault="00B56535" w:rsidP="00B56535">
      <w:pPr>
        <w:pStyle w:val="Tekstzwyky"/>
        <w:rPr>
          <w:highlight w:val="black"/>
          <w:shd w:val="clear" w:color="auto" w:fill="FFFFFF"/>
        </w:rPr>
      </w:pPr>
      <w:r w:rsidRPr="00C77DF1">
        <w:rPr>
          <w:highlight w:val="black"/>
          <w:shd w:val="clear" w:color="auto" w:fill="FFFFFF"/>
        </w:rPr>
        <w:lastRenderedPageBreak/>
        <w:t xml:space="preserve">Stopa bezrobocia rejestrowanego w końcu </w:t>
      </w:r>
      <w:r w:rsidR="007465D4" w:rsidRPr="00C77DF1">
        <w:rPr>
          <w:highlight w:val="black"/>
          <w:shd w:val="clear" w:color="auto" w:fill="FFFFFF"/>
        </w:rPr>
        <w:t xml:space="preserve">lutego </w:t>
      </w:r>
      <w:r w:rsidRPr="00C77DF1">
        <w:rPr>
          <w:highlight w:val="black"/>
          <w:shd w:val="clear" w:color="auto" w:fill="FFFFFF"/>
        </w:rPr>
        <w:t xml:space="preserve">br. wyniosła 4,3% i była niższa niż w kraju (5,4%). W skali roku zmniejszyła się o 0,2 p. proc., a w skali miesiąca </w:t>
      </w:r>
      <w:r w:rsidR="008A4E47" w:rsidRPr="00C77DF1">
        <w:rPr>
          <w:highlight w:val="black"/>
          <w:shd w:val="clear" w:color="auto" w:fill="FFFFFF"/>
        </w:rPr>
        <w:t>nie zmieniła się</w:t>
      </w:r>
      <w:r w:rsidRPr="00C77DF1">
        <w:rPr>
          <w:highlight w:val="black"/>
          <w:shd w:val="clear" w:color="auto" w:fill="FFFFFF"/>
        </w:rPr>
        <w:t xml:space="preserve">. </w:t>
      </w:r>
    </w:p>
    <w:p w:rsidR="007465D4" w:rsidRPr="00C77DF1" w:rsidRDefault="007465D4" w:rsidP="007465D4">
      <w:pPr>
        <w:pStyle w:val="Tekstzwyky"/>
        <w:rPr>
          <w:highlight w:val="black"/>
          <w:shd w:val="clear" w:color="auto" w:fill="FFFFFF"/>
        </w:rPr>
      </w:pPr>
      <w:r w:rsidRPr="00C77DF1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(25,0% wobec 25,7% w lutym ub. roku), przysuski (19,1% wobec 20,5%) oraz radomski (17,0% wobec 17,0%), a o najniższej – m.st. Warszawa (1,4% wobec 1,6%), warszawski zachodni (1,7% wobec 1,8%) i pruszkowski (2,4% wobec 2,4%).</w:t>
      </w:r>
    </w:p>
    <w:p w:rsidR="00B56535" w:rsidRPr="00C77DF1" w:rsidRDefault="007465D4" w:rsidP="007465D4">
      <w:pPr>
        <w:pStyle w:val="Tekstzwyky"/>
        <w:rPr>
          <w:highlight w:val="black"/>
        </w:rPr>
      </w:pPr>
      <w:r w:rsidRPr="00C77DF1">
        <w:rPr>
          <w:highlight w:val="black"/>
          <w:shd w:val="clear" w:color="auto" w:fill="FFFFFF"/>
        </w:rPr>
        <w:t>W porównaniu z lutym ub. roku stopa bezrobocia zmniejszyła się w 26 z 42 powiatów. Największy spadek zanotowano w</w:t>
      </w:r>
      <w:r w:rsidR="008C1F5C" w:rsidRPr="00C77DF1">
        <w:rPr>
          <w:highlight w:val="black"/>
          <w:shd w:val="clear" w:color="auto" w:fill="FFFFFF"/>
        </w:rPr>
        <w:t> </w:t>
      </w:r>
      <w:r w:rsidRPr="00C77DF1">
        <w:rPr>
          <w:highlight w:val="black"/>
          <w:shd w:val="clear" w:color="auto" w:fill="FFFFFF"/>
        </w:rPr>
        <w:t>powiatach: żuromińskim (o 1,5 p. proc.), pułtuskim i przysuskim (po 1,4 p. proc.) oraz płockim i m. Płocku (po 0,8 p.</w:t>
      </w:r>
      <w:r w:rsidR="004D7AB8" w:rsidRPr="00C77DF1">
        <w:rPr>
          <w:highlight w:val="black"/>
          <w:shd w:val="clear" w:color="auto" w:fill="FFFFFF"/>
        </w:rPr>
        <w:t> p</w:t>
      </w:r>
      <w:r w:rsidRPr="00C77DF1">
        <w:rPr>
          <w:highlight w:val="black"/>
          <w:shd w:val="clear" w:color="auto" w:fill="FFFFFF"/>
        </w:rPr>
        <w:t>roc.). Wzrost zanotowano w 9 powiatach.</w:t>
      </w:r>
    </w:p>
    <w:p w:rsidR="006E44DC" w:rsidRPr="00C77DF1" w:rsidRDefault="007465D4" w:rsidP="00A40FBF">
      <w:pPr>
        <w:pStyle w:val="Tekstzwyky"/>
        <w:rPr>
          <w:highlight w:val="black"/>
        </w:rPr>
      </w:pPr>
      <w:r w:rsidRPr="00C77DF1">
        <w:rPr>
          <w:highlight w:val="black"/>
          <w:shd w:val="clear" w:color="auto" w:fill="FFFFFF"/>
        </w:rPr>
        <w:t>W stosunku do stycznia 2024 r. wzrost stopy bezrobocia w granicach 0,1–0,5 p. proc. nastąpił w 18 powiatach, a spadek w</w:t>
      </w:r>
      <w:r w:rsidR="008C1F5C" w:rsidRPr="00C77DF1">
        <w:rPr>
          <w:highlight w:val="black"/>
          <w:shd w:val="clear" w:color="auto" w:fill="FFFFFF"/>
        </w:rPr>
        <w:t> </w:t>
      </w:r>
      <w:r w:rsidRPr="00C77DF1">
        <w:rPr>
          <w:highlight w:val="black"/>
          <w:shd w:val="clear" w:color="auto" w:fill="FFFFFF"/>
        </w:rPr>
        <w:t>granicach 0,1–0,6 p. proc. w 14.</w:t>
      </w:r>
      <w:r w:rsidR="00B56535" w:rsidRPr="00C77DF1">
        <w:rPr>
          <w:highlight w:val="black"/>
          <w:shd w:val="clear" w:color="auto" w:fill="FFFFFF"/>
        </w:rPr>
        <w:t xml:space="preserve"> </w:t>
      </w:r>
    </w:p>
    <w:p w:rsidR="00C106D2" w:rsidRPr="00C77DF1" w:rsidRDefault="006E44DC" w:rsidP="00816021">
      <w:pPr>
        <w:pStyle w:val="Tytuwykresuitabeli"/>
        <w:rPr>
          <w:highlight w:val="black"/>
        </w:rPr>
      </w:pPr>
      <w:r w:rsidRPr="00C77DF1">
        <w:rPr>
          <w:highlight w:val="black"/>
        </w:rPr>
        <w:t>Mapa 1.</w:t>
      </w:r>
      <w:r w:rsidR="00C106D2" w:rsidRPr="00C77DF1">
        <w:rPr>
          <w:highlight w:val="black"/>
        </w:rPr>
        <w:tab/>
        <w:t>Stopa bezrobocia rejestrowanego według powiatów w 20</w:t>
      </w:r>
      <w:r w:rsidR="00A20132" w:rsidRPr="00C77DF1">
        <w:rPr>
          <w:highlight w:val="black"/>
        </w:rPr>
        <w:t>2</w:t>
      </w:r>
      <w:r w:rsidR="007B6458" w:rsidRPr="00C77DF1">
        <w:rPr>
          <w:highlight w:val="black"/>
        </w:rPr>
        <w:t>4</w:t>
      </w:r>
      <w:r w:rsidR="00C106D2" w:rsidRPr="00C77DF1">
        <w:rPr>
          <w:highlight w:val="black"/>
        </w:rPr>
        <w:t xml:space="preserve"> r. </w:t>
      </w:r>
      <w:r w:rsidR="0040289C" w:rsidRPr="00C77DF1">
        <w:rPr>
          <w:highlight w:val="black"/>
        </w:rPr>
        <w:t>(s</w:t>
      </w:r>
      <w:r w:rsidR="00C106D2" w:rsidRPr="00C77DF1">
        <w:rPr>
          <w:highlight w:val="black"/>
        </w:rPr>
        <w:t xml:space="preserve">tan w końcu </w:t>
      </w:r>
      <w:r w:rsidR="00D42A48" w:rsidRPr="00C77DF1">
        <w:rPr>
          <w:highlight w:val="black"/>
        </w:rPr>
        <w:t>lutego</w:t>
      </w:r>
      <w:r w:rsidR="0040289C" w:rsidRPr="00C77DF1">
        <w:rPr>
          <w:highlight w:val="black"/>
        </w:rPr>
        <w:t>)</w:t>
      </w:r>
    </w:p>
    <w:p w:rsidR="00C27F99" w:rsidRPr="00C77DF1" w:rsidRDefault="0025517A" w:rsidP="00C27F99">
      <w:pPr>
        <w:pStyle w:val="Obiektwykres"/>
        <w:jc w:val="center"/>
        <w:rPr>
          <w:highlight w:val="black"/>
        </w:rPr>
      </w:pPr>
      <w:r w:rsidRPr="00C77DF1">
        <w:rPr>
          <w:noProof/>
          <w:highlight w:val="black"/>
        </w:rPr>
        <w:drawing>
          <wp:inline distT="0" distB="0" distL="0" distR="0">
            <wp:extent cx="3563119" cy="3276607"/>
            <wp:effectExtent l="0" t="0" r="0" b="0"/>
            <wp:docPr id="14" name="Obraz 14" descr="Na mapie przedstawiono stopę bezrobocia rejestrowanego według powiatów województwa mazowieckiego w końcu lutego 2024 roku. Dane do mapy dostępne w załączonym pliku excel." title="Mapa 1. Stopa bezrobocia rejestrowanego według powiatów w 2024 r. (stan w końcu lut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C77DF1" w:rsidRDefault="00373847" w:rsidP="00373847">
      <w:pPr>
        <w:pStyle w:val="Tekstzwyky"/>
        <w:spacing w:before="360"/>
        <w:rPr>
          <w:highlight w:val="black"/>
        </w:rPr>
      </w:pPr>
      <w:r w:rsidRPr="00C77DF1">
        <w:rPr>
          <w:highlight w:val="black"/>
        </w:rPr>
        <w:t xml:space="preserve">W lutym br. </w:t>
      </w:r>
      <w:r w:rsidRPr="00C77DF1">
        <w:rPr>
          <w:b/>
          <w:highlight w:val="black"/>
        </w:rPr>
        <w:t>w urzędach pracy zarejestrowano</w:t>
      </w:r>
      <w:r w:rsidRPr="00C77DF1">
        <w:rPr>
          <w:highlight w:val="black"/>
        </w:rPr>
        <w:t xml:space="preserve"> 13,7 tys. osób bezrobotnych, tj. więcej o 2,7% niż przed rokiem i mniej o 18,2% niż przed miesiącem. Wśród osób nowo zarejestrowanych 74,4% stanowiły osoby rejestrujące się po raz kolejny (przed rokiem 73,7%). Udział osób dotychczas niepracujących wyniósł 14,2% (spadek o 1,4 p. proc. w skali roku), osób zwolnionych z przyczyn dotyczących zakładu pracy było 3,3% (spadek o 0,7 p. proc.). Spośród bezrobotnych nowo zarejestrowanych 41,2% mieszkało na wsi (spadek o 1,4 p. proc.). Absolwenci stanowili 7,0% nowo zarejestrowanych bezrobotnych (wzrost o 0,1 p. proc.).</w:t>
      </w:r>
    </w:p>
    <w:p w:rsidR="00373847" w:rsidRPr="00C77DF1" w:rsidRDefault="00373847" w:rsidP="00373847">
      <w:pPr>
        <w:pStyle w:val="Tekstzwyky"/>
        <w:rPr>
          <w:highlight w:val="black"/>
        </w:rPr>
      </w:pPr>
      <w:r w:rsidRPr="00C77DF1">
        <w:rPr>
          <w:highlight w:val="black"/>
        </w:rPr>
        <w:t xml:space="preserve">W lutym br. </w:t>
      </w:r>
      <w:r w:rsidRPr="00C77DF1">
        <w:rPr>
          <w:b/>
          <w:highlight w:val="black"/>
        </w:rPr>
        <w:t>z ewidencji bezrobotnych skreślono</w:t>
      </w:r>
      <w:r w:rsidRPr="00C77DF1">
        <w:rPr>
          <w:highlight w:val="black"/>
        </w:rPr>
        <w:t xml:space="preserve"> 13,2 tys. osób, tj. więcej o 2,7% niż przed rokiem i o 30,1% niż przed miesiącem. Z powodu podjęcia pracy z rejestru bezrobotnych wyłączono 6,9 tys. osób </w:t>
      </w:r>
      <w:r w:rsidR="007465D4" w:rsidRPr="00C77DF1">
        <w:rPr>
          <w:highlight w:val="black"/>
        </w:rPr>
        <w:t>(więcej</w:t>
      </w:r>
      <w:r w:rsidRPr="00C77DF1">
        <w:rPr>
          <w:highlight w:val="black"/>
        </w:rPr>
        <w:t xml:space="preserve"> o 7,0% niż przed rokiem). Udział tej kategorii osób w ogólnej liczbie wyrejestrowanych zwiększył się w skali roku o 2,1 p. proc. i wyniósł 52,2%. Zwiększył się również odsetek osób, które rozpoczęły szkolenie lub staż u pracodawców (o 0,5 p. proc. do 11,6%). Zmniejszył si</w:t>
      </w:r>
      <w:r w:rsidR="007465D4" w:rsidRPr="00C77DF1">
        <w:rPr>
          <w:highlight w:val="black"/>
        </w:rPr>
        <w:t xml:space="preserve">ę natomiast udział osób, które </w:t>
      </w:r>
      <w:r w:rsidRPr="00C77DF1">
        <w:rPr>
          <w:highlight w:val="black"/>
        </w:rPr>
        <w:t>dobrowolnie zrezygnowały ze statusu bezrobotnego (o 0,8 p. proc. do 5,9%). Odsetek osób</w:t>
      </w:r>
      <w:r w:rsidR="007465D4" w:rsidRPr="00C77DF1">
        <w:rPr>
          <w:highlight w:val="black"/>
        </w:rPr>
        <w:t>,</w:t>
      </w:r>
      <w:r w:rsidRPr="00C77DF1">
        <w:rPr>
          <w:highlight w:val="black"/>
        </w:rPr>
        <w:t xml:space="preserve"> które utraciły status bezrobotnego w wyniku niepotwierdzenia gotowości oraz osób, które nabyły prawa emerytalne lub rentowe nie zmien</w:t>
      </w:r>
      <w:r w:rsidR="007465D4" w:rsidRPr="00C77DF1">
        <w:rPr>
          <w:highlight w:val="black"/>
        </w:rPr>
        <w:t>ił się i wyniósł odpowiednio 18,5</w:t>
      </w:r>
      <w:r w:rsidRPr="00C77DF1">
        <w:rPr>
          <w:highlight w:val="black"/>
        </w:rPr>
        <w:t xml:space="preserve">% i 0,5%. </w:t>
      </w:r>
    </w:p>
    <w:p w:rsidR="00373847" w:rsidRPr="00C77DF1" w:rsidRDefault="00373847" w:rsidP="00373847">
      <w:pPr>
        <w:pStyle w:val="Tekstzwyky"/>
        <w:rPr>
          <w:highlight w:val="black"/>
        </w:rPr>
      </w:pPr>
      <w:r w:rsidRPr="00C77DF1">
        <w:rPr>
          <w:highlight w:val="black"/>
        </w:rPr>
        <w:t>W końcu lutego br. bez prawa do zasiłku pozostawało 99,7 tys. osób bezrobotnych, a ich udział w ogólnej liczbie bezrobotnych zarejestrowanych wyniósł 84,7% (spadek o 0,7 p. proc. w skali roku).</w:t>
      </w:r>
    </w:p>
    <w:p w:rsidR="00740446" w:rsidRPr="00C77DF1" w:rsidRDefault="00373847" w:rsidP="007C06F1">
      <w:pPr>
        <w:pStyle w:val="Tekstzwyky"/>
        <w:rPr>
          <w:highlight w:val="black"/>
        </w:rPr>
      </w:pPr>
      <w:r w:rsidRPr="00C77DF1">
        <w:rPr>
          <w:highlight w:val="black"/>
        </w:rPr>
        <w:t>Na koniec badanego miesiąca wśród bezrobotnych zarejestrowanych 58,4 tys., tj. 49,7% stanowiły osoby długotrwale bezrobotne</w:t>
      </w:r>
      <w:r w:rsidRPr="00C77DF1">
        <w:rPr>
          <w:highlight w:val="black"/>
          <w:vertAlign w:val="superscript"/>
        </w:rPr>
        <w:footnoteReference w:id="1"/>
      </w:r>
      <w:r w:rsidRPr="00C77DF1">
        <w:rPr>
          <w:highlight w:val="black"/>
        </w:rPr>
        <w:t xml:space="preserve">. Liczba bezrobotnych w wieku poniżej 30 roku życia wyniosła 26,8 tys., co stanowiło 22,8% ogółu bezrobotnych (w tym osoby w wieku poniżej 25 roku życia stanowiły 11,8%). Osób w wieku powyżej 50 roku życia było 31,7 tys. (26,9%). Ze świadczeń pomocy społecznej korzystało 0,7 tys. bezrobotnych, tj. 0,6% ogólnej ich liczby. Osób bezrobotnych posiadających co najmniej jedno dziecko w wieku do 6 roku życia było 16,0 tys. (tj. 13,6% ogółu bezrobotnych), a posiadających </w:t>
      </w:r>
      <w:r w:rsidRPr="00C77DF1">
        <w:rPr>
          <w:highlight w:val="black"/>
        </w:rPr>
        <w:lastRenderedPageBreak/>
        <w:t>dziecko z niepełnosprawnością w wieku do 18 roku życia – 275 osób (odpowiednio 0,2%). Liczba osób bezrobotnych z niepełnosprawnościami wyniosła 6,8 tys. (tj. 5,8%).</w:t>
      </w:r>
    </w:p>
    <w:p w:rsidR="00122A62" w:rsidRPr="00C77DF1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C77DF1">
        <w:rPr>
          <w:highlight w:val="black"/>
        </w:rPr>
        <w:t>Wykres 3.</w:t>
      </w:r>
      <w:r w:rsidRPr="00C77DF1">
        <w:rPr>
          <w:highlight w:val="black"/>
        </w:rPr>
        <w:tab/>
        <w:t xml:space="preserve">Bezrobotni zarejestrowani na </w:t>
      </w:r>
      <w:r w:rsidR="00122A62" w:rsidRPr="00C77DF1">
        <w:rPr>
          <w:highlight w:val="black"/>
        </w:rPr>
        <w:t xml:space="preserve">1 </w:t>
      </w:r>
      <w:r w:rsidRPr="00C77DF1">
        <w:rPr>
          <w:highlight w:val="black"/>
        </w:rPr>
        <w:t>ofertę pracy</w:t>
      </w:r>
      <w:r w:rsidR="0020249B" w:rsidRPr="00C77DF1">
        <w:rPr>
          <w:highlight w:val="black"/>
        </w:rPr>
        <w:t xml:space="preserve"> </w:t>
      </w:r>
      <w:r w:rsidR="0040289C" w:rsidRPr="00C77DF1">
        <w:rPr>
          <w:highlight w:val="black"/>
        </w:rPr>
        <w:t>(s</w:t>
      </w:r>
      <w:r w:rsidR="00122A62" w:rsidRPr="00C77DF1">
        <w:rPr>
          <w:highlight w:val="black"/>
        </w:rPr>
        <w:t>tan w końcu miesiąca</w:t>
      </w:r>
      <w:r w:rsidR="0040289C" w:rsidRPr="00C77DF1">
        <w:rPr>
          <w:highlight w:val="black"/>
        </w:rPr>
        <w:t>)</w:t>
      </w:r>
    </w:p>
    <w:p w:rsidR="00122A62" w:rsidRPr="00C77DF1" w:rsidRDefault="00FA60CB" w:rsidP="00180CE8">
      <w:pPr>
        <w:pStyle w:val="Obiektwykres"/>
        <w:jc w:val="center"/>
        <w:rPr>
          <w:highlight w:val="black"/>
        </w:rPr>
      </w:pPr>
      <w:r w:rsidRPr="00C77DF1">
        <w:rPr>
          <w:noProof/>
          <w:highlight w:val="black"/>
        </w:rPr>
        <w:drawing>
          <wp:inline distT="0" distB="0" distL="0" distR="0">
            <wp:extent cx="5846076" cy="2596901"/>
            <wp:effectExtent l="0" t="0" r="2540" b="0"/>
            <wp:docPr id="34" name="Obraz 34" descr="Na wykresie kolumnowym zaprezentowano liczbę bezrobotnych przypadających na 1 ofertę pracy w województwie mazowieckim w końcu poszczególnych miesięcy w latach 2021-2024. Ostatni zaprezentowany okres to luty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C77DF1" w:rsidRDefault="00373847" w:rsidP="00373847">
      <w:pPr>
        <w:pStyle w:val="Tekstzwyky"/>
        <w:spacing w:before="360"/>
        <w:rPr>
          <w:sz w:val="24"/>
          <w:szCs w:val="24"/>
          <w:highlight w:val="black"/>
        </w:rPr>
      </w:pPr>
      <w:bookmarkStart w:id="1" w:name="_Toc309805946"/>
      <w:r w:rsidRPr="00C77DF1">
        <w:rPr>
          <w:highlight w:val="black"/>
        </w:rPr>
        <w:t xml:space="preserve">W lutym br. do urzędów pracy zgłoszono 17,6 tys. </w:t>
      </w:r>
      <w:r w:rsidRPr="00C77DF1">
        <w:rPr>
          <w:b/>
          <w:bCs/>
          <w:highlight w:val="black"/>
        </w:rPr>
        <w:t>ofert zatrudnienia</w:t>
      </w:r>
      <w:r w:rsidRPr="00C77DF1">
        <w:rPr>
          <w:bCs/>
          <w:highlight w:val="black"/>
          <w:vertAlign w:val="superscript"/>
        </w:rPr>
        <w:footnoteReference w:id="2"/>
      </w:r>
      <w:r w:rsidRPr="00C77DF1">
        <w:rPr>
          <w:highlight w:val="black"/>
        </w:rPr>
        <w:t>, tj. więcej o 12,7% niż przed rokiem i mniej o 1,7% niż przed miesiącem. W końcu miesiąca na 1 ofertę pracy przypadało 16 osób bezrobotnych (przed rokiem 18).</w:t>
      </w:r>
    </w:p>
    <w:p w:rsidR="00373847" w:rsidRPr="00C77DF1" w:rsidRDefault="00373847" w:rsidP="00373847">
      <w:pPr>
        <w:pStyle w:val="Tekstzwyky"/>
        <w:rPr>
          <w:highlight w:val="black"/>
        </w:rPr>
      </w:pPr>
      <w:r w:rsidRPr="00C77DF1">
        <w:rPr>
          <w:highlight w:val="black"/>
        </w:rPr>
        <w:t>Z danych urzędów pracy wynika, że według stanu w końcu lutego br. 40 zakładów pracy zapowiedziało zwolnienie w najbliższym czasie 7,4 tys. pracowników (przed rokiem odpowiednio 40 zakładów – 7,7 tys. pracowników).</w:t>
      </w:r>
    </w:p>
    <w:p w:rsidR="004A6600" w:rsidRPr="00C77DF1" w:rsidRDefault="004A6600" w:rsidP="0046274C">
      <w:pPr>
        <w:pStyle w:val="Tytupoddziau"/>
        <w:spacing w:before="480"/>
        <w:rPr>
          <w:highlight w:val="black"/>
        </w:rPr>
      </w:pPr>
      <w:r w:rsidRPr="00C77DF1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C77DF1" w:rsidTr="00B05DF8">
        <w:tc>
          <w:tcPr>
            <w:tcW w:w="10445" w:type="dxa"/>
            <w:shd w:val="clear" w:color="auto" w:fill="000000"/>
          </w:tcPr>
          <w:p w:rsidR="004A6600" w:rsidRPr="00C77DF1" w:rsidRDefault="00065CD0" w:rsidP="001E3CD3">
            <w:pPr>
              <w:pStyle w:val="Tekstwewprowadzeniulead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W </w:t>
            </w:r>
            <w:r w:rsidR="001E3CD3" w:rsidRPr="00C77DF1">
              <w:rPr>
                <w:highlight w:val="black"/>
              </w:rPr>
              <w:t>lutym</w:t>
            </w:r>
            <w:r w:rsidR="004A34B2" w:rsidRPr="00C77DF1">
              <w:rPr>
                <w:highlight w:val="black"/>
              </w:rPr>
              <w:t xml:space="preserve"> </w:t>
            </w:r>
            <w:r w:rsidR="003D60F9" w:rsidRPr="00C77DF1">
              <w:rPr>
                <w:highlight w:val="black"/>
              </w:rPr>
              <w:t>b</w:t>
            </w:r>
            <w:r w:rsidR="000153C7" w:rsidRPr="00C77DF1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C77DF1">
              <w:rPr>
                <w:highlight w:val="black"/>
              </w:rPr>
              <w:t xml:space="preserve">wzrosło </w:t>
            </w:r>
            <w:r w:rsidR="00AC125E" w:rsidRPr="00C77DF1">
              <w:rPr>
                <w:highlight w:val="black"/>
              </w:rPr>
              <w:t>w</w:t>
            </w:r>
            <w:r w:rsidR="003A73E6" w:rsidRPr="00C77DF1">
              <w:rPr>
                <w:highlight w:val="black"/>
              </w:rPr>
              <w:t xml:space="preserve"> s</w:t>
            </w:r>
            <w:r w:rsidR="006448C4" w:rsidRPr="00C77DF1">
              <w:rPr>
                <w:highlight w:val="black"/>
              </w:rPr>
              <w:t>kali roku</w:t>
            </w:r>
            <w:r w:rsidR="001E3CD3" w:rsidRPr="00C77DF1">
              <w:rPr>
                <w:highlight w:val="black"/>
              </w:rPr>
              <w:t xml:space="preserve"> oraz</w:t>
            </w:r>
            <w:r w:rsidR="004A34B2" w:rsidRPr="00C77DF1">
              <w:rPr>
                <w:highlight w:val="black"/>
              </w:rPr>
              <w:t xml:space="preserve"> </w:t>
            </w:r>
            <w:r w:rsidR="00BB4538" w:rsidRPr="00C77DF1">
              <w:rPr>
                <w:highlight w:val="black"/>
              </w:rPr>
              <w:t>w</w:t>
            </w:r>
            <w:r w:rsidR="004A34B2" w:rsidRPr="00C77DF1">
              <w:rPr>
                <w:highlight w:val="black"/>
              </w:rPr>
              <w:t> </w:t>
            </w:r>
            <w:r w:rsidR="006448C4" w:rsidRPr="00C77DF1">
              <w:rPr>
                <w:highlight w:val="black"/>
              </w:rPr>
              <w:t>porównaniu z poprzednim miesiącem.</w:t>
            </w:r>
            <w:r w:rsidR="003D13C5" w:rsidRPr="00C77DF1">
              <w:rPr>
                <w:highlight w:val="black"/>
              </w:rPr>
              <w:t xml:space="preserve"> </w:t>
            </w:r>
          </w:p>
        </w:tc>
      </w:tr>
    </w:tbl>
    <w:p w:rsidR="00D67453" w:rsidRPr="00C77DF1" w:rsidRDefault="000153C7" w:rsidP="000153C7">
      <w:pPr>
        <w:pStyle w:val="Tekstzwyky"/>
        <w:rPr>
          <w:bCs/>
          <w:highlight w:val="black"/>
        </w:rPr>
      </w:pPr>
      <w:r w:rsidRPr="00C77DF1">
        <w:rPr>
          <w:b/>
          <w:bCs/>
          <w:highlight w:val="black"/>
        </w:rPr>
        <w:t>Przeciętne miesięczne wynagrodzenie brutto w sektorze przedsiębiorstw</w:t>
      </w:r>
      <w:r w:rsidRPr="00C77DF1">
        <w:rPr>
          <w:bCs/>
          <w:highlight w:val="black"/>
        </w:rPr>
        <w:t xml:space="preserve"> w </w:t>
      </w:r>
      <w:r w:rsidR="00672D6E" w:rsidRPr="00C77DF1">
        <w:rPr>
          <w:bCs/>
          <w:highlight w:val="black"/>
        </w:rPr>
        <w:t>lutym</w:t>
      </w:r>
      <w:r w:rsidR="004A34B2" w:rsidRPr="00C77DF1">
        <w:rPr>
          <w:bCs/>
          <w:highlight w:val="black"/>
        </w:rPr>
        <w:t xml:space="preserve"> </w:t>
      </w:r>
      <w:r w:rsidR="00180C70" w:rsidRPr="00C77DF1">
        <w:rPr>
          <w:bCs/>
          <w:highlight w:val="black"/>
        </w:rPr>
        <w:t>b</w:t>
      </w:r>
      <w:r w:rsidRPr="00C77DF1">
        <w:rPr>
          <w:bCs/>
          <w:highlight w:val="black"/>
        </w:rPr>
        <w:t xml:space="preserve">r. wyniosło </w:t>
      </w:r>
      <w:r w:rsidR="00D67453" w:rsidRPr="00C77DF1">
        <w:rPr>
          <w:bCs/>
          <w:highlight w:val="black"/>
        </w:rPr>
        <w:t>9165,69</w:t>
      </w:r>
      <w:r w:rsidRPr="00C77DF1">
        <w:rPr>
          <w:bCs/>
          <w:highlight w:val="black"/>
        </w:rPr>
        <w:t xml:space="preserve"> zł </w:t>
      </w:r>
      <w:r w:rsidR="008A039C" w:rsidRPr="00C77DF1">
        <w:rPr>
          <w:bCs/>
          <w:highlight w:val="black"/>
        </w:rPr>
        <w:t>i było wyższe niż w kraju</w:t>
      </w:r>
      <w:r w:rsidR="007A6AA3" w:rsidRPr="00C77DF1">
        <w:rPr>
          <w:bCs/>
          <w:highlight w:val="black"/>
        </w:rPr>
        <w:t xml:space="preserve"> </w:t>
      </w:r>
      <w:bookmarkStart w:id="2" w:name="OLE_LINK1"/>
      <w:r w:rsidR="007176C7" w:rsidRPr="00C77DF1">
        <w:rPr>
          <w:bCs/>
          <w:highlight w:val="black"/>
        </w:rPr>
        <w:t xml:space="preserve">7978,99 </w:t>
      </w:r>
      <w:bookmarkEnd w:id="2"/>
      <w:r w:rsidR="007D2650" w:rsidRPr="00C77DF1">
        <w:rPr>
          <w:highlight w:val="black"/>
        </w:rPr>
        <w:t>zł</w:t>
      </w:r>
      <w:r w:rsidR="007A6AA3" w:rsidRPr="00C77DF1">
        <w:rPr>
          <w:bCs/>
          <w:highlight w:val="black"/>
        </w:rPr>
        <w:t>.</w:t>
      </w:r>
      <w:r w:rsidR="008A039C" w:rsidRPr="00C77DF1">
        <w:rPr>
          <w:bCs/>
          <w:highlight w:val="black"/>
        </w:rPr>
        <w:t xml:space="preserve"> W skali roku wzrosło o </w:t>
      </w:r>
      <w:r w:rsidR="00D12ABA" w:rsidRPr="00C77DF1">
        <w:rPr>
          <w:bCs/>
          <w:highlight w:val="black"/>
        </w:rPr>
        <w:t>1</w:t>
      </w:r>
      <w:r w:rsidR="00EC0C00" w:rsidRPr="00C77DF1">
        <w:rPr>
          <w:bCs/>
          <w:highlight w:val="black"/>
        </w:rPr>
        <w:t>2,</w:t>
      </w:r>
      <w:r w:rsidR="00D67453" w:rsidRPr="00C77DF1">
        <w:rPr>
          <w:bCs/>
          <w:highlight w:val="black"/>
        </w:rPr>
        <w:t>3</w:t>
      </w:r>
      <w:r w:rsidRPr="00C77DF1">
        <w:rPr>
          <w:bCs/>
          <w:highlight w:val="black"/>
        </w:rPr>
        <w:t>%</w:t>
      </w:r>
      <w:r w:rsidR="00170C16" w:rsidRPr="00C77DF1">
        <w:rPr>
          <w:bCs/>
          <w:highlight w:val="black"/>
        </w:rPr>
        <w:t xml:space="preserve"> </w:t>
      </w:r>
      <w:r w:rsidR="00763BBB" w:rsidRPr="00C77DF1">
        <w:rPr>
          <w:bCs/>
          <w:highlight w:val="black"/>
        </w:rPr>
        <w:t>(</w:t>
      </w:r>
      <w:r w:rsidRPr="00C77DF1">
        <w:rPr>
          <w:bCs/>
          <w:highlight w:val="black"/>
        </w:rPr>
        <w:t xml:space="preserve">w poprzednim miesiącu </w:t>
      </w:r>
      <w:r w:rsidR="00170C16" w:rsidRPr="00C77DF1">
        <w:rPr>
          <w:bCs/>
          <w:highlight w:val="black"/>
        </w:rPr>
        <w:t>o</w:t>
      </w:r>
      <w:r w:rsidRPr="00C77DF1">
        <w:rPr>
          <w:bCs/>
          <w:highlight w:val="black"/>
        </w:rPr>
        <w:t xml:space="preserve"> </w:t>
      </w:r>
      <w:r w:rsidR="00EC0C00" w:rsidRPr="00C77DF1">
        <w:rPr>
          <w:bCs/>
          <w:highlight w:val="black"/>
        </w:rPr>
        <w:t>1</w:t>
      </w:r>
      <w:r w:rsidR="00D67453" w:rsidRPr="00C77DF1">
        <w:rPr>
          <w:bCs/>
          <w:highlight w:val="black"/>
        </w:rPr>
        <w:t>2,4</w:t>
      </w:r>
      <w:r w:rsidRPr="00C77DF1">
        <w:rPr>
          <w:bCs/>
          <w:highlight w:val="black"/>
        </w:rPr>
        <w:t>%</w:t>
      </w:r>
      <w:r w:rsidR="00763BBB" w:rsidRPr="00C77DF1">
        <w:rPr>
          <w:bCs/>
          <w:highlight w:val="black"/>
        </w:rPr>
        <w:t>)</w:t>
      </w:r>
      <w:r w:rsidRPr="00C77DF1">
        <w:rPr>
          <w:bCs/>
          <w:highlight w:val="black"/>
        </w:rPr>
        <w:t xml:space="preserve">. </w:t>
      </w:r>
      <w:r w:rsidR="00347058" w:rsidRPr="00C77DF1">
        <w:rPr>
          <w:bCs/>
          <w:highlight w:val="black"/>
        </w:rPr>
        <w:t>Wzrost odnotowano we wszystkich badanych sekcjach; n</w:t>
      </w:r>
      <w:r w:rsidR="00D12ABA" w:rsidRPr="00C77DF1">
        <w:rPr>
          <w:bCs/>
          <w:highlight w:val="black"/>
        </w:rPr>
        <w:t xml:space="preserve">ajwiększy </w:t>
      </w:r>
      <w:r w:rsidR="00347058" w:rsidRPr="00C77DF1">
        <w:rPr>
          <w:bCs/>
          <w:highlight w:val="black"/>
        </w:rPr>
        <w:t xml:space="preserve">w </w:t>
      </w:r>
      <w:r w:rsidR="00EC0C00" w:rsidRPr="00C77DF1">
        <w:rPr>
          <w:bCs/>
          <w:highlight w:val="black"/>
        </w:rPr>
        <w:t xml:space="preserve">wytwarzaniu i zaopatrywaniu w energię elektryczną, gaz, parę wodną i gorącą wodę </w:t>
      </w:r>
      <w:r w:rsidR="00347058" w:rsidRPr="00C77DF1">
        <w:rPr>
          <w:bCs/>
          <w:highlight w:val="black"/>
        </w:rPr>
        <w:t>(o </w:t>
      </w:r>
      <w:r w:rsidR="00D67453" w:rsidRPr="00C77DF1">
        <w:rPr>
          <w:bCs/>
          <w:highlight w:val="black"/>
        </w:rPr>
        <w:t>20,5</w:t>
      </w:r>
      <w:r w:rsidR="00290F2D" w:rsidRPr="00C77DF1">
        <w:rPr>
          <w:bCs/>
          <w:highlight w:val="black"/>
        </w:rPr>
        <w:t xml:space="preserve">%), a ponadto m.in. </w:t>
      </w:r>
      <w:r w:rsidR="00EE30EA" w:rsidRPr="00C77DF1">
        <w:rPr>
          <w:bCs/>
          <w:highlight w:val="black"/>
        </w:rPr>
        <w:t>w</w:t>
      </w:r>
      <w:r w:rsidR="00EC0C00" w:rsidRPr="00C77DF1">
        <w:rPr>
          <w:bCs/>
          <w:highlight w:val="black"/>
        </w:rPr>
        <w:t xml:space="preserve"> </w:t>
      </w:r>
      <w:r w:rsidR="00D67453" w:rsidRPr="00C77DF1">
        <w:rPr>
          <w:bCs/>
          <w:highlight w:val="black"/>
        </w:rPr>
        <w:t xml:space="preserve">budownictwie (o 14,6%), przetwórstwie przemysłowym (o 13,6%) oraz działalności profesjonalnej, naukowej i technicznej (o 13,2%). </w:t>
      </w:r>
    </w:p>
    <w:p w:rsidR="00C94023" w:rsidRPr="00C77DF1" w:rsidRDefault="00D02B7B" w:rsidP="00470658">
      <w:pPr>
        <w:pStyle w:val="Tekstzwyky"/>
        <w:rPr>
          <w:bCs/>
          <w:highlight w:val="black"/>
        </w:rPr>
      </w:pPr>
      <w:r w:rsidRPr="00C77DF1">
        <w:rPr>
          <w:highlight w:val="black"/>
        </w:rPr>
        <w:t>W porównaniu z</w:t>
      </w:r>
      <w:r w:rsidR="00D67453" w:rsidRPr="00C77DF1">
        <w:rPr>
          <w:highlight w:val="black"/>
        </w:rPr>
        <w:t>e</w:t>
      </w:r>
      <w:r w:rsidRPr="00C77DF1">
        <w:rPr>
          <w:highlight w:val="black"/>
        </w:rPr>
        <w:t xml:space="preserve"> </w:t>
      </w:r>
      <w:r w:rsidR="00D67453" w:rsidRPr="00C77DF1">
        <w:rPr>
          <w:highlight w:val="black"/>
        </w:rPr>
        <w:t>styczniem</w:t>
      </w:r>
      <w:r w:rsidR="00580F5F" w:rsidRPr="00C77DF1">
        <w:rPr>
          <w:highlight w:val="black"/>
        </w:rPr>
        <w:t xml:space="preserve"> </w:t>
      </w:r>
      <w:r w:rsidR="00D67453" w:rsidRPr="00C77DF1">
        <w:rPr>
          <w:highlight w:val="black"/>
        </w:rPr>
        <w:t>b</w:t>
      </w:r>
      <w:r w:rsidRPr="00C77DF1">
        <w:rPr>
          <w:highlight w:val="black"/>
        </w:rPr>
        <w:t xml:space="preserve">r. przeciętne wynagrodzenie było </w:t>
      </w:r>
      <w:r w:rsidR="00183F55" w:rsidRPr="00C77DF1">
        <w:rPr>
          <w:highlight w:val="black"/>
        </w:rPr>
        <w:t>wyższe</w:t>
      </w:r>
      <w:r w:rsidR="002C2671" w:rsidRPr="00C77DF1">
        <w:rPr>
          <w:highlight w:val="black"/>
        </w:rPr>
        <w:t xml:space="preserve"> o </w:t>
      </w:r>
      <w:r w:rsidR="00183F55" w:rsidRPr="00C77DF1">
        <w:rPr>
          <w:highlight w:val="black"/>
        </w:rPr>
        <w:t>2,5</w:t>
      </w:r>
      <w:r w:rsidR="002C2671" w:rsidRPr="00C77DF1">
        <w:rPr>
          <w:highlight w:val="black"/>
        </w:rPr>
        <w:t>%</w:t>
      </w:r>
      <w:r w:rsidRPr="00C77DF1">
        <w:rPr>
          <w:highlight w:val="black"/>
        </w:rPr>
        <w:t xml:space="preserve">. </w:t>
      </w:r>
      <w:r w:rsidR="00580F5F" w:rsidRPr="00C77DF1">
        <w:rPr>
          <w:highlight w:val="black"/>
        </w:rPr>
        <w:t xml:space="preserve">Najbardziej </w:t>
      </w:r>
      <w:r w:rsidR="00183F55" w:rsidRPr="00C77DF1">
        <w:rPr>
          <w:highlight w:val="black"/>
        </w:rPr>
        <w:t>wzrosło</w:t>
      </w:r>
      <w:r w:rsidR="002C2671" w:rsidRPr="00C77DF1">
        <w:rPr>
          <w:highlight w:val="black"/>
        </w:rPr>
        <w:t xml:space="preserve"> w </w:t>
      </w:r>
      <w:r w:rsidR="00183F55" w:rsidRPr="00C77DF1">
        <w:rPr>
          <w:highlight w:val="black"/>
        </w:rPr>
        <w:t xml:space="preserve">informacji i komunikacji (o 6,2%) i w nieco mniejszym stopniu w handlu; naprawie pojazdów samochodowych (o 6,0%), a w dalszej kolejności m.in. w </w:t>
      </w:r>
      <w:r w:rsidR="00183F55" w:rsidRPr="00C77DF1">
        <w:rPr>
          <w:bCs/>
          <w:highlight w:val="black"/>
        </w:rPr>
        <w:t>działalności profesjonalnej, naukowej i technicznej (o 3,7%) oraz przetwórstwie przemysłowym (o 3,1%). Spadek odnotowano w transporcie i gospodarce magazynowej (o 4,7%) oraz zakwaterowaniu i gastronomii (3,6%).</w:t>
      </w:r>
      <w:r w:rsidR="00C94023" w:rsidRPr="00C77DF1">
        <w:rPr>
          <w:bCs/>
          <w:highlight w:val="black"/>
        </w:rPr>
        <w:t xml:space="preserve"> </w:t>
      </w:r>
    </w:p>
    <w:p w:rsidR="00886514" w:rsidRPr="00C77DF1" w:rsidRDefault="00886514">
      <w:pPr>
        <w:rPr>
          <w:b/>
          <w:highlight w:val="black"/>
          <w:lang w:eastAsia="pl-PL"/>
        </w:rPr>
      </w:pPr>
      <w:r w:rsidRPr="00C77DF1">
        <w:rPr>
          <w:highlight w:val="black"/>
        </w:rPr>
        <w:br w:type="page"/>
      </w:r>
    </w:p>
    <w:p w:rsidR="008B1D90" w:rsidRPr="00C77DF1" w:rsidRDefault="00951C9D" w:rsidP="00080933">
      <w:pPr>
        <w:pStyle w:val="Tytuwykresuitabeli"/>
        <w:rPr>
          <w:noProof/>
          <w:highlight w:val="black"/>
        </w:rPr>
      </w:pPr>
      <w:r w:rsidRPr="00C77DF1">
        <w:rPr>
          <w:highlight w:val="black"/>
        </w:rPr>
        <w:lastRenderedPageBreak/>
        <w:t>Wykres 4.</w:t>
      </w:r>
      <w:r w:rsidRPr="00C77DF1">
        <w:rPr>
          <w:highlight w:val="black"/>
        </w:rPr>
        <w:tab/>
      </w:r>
      <w:r w:rsidRPr="00C77DF1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C77DF1">
        <w:rPr>
          <w:noProof/>
          <w:highlight w:val="black"/>
        </w:rPr>
        <w:t>r</w:t>
      </w:r>
      <w:r w:rsidR="009C7918" w:rsidRPr="00C77DF1">
        <w:rPr>
          <w:noProof/>
          <w:highlight w:val="black"/>
        </w:rPr>
        <w:t xml:space="preserve">zedsiębiorstw w województwie </w:t>
      </w:r>
      <w:r w:rsidR="009A3A17" w:rsidRPr="00C77DF1">
        <w:rPr>
          <w:noProof/>
          <w:highlight w:val="black"/>
        </w:rPr>
        <w:t xml:space="preserve">w </w:t>
      </w:r>
      <w:r w:rsidR="00FA60CB" w:rsidRPr="00C77DF1">
        <w:rPr>
          <w:noProof/>
          <w:highlight w:val="black"/>
        </w:rPr>
        <w:t>lutym</w:t>
      </w:r>
      <w:r w:rsidR="009A3A17" w:rsidRPr="00C77DF1">
        <w:rPr>
          <w:noProof/>
          <w:highlight w:val="black"/>
        </w:rPr>
        <w:t xml:space="preserve"> </w:t>
      </w:r>
      <w:r w:rsidR="008B1D90" w:rsidRPr="00C77DF1">
        <w:rPr>
          <w:noProof/>
          <w:highlight w:val="black"/>
        </w:rPr>
        <w:t>20</w:t>
      </w:r>
      <w:r w:rsidR="00F64BF6" w:rsidRPr="00C77DF1">
        <w:rPr>
          <w:noProof/>
          <w:highlight w:val="black"/>
        </w:rPr>
        <w:t>2</w:t>
      </w:r>
      <w:r w:rsidR="007B6458" w:rsidRPr="00C77DF1">
        <w:rPr>
          <w:noProof/>
          <w:highlight w:val="black"/>
        </w:rPr>
        <w:t>4</w:t>
      </w:r>
      <w:r w:rsidRPr="00C77DF1">
        <w:rPr>
          <w:noProof/>
          <w:highlight w:val="black"/>
        </w:rPr>
        <w:t xml:space="preserve"> r.</w:t>
      </w:r>
    </w:p>
    <w:p w:rsidR="00E16D58" w:rsidRPr="00C77DF1" w:rsidRDefault="00FA60CB" w:rsidP="00DA237F">
      <w:pPr>
        <w:pStyle w:val="Obiektwykres"/>
        <w:spacing w:after="0"/>
        <w:jc w:val="center"/>
        <w:rPr>
          <w:highlight w:val="black"/>
        </w:rPr>
      </w:pPr>
      <w:r w:rsidRPr="00C77DF1">
        <w:rPr>
          <w:noProof/>
          <w:highlight w:val="black"/>
        </w:rPr>
        <w:drawing>
          <wp:inline distT="0" distB="0" distL="0" distR="0">
            <wp:extent cx="5815596" cy="2727966"/>
            <wp:effectExtent l="0" t="0" r="0" b="0"/>
            <wp:docPr id="35" name="Obraz 35" descr="Na wykresie słupkowym przedstawiono odchylenia względne przeciętnych miesięcznych wynagrodzeń brutto w wybranych sekcjach od średniego wynagrodzenia w sektorze przedsiębiorstw w województwie mazowieckim w lutym 2024 r. Dane do wykresu dostępne w załączonym pliku excel." title="Wykres 4. Odchylenia względne przeciętnych miesięcznych wynagrodzeń brutto w wybranych sekcjach od średniego wynagrodzenia w sektorze przedsiębiorstw w województwie w lutym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C77DF1" w:rsidRDefault="00400DB8" w:rsidP="00A14501">
      <w:pPr>
        <w:pStyle w:val="Notkipodtablic"/>
        <w:spacing w:before="240" w:after="0"/>
        <w:rPr>
          <w:highlight w:val="black"/>
        </w:rPr>
      </w:pPr>
      <w:r w:rsidRPr="00C77DF1">
        <w:rPr>
          <w:iCs/>
          <w:highlight w:val="black"/>
        </w:rPr>
        <w:t xml:space="preserve">a </w:t>
      </w:r>
      <w:r w:rsidR="006B2E74" w:rsidRPr="00C77DF1">
        <w:rPr>
          <w:highlight w:val="black"/>
        </w:rPr>
        <w:t>Nie obejmuje działów: Badania naukowe i prace rozwojowe oraz Działalność weterynaryjna.</w:t>
      </w:r>
    </w:p>
    <w:p w:rsidR="002F2FC8" w:rsidRPr="00C77DF1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C77DF1">
        <w:rPr>
          <w:highlight w:val="black"/>
        </w:rPr>
        <w:t>Tablica 3.</w:t>
      </w:r>
      <w:r w:rsidRPr="00C77DF1">
        <w:rPr>
          <w:highlight w:val="black"/>
        </w:rPr>
        <w:tab/>
        <w:t>Przeciętne miesięczne wynagrodzeni</w:t>
      </w:r>
      <w:r w:rsidR="00395679" w:rsidRPr="00C77DF1">
        <w:rPr>
          <w:highlight w:val="black"/>
        </w:rPr>
        <w:t>e</w:t>
      </w:r>
      <w:r w:rsidRPr="00C77DF1">
        <w:rPr>
          <w:highlight w:val="black"/>
        </w:rPr>
        <w:t xml:space="preserve"> brutto w sektorze przedsiębiorstw </w:t>
      </w:r>
      <w:r w:rsidR="00065CD0" w:rsidRPr="00C77DF1">
        <w:rPr>
          <w:highlight w:val="black"/>
        </w:rPr>
        <w:t xml:space="preserve">w </w:t>
      </w:r>
      <w:r w:rsidR="00FA6297" w:rsidRPr="00C77DF1">
        <w:rPr>
          <w:highlight w:val="black"/>
        </w:rPr>
        <w:t>lutym</w:t>
      </w:r>
      <w:r w:rsidR="00420D15" w:rsidRPr="00C77DF1">
        <w:rPr>
          <w:highlight w:val="black"/>
        </w:rPr>
        <w:t xml:space="preserve"> </w:t>
      </w:r>
      <w:r w:rsidRPr="00C77DF1">
        <w:rPr>
          <w:highlight w:val="black"/>
        </w:rPr>
        <w:t>202</w:t>
      </w:r>
      <w:r w:rsidR="00405154" w:rsidRPr="00C77DF1">
        <w:rPr>
          <w:highlight w:val="black"/>
        </w:rPr>
        <w:t>4</w:t>
      </w:r>
      <w:r w:rsidRPr="00C77DF1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lutym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C77DF1" w:rsidTr="00B32504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02 2024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01–02 2024</w:t>
            </w:r>
          </w:p>
        </w:tc>
      </w:tr>
      <w:tr w:rsidR="00B32504" w:rsidRPr="00C77DF1" w:rsidTr="00B32504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02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C77DF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01–02 2023=100</w:t>
            </w:r>
          </w:p>
        </w:tc>
      </w:tr>
      <w:tr w:rsidR="00B32504" w:rsidRPr="00C77DF1" w:rsidTr="00B32504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08AA" w:rsidRPr="00C77DF1" w:rsidRDefault="001308AA" w:rsidP="001308AA">
            <w:pPr>
              <w:pStyle w:val="TekstkomunikatB1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9165,69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112,3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9059,48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112,3</w:t>
            </w:r>
          </w:p>
        </w:tc>
      </w:tr>
      <w:tr w:rsidR="00B32504" w:rsidRPr="00C77DF1" w:rsidTr="00B3250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08AA" w:rsidRPr="00C77DF1" w:rsidRDefault="001308AA" w:rsidP="001308AA">
            <w:pPr>
              <w:pStyle w:val="TekstkomunikatB2"/>
              <w:rPr>
                <w:highlight w:val="black"/>
              </w:rPr>
            </w:pPr>
            <w:r w:rsidRPr="00C77DF1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B32504" w:rsidRPr="00C77DF1" w:rsidTr="00B3250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08AA" w:rsidRPr="00C77DF1" w:rsidRDefault="001308AA" w:rsidP="001308AA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8540,55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8452,58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114,0</w:t>
            </w:r>
          </w:p>
        </w:tc>
      </w:tr>
      <w:tr w:rsidR="00B32504" w:rsidRPr="00C77DF1" w:rsidTr="00B3250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08AA" w:rsidRPr="00C77DF1" w:rsidRDefault="001308AA" w:rsidP="001308AA">
            <w:pPr>
              <w:pStyle w:val="TekstkomunikatB3"/>
              <w:rPr>
                <w:highlight w:val="black"/>
              </w:rPr>
            </w:pPr>
            <w:r w:rsidRPr="00C77DF1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B32504" w:rsidRPr="00C77DF1" w:rsidTr="00B3250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08AA" w:rsidRPr="00C77DF1" w:rsidRDefault="001308AA" w:rsidP="001308AA">
            <w:pPr>
              <w:pStyle w:val="TekstkomunikatB2"/>
              <w:rPr>
                <w:highlight w:val="black"/>
              </w:rPr>
            </w:pPr>
            <w:r w:rsidRPr="00C77DF1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8240,66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113,6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8136,47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113,4</w:t>
            </w:r>
          </w:p>
        </w:tc>
      </w:tr>
      <w:tr w:rsidR="00B32504" w:rsidRPr="00C77DF1" w:rsidTr="00B3250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08AA" w:rsidRPr="00C77DF1" w:rsidRDefault="001308AA" w:rsidP="001308AA">
            <w:pPr>
              <w:pStyle w:val="TekstkomunikatB2"/>
              <w:rPr>
                <w:highlight w:val="black"/>
              </w:rPr>
            </w:pPr>
            <w:r w:rsidRPr="00C77DF1">
              <w:rPr>
                <w:highlight w:val="black"/>
              </w:rPr>
              <w:t>wytwarzanie i zaopatrywanie w energię elektryczną, gaz, parę wodną i gorącą wodę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14937,25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120,5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14888,05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130,7</w:t>
            </w:r>
          </w:p>
        </w:tc>
      </w:tr>
      <w:tr w:rsidR="00B32504" w:rsidRPr="00C77DF1" w:rsidTr="00B3250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08AA" w:rsidRPr="00C77DF1" w:rsidRDefault="001308AA" w:rsidP="001308AA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8677,25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8703,50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114,1</w:t>
            </w:r>
          </w:p>
        </w:tc>
      </w:tr>
      <w:tr w:rsidR="00B32504" w:rsidRPr="00C77DF1" w:rsidTr="00B3250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08AA" w:rsidRPr="00C77DF1" w:rsidRDefault="001308AA" w:rsidP="001308AA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Handel; naprawa pojazdów samochodowych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9632,18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112,1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9342,06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111,7</w:t>
            </w:r>
          </w:p>
        </w:tc>
      </w:tr>
      <w:tr w:rsidR="00B32504" w:rsidRPr="00C77DF1" w:rsidTr="00B3250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08AA" w:rsidRPr="00C77DF1" w:rsidRDefault="001308AA" w:rsidP="001308AA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7558,39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7706,74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113,0</w:t>
            </w:r>
          </w:p>
        </w:tc>
      </w:tr>
      <w:tr w:rsidR="00B32504" w:rsidRPr="00C77DF1" w:rsidTr="00B3250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08AA" w:rsidRPr="00C77DF1" w:rsidRDefault="001308AA" w:rsidP="001308AA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Zakwaterowanie i gastronomia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6531,70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107,3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6660,35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111,5</w:t>
            </w:r>
          </w:p>
        </w:tc>
      </w:tr>
      <w:tr w:rsidR="00B32504" w:rsidRPr="00C77DF1" w:rsidTr="00B3250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08AA" w:rsidRPr="00C77DF1" w:rsidRDefault="001308AA" w:rsidP="001308AA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13867,86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875424" w:rsidP="001308AA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13525,22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875424" w:rsidP="001308AA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.</w:t>
            </w:r>
          </w:p>
        </w:tc>
      </w:tr>
      <w:tr w:rsidR="00B32504" w:rsidRPr="00C77DF1" w:rsidTr="00B3250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08AA" w:rsidRPr="00C77DF1" w:rsidRDefault="001308AA" w:rsidP="001308AA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Obsługa rynku nieruchomości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9833,52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111,0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9820,29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109,0</w:t>
            </w:r>
          </w:p>
        </w:tc>
      </w:tr>
      <w:tr w:rsidR="00B32504" w:rsidRPr="00C77DF1" w:rsidTr="00B3250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08AA" w:rsidRPr="00C77DF1" w:rsidRDefault="001308AA" w:rsidP="001308AA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Działalność profesjonalna, naukowa i techniczna</w:t>
            </w:r>
            <w:r w:rsidRPr="00C77DF1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12734,51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12520,61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112,1</w:t>
            </w:r>
          </w:p>
        </w:tc>
      </w:tr>
      <w:tr w:rsidR="001308AA" w:rsidRPr="00C77DF1" w:rsidTr="00B32504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308AA" w:rsidRPr="00C77DF1" w:rsidRDefault="001308AA" w:rsidP="001308AA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Administrowanie i działalność wspierająca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6814,14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112,5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6770,59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308AA" w:rsidRPr="00C77DF1" w:rsidRDefault="001308AA" w:rsidP="001308A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115,2</w:t>
            </w:r>
          </w:p>
        </w:tc>
      </w:tr>
    </w:tbl>
    <w:p w:rsidR="00FA6297" w:rsidRPr="00C77DF1" w:rsidRDefault="00FA6297" w:rsidP="00FA6297">
      <w:pPr>
        <w:pStyle w:val="Notkipodtablic"/>
        <w:rPr>
          <w:highlight w:val="black"/>
        </w:rPr>
      </w:pPr>
      <w:r w:rsidRPr="00C77DF1">
        <w:rPr>
          <w:iCs/>
          <w:highlight w:val="black"/>
        </w:rPr>
        <w:t xml:space="preserve">a </w:t>
      </w:r>
      <w:r w:rsidRPr="00C77DF1">
        <w:rPr>
          <w:highlight w:val="black"/>
        </w:rPr>
        <w:t xml:space="preserve">Nie obejmuje działów: Badania naukowe i prace rozwojowe oraz Działalność weterynaryjna. </w:t>
      </w:r>
    </w:p>
    <w:p w:rsidR="005841E6" w:rsidRPr="00C77DF1" w:rsidRDefault="005841E6">
      <w:pPr>
        <w:rPr>
          <w:b/>
          <w:highlight w:val="black"/>
          <w:lang w:eastAsia="pl-PL"/>
        </w:rPr>
      </w:pPr>
      <w:r w:rsidRPr="00C77DF1">
        <w:rPr>
          <w:highlight w:val="black"/>
        </w:rPr>
        <w:br w:type="page"/>
      </w:r>
    </w:p>
    <w:p w:rsidR="002130EE" w:rsidRPr="00C77DF1" w:rsidRDefault="00ED046C" w:rsidP="00A14501">
      <w:pPr>
        <w:pStyle w:val="Tytuwykresuitabeli"/>
        <w:spacing w:before="360"/>
        <w:rPr>
          <w:highlight w:val="black"/>
        </w:rPr>
      </w:pPr>
      <w:r w:rsidRPr="00C77DF1">
        <w:rPr>
          <w:highlight w:val="black"/>
        </w:rPr>
        <w:lastRenderedPageBreak/>
        <w:t>Wykres 5.</w:t>
      </w:r>
      <w:r w:rsidRPr="00C77DF1">
        <w:rPr>
          <w:highlight w:val="black"/>
        </w:rPr>
        <w:tab/>
      </w:r>
      <w:r w:rsidRPr="00C77DF1">
        <w:rPr>
          <w:noProof/>
          <w:highlight w:val="black"/>
        </w:rPr>
        <w:t xml:space="preserve">Przeciętne miesięczne wynagrodzenie brutto w sektorze przedsiębiorstw </w:t>
      </w:r>
      <w:r w:rsidR="0020249B" w:rsidRPr="00C77DF1">
        <w:rPr>
          <w:highlight w:val="black"/>
        </w:rPr>
        <w:t>(</w:t>
      </w:r>
      <w:r w:rsidR="0043205C" w:rsidRPr="00C77DF1">
        <w:rPr>
          <w:highlight w:val="black"/>
        </w:rPr>
        <w:t>przeciętna miesięczna 20</w:t>
      </w:r>
      <w:r w:rsidR="00C55524" w:rsidRPr="00C77DF1">
        <w:rPr>
          <w:highlight w:val="black"/>
        </w:rPr>
        <w:t>21</w:t>
      </w:r>
      <w:r w:rsidR="00BD1A43" w:rsidRPr="00C77DF1">
        <w:rPr>
          <w:highlight w:val="black"/>
        </w:rPr>
        <w:t>=</w:t>
      </w:r>
      <w:r w:rsidR="0043205C" w:rsidRPr="00C77DF1">
        <w:rPr>
          <w:highlight w:val="black"/>
        </w:rPr>
        <w:t>100)</w:t>
      </w:r>
    </w:p>
    <w:p w:rsidR="00205826" w:rsidRPr="00C77DF1" w:rsidRDefault="00FA60CB" w:rsidP="00C27F99">
      <w:pPr>
        <w:pStyle w:val="Obiektwykres"/>
        <w:jc w:val="center"/>
        <w:rPr>
          <w:highlight w:val="black"/>
        </w:rPr>
      </w:pPr>
      <w:r w:rsidRPr="00C77DF1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36" name="Obraz 36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luty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0A0" w:rsidRPr="00C77DF1" w:rsidRDefault="002110A0" w:rsidP="002110A0">
      <w:pPr>
        <w:pStyle w:val="Tekstkomunikattytu"/>
        <w:spacing w:before="480"/>
        <w:rPr>
          <w:highlight w:val="black"/>
        </w:rPr>
      </w:pPr>
      <w:bookmarkStart w:id="3" w:name="_Toc309805948"/>
      <w:r w:rsidRPr="00C77DF1">
        <w:rPr>
          <w:highlight w:val="black"/>
        </w:rPr>
        <w:t>Ceny</w:t>
      </w:r>
      <w:r w:rsidRPr="00C77DF1">
        <w:rPr>
          <w:spacing w:val="60"/>
          <w:highlight w:val="black"/>
        </w:rPr>
        <w:t xml:space="preserve"> </w:t>
      </w:r>
      <w:r w:rsidRPr="00C77DF1">
        <w:rPr>
          <w:highlight w:val="black"/>
        </w:rPr>
        <w:t>detaliczne</w:t>
      </w:r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2110A0" w:rsidRPr="00C77DF1" w:rsidTr="00BE3640">
        <w:tc>
          <w:tcPr>
            <w:tcW w:w="10445" w:type="dxa"/>
            <w:shd w:val="clear" w:color="auto" w:fill="000000"/>
          </w:tcPr>
          <w:p w:rsidR="002110A0" w:rsidRPr="00C77DF1" w:rsidRDefault="002110A0" w:rsidP="00E03C7F">
            <w:pPr>
              <w:pStyle w:val="Tekstkomunikatlid"/>
              <w:rPr>
                <w:highlight w:val="black"/>
              </w:rPr>
            </w:pPr>
            <w:r w:rsidRPr="00C77DF1">
              <w:rPr>
                <w:highlight w:val="black"/>
              </w:rPr>
              <w:t>W 4 kwartale 202</w:t>
            </w:r>
            <w:r w:rsidR="00E03C7F" w:rsidRPr="00C77DF1">
              <w:rPr>
                <w:highlight w:val="black"/>
              </w:rPr>
              <w:t>3</w:t>
            </w:r>
            <w:r w:rsidRPr="00C77DF1">
              <w:rPr>
                <w:highlight w:val="black"/>
              </w:rPr>
              <w:t xml:space="preserve"> r. ceny towarów i usług konsumpcyjnych w województwie mazowieckim wzrosły o </w:t>
            </w:r>
            <w:r w:rsidR="00E03C7F" w:rsidRPr="00C77DF1">
              <w:rPr>
                <w:highlight w:val="black"/>
              </w:rPr>
              <w:t>7,6</w:t>
            </w:r>
            <w:r w:rsidRPr="00C77DF1">
              <w:rPr>
                <w:highlight w:val="black"/>
              </w:rPr>
              <w:t>% w skali roku; w 4 kwartale 202</w:t>
            </w:r>
            <w:r w:rsidR="00E03C7F" w:rsidRPr="00C77DF1">
              <w:rPr>
                <w:highlight w:val="black"/>
              </w:rPr>
              <w:t>2</w:t>
            </w:r>
            <w:r w:rsidRPr="00C77DF1">
              <w:rPr>
                <w:highlight w:val="black"/>
              </w:rPr>
              <w:t xml:space="preserve"> r. wzrost wyniósł </w:t>
            </w:r>
            <w:r w:rsidR="00E03C7F" w:rsidRPr="00C77DF1">
              <w:rPr>
                <w:highlight w:val="black"/>
              </w:rPr>
              <w:t>16,1</w:t>
            </w:r>
            <w:r w:rsidRPr="00C77DF1">
              <w:rPr>
                <w:highlight w:val="black"/>
              </w:rPr>
              <w:t>%.</w:t>
            </w:r>
          </w:p>
        </w:tc>
      </w:tr>
    </w:tbl>
    <w:p w:rsidR="00E03C7F" w:rsidRPr="00C77DF1" w:rsidRDefault="002110A0" w:rsidP="002110A0">
      <w:pPr>
        <w:pStyle w:val="Tekstkomunikat"/>
        <w:rPr>
          <w:highlight w:val="black"/>
        </w:rPr>
      </w:pPr>
      <w:r w:rsidRPr="00C77DF1">
        <w:rPr>
          <w:highlight w:val="black"/>
        </w:rPr>
        <w:t xml:space="preserve">Największy wzrost cen </w:t>
      </w:r>
      <w:r w:rsidR="00E03C7F" w:rsidRPr="00C77DF1">
        <w:rPr>
          <w:highlight w:val="black"/>
        </w:rPr>
        <w:t xml:space="preserve">dotyczył użytkowania mieszkania </w:t>
      </w:r>
      <w:r w:rsidR="00D8044B" w:rsidRPr="00C77DF1">
        <w:rPr>
          <w:highlight w:val="black"/>
        </w:rPr>
        <w:t>–</w:t>
      </w:r>
      <w:r w:rsidR="00E03C7F" w:rsidRPr="00C77DF1">
        <w:rPr>
          <w:highlight w:val="black"/>
        </w:rPr>
        <w:t xml:space="preserve"> wyniósł 11,1%, a następnie towarów i usług związanych z edukacją – 10,8%. W pozostałych grupach towarów i usług konsumpcyjnych ceny rosły nieco wolniej; napoje alkoholowe i</w:t>
      </w:r>
      <w:r w:rsidR="008C1F5C" w:rsidRPr="00C77DF1">
        <w:rPr>
          <w:highlight w:val="black"/>
        </w:rPr>
        <w:t> </w:t>
      </w:r>
      <w:r w:rsidR="00E03C7F" w:rsidRPr="00C77DF1">
        <w:rPr>
          <w:highlight w:val="black"/>
        </w:rPr>
        <w:t xml:space="preserve">wyroby tytoniowe były droższe </w:t>
      </w:r>
      <w:r w:rsidR="00D8044B" w:rsidRPr="00C77DF1">
        <w:rPr>
          <w:highlight w:val="black"/>
        </w:rPr>
        <w:t xml:space="preserve">w porównaniu z 4 kwartałem 2022 r. </w:t>
      </w:r>
      <w:r w:rsidR="00E03C7F" w:rsidRPr="00C77DF1">
        <w:rPr>
          <w:highlight w:val="black"/>
        </w:rPr>
        <w:t>o 9,6%, żywność i napoje bezalkoholowe – o 8,0%</w:t>
      </w:r>
      <w:r w:rsidR="00D8044B" w:rsidRPr="00C77DF1">
        <w:rPr>
          <w:highlight w:val="black"/>
        </w:rPr>
        <w:t>, c</w:t>
      </w:r>
      <w:r w:rsidR="00E03C7F" w:rsidRPr="00C77DF1">
        <w:rPr>
          <w:highlight w:val="black"/>
        </w:rPr>
        <w:t xml:space="preserve">eny towarów i usług w zakresie rekreacji i kultury </w:t>
      </w:r>
      <w:r w:rsidR="00D8044B" w:rsidRPr="00C77DF1">
        <w:rPr>
          <w:highlight w:val="black"/>
        </w:rPr>
        <w:t>wzrosły</w:t>
      </w:r>
      <w:r w:rsidR="00E03C7F" w:rsidRPr="00C77DF1">
        <w:rPr>
          <w:highlight w:val="black"/>
        </w:rPr>
        <w:t xml:space="preserve"> o 7,3%, ceny związane ze zdrowiem – o 6,6%, </w:t>
      </w:r>
      <w:r w:rsidR="00D8044B" w:rsidRPr="00C77DF1">
        <w:rPr>
          <w:highlight w:val="black"/>
        </w:rPr>
        <w:t xml:space="preserve">a </w:t>
      </w:r>
      <w:r w:rsidR="00E03C7F" w:rsidRPr="00C77DF1">
        <w:rPr>
          <w:highlight w:val="black"/>
        </w:rPr>
        <w:t xml:space="preserve">odzież i obuwie zdrożały o 5,3%. </w:t>
      </w:r>
      <w:r w:rsidR="00D8044B" w:rsidRPr="00C77DF1">
        <w:rPr>
          <w:highlight w:val="black"/>
        </w:rPr>
        <w:t xml:space="preserve">Jedynie w grupie towarów i usług dotyczących transportu ceny obniżyły się w skali roku o 3,2%. </w:t>
      </w:r>
    </w:p>
    <w:p w:rsidR="00E03C7F" w:rsidRPr="00C77DF1" w:rsidRDefault="00D8044B" w:rsidP="002110A0">
      <w:pPr>
        <w:pStyle w:val="Tekstkomunikat"/>
        <w:rPr>
          <w:highlight w:val="black"/>
        </w:rPr>
      </w:pPr>
      <w:r w:rsidRPr="00C77DF1">
        <w:rPr>
          <w:highlight w:val="black"/>
        </w:rPr>
        <w:t>Wzrost cen w skali roku odnotowany w 4 kwartale 2023 r. w województwie mazowieckim był nieco wyższy niż średnio w kraju (7,6% wobec 6,4%).</w:t>
      </w:r>
    </w:p>
    <w:p w:rsidR="002110A0" w:rsidRPr="00C77DF1" w:rsidRDefault="002110A0" w:rsidP="002110A0">
      <w:pPr>
        <w:pStyle w:val="Tekstkomunikattytwykrestabl"/>
        <w:rPr>
          <w:highlight w:val="black"/>
        </w:rPr>
      </w:pPr>
      <w:r w:rsidRPr="00C77DF1">
        <w:rPr>
          <w:highlight w:val="black"/>
        </w:rPr>
        <w:t>Tablica 4.</w:t>
      </w:r>
      <w:r w:rsidRPr="00C77DF1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2110A0" w:rsidRPr="00C77DF1" w:rsidTr="00DB75E7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ekstkomunikatgwka"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2022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ekstkomunikatgwka"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2023</w:t>
            </w:r>
          </w:p>
        </w:tc>
      </w:tr>
      <w:tr w:rsidR="002110A0" w:rsidRPr="00C77DF1" w:rsidTr="00DB75E7">
        <w:trPr>
          <w:trHeight w:val="507"/>
        </w:trPr>
        <w:tc>
          <w:tcPr>
            <w:tcW w:w="396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03 kw.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04 kw.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03 kw.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>04 kw.</w:t>
            </w:r>
          </w:p>
        </w:tc>
      </w:tr>
      <w:tr w:rsidR="002110A0" w:rsidRPr="00C77DF1" w:rsidTr="00DB75E7">
        <w:trPr>
          <w:trHeight w:val="507"/>
        </w:trPr>
        <w:tc>
          <w:tcPr>
            <w:tcW w:w="3969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rPr>
                <w:highlight w:val="black"/>
                <w:lang w:eastAsia="pl-PL"/>
              </w:rPr>
            </w:pPr>
            <w:r w:rsidRPr="00C77DF1">
              <w:rPr>
                <w:highlight w:val="black"/>
                <w:lang w:eastAsia="pl-PL"/>
              </w:rPr>
              <w:t xml:space="preserve">analogiczny okres roku poprzedniego=100 </w:t>
            </w:r>
          </w:p>
        </w:tc>
      </w:tr>
      <w:tr w:rsidR="00DB75E7" w:rsidRPr="00C77DF1" w:rsidTr="00DB75E7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C7F" w:rsidRPr="00C77DF1" w:rsidRDefault="00E03C7F" w:rsidP="00E03C7F">
            <w:pPr>
              <w:pStyle w:val="TekstkomunikatB1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115,1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116,1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110,5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107,6</w:t>
            </w:r>
          </w:p>
        </w:tc>
      </w:tr>
      <w:tr w:rsidR="00DB75E7" w:rsidRPr="00C77DF1" w:rsidTr="00DB75E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C7F" w:rsidRPr="00C77DF1" w:rsidRDefault="00E03C7F" w:rsidP="00E03C7F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Żywność i napoje bezalkoholowe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117,2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121,4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113,3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108,0</w:t>
            </w:r>
          </w:p>
        </w:tc>
      </w:tr>
      <w:tr w:rsidR="00DB75E7" w:rsidRPr="00C77DF1" w:rsidTr="00DB75E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C7F" w:rsidRPr="00C77DF1" w:rsidRDefault="00E03C7F" w:rsidP="00E03C7F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Napoje alkoholowe i wyroby tytoniowe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108,5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110,9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109,6</w:t>
            </w:r>
          </w:p>
        </w:tc>
      </w:tr>
      <w:tr w:rsidR="00DB75E7" w:rsidRPr="00C77DF1" w:rsidTr="00DB75E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C7F" w:rsidRPr="00C77DF1" w:rsidRDefault="00E03C7F" w:rsidP="00E03C7F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Odzież i obuwie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109,4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106,5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105,3</w:t>
            </w:r>
          </w:p>
        </w:tc>
      </w:tr>
      <w:tr w:rsidR="00DB75E7" w:rsidRPr="00C77DF1" w:rsidTr="00DB75E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C7F" w:rsidRPr="00C77DF1" w:rsidRDefault="00E03C7F" w:rsidP="00E03C7F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Mieszkanie 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118,7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118,2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114,0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111,1</w:t>
            </w:r>
          </w:p>
        </w:tc>
      </w:tr>
      <w:tr w:rsidR="00DB75E7" w:rsidRPr="00C77DF1" w:rsidTr="00DB75E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C7F" w:rsidRPr="00C77DF1" w:rsidRDefault="00E03C7F" w:rsidP="00E03C7F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Zdrowie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109,5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106,6</w:t>
            </w:r>
          </w:p>
        </w:tc>
      </w:tr>
      <w:tr w:rsidR="00DB75E7" w:rsidRPr="00C77DF1" w:rsidTr="00DB75E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C7F" w:rsidRPr="00C77DF1" w:rsidRDefault="00E03C7F" w:rsidP="00E03C7F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Transport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120,6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96,8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96,8</w:t>
            </w:r>
          </w:p>
        </w:tc>
      </w:tr>
      <w:tr w:rsidR="00DB75E7" w:rsidRPr="00C77DF1" w:rsidTr="00DB75E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C7F" w:rsidRPr="00C77DF1" w:rsidRDefault="00E03C7F" w:rsidP="00E03C7F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Rekreacja i kultura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113,6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110,7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107,3</w:t>
            </w:r>
          </w:p>
        </w:tc>
      </w:tr>
      <w:tr w:rsidR="00E03C7F" w:rsidRPr="00C77DF1" w:rsidTr="00DB75E7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03C7F" w:rsidRPr="00C77DF1" w:rsidRDefault="00E03C7F" w:rsidP="00E03C7F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Edukacja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108,7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114,3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112,3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03C7F" w:rsidRPr="00C77DF1" w:rsidRDefault="00E03C7F" w:rsidP="00E03C7F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110,8</w:t>
            </w:r>
          </w:p>
        </w:tc>
      </w:tr>
    </w:tbl>
    <w:p w:rsidR="005F61BB" w:rsidRPr="00C77DF1" w:rsidRDefault="005F61BB" w:rsidP="0046274C">
      <w:pPr>
        <w:pStyle w:val="Tytupoddziau"/>
        <w:spacing w:before="480"/>
        <w:rPr>
          <w:highlight w:val="black"/>
        </w:rPr>
      </w:pPr>
      <w:r w:rsidRPr="00C77DF1">
        <w:rPr>
          <w:highlight w:val="black"/>
        </w:rPr>
        <w:lastRenderedPageBreak/>
        <w:t>Rolnictwo</w:t>
      </w:r>
      <w:bookmarkEnd w:id="3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C77DF1" w:rsidTr="00E87296">
        <w:tc>
          <w:tcPr>
            <w:tcW w:w="10445" w:type="dxa"/>
            <w:shd w:val="clear" w:color="auto" w:fill="000000"/>
          </w:tcPr>
          <w:p w:rsidR="00FE774E" w:rsidRPr="00C77DF1" w:rsidRDefault="007A2D0D" w:rsidP="001A1133">
            <w:pPr>
              <w:pStyle w:val="Tekstwewprowadzeniulead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Na rynku rolnym w </w:t>
            </w:r>
            <w:r w:rsidR="001A1133" w:rsidRPr="00C77DF1">
              <w:rPr>
                <w:highlight w:val="black"/>
              </w:rPr>
              <w:t>lutym</w:t>
            </w:r>
            <w:r w:rsidRPr="00C77DF1">
              <w:rPr>
                <w:highlight w:val="black"/>
              </w:rPr>
              <w:t xml:space="preserve"> 2024 r. przeciętne ceny skupu omawianych produktów rolnych (z wyjątkiem cen ziemniaków) były niższe niż przed rokiem. W ujęciu miesięcznym więcej płac</w:t>
            </w:r>
            <w:r w:rsidR="001A1133" w:rsidRPr="00C77DF1">
              <w:rPr>
                <w:highlight w:val="black"/>
              </w:rPr>
              <w:t>ono za ziemniaki i żywiec wieprzowy</w:t>
            </w:r>
            <w:r w:rsidRPr="00C77DF1">
              <w:rPr>
                <w:highlight w:val="black"/>
              </w:rPr>
              <w:t xml:space="preserve">, a mniej za </w:t>
            </w:r>
            <w:r w:rsidR="001A1133" w:rsidRPr="00C77DF1">
              <w:rPr>
                <w:highlight w:val="black"/>
              </w:rPr>
              <w:t>pszenicę, żyto, żywiec wołowy</w:t>
            </w:r>
            <w:r w:rsidRPr="00C77DF1">
              <w:rPr>
                <w:highlight w:val="black"/>
              </w:rPr>
              <w:t xml:space="preserve"> i drobiowy</w:t>
            </w:r>
            <w:r w:rsidR="001A1133" w:rsidRPr="00C77DF1">
              <w:rPr>
                <w:highlight w:val="black"/>
              </w:rPr>
              <w:t xml:space="preserve"> oraz mleko.</w:t>
            </w:r>
          </w:p>
        </w:tc>
      </w:tr>
    </w:tbl>
    <w:p w:rsidR="007A2D0D" w:rsidRPr="00C77DF1" w:rsidRDefault="007A2D0D" w:rsidP="007A2D0D">
      <w:pPr>
        <w:pStyle w:val="Tekstkomunikat"/>
        <w:suppressAutoHyphens/>
        <w:spacing w:before="180"/>
        <w:rPr>
          <w:highlight w:val="black"/>
        </w:rPr>
      </w:pPr>
      <w:r w:rsidRPr="00C77DF1">
        <w:rPr>
          <w:highlight w:val="black"/>
        </w:rPr>
        <w:t xml:space="preserve">Średnia temperatura powietrza na obszarze województwa mazowieckiego w </w:t>
      </w:r>
      <w:r w:rsidR="001A1133" w:rsidRPr="00C77DF1">
        <w:rPr>
          <w:highlight w:val="black"/>
        </w:rPr>
        <w:t>lutym</w:t>
      </w:r>
      <w:r w:rsidRPr="00C77DF1">
        <w:rPr>
          <w:highlight w:val="black"/>
        </w:rPr>
        <w:t xml:space="preserve"> 2024 r. wynosiła </w:t>
      </w:r>
      <w:r w:rsidR="001A1133" w:rsidRPr="00C77DF1">
        <w:rPr>
          <w:highlight w:val="black"/>
        </w:rPr>
        <w:t>5</w:t>
      </w:r>
      <w:r w:rsidRPr="00C77DF1">
        <w:rPr>
          <w:highlight w:val="black"/>
        </w:rPr>
        <w:t>,7</w:t>
      </w:r>
      <w:r w:rsidRPr="00C77DF1">
        <w:rPr>
          <w:rFonts w:cs="Arial"/>
          <w:highlight w:val="black"/>
        </w:rPr>
        <w:t>°</w:t>
      </w:r>
      <w:r w:rsidRPr="00C77DF1">
        <w:rPr>
          <w:highlight w:val="black"/>
        </w:rPr>
        <w:t>C i była o</w:t>
      </w:r>
      <w:r w:rsidR="001A1133" w:rsidRPr="00C77DF1">
        <w:rPr>
          <w:highlight w:val="black"/>
        </w:rPr>
        <w:t> 6,5</w:t>
      </w:r>
      <w:r w:rsidRPr="00C77DF1">
        <w:rPr>
          <w:rFonts w:cs="Arial"/>
          <w:highlight w:val="black"/>
        </w:rPr>
        <w:t>°</w:t>
      </w:r>
      <w:r w:rsidRPr="00C77DF1">
        <w:rPr>
          <w:highlight w:val="black"/>
        </w:rPr>
        <w:t xml:space="preserve">C wyższa od przeciętnej z lat 1991–2020, przy czym maksymalna temperatura osiągnęła </w:t>
      </w:r>
      <w:r w:rsidR="001A1133" w:rsidRPr="00C77DF1">
        <w:rPr>
          <w:highlight w:val="black"/>
        </w:rPr>
        <w:t>17,0</w:t>
      </w:r>
      <w:r w:rsidRPr="00C77DF1">
        <w:rPr>
          <w:rFonts w:cs="Arial"/>
          <w:highlight w:val="black"/>
        </w:rPr>
        <w:t>°</w:t>
      </w:r>
      <w:r w:rsidRPr="00C77DF1">
        <w:rPr>
          <w:highlight w:val="black"/>
        </w:rPr>
        <w:t>C, a</w:t>
      </w:r>
      <w:r w:rsidR="00764DFE" w:rsidRPr="00C77DF1">
        <w:rPr>
          <w:highlight w:val="black"/>
        </w:rPr>
        <w:t> </w:t>
      </w:r>
      <w:r w:rsidRPr="00C77DF1">
        <w:rPr>
          <w:highlight w:val="black"/>
        </w:rPr>
        <w:t xml:space="preserve">minimalna wyniosła minus </w:t>
      </w:r>
      <w:r w:rsidR="001A1133" w:rsidRPr="00C77DF1">
        <w:rPr>
          <w:highlight w:val="black"/>
        </w:rPr>
        <w:t>3,3</w:t>
      </w:r>
      <w:r w:rsidRPr="00C77DF1">
        <w:rPr>
          <w:rFonts w:cs="Arial"/>
          <w:highlight w:val="black"/>
        </w:rPr>
        <w:t>°</w:t>
      </w:r>
      <w:r w:rsidRPr="00C77DF1">
        <w:rPr>
          <w:highlight w:val="black"/>
        </w:rPr>
        <w:t>C</w:t>
      </w:r>
      <w:r w:rsidR="001A1133" w:rsidRPr="00C77DF1">
        <w:rPr>
          <w:highlight w:val="black"/>
        </w:rPr>
        <w:t>, obie wartości zarejestrowano w stacji meteorologicznej w Kozienicach</w:t>
      </w:r>
      <w:r w:rsidRPr="00C77DF1">
        <w:rPr>
          <w:highlight w:val="black"/>
        </w:rPr>
        <w:t>. Średnia suma opadów atmosferycznych (</w:t>
      </w:r>
      <w:r w:rsidR="001A1133" w:rsidRPr="00C77DF1">
        <w:rPr>
          <w:highlight w:val="black"/>
        </w:rPr>
        <w:t>55,1</w:t>
      </w:r>
      <w:r w:rsidRPr="00C77DF1">
        <w:rPr>
          <w:highlight w:val="black"/>
        </w:rPr>
        <w:t xml:space="preserve"> mm) stanowiła</w:t>
      </w:r>
      <w:r w:rsidR="001A1133" w:rsidRPr="00C77DF1">
        <w:rPr>
          <w:highlight w:val="black"/>
        </w:rPr>
        <w:t xml:space="preserve"> 194% normy z wielolecia (od 157</w:t>
      </w:r>
      <w:r w:rsidRPr="00C77DF1">
        <w:rPr>
          <w:highlight w:val="black"/>
        </w:rPr>
        <w:t xml:space="preserve">% w Płocku do </w:t>
      </w:r>
      <w:r w:rsidR="001A1133" w:rsidRPr="00C77DF1">
        <w:rPr>
          <w:highlight w:val="black"/>
        </w:rPr>
        <w:t>270</w:t>
      </w:r>
      <w:r w:rsidRPr="00C77DF1">
        <w:rPr>
          <w:highlight w:val="black"/>
        </w:rPr>
        <w:t xml:space="preserve">% w </w:t>
      </w:r>
      <w:r w:rsidR="001A1133" w:rsidRPr="00C77DF1">
        <w:rPr>
          <w:highlight w:val="black"/>
        </w:rPr>
        <w:t>Mławie</w:t>
      </w:r>
      <w:r w:rsidRPr="00C77DF1">
        <w:rPr>
          <w:highlight w:val="black"/>
        </w:rPr>
        <w:t>)</w:t>
      </w:r>
      <w:r w:rsidRPr="00C77DF1">
        <w:rPr>
          <w:rStyle w:val="Odwoanieprzypisudolnego"/>
          <w:rFonts w:ascii="Arial" w:hAnsi="Arial"/>
          <w:highlight w:val="black"/>
        </w:rPr>
        <w:footnoteReference w:id="3"/>
      </w:r>
      <w:r w:rsidRPr="00C77DF1">
        <w:rPr>
          <w:highlight w:val="black"/>
        </w:rPr>
        <w:t xml:space="preserve">. Liczba dni z opadami, w zależności od regionu, wynosiła od </w:t>
      </w:r>
      <w:r w:rsidR="001A1133" w:rsidRPr="00C77DF1">
        <w:rPr>
          <w:highlight w:val="black"/>
        </w:rPr>
        <w:t>19</w:t>
      </w:r>
      <w:r w:rsidRPr="00C77DF1">
        <w:rPr>
          <w:highlight w:val="black"/>
        </w:rPr>
        <w:t xml:space="preserve"> </w:t>
      </w:r>
      <w:r w:rsidR="001A1133" w:rsidRPr="00C77DF1">
        <w:rPr>
          <w:highlight w:val="black"/>
        </w:rPr>
        <w:t>do 23</w:t>
      </w:r>
      <w:r w:rsidRPr="00C77DF1">
        <w:rPr>
          <w:highlight w:val="black"/>
        </w:rPr>
        <w:t>.</w:t>
      </w:r>
    </w:p>
    <w:p w:rsidR="00C50A06" w:rsidRPr="00C77DF1" w:rsidRDefault="00C50A06" w:rsidP="00C50A06">
      <w:pPr>
        <w:pStyle w:val="Tytuwykresuitabeli"/>
        <w:rPr>
          <w:highlight w:val="black"/>
        </w:rPr>
      </w:pPr>
      <w:r w:rsidRPr="00C77DF1">
        <w:rPr>
          <w:highlight w:val="black"/>
        </w:rPr>
        <w:t xml:space="preserve">Tablica </w:t>
      </w:r>
      <w:r w:rsidR="002110A0" w:rsidRPr="00C77DF1">
        <w:rPr>
          <w:highlight w:val="black"/>
        </w:rPr>
        <w:t>5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>Skup zbóż</w:t>
      </w:r>
      <w:r w:rsidRPr="00C77DF1">
        <w:rPr>
          <w:b w:val="0"/>
          <w:highlight w:val="black"/>
          <w:vertAlign w:val="superscript"/>
        </w:rPr>
        <w:t xml:space="preserve"> a</w:t>
      </w:r>
      <w:r w:rsidRPr="00C77DF1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C77DF1" w:rsidTr="00116C61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77DF1" w:rsidRDefault="004A3ACA" w:rsidP="004A3ACA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77DF1" w:rsidRDefault="004A3ACA" w:rsidP="002110A0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07</w:t>
            </w:r>
            <w:r w:rsidR="00D31823" w:rsidRPr="00C77DF1">
              <w:rPr>
                <w:highlight w:val="black"/>
              </w:rPr>
              <w:t xml:space="preserve"> 202</w:t>
            </w:r>
            <w:r w:rsidR="007A2D0D" w:rsidRPr="00C77DF1">
              <w:rPr>
                <w:highlight w:val="black"/>
              </w:rPr>
              <w:t>3</w:t>
            </w:r>
            <w:r w:rsidRPr="00C77DF1">
              <w:rPr>
                <w:highlight w:val="black"/>
              </w:rPr>
              <w:t>–</w:t>
            </w:r>
            <w:r w:rsidR="00D31823" w:rsidRPr="00C77DF1">
              <w:rPr>
                <w:highlight w:val="black"/>
              </w:rPr>
              <w:t>0</w:t>
            </w:r>
            <w:r w:rsidR="002110A0" w:rsidRPr="00C77DF1">
              <w:rPr>
                <w:highlight w:val="black"/>
              </w:rPr>
              <w:t xml:space="preserve">2 </w:t>
            </w:r>
            <w:r w:rsidRPr="00C77DF1">
              <w:rPr>
                <w:highlight w:val="black"/>
              </w:rPr>
              <w:t>202</w:t>
            </w:r>
            <w:r w:rsidR="007A2D0D" w:rsidRPr="00C77DF1">
              <w:rPr>
                <w:highlight w:val="black"/>
              </w:rPr>
              <w:t>4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3ACA" w:rsidRPr="00C77DF1" w:rsidRDefault="00D31823" w:rsidP="002110A0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0</w:t>
            </w:r>
            <w:r w:rsidR="002110A0" w:rsidRPr="00C77DF1">
              <w:rPr>
                <w:highlight w:val="black"/>
              </w:rPr>
              <w:t>2</w:t>
            </w:r>
            <w:r w:rsidR="004A3ACA" w:rsidRPr="00C77DF1">
              <w:rPr>
                <w:highlight w:val="black"/>
              </w:rPr>
              <w:t xml:space="preserve"> 202</w:t>
            </w:r>
            <w:r w:rsidR="007A2D0D" w:rsidRPr="00C77DF1">
              <w:rPr>
                <w:highlight w:val="black"/>
              </w:rPr>
              <w:t>4</w:t>
            </w:r>
          </w:p>
        </w:tc>
      </w:tr>
      <w:tr w:rsidR="00116C61" w:rsidRPr="00C77DF1" w:rsidTr="00116C61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77DF1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77DF1" w:rsidRDefault="004A3ACA" w:rsidP="004A3ACA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77DF1" w:rsidRDefault="004A3ACA" w:rsidP="006D575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analogiczny </w:t>
            </w:r>
            <w:r w:rsidR="006D575B" w:rsidRPr="00C77DF1">
              <w:rPr>
                <w:highlight w:val="black"/>
              </w:rPr>
              <w:br/>
            </w:r>
            <w:r w:rsidRPr="00C77DF1">
              <w:rPr>
                <w:highlight w:val="black"/>
              </w:rPr>
              <w:t>okres roku</w:t>
            </w:r>
            <w:r w:rsidR="006D575B" w:rsidRPr="00C77DF1">
              <w:rPr>
                <w:highlight w:val="black"/>
              </w:rPr>
              <w:t xml:space="preserve"> </w:t>
            </w:r>
            <w:r w:rsidR="006D575B" w:rsidRPr="00C77DF1">
              <w:rPr>
                <w:highlight w:val="black"/>
              </w:rPr>
              <w:br/>
            </w:r>
            <w:r w:rsidRPr="00C77DF1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77DF1" w:rsidRDefault="004A3ACA" w:rsidP="004A3ACA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77DF1" w:rsidRDefault="00D31823" w:rsidP="002110A0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0</w:t>
            </w:r>
            <w:r w:rsidR="002110A0" w:rsidRPr="00C77DF1">
              <w:rPr>
                <w:highlight w:val="black"/>
              </w:rPr>
              <w:t>2</w:t>
            </w:r>
            <w:r w:rsidR="004A3ACA" w:rsidRPr="00C77DF1">
              <w:rPr>
                <w:highlight w:val="black"/>
              </w:rPr>
              <w:t xml:space="preserve"> 202</w:t>
            </w:r>
            <w:r w:rsidR="007A2D0D" w:rsidRPr="00C77DF1">
              <w:rPr>
                <w:highlight w:val="black"/>
              </w:rPr>
              <w:t>3</w:t>
            </w:r>
            <w:r w:rsidR="004A3ACA" w:rsidRPr="00C77DF1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3ACA" w:rsidRPr="00C77DF1" w:rsidRDefault="002110A0" w:rsidP="002110A0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01</w:t>
            </w:r>
            <w:r w:rsidR="004A3ACA" w:rsidRPr="00C77DF1">
              <w:rPr>
                <w:highlight w:val="black"/>
              </w:rPr>
              <w:t xml:space="preserve"> 202</w:t>
            </w:r>
            <w:r w:rsidRPr="00C77DF1">
              <w:rPr>
                <w:highlight w:val="black"/>
              </w:rPr>
              <w:t>4</w:t>
            </w:r>
            <w:r w:rsidR="004A3ACA" w:rsidRPr="00C77DF1">
              <w:rPr>
                <w:highlight w:val="black"/>
              </w:rPr>
              <w:t>=100</w:t>
            </w:r>
          </w:p>
        </w:tc>
      </w:tr>
      <w:tr w:rsidR="00116C61" w:rsidRPr="00C77DF1" w:rsidTr="00116C61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C77DF1" w:rsidRDefault="007A2D0D" w:rsidP="007A2D0D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>Ziarno zbóż podstawowych</w:t>
            </w:r>
            <w:r w:rsidRPr="00C77DF1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B37A54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528,1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B37A54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121,1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1A1133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48,8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1A1133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127,2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1A1133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97,5</w:t>
            </w:r>
          </w:p>
        </w:tc>
      </w:tr>
      <w:tr w:rsidR="00116C61" w:rsidRPr="00C77DF1" w:rsidTr="00116C61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C77DF1" w:rsidRDefault="007A2D0D" w:rsidP="007A2D0D">
            <w:pPr>
              <w:pStyle w:val="Tablicezdanymi-boczek3"/>
              <w:rPr>
                <w:highlight w:val="black"/>
              </w:rPr>
            </w:pPr>
            <w:r w:rsidRPr="00C77DF1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7A2D0D" w:rsidP="007A2D0D">
            <w:pPr>
              <w:pStyle w:val="Tekstkomunikatliczby"/>
              <w:rPr>
                <w:highlight w:val="black"/>
              </w:rPr>
            </w:pPr>
          </w:p>
        </w:tc>
      </w:tr>
      <w:tr w:rsidR="00116C61" w:rsidRPr="00C77DF1" w:rsidTr="00116C61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C77DF1" w:rsidRDefault="007A2D0D" w:rsidP="007A2D0D">
            <w:pPr>
              <w:pStyle w:val="Tablicezdanymi-boczek2"/>
              <w:rPr>
                <w:highlight w:val="black"/>
              </w:rPr>
            </w:pPr>
            <w:r w:rsidRPr="00C77DF1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B37A54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403,4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B37A54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133,1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1A1133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38,1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1A1133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123,2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1A1133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91,7</w:t>
            </w:r>
          </w:p>
        </w:tc>
      </w:tr>
      <w:tr w:rsidR="00116C61" w:rsidRPr="00C77DF1" w:rsidTr="00116C61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C77DF1" w:rsidRDefault="007A2D0D" w:rsidP="007A2D0D">
            <w:pPr>
              <w:pStyle w:val="Tablicezdanymi-boczek2"/>
              <w:rPr>
                <w:highlight w:val="black"/>
              </w:rPr>
            </w:pPr>
            <w:r w:rsidRPr="00C77DF1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B37A54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54,6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B37A54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108,0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1A1133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C77DF1" w:rsidRDefault="001A1133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154,4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7A2D0D" w:rsidRPr="00C77DF1" w:rsidRDefault="001A1133" w:rsidP="007A2D0D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79,8</w:t>
            </w:r>
          </w:p>
        </w:tc>
      </w:tr>
    </w:tbl>
    <w:p w:rsidR="004A3ACA" w:rsidRPr="00C77DF1" w:rsidRDefault="004A3ACA" w:rsidP="004A3ACA">
      <w:pPr>
        <w:pStyle w:val="Tekstkomunikatnotka"/>
        <w:rPr>
          <w:highlight w:val="black"/>
        </w:rPr>
      </w:pPr>
      <w:r w:rsidRPr="00C77DF1">
        <w:rPr>
          <w:highlight w:val="black"/>
        </w:rPr>
        <w:t xml:space="preserve">a </w:t>
      </w:r>
      <w:r w:rsidR="002110A0" w:rsidRPr="00C77DF1">
        <w:rPr>
          <w:highlight w:val="black"/>
        </w:rPr>
        <w:t>W okresie styczeń–luty 202</w:t>
      </w:r>
      <w:r w:rsidR="001A1133" w:rsidRPr="00C77DF1">
        <w:rPr>
          <w:highlight w:val="black"/>
        </w:rPr>
        <w:t>4</w:t>
      </w:r>
      <w:r w:rsidR="002110A0" w:rsidRPr="00C77DF1">
        <w:rPr>
          <w:highlight w:val="black"/>
        </w:rPr>
        <w:t xml:space="preserve"> r. b</w:t>
      </w:r>
      <w:r w:rsidRPr="00C77DF1">
        <w:rPr>
          <w:highlight w:val="black"/>
        </w:rPr>
        <w:t>ez skupu realizowanego przez osoby fizyczne. b Obejmuje: pszenicę, żyto, jęczmi</w:t>
      </w:r>
      <w:r w:rsidR="007A1492" w:rsidRPr="00C77DF1">
        <w:rPr>
          <w:highlight w:val="black"/>
        </w:rPr>
        <w:t>eń, owies, pszenżyto; łącznie z </w:t>
      </w:r>
      <w:r w:rsidRPr="00C77DF1">
        <w:rPr>
          <w:highlight w:val="black"/>
        </w:rPr>
        <w:t>mieszankami zbożowymi, bez ziarna siewnego.</w:t>
      </w:r>
    </w:p>
    <w:p w:rsidR="007A2D0D" w:rsidRPr="00C77DF1" w:rsidRDefault="007A2D0D" w:rsidP="00764DFE">
      <w:pPr>
        <w:pStyle w:val="Tekstkomunikat"/>
        <w:spacing w:before="240"/>
        <w:rPr>
          <w:b/>
          <w:highlight w:val="black"/>
        </w:rPr>
      </w:pPr>
      <w:r w:rsidRPr="00C77DF1">
        <w:rPr>
          <w:highlight w:val="black"/>
        </w:rPr>
        <w:t xml:space="preserve">Dostawy </w:t>
      </w:r>
      <w:r w:rsidRPr="00C77DF1">
        <w:rPr>
          <w:b/>
          <w:highlight w:val="black"/>
        </w:rPr>
        <w:t>zbóż podstawowych</w:t>
      </w:r>
      <w:r w:rsidRPr="00C77DF1">
        <w:rPr>
          <w:highlight w:val="black"/>
        </w:rPr>
        <w:t xml:space="preserve"> (z mieszankami zbożowymi, bez ziarna siewnego) do skupu z ubiegłorocznych zbiorów w</w:t>
      </w:r>
      <w:r w:rsidR="000119A3" w:rsidRPr="00C77DF1">
        <w:rPr>
          <w:highlight w:val="black"/>
        </w:rPr>
        <w:t> </w:t>
      </w:r>
      <w:r w:rsidRPr="00C77DF1">
        <w:rPr>
          <w:highlight w:val="black"/>
        </w:rPr>
        <w:t>okresie lipiec 2023 r.–</w:t>
      </w:r>
      <w:r w:rsidR="002F09AA" w:rsidRPr="00C77DF1">
        <w:rPr>
          <w:highlight w:val="black"/>
        </w:rPr>
        <w:t>luty</w:t>
      </w:r>
      <w:r w:rsidRPr="00C77DF1">
        <w:rPr>
          <w:highlight w:val="black"/>
        </w:rPr>
        <w:t xml:space="preserve"> 2024 r. były o </w:t>
      </w:r>
      <w:r w:rsidR="00B37A54" w:rsidRPr="00C77DF1">
        <w:rPr>
          <w:highlight w:val="black"/>
        </w:rPr>
        <w:t>21,1</w:t>
      </w:r>
      <w:r w:rsidRPr="00C77DF1">
        <w:rPr>
          <w:highlight w:val="black"/>
        </w:rPr>
        <w:t xml:space="preserve">% większe niż w analogicznym okresie ub. roku, przy czym dostawy pszenicy były większe o </w:t>
      </w:r>
      <w:r w:rsidR="00B37A54" w:rsidRPr="00C77DF1">
        <w:rPr>
          <w:highlight w:val="black"/>
        </w:rPr>
        <w:t>33,1</w:t>
      </w:r>
      <w:r w:rsidRPr="00C77DF1">
        <w:rPr>
          <w:highlight w:val="black"/>
        </w:rPr>
        <w:t xml:space="preserve">%, a żyta o </w:t>
      </w:r>
      <w:r w:rsidR="00B37A54" w:rsidRPr="00C77DF1">
        <w:rPr>
          <w:highlight w:val="black"/>
        </w:rPr>
        <w:t>8,0</w:t>
      </w:r>
      <w:r w:rsidRPr="00C77DF1">
        <w:rPr>
          <w:highlight w:val="black"/>
        </w:rPr>
        <w:t xml:space="preserve">%. W </w:t>
      </w:r>
      <w:r w:rsidR="002F09AA" w:rsidRPr="00C77DF1">
        <w:rPr>
          <w:highlight w:val="black"/>
        </w:rPr>
        <w:t>lutym</w:t>
      </w:r>
      <w:r w:rsidRPr="00C77DF1">
        <w:rPr>
          <w:highlight w:val="black"/>
        </w:rPr>
        <w:t xml:space="preserve"> br. skup zbóż był o </w:t>
      </w:r>
      <w:r w:rsidR="00A71A87" w:rsidRPr="00C77DF1">
        <w:rPr>
          <w:highlight w:val="black"/>
        </w:rPr>
        <w:t>2,5% mniejszy</w:t>
      </w:r>
      <w:r w:rsidRPr="00C77DF1">
        <w:rPr>
          <w:highlight w:val="black"/>
        </w:rPr>
        <w:t xml:space="preserve"> niż przed miesiącem i o </w:t>
      </w:r>
      <w:r w:rsidR="00A71A87" w:rsidRPr="00C77DF1">
        <w:rPr>
          <w:highlight w:val="black"/>
        </w:rPr>
        <w:t>27,2</w:t>
      </w:r>
      <w:r w:rsidRPr="00C77DF1">
        <w:rPr>
          <w:highlight w:val="black"/>
        </w:rPr>
        <w:t>% większy niż przed rokiem.</w:t>
      </w:r>
    </w:p>
    <w:p w:rsidR="002F2FC8" w:rsidRPr="00C77DF1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C77DF1">
        <w:rPr>
          <w:highlight w:val="black"/>
        </w:rPr>
        <w:t>Tablica</w:t>
      </w:r>
      <w:r w:rsidR="00CF7FFB" w:rsidRPr="00C77DF1">
        <w:rPr>
          <w:highlight w:val="black"/>
        </w:rPr>
        <w:t xml:space="preserve"> </w:t>
      </w:r>
      <w:r w:rsidR="002110A0" w:rsidRPr="00C77DF1">
        <w:rPr>
          <w:highlight w:val="black"/>
        </w:rPr>
        <w:t>6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>Skup podstawowych produktów zwierzęcych</w:t>
      </w:r>
      <w:r w:rsidRPr="00C77DF1">
        <w:rPr>
          <w:highlight w:val="black"/>
          <w:vertAlign w:val="superscript"/>
        </w:rPr>
        <w:t xml:space="preserve"> </w:t>
      </w:r>
      <w:r w:rsidRPr="00C77DF1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C77DF1" w:rsidTr="004B33B2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01–02 2024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02 2024</w:t>
            </w:r>
          </w:p>
        </w:tc>
      </w:tr>
      <w:tr w:rsidR="004B33B2" w:rsidRPr="00C77DF1" w:rsidTr="004B33B2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01–02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02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01 2024=100</w:t>
            </w:r>
          </w:p>
        </w:tc>
      </w:tr>
      <w:tr w:rsidR="004B33B2" w:rsidRPr="00C77DF1" w:rsidTr="004B33B2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C77DF1">
              <w:rPr>
                <w:highlight w:val="black"/>
              </w:rPr>
              <w:t>Żywiec rzeźny</w:t>
            </w:r>
            <w:r w:rsidRPr="00C77DF1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194,2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110,8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93,2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114,8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92,3</w:t>
            </w:r>
          </w:p>
        </w:tc>
      </w:tr>
      <w:tr w:rsidR="004B33B2" w:rsidRPr="00C77DF1" w:rsidTr="004B33B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B3"/>
              <w:spacing w:before="110" w:after="110"/>
              <w:rPr>
                <w:highlight w:val="black"/>
              </w:rPr>
            </w:pPr>
            <w:r w:rsidRPr="00C77DF1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4B33B2" w:rsidRPr="00C77DF1" w:rsidTr="004B33B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77DF1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104,0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3,0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B37A5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104,2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92,7</w:t>
            </w:r>
          </w:p>
        </w:tc>
      </w:tr>
      <w:tr w:rsidR="004B33B2" w:rsidRPr="00C77DF1" w:rsidTr="004B33B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77DF1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43,6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112,6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20,4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111,9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88,0</w:t>
            </w:r>
          </w:p>
        </w:tc>
      </w:tr>
      <w:tr w:rsidR="004B33B2" w:rsidRPr="00C77DF1" w:rsidTr="004B33B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77DF1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144,1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110,6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69,7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116,2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93,6</w:t>
            </w:r>
          </w:p>
        </w:tc>
      </w:tr>
      <w:tr w:rsidR="004B33B2" w:rsidRPr="00C77DF1" w:rsidTr="004B33B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C77DF1">
              <w:rPr>
                <w:highlight w:val="black"/>
              </w:rPr>
              <w:t>Mleko</w:t>
            </w:r>
            <w:r w:rsidRPr="00C77DF1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450,1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105,0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222,6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107,1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C77DF1" w:rsidRDefault="00A71A87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97,8</w:t>
            </w:r>
          </w:p>
        </w:tc>
      </w:tr>
    </w:tbl>
    <w:p w:rsidR="002110A0" w:rsidRPr="00C77DF1" w:rsidRDefault="002110A0" w:rsidP="002110A0">
      <w:pPr>
        <w:pStyle w:val="Notkipodtablic"/>
        <w:rPr>
          <w:highlight w:val="black"/>
        </w:rPr>
      </w:pPr>
      <w:r w:rsidRPr="00C77DF1">
        <w:rPr>
          <w:highlight w:val="black"/>
        </w:rPr>
        <w:t>a Bez</w:t>
      </w:r>
      <w:r w:rsidRPr="00C77DF1">
        <w:rPr>
          <w:rFonts w:cs="Arial"/>
          <w:highlight w:val="black"/>
        </w:rPr>
        <w:t xml:space="preserve"> skupu realizowanego przez osoby fizyczne.</w:t>
      </w:r>
      <w:r w:rsidRPr="00C77DF1">
        <w:rPr>
          <w:highlight w:val="black"/>
        </w:rPr>
        <w:t xml:space="preserve"> b Obejmuje bydło, cielęta, trzodę chlewną, owce, konie i drób; w przeliczeniu na mięso łącznie z tłuszczami w wadze poubojowej ciepłej. c W milionach litrów.</w:t>
      </w:r>
    </w:p>
    <w:p w:rsidR="007A2D0D" w:rsidRPr="00C77DF1" w:rsidRDefault="00A71A87" w:rsidP="00764DFE">
      <w:pPr>
        <w:pStyle w:val="Tekstkomunikat"/>
        <w:spacing w:before="240"/>
        <w:rPr>
          <w:highlight w:val="black"/>
        </w:rPr>
      </w:pPr>
      <w:r w:rsidRPr="00C77DF1">
        <w:rPr>
          <w:highlight w:val="black"/>
        </w:rPr>
        <w:t xml:space="preserve">Od początku br. producenci z województwa mazowieckiego dostarczyli do skupu 194,2 tys. ton </w:t>
      </w:r>
      <w:r w:rsidRPr="00C77DF1">
        <w:rPr>
          <w:b/>
          <w:highlight w:val="black"/>
        </w:rPr>
        <w:t>żywca rzeźnego</w:t>
      </w:r>
      <w:r w:rsidRPr="00C77DF1">
        <w:rPr>
          <w:highlight w:val="black"/>
        </w:rPr>
        <w:t xml:space="preserve"> (w wadze poubojowej ciepłej), tj. o 10,8% </w:t>
      </w:r>
      <w:r w:rsidR="00B37A54" w:rsidRPr="00C77DF1">
        <w:rPr>
          <w:highlight w:val="black"/>
        </w:rPr>
        <w:t xml:space="preserve">więcej </w:t>
      </w:r>
      <w:r w:rsidRPr="00C77DF1">
        <w:rPr>
          <w:highlight w:val="black"/>
        </w:rPr>
        <w:t xml:space="preserve">niż przed rokiem. Wzrost skupu dotyczył zarówno żywca wieprzowego (o 12,6%), </w:t>
      </w:r>
      <w:r w:rsidRPr="00C77DF1">
        <w:rPr>
          <w:highlight w:val="black"/>
        </w:rPr>
        <w:lastRenderedPageBreak/>
        <w:t>drobiowego (o 10</w:t>
      </w:r>
      <w:r w:rsidR="009C34FD" w:rsidRPr="00C77DF1">
        <w:rPr>
          <w:highlight w:val="black"/>
        </w:rPr>
        <w:t xml:space="preserve">,6%), jak i wołowego (o 4,0%). </w:t>
      </w:r>
      <w:r w:rsidRPr="00C77DF1">
        <w:rPr>
          <w:highlight w:val="black"/>
        </w:rPr>
        <w:t xml:space="preserve">W lutym </w:t>
      </w:r>
      <w:r w:rsidR="007A2D0D" w:rsidRPr="00C77DF1">
        <w:rPr>
          <w:highlight w:val="black"/>
        </w:rPr>
        <w:t>br.</w:t>
      </w:r>
      <w:r w:rsidRPr="00C77DF1">
        <w:rPr>
          <w:highlight w:val="black"/>
        </w:rPr>
        <w:t xml:space="preserve"> podaż żywca rzeźnego ogółem </w:t>
      </w:r>
      <w:r w:rsidR="007A1492" w:rsidRPr="00C77DF1">
        <w:rPr>
          <w:highlight w:val="black"/>
        </w:rPr>
        <w:t>(93,2 tys. ton) była wyższa w </w:t>
      </w:r>
      <w:r w:rsidR="001151F4" w:rsidRPr="00C77DF1">
        <w:rPr>
          <w:highlight w:val="black"/>
        </w:rPr>
        <w:t>ujęciu rocznym</w:t>
      </w:r>
      <w:r w:rsidR="007A2D0D" w:rsidRPr="00C77DF1">
        <w:rPr>
          <w:highlight w:val="black"/>
        </w:rPr>
        <w:t xml:space="preserve"> o </w:t>
      </w:r>
      <w:r w:rsidR="001151F4" w:rsidRPr="00C77DF1">
        <w:rPr>
          <w:highlight w:val="black"/>
        </w:rPr>
        <w:t>14,8</w:t>
      </w:r>
      <w:r w:rsidR="007A2D0D" w:rsidRPr="00C77DF1">
        <w:rPr>
          <w:highlight w:val="black"/>
        </w:rPr>
        <w:t xml:space="preserve">% </w:t>
      </w:r>
      <w:r w:rsidR="001151F4" w:rsidRPr="00C77DF1">
        <w:rPr>
          <w:highlight w:val="black"/>
        </w:rPr>
        <w:t>i niższa w ujęciu miesięcznym o 7,7</w:t>
      </w:r>
      <w:r w:rsidR="007A2D0D" w:rsidRPr="00C77DF1">
        <w:rPr>
          <w:highlight w:val="black"/>
        </w:rPr>
        <w:t>%</w:t>
      </w:r>
      <w:r w:rsidR="001151F4" w:rsidRPr="00C77DF1">
        <w:rPr>
          <w:highlight w:val="black"/>
        </w:rPr>
        <w:t>.</w:t>
      </w:r>
    </w:p>
    <w:p w:rsidR="007A2D0D" w:rsidRPr="00C77DF1" w:rsidRDefault="001151F4" w:rsidP="007A2D0D">
      <w:pPr>
        <w:pStyle w:val="Tekstkomunikat"/>
        <w:rPr>
          <w:highlight w:val="black"/>
        </w:rPr>
      </w:pPr>
      <w:r w:rsidRPr="00C77DF1">
        <w:rPr>
          <w:highlight w:val="black"/>
        </w:rPr>
        <w:t xml:space="preserve">Dostawy </w:t>
      </w:r>
      <w:r w:rsidRPr="00C77DF1">
        <w:rPr>
          <w:b/>
          <w:highlight w:val="black"/>
        </w:rPr>
        <w:t>mleka</w:t>
      </w:r>
      <w:r w:rsidRPr="00C77DF1">
        <w:rPr>
          <w:highlight w:val="black"/>
        </w:rPr>
        <w:t xml:space="preserve"> do skupu w okresie styczeń–luty br. (450,1 mln l) były o 5,0% większe ni</w:t>
      </w:r>
      <w:r w:rsidR="009C34FD" w:rsidRPr="00C77DF1">
        <w:rPr>
          <w:highlight w:val="black"/>
        </w:rPr>
        <w:t>ż w tym samym okresie 2023 r. W </w:t>
      </w:r>
      <w:r w:rsidRPr="00C77DF1">
        <w:rPr>
          <w:highlight w:val="black"/>
        </w:rPr>
        <w:t>lutym br. s</w:t>
      </w:r>
      <w:r w:rsidR="007A2D0D" w:rsidRPr="00C77DF1">
        <w:rPr>
          <w:highlight w:val="black"/>
        </w:rPr>
        <w:t xml:space="preserve">kup mleka </w:t>
      </w:r>
      <w:r w:rsidRPr="00C77DF1">
        <w:rPr>
          <w:highlight w:val="black"/>
        </w:rPr>
        <w:t>wyniósł 222,6 mln i</w:t>
      </w:r>
      <w:r w:rsidR="007A2D0D" w:rsidRPr="00C77DF1">
        <w:rPr>
          <w:highlight w:val="black"/>
        </w:rPr>
        <w:t xml:space="preserve"> był </w:t>
      </w:r>
      <w:r w:rsidRPr="00C77DF1">
        <w:rPr>
          <w:highlight w:val="black"/>
        </w:rPr>
        <w:t xml:space="preserve">mniejszy </w:t>
      </w:r>
      <w:r w:rsidR="007A2D0D" w:rsidRPr="00C77DF1">
        <w:rPr>
          <w:highlight w:val="black"/>
        </w:rPr>
        <w:t xml:space="preserve">o </w:t>
      </w:r>
      <w:r w:rsidRPr="00C77DF1">
        <w:rPr>
          <w:highlight w:val="black"/>
        </w:rPr>
        <w:t>2,2</w:t>
      </w:r>
      <w:r w:rsidR="007A2D0D" w:rsidRPr="00C77DF1">
        <w:rPr>
          <w:highlight w:val="black"/>
        </w:rPr>
        <w:t>% niż miesiąc temu</w:t>
      </w:r>
      <w:r w:rsidRPr="00C77DF1">
        <w:rPr>
          <w:highlight w:val="black"/>
        </w:rPr>
        <w:t>, ale większy</w:t>
      </w:r>
      <w:r w:rsidR="007A2D0D" w:rsidRPr="00C77DF1">
        <w:rPr>
          <w:highlight w:val="black"/>
        </w:rPr>
        <w:t xml:space="preserve"> o </w:t>
      </w:r>
      <w:r w:rsidRPr="00C77DF1">
        <w:rPr>
          <w:highlight w:val="black"/>
        </w:rPr>
        <w:t>7,1</w:t>
      </w:r>
      <w:r w:rsidR="007A2D0D" w:rsidRPr="00C77DF1">
        <w:rPr>
          <w:highlight w:val="black"/>
        </w:rPr>
        <w:t>% niż rok temu.</w:t>
      </w:r>
    </w:p>
    <w:p w:rsidR="00B07672" w:rsidRPr="00C77DF1" w:rsidRDefault="00B07672" w:rsidP="00B07672">
      <w:pPr>
        <w:pStyle w:val="Tytuwykresuitabeli"/>
        <w:rPr>
          <w:highlight w:val="black"/>
        </w:rPr>
      </w:pPr>
      <w:r w:rsidRPr="00C77DF1">
        <w:rPr>
          <w:highlight w:val="black"/>
        </w:rPr>
        <w:t xml:space="preserve">Tablica </w:t>
      </w:r>
      <w:r w:rsidR="002110A0" w:rsidRPr="00C77DF1">
        <w:rPr>
          <w:highlight w:val="black"/>
        </w:rPr>
        <w:t>7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C77DF1" w:rsidTr="00ED1921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C77DF1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02 2024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01–02 2024</w:t>
            </w:r>
          </w:p>
        </w:tc>
      </w:tr>
      <w:tr w:rsidR="00ED1921" w:rsidRPr="00C77DF1" w:rsidTr="00ED1921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02 2023=100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01 2024=100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01–02 2023=100</w:t>
            </w:r>
          </w:p>
        </w:tc>
      </w:tr>
      <w:tr w:rsidR="00ED1921" w:rsidRPr="00C77DF1" w:rsidTr="00ED1921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C77DF1">
              <w:rPr>
                <w:highlight w:val="black"/>
              </w:rPr>
              <w:t xml:space="preserve">Pszenica </w:t>
            </w:r>
            <w:r w:rsidRPr="00C77DF1">
              <w:rPr>
                <w:highlight w:val="black"/>
                <w:vertAlign w:val="superscript"/>
              </w:rPr>
              <w:t>a</w:t>
            </w:r>
            <w:r w:rsidRPr="00C77DF1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85,87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66,5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97,8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86,89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E32440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66,6</w:t>
            </w:r>
          </w:p>
        </w:tc>
      </w:tr>
      <w:tr w:rsidR="00ED1921" w:rsidRPr="00C77DF1" w:rsidTr="00ED192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C77DF1">
              <w:rPr>
                <w:highlight w:val="black"/>
              </w:rPr>
              <w:t xml:space="preserve">Żyto </w:t>
            </w:r>
            <w:r w:rsidRPr="00C77DF1">
              <w:rPr>
                <w:highlight w:val="black"/>
                <w:vertAlign w:val="superscript"/>
              </w:rPr>
              <w:t>a</w:t>
            </w:r>
            <w:r w:rsidRPr="00C77DF1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58,99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60,9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97,0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60,0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E32440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59,3</w:t>
            </w:r>
          </w:p>
        </w:tc>
      </w:tr>
      <w:tr w:rsidR="00ED1921" w:rsidRPr="00C77DF1" w:rsidTr="00ED192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C77DF1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162,51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144,4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122,9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148,17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E32440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136,9</w:t>
            </w:r>
          </w:p>
        </w:tc>
      </w:tr>
      <w:tr w:rsidR="00ED1921" w:rsidRPr="00C77DF1" w:rsidTr="00ED192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77DF1">
                <w:rPr>
                  <w:highlight w:val="black"/>
                </w:rPr>
                <w:t>1 kg</w:t>
              </w:r>
            </w:smartTag>
            <w:r w:rsidRPr="00C77DF1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ED1921" w:rsidRPr="00C77DF1" w:rsidTr="00ED192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77DF1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10,78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94,2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99,6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10,80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E32440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94,1</w:t>
            </w:r>
          </w:p>
        </w:tc>
      </w:tr>
      <w:tr w:rsidR="00ED1921" w:rsidRPr="00C77DF1" w:rsidTr="00ED192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77DF1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7,46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84,4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101,2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7,41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E32440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88,2</w:t>
            </w:r>
          </w:p>
        </w:tc>
      </w:tr>
      <w:tr w:rsidR="00ED1921" w:rsidRPr="00C77DF1" w:rsidTr="00ED192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77DF1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4,83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81,9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99,5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4,84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E32440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82,2</w:t>
            </w:r>
          </w:p>
        </w:tc>
      </w:tr>
      <w:tr w:rsidR="00ED1921" w:rsidRPr="00C77DF1" w:rsidTr="00ED192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C77DF1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203,49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1151F4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90,7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99,2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204,34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C77DF1" w:rsidRDefault="00E32440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86,8</w:t>
            </w:r>
          </w:p>
        </w:tc>
      </w:tr>
    </w:tbl>
    <w:p w:rsidR="002110A0" w:rsidRPr="00C77DF1" w:rsidRDefault="002110A0" w:rsidP="002110A0">
      <w:pPr>
        <w:pStyle w:val="Notkipodtablic"/>
        <w:rPr>
          <w:highlight w:val="black"/>
        </w:rPr>
      </w:pPr>
      <w:r w:rsidRPr="00C77DF1">
        <w:rPr>
          <w:highlight w:val="black"/>
        </w:rPr>
        <w:t xml:space="preserve">a Bez ziarna siewnego. </w:t>
      </w:r>
    </w:p>
    <w:p w:rsidR="007A2D0D" w:rsidRPr="00C77DF1" w:rsidRDefault="007A2D0D" w:rsidP="00764DFE">
      <w:pPr>
        <w:pStyle w:val="Tekstkomunikat"/>
        <w:spacing w:before="360"/>
        <w:rPr>
          <w:highlight w:val="black"/>
        </w:rPr>
      </w:pPr>
      <w:r w:rsidRPr="00C77DF1">
        <w:rPr>
          <w:highlight w:val="black"/>
        </w:rPr>
        <w:t xml:space="preserve">W </w:t>
      </w:r>
      <w:r w:rsidR="000C497E" w:rsidRPr="00C77DF1">
        <w:rPr>
          <w:highlight w:val="black"/>
        </w:rPr>
        <w:t>lutym</w:t>
      </w:r>
      <w:r w:rsidRPr="00C77DF1">
        <w:rPr>
          <w:highlight w:val="black"/>
        </w:rPr>
        <w:t xml:space="preserve"> 2024 r. za 1 dt </w:t>
      </w:r>
      <w:r w:rsidRPr="00C77DF1">
        <w:rPr>
          <w:b/>
          <w:highlight w:val="black"/>
        </w:rPr>
        <w:t>pszenicy</w:t>
      </w:r>
      <w:r w:rsidRPr="00C77DF1">
        <w:rPr>
          <w:highlight w:val="black"/>
        </w:rPr>
        <w:t xml:space="preserve"> w skupie płacono </w:t>
      </w:r>
      <w:r w:rsidR="000C497E" w:rsidRPr="00C77DF1">
        <w:rPr>
          <w:highlight w:val="black"/>
        </w:rPr>
        <w:t>85,87</w:t>
      </w:r>
      <w:r w:rsidRPr="00C77DF1">
        <w:rPr>
          <w:highlight w:val="black"/>
        </w:rPr>
        <w:t xml:space="preserve"> zł, tj. </w:t>
      </w:r>
      <w:r w:rsidR="00E32440" w:rsidRPr="00C77DF1">
        <w:rPr>
          <w:highlight w:val="black"/>
        </w:rPr>
        <w:t xml:space="preserve">mniej </w:t>
      </w:r>
      <w:r w:rsidR="000C497E" w:rsidRPr="00C77DF1">
        <w:rPr>
          <w:highlight w:val="black"/>
        </w:rPr>
        <w:t xml:space="preserve">o 2,2% niż </w:t>
      </w:r>
      <w:r w:rsidRPr="00C77DF1">
        <w:rPr>
          <w:highlight w:val="black"/>
        </w:rPr>
        <w:t xml:space="preserve">przed miesiącem i o </w:t>
      </w:r>
      <w:r w:rsidR="00E32440" w:rsidRPr="00C77DF1">
        <w:rPr>
          <w:highlight w:val="black"/>
        </w:rPr>
        <w:t>33</w:t>
      </w:r>
      <w:r w:rsidR="000C497E" w:rsidRPr="00C77DF1">
        <w:rPr>
          <w:highlight w:val="black"/>
        </w:rPr>
        <w:t>,5</w:t>
      </w:r>
      <w:r w:rsidR="00E32440" w:rsidRPr="00C77DF1">
        <w:rPr>
          <w:highlight w:val="black"/>
        </w:rPr>
        <w:t>%</w:t>
      </w:r>
      <w:r w:rsidRPr="00C77DF1">
        <w:rPr>
          <w:highlight w:val="black"/>
        </w:rPr>
        <w:t xml:space="preserve"> niż przed rokiem. Na targowiskach przeciętna cena pszenicy ukształtowała się na poziomie </w:t>
      </w:r>
      <w:r w:rsidR="000C497E" w:rsidRPr="00C77DF1">
        <w:rPr>
          <w:highlight w:val="black"/>
        </w:rPr>
        <w:t>107,66</w:t>
      </w:r>
      <w:r w:rsidRPr="00C77DF1">
        <w:rPr>
          <w:highlight w:val="black"/>
        </w:rPr>
        <w:t xml:space="preserve"> zł i była </w:t>
      </w:r>
      <w:r w:rsidR="000C497E" w:rsidRPr="00C77DF1">
        <w:rPr>
          <w:highlight w:val="black"/>
        </w:rPr>
        <w:t>niższa o 1,4</w:t>
      </w:r>
      <w:r w:rsidRPr="00C77DF1">
        <w:rPr>
          <w:highlight w:val="black"/>
        </w:rPr>
        <w:t>% niż w </w:t>
      </w:r>
      <w:r w:rsidR="000C497E" w:rsidRPr="00C77DF1">
        <w:rPr>
          <w:highlight w:val="black"/>
        </w:rPr>
        <w:t>styczniu br.</w:t>
      </w:r>
      <w:r w:rsidR="00E32440" w:rsidRPr="00C77DF1">
        <w:rPr>
          <w:highlight w:val="black"/>
        </w:rPr>
        <w:t xml:space="preserve"> i</w:t>
      </w:r>
      <w:r w:rsidRPr="00C77DF1">
        <w:rPr>
          <w:highlight w:val="black"/>
        </w:rPr>
        <w:t xml:space="preserve"> o </w:t>
      </w:r>
      <w:r w:rsidR="000C497E" w:rsidRPr="00C77DF1">
        <w:rPr>
          <w:highlight w:val="black"/>
        </w:rPr>
        <w:t>31,6</w:t>
      </w:r>
      <w:r w:rsidRPr="00C77DF1">
        <w:rPr>
          <w:highlight w:val="black"/>
        </w:rPr>
        <w:t xml:space="preserve">% niż w </w:t>
      </w:r>
      <w:r w:rsidR="000C497E" w:rsidRPr="00C77DF1">
        <w:rPr>
          <w:highlight w:val="black"/>
        </w:rPr>
        <w:t>lutym</w:t>
      </w:r>
      <w:r w:rsidRPr="00C77DF1">
        <w:rPr>
          <w:highlight w:val="black"/>
        </w:rPr>
        <w:t xml:space="preserve"> 2023 r. </w:t>
      </w:r>
      <w:r w:rsidRPr="00C77DF1">
        <w:rPr>
          <w:b/>
          <w:highlight w:val="black"/>
        </w:rPr>
        <w:t>Cena</w:t>
      </w:r>
      <w:r w:rsidRPr="00C77DF1">
        <w:rPr>
          <w:highlight w:val="black"/>
        </w:rPr>
        <w:t xml:space="preserve"> skupu </w:t>
      </w:r>
      <w:r w:rsidRPr="00C77DF1">
        <w:rPr>
          <w:b/>
          <w:highlight w:val="black"/>
        </w:rPr>
        <w:t xml:space="preserve">żyta </w:t>
      </w:r>
      <w:r w:rsidRPr="00C77DF1">
        <w:rPr>
          <w:highlight w:val="black"/>
        </w:rPr>
        <w:t>w porównaniu z poprzednim miesiącem spadła</w:t>
      </w:r>
      <w:r w:rsidR="009C34FD" w:rsidRPr="00C77DF1">
        <w:rPr>
          <w:highlight w:val="black"/>
        </w:rPr>
        <w:t xml:space="preserve"> o </w:t>
      </w:r>
      <w:r w:rsidR="000C497E" w:rsidRPr="00C77DF1">
        <w:rPr>
          <w:highlight w:val="black"/>
        </w:rPr>
        <w:t>3,0</w:t>
      </w:r>
      <w:r w:rsidRPr="00C77DF1">
        <w:rPr>
          <w:highlight w:val="black"/>
        </w:rPr>
        <w:t xml:space="preserve">% (do </w:t>
      </w:r>
      <w:r w:rsidR="000C497E" w:rsidRPr="00C77DF1">
        <w:rPr>
          <w:highlight w:val="black"/>
        </w:rPr>
        <w:t>58,99</w:t>
      </w:r>
      <w:r w:rsidR="009C34FD" w:rsidRPr="00C77DF1">
        <w:rPr>
          <w:highlight w:val="black"/>
        </w:rPr>
        <w:t xml:space="preserve"> zł), a </w:t>
      </w:r>
      <w:r w:rsidRPr="00C77DF1">
        <w:rPr>
          <w:highlight w:val="black"/>
        </w:rPr>
        <w:t xml:space="preserve">cena targowiskowa </w:t>
      </w:r>
      <w:r w:rsidR="000C497E" w:rsidRPr="00C77DF1">
        <w:rPr>
          <w:highlight w:val="black"/>
        </w:rPr>
        <w:t>spadła</w:t>
      </w:r>
      <w:r w:rsidRPr="00C77DF1">
        <w:rPr>
          <w:highlight w:val="black"/>
        </w:rPr>
        <w:t xml:space="preserve"> o </w:t>
      </w:r>
      <w:r w:rsidR="000C497E" w:rsidRPr="00C77DF1">
        <w:rPr>
          <w:highlight w:val="black"/>
        </w:rPr>
        <w:t>6,5</w:t>
      </w:r>
      <w:r w:rsidRPr="00C77DF1">
        <w:rPr>
          <w:highlight w:val="black"/>
        </w:rPr>
        <w:t xml:space="preserve">% (do </w:t>
      </w:r>
      <w:r w:rsidR="000C497E" w:rsidRPr="00C77DF1">
        <w:rPr>
          <w:highlight w:val="black"/>
        </w:rPr>
        <w:t>73,47</w:t>
      </w:r>
      <w:r w:rsidRPr="00C77DF1">
        <w:rPr>
          <w:highlight w:val="black"/>
        </w:rPr>
        <w:t xml:space="preserve"> zł).</w:t>
      </w:r>
      <w:r w:rsidR="000C497E" w:rsidRPr="00C77DF1">
        <w:rPr>
          <w:highlight w:val="black"/>
        </w:rPr>
        <w:t xml:space="preserve"> W porównaniu z luty</w:t>
      </w:r>
      <w:r w:rsidR="00B37A54" w:rsidRPr="00C77DF1">
        <w:rPr>
          <w:highlight w:val="black"/>
        </w:rPr>
        <w:t>m</w:t>
      </w:r>
      <w:r w:rsidR="000C497E" w:rsidRPr="00C77DF1">
        <w:rPr>
          <w:highlight w:val="black"/>
        </w:rPr>
        <w:t xml:space="preserve"> </w:t>
      </w:r>
      <w:r w:rsidRPr="00C77DF1">
        <w:rPr>
          <w:highlight w:val="black"/>
        </w:rPr>
        <w:t>2023 r. za żyto w skupie płacono o </w:t>
      </w:r>
      <w:r w:rsidR="000C497E" w:rsidRPr="00C77DF1">
        <w:rPr>
          <w:highlight w:val="black"/>
        </w:rPr>
        <w:t>39,1</w:t>
      </w:r>
      <w:r w:rsidRPr="00C77DF1">
        <w:rPr>
          <w:highlight w:val="black"/>
        </w:rPr>
        <w:t>% mniej</w:t>
      </w:r>
      <w:r w:rsidR="007A1492" w:rsidRPr="00C77DF1">
        <w:rPr>
          <w:highlight w:val="black"/>
        </w:rPr>
        <w:t>, a </w:t>
      </w:r>
      <w:r w:rsidRPr="00C77DF1">
        <w:rPr>
          <w:highlight w:val="black"/>
        </w:rPr>
        <w:t xml:space="preserve">na targowiskach o </w:t>
      </w:r>
      <w:r w:rsidR="000C497E" w:rsidRPr="00C77DF1">
        <w:rPr>
          <w:highlight w:val="black"/>
        </w:rPr>
        <w:t>40,4</w:t>
      </w:r>
      <w:r w:rsidRPr="00C77DF1">
        <w:rPr>
          <w:highlight w:val="black"/>
        </w:rPr>
        <w:t>% mniej.</w:t>
      </w:r>
    </w:p>
    <w:p w:rsidR="004F76C5" w:rsidRPr="00C77DF1" w:rsidRDefault="004F76C5" w:rsidP="004F76C5">
      <w:pPr>
        <w:pStyle w:val="Tytuwykresuitabeli"/>
        <w:ind w:left="0" w:firstLine="0"/>
        <w:rPr>
          <w:highlight w:val="black"/>
        </w:rPr>
      </w:pPr>
      <w:r w:rsidRPr="00C77DF1">
        <w:rPr>
          <w:highlight w:val="black"/>
        </w:rPr>
        <w:t xml:space="preserve">Tablica </w:t>
      </w:r>
      <w:r w:rsidR="002110A0" w:rsidRPr="00C77DF1">
        <w:rPr>
          <w:highlight w:val="black"/>
        </w:rPr>
        <w:t>8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C77DF1" w:rsidTr="00923FCB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ablicezdanymi-gwka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02 2024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ablicezdanymi-gwka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01–02 2024</w:t>
            </w:r>
          </w:p>
        </w:tc>
      </w:tr>
      <w:tr w:rsidR="00923FCB" w:rsidRPr="00C77DF1" w:rsidTr="00923FCB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02 2023=100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01 2024=100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01–02 2023=100</w:t>
            </w:r>
          </w:p>
        </w:tc>
      </w:tr>
      <w:tr w:rsidR="00923FCB" w:rsidRPr="00C77DF1" w:rsidTr="00923FCB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C77DF1">
              <w:rPr>
                <w:highlight w:val="black"/>
              </w:rPr>
              <w:t>Pszenica za 1 dt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107,66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68,4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98,6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CC2A3D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108,40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CC2A3D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66,8</w:t>
            </w:r>
          </w:p>
        </w:tc>
      </w:tr>
      <w:tr w:rsidR="00923FCB" w:rsidRPr="00C77DF1" w:rsidTr="00923FCB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C77DF1">
              <w:rPr>
                <w:highlight w:val="black"/>
              </w:rPr>
              <w:t>Żyto za 1 dt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73,47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59,6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93,5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CC2A3D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76,03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CC2A3D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61,2</w:t>
            </w:r>
          </w:p>
        </w:tc>
      </w:tr>
      <w:tr w:rsidR="00923FCB" w:rsidRPr="00C77DF1" w:rsidTr="00923FCB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C77DF1">
              <w:rPr>
                <w:highlight w:val="black"/>
              </w:rPr>
              <w:t>Ziemniaki</w:t>
            </w:r>
            <w:r w:rsidRPr="00C77DF1">
              <w:rPr>
                <w:highlight w:val="black"/>
                <w:vertAlign w:val="superscript"/>
              </w:rPr>
              <w:t xml:space="preserve"> a</w:t>
            </w:r>
            <w:r w:rsidRPr="00C77DF1">
              <w:rPr>
                <w:highlight w:val="black"/>
              </w:rPr>
              <w:t xml:space="preserve"> za 1 dt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239,67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148,2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0C497E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102,3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77DF1" w:rsidRDefault="00CC2A3D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236,94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C77DF1" w:rsidRDefault="00CC2A3D" w:rsidP="00481383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147,1</w:t>
            </w:r>
          </w:p>
        </w:tc>
      </w:tr>
    </w:tbl>
    <w:p w:rsidR="002110A0" w:rsidRPr="00C77DF1" w:rsidRDefault="002110A0" w:rsidP="002110A0">
      <w:pPr>
        <w:pStyle w:val="Notkipodtablic"/>
        <w:rPr>
          <w:highlight w:val="black"/>
        </w:rPr>
      </w:pPr>
      <w:r w:rsidRPr="00C77DF1">
        <w:rPr>
          <w:highlight w:val="black"/>
        </w:rPr>
        <w:t xml:space="preserve">a Jadalne późne. </w:t>
      </w:r>
    </w:p>
    <w:p w:rsidR="002110A0" w:rsidRPr="00C77DF1" w:rsidRDefault="002110A0">
      <w:pPr>
        <w:rPr>
          <w:b/>
          <w:highlight w:val="black"/>
          <w:lang w:eastAsia="pl-PL"/>
        </w:rPr>
      </w:pPr>
      <w:r w:rsidRPr="00C77DF1">
        <w:rPr>
          <w:highlight w:val="black"/>
        </w:rPr>
        <w:br w:type="page"/>
      </w:r>
    </w:p>
    <w:p w:rsidR="005F61BB" w:rsidRPr="00C77DF1" w:rsidRDefault="00884691" w:rsidP="00C210C9">
      <w:pPr>
        <w:pStyle w:val="Tytuwykresuitabeli"/>
        <w:spacing w:before="360"/>
        <w:rPr>
          <w:highlight w:val="black"/>
        </w:rPr>
      </w:pPr>
      <w:r w:rsidRPr="00C77DF1">
        <w:rPr>
          <w:highlight w:val="black"/>
        </w:rPr>
        <w:lastRenderedPageBreak/>
        <w:t xml:space="preserve">Wykres </w:t>
      </w:r>
      <w:r w:rsidR="00A22B35" w:rsidRPr="00C77DF1">
        <w:rPr>
          <w:highlight w:val="black"/>
        </w:rPr>
        <w:t>6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>Przeciętne ceny skupu zbóż i targowiskowe ceny ziemniaków</w:t>
      </w:r>
      <w:r w:rsidR="00C531C1" w:rsidRPr="00C77DF1">
        <w:rPr>
          <w:highlight w:val="black"/>
          <w:vertAlign w:val="superscript"/>
        </w:rPr>
        <w:t xml:space="preserve"> </w:t>
      </w:r>
      <w:r w:rsidR="00C531C1" w:rsidRPr="00C77DF1">
        <w:rPr>
          <w:b w:val="0"/>
          <w:highlight w:val="black"/>
          <w:vertAlign w:val="superscript"/>
        </w:rPr>
        <w:t>a</w:t>
      </w:r>
    </w:p>
    <w:p w:rsidR="00D324D9" w:rsidRPr="00C77DF1" w:rsidRDefault="0025517A" w:rsidP="008E536F">
      <w:pPr>
        <w:pStyle w:val="Obiektwykres"/>
        <w:spacing w:after="0"/>
        <w:jc w:val="center"/>
        <w:rPr>
          <w:highlight w:val="black"/>
        </w:rPr>
      </w:pPr>
      <w:r w:rsidRPr="00C77DF1">
        <w:rPr>
          <w:noProof/>
          <w:highlight w:val="black"/>
        </w:rPr>
        <w:drawing>
          <wp:inline distT="0" distB="0" distL="0" distR="0">
            <wp:extent cx="5888748" cy="2816358"/>
            <wp:effectExtent l="0" t="0" r="0" b="3175"/>
            <wp:docPr id="18" name="Obraz 18" descr="Na wykresie liniowym zaprezentowano przeciętne ceny skupu pszenicy i żyta oraz targowiskowe ceny ziemniaków dla poszczególnych miesięcy w latach 2021-2024 dla województwa mazowieckiego. Ostatni zaprezentowany okres to luty 2024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C77DF1" w:rsidRDefault="00233309" w:rsidP="00273AB0">
      <w:pPr>
        <w:pStyle w:val="Tekstkomunikatnotka"/>
        <w:spacing w:before="240"/>
        <w:rPr>
          <w:highlight w:val="black"/>
        </w:rPr>
      </w:pPr>
      <w:r w:rsidRPr="00C77DF1">
        <w:rPr>
          <w:highlight w:val="black"/>
        </w:rPr>
        <w:t xml:space="preserve">a </w:t>
      </w:r>
      <w:r w:rsidR="00273AB0" w:rsidRPr="00C77DF1">
        <w:rPr>
          <w:highlight w:val="black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273AB0" w:rsidRPr="00C77DF1" w:rsidRDefault="00CC2A3D" w:rsidP="000119A3">
      <w:pPr>
        <w:pStyle w:val="Tekstkomunikat"/>
        <w:spacing w:before="240"/>
        <w:rPr>
          <w:highlight w:val="black"/>
        </w:rPr>
      </w:pPr>
      <w:r w:rsidRPr="00C77DF1">
        <w:rPr>
          <w:highlight w:val="black"/>
        </w:rPr>
        <w:t>W lutym br.</w:t>
      </w:r>
      <w:r w:rsidR="00273AB0" w:rsidRPr="00C77DF1">
        <w:rPr>
          <w:highlight w:val="black"/>
        </w:rPr>
        <w:t xml:space="preserve"> 2024 r. za </w:t>
      </w:r>
      <w:r w:rsidR="00273AB0" w:rsidRPr="00C77DF1">
        <w:rPr>
          <w:b/>
          <w:highlight w:val="black"/>
        </w:rPr>
        <w:t>ziemniaki</w:t>
      </w:r>
      <w:r w:rsidR="00273AB0" w:rsidRPr="00C77DF1">
        <w:rPr>
          <w:highlight w:val="black"/>
        </w:rPr>
        <w:t xml:space="preserve"> w skupie płacono średnio </w:t>
      </w:r>
      <w:r w:rsidRPr="00C77DF1">
        <w:rPr>
          <w:highlight w:val="black"/>
        </w:rPr>
        <w:t>162,51</w:t>
      </w:r>
      <w:r w:rsidR="00273AB0" w:rsidRPr="00C77DF1">
        <w:rPr>
          <w:highlight w:val="black"/>
        </w:rPr>
        <w:t xml:space="preserve"> zł/dt, tj. </w:t>
      </w:r>
      <w:r w:rsidR="00E32440" w:rsidRPr="00C77DF1">
        <w:rPr>
          <w:highlight w:val="black"/>
        </w:rPr>
        <w:t xml:space="preserve">więcej </w:t>
      </w:r>
      <w:r w:rsidR="00273AB0" w:rsidRPr="00C77DF1">
        <w:rPr>
          <w:highlight w:val="black"/>
        </w:rPr>
        <w:t xml:space="preserve">o </w:t>
      </w:r>
      <w:r w:rsidRPr="00C77DF1">
        <w:rPr>
          <w:highlight w:val="black"/>
        </w:rPr>
        <w:t>22,9</w:t>
      </w:r>
      <w:r w:rsidR="00273AB0" w:rsidRPr="00C77DF1">
        <w:rPr>
          <w:highlight w:val="black"/>
        </w:rPr>
        <w:t xml:space="preserve">% niż przed miesiącem i o </w:t>
      </w:r>
      <w:r w:rsidRPr="00C77DF1">
        <w:rPr>
          <w:highlight w:val="black"/>
        </w:rPr>
        <w:t>44,4</w:t>
      </w:r>
      <w:r w:rsidR="00E32440" w:rsidRPr="00C77DF1">
        <w:rPr>
          <w:highlight w:val="black"/>
        </w:rPr>
        <w:t>%</w:t>
      </w:r>
      <w:r w:rsidR="00273AB0" w:rsidRPr="00C77DF1">
        <w:rPr>
          <w:highlight w:val="black"/>
        </w:rPr>
        <w:t xml:space="preserve"> niż przed rokiem. Na targowiskach przeciętna cena 1 dt ziemniaków wynosiła </w:t>
      </w:r>
      <w:r w:rsidRPr="00C77DF1">
        <w:rPr>
          <w:highlight w:val="black"/>
        </w:rPr>
        <w:t>239,67</w:t>
      </w:r>
      <w:r w:rsidR="00273AB0" w:rsidRPr="00C77DF1">
        <w:rPr>
          <w:highlight w:val="black"/>
        </w:rPr>
        <w:t xml:space="preserve"> zł i była </w:t>
      </w:r>
      <w:r w:rsidR="00E32440" w:rsidRPr="00C77DF1">
        <w:rPr>
          <w:highlight w:val="black"/>
        </w:rPr>
        <w:t xml:space="preserve">wyższa </w:t>
      </w:r>
      <w:r w:rsidR="00273AB0" w:rsidRPr="00C77DF1">
        <w:rPr>
          <w:highlight w:val="black"/>
        </w:rPr>
        <w:t xml:space="preserve">o </w:t>
      </w:r>
      <w:r w:rsidRPr="00C77DF1">
        <w:rPr>
          <w:highlight w:val="black"/>
        </w:rPr>
        <w:t>2,3</w:t>
      </w:r>
      <w:r w:rsidR="00273AB0" w:rsidRPr="00C77DF1">
        <w:rPr>
          <w:highlight w:val="black"/>
        </w:rPr>
        <w:t xml:space="preserve">% niż przed miesiącem i o </w:t>
      </w:r>
      <w:r w:rsidRPr="00C77DF1">
        <w:rPr>
          <w:highlight w:val="black"/>
        </w:rPr>
        <w:t>48,2</w:t>
      </w:r>
      <w:r w:rsidR="00E32440" w:rsidRPr="00C77DF1">
        <w:rPr>
          <w:highlight w:val="black"/>
        </w:rPr>
        <w:t>%</w:t>
      </w:r>
      <w:r w:rsidR="00273AB0" w:rsidRPr="00C77DF1">
        <w:rPr>
          <w:highlight w:val="black"/>
        </w:rPr>
        <w:t xml:space="preserve"> niż przed rokiem.</w:t>
      </w:r>
    </w:p>
    <w:p w:rsidR="002E7891" w:rsidRPr="00C77DF1" w:rsidRDefault="00FF68DF" w:rsidP="0097552C">
      <w:pPr>
        <w:pStyle w:val="Tytuwykresuitabeli"/>
        <w:spacing w:before="320"/>
        <w:rPr>
          <w:highlight w:val="black"/>
        </w:rPr>
      </w:pPr>
      <w:r w:rsidRPr="00C77DF1">
        <w:rPr>
          <w:highlight w:val="black"/>
        </w:rPr>
        <w:t xml:space="preserve">Wykres </w:t>
      </w:r>
      <w:r w:rsidR="00A22B35" w:rsidRPr="00C77DF1">
        <w:rPr>
          <w:highlight w:val="black"/>
        </w:rPr>
        <w:t>7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 xml:space="preserve">Przeciętne ceny skupu żywca i mleka </w:t>
      </w:r>
    </w:p>
    <w:p w:rsidR="002E7891" w:rsidRPr="00C77DF1" w:rsidRDefault="0025517A" w:rsidP="00C27F99">
      <w:pPr>
        <w:pStyle w:val="Obiektwykres"/>
        <w:jc w:val="center"/>
        <w:rPr>
          <w:highlight w:val="black"/>
        </w:rPr>
      </w:pPr>
      <w:r w:rsidRPr="00C77DF1">
        <w:rPr>
          <w:noProof/>
          <w:highlight w:val="black"/>
        </w:rPr>
        <w:drawing>
          <wp:inline distT="0" distB="0" distL="0" distR="0">
            <wp:extent cx="6227077" cy="2819406"/>
            <wp:effectExtent l="0" t="0" r="2540" b="0"/>
            <wp:docPr id="19" name="Obraz 19" descr="Na wykresie liniowym zaprezentowano przeciętne ceny skupu żywca wołowego, wieprzowego, drobiowego i mleka dla poszczególnych miesięcy w latach 2021-2024 dla województwa mazowieckiego. Ostatni zaprezentowany okres to luty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C77DF1" w:rsidRDefault="00273AB0" w:rsidP="002110A0">
      <w:pPr>
        <w:pStyle w:val="Tekstkomunikat"/>
        <w:spacing w:before="360"/>
        <w:rPr>
          <w:b/>
          <w:spacing w:val="-2"/>
          <w:highlight w:val="black"/>
        </w:rPr>
      </w:pPr>
      <w:bookmarkStart w:id="4" w:name="_Toc309805949"/>
      <w:r w:rsidRPr="00C77DF1">
        <w:rPr>
          <w:highlight w:val="black"/>
        </w:rPr>
        <w:t xml:space="preserve">W </w:t>
      </w:r>
      <w:r w:rsidR="00CC2A3D" w:rsidRPr="00C77DF1">
        <w:rPr>
          <w:highlight w:val="black"/>
        </w:rPr>
        <w:t>lutym</w:t>
      </w:r>
      <w:r w:rsidRPr="00C77DF1">
        <w:rPr>
          <w:highlight w:val="black"/>
        </w:rPr>
        <w:t xml:space="preserve"> 2024 r. przeciętna </w:t>
      </w:r>
      <w:r w:rsidRPr="00C77DF1">
        <w:rPr>
          <w:b/>
          <w:highlight w:val="black"/>
        </w:rPr>
        <w:t>cena</w:t>
      </w:r>
      <w:r w:rsidRPr="00C77DF1">
        <w:rPr>
          <w:highlight w:val="black"/>
        </w:rPr>
        <w:t xml:space="preserve"> skupu </w:t>
      </w:r>
      <w:r w:rsidRPr="00C77DF1">
        <w:rPr>
          <w:b/>
          <w:highlight w:val="black"/>
        </w:rPr>
        <w:t xml:space="preserve">żywca wieprzowego </w:t>
      </w:r>
      <w:r w:rsidRPr="00C77DF1">
        <w:rPr>
          <w:highlight w:val="black"/>
        </w:rPr>
        <w:t xml:space="preserve">była o </w:t>
      </w:r>
      <w:r w:rsidR="009C34FD" w:rsidRPr="00C77DF1">
        <w:rPr>
          <w:highlight w:val="black"/>
        </w:rPr>
        <w:t>15,6</w:t>
      </w:r>
      <w:r w:rsidRPr="00C77DF1">
        <w:rPr>
          <w:highlight w:val="black"/>
        </w:rPr>
        <w:t xml:space="preserve">% niższa niż przed rokiem i o </w:t>
      </w:r>
      <w:r w:rsidR="00CC2A3D" w:rsidRPr="00C77DF1">
        <w:rPr>
          <w:highlight w:val="black"/>
        </w:rPr>
        <w:t>1,2</w:t>
      </w:r>
      <w:r w:rsidRPr="00C77DF1">
        <w:rPr>
          <w:highlight w:val="black"/>
        </w:rPr>
        <w:t xml:space="preserve">% </w:t>
      </w:r>
      <w:r w:rsidR="00CC2A3D" w:rsidRPr="00C77DF1">
        <w:rPr>
          <w:highlight w:val="black"/>
        </w:rPr>
        <w:t>wyższa</w:t>
      </w:r>
      <w:r w:rsidRPr="00C77DF1">
        <w:rPr>
          <w:highlight w:val="black"/>
        </w:rPr>
        <w:t xml:space="preserve"> niż przed miesiącem. </w:t>
      </w:r>
    </w:p>
    <w:p w:rsidR="002110A0" w:rsidRPr="00C77DF1" w:rsidRDefault="002110A0">
      <w:pPr>
        <w:rPr>
          <w:b/>
          <w:highlight w:val="black"/>
          <w:lang w:eastAsia="pl-PL"/>
        </w:rPr>
      </w:pPr>
      <w:r w:rsidRPr="00C77DF1">
        <w:rPr>
          <w:highlight w:val="black"/>
        </w:rPr>
        <w:br w:type="page"/>
      </w:r>
    </w:p>
    <w:p w:rsidR="004F76C5" w:rsidRPr="00C77DF1" w:rsidRDefault="004F76C5" w:rsidP="00946FC3">
      <w:pPr>
        <w:pStyle w:val="Tytuwykresuitabeli"/>
        <w:spacing w:before="360"/>
        <w:rPr>
          <w:highlight w:val="black"/>
        </w:rPr>
      </w:pPr>
      <w:r w:rsidRPr="00C77DF1">
        <w:rPr>
          <w:highlight w:val="black"/>
        </w:rPr>
        <w:lastRenderedPageBreak/>
        <w:t>Wykres 8.</w:t>
      </w:r>
      <w:r w:rsidRPr="00C77DF1">
        <w:rPr>
          <w:highlight w:val="black"/>
        </w:rPr>
        <w:tab/>
        <w:t>Relacja przeciętnych cen skupu żywca wieprzowego do przeciętnych cen żyta na targowiskach</w:t>
      </w:r>
      <w:r w:rsidRPr="00C77DF1">
        <w:rPr>
          <w:b w:val="0"/>
          <w:highlight w:val="black"/>
          <w:vertAlign w:val="superscript"/>
        </w:rPr>
        <w:t xml:space="preserve"> </w:t>
      </w:r>
      <w:r w:rsidR="00233309" w:rsidRPr="00C77DF1">
        <w:rPr>
          <w:b w:val="0"/>
          <w:highlight w:val="black"/>
          <w:vertAlign w:val="superscript"/>
        </w:rPr>
        <w:t>a</w:t>
      </w:r>
    </w:p>
    <w:p w:rsidR="004F76C5" w:rsidRPr="00C77DF1" w:rsidRDefault="0025517A" w:rsidP="004F76C5">
      <w:pPr>
        <w:pStyle w:val="Obiektwykres"/>
        <w:jc w:val="center"/>
        <w:rPr>
          <w:highlight w:val="black"/>
        </w:rPr>
      </w:pPr>
      <w:r w:rsidRPr="00C77DF1">
        <w:rPr>
          <w:noProof/>
          <w:highlight w:val="black"/>
        </w:rPr>
        <w:drawing>
          <wp:inline distT="0" distB="0" distL="0" distR="0">
            <wp:extent cx="5708916" cy="2630429"/>
            <wp:effectExtent l="0" t="0" r="6350" b="0"/>
            <wp:docPr id="20" name="Obraz 20" descr="Na wykresie liniowym przedstawiono relacje przeciętnych cen skupu żywca wieprzowego do przeciętnych cen żyta na targowiskach dla poszczególnych miesięcy w latach 2021-2024 dla Polski i województwa mazowieckiego. Ostatni zaprezentowany okres to luty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C77DF1" w:rsidRDefault="00233309" w:rsidP="00233309">
      <w:pPr>
        <w:pStyle w:val="Notkipodtablic"/>
        <w:spacing w:before="240"/>
        <w:rPr>
          <w:highlight w:val="black"/>
        </w:rPr>
      </w:pPr>
      <w:r w:rsidRPr="00C77DF1">
        <w:rPr>
          <w:highlight w:val="black"/>
        </w:rPr>
        <w:t xml:space="preserve">a </w:t>
      </w:r>
      <w:r w:rsidR="00273AB0" w:rsidRPr="00C77DF1">
        <w:rPr>
          <w:highlight w:val="black"/>
        </w:rPr>
        <w:t xml:space="preserve">Brak danych w okresie styczeń–czerwiec 2021 r. ze względu na obowiązującą decyzję o zamknięciu targowisk spowodowaną stanem zagrożenia </w:t>
      </w:r>
      <w:r w:rsidR="00764DFE" w:rsidRPr="00C77DF1">
        <w:rPr>
          <w:highlight w:val="black"/>
        </w:rPr>
        <w:br/>
      </w:r>
      <w:r w:rsidR="00273AB0" w:rsidRPr="00C77DF1">
        <w:rPr>
          <w:highlight w:val="black"/>
        </w:rPr>
        <w:t>COVID-19; nie było możliwe zebranie danych o cenach produktów rolnych na targowiskach.</w:t>
      </w:r>
    </w:p>
    <w:p w:rsidR="0097552C" w:rsidRPr="00C77DF1" w:rsidRDefault="009C34FD" w:rsidP="000119A3">
      <w:pPr>
        <w:pStyle w:val="Tekstkomunikat"/>
        <w:spacing w:before="240" w:after="100" w:line="236" w:lineRule="exact"/>
        <w:rPr>
          <w:highlight w:val="black"/>
        </w:rPr>
      </w:pPr>
      <w:r w:rsidRPr="00C77DF1">
        <w:rPr>
          <w:highlight w:val="black"/>
        </w:rPr>
        <w:t>C</w:t>
      </w:r>
      <w:r w:rsidR="007A5927" w:rsidRPr="00C77DF1">
        <w:rPr>
          <w:b/>
          <w:highlight w:val="black"/>
        </w:rPr>
        <w:t>ena żywca wołowego</w:t>
      </w:r>
      <w:r w:rsidR="007A5927" w:rsidRPr="00C77DF1">
        <w:rPr>
          <w:highlight w:val="black"/>
        </w:rPr>
        <w:t xml:space="preserve"> w skupie była </w:t>
      </w:r>
      <w:r w:rsidRPr="00C77DF1">
        <w:rPr>
          <w:highlight w:val="black"/>
        </w:rPr>
        <w:t xml:space="preserve">niższa </w:t>
      </w:r>
      <w:r w:rsidR="007A5927" w:rsidRPr="00C77DF1">
        <w:rPr>
          <w:highlight w:val="black"/>
        </w:rPr>
        <w:t xml:space="preserve">o </w:t>
      </w:r>
      <w:r w:rsidRPr="00C77DF1">
        <w:rPr>
          <w:highlight w:val="black"/>
        </w:rPr>
        <w:t>0,4</w:t>
      </w:r>
      <w:r w:rsidR="007A5927" w:rsidRPr="00C77DF1">
        <w:rPr>
          <w:highlight w:val="black"/>
        </w:rPr>
        <w:t xml:space="preserve">% niż przed miesiącem i o </w:t>
      </w:r>
      <w:r w:rsidR="00CC2A3D" w:rsidRPr="00C77DF1">
        <w:rPr>
          <w:highlight w:val="black"/>
        </w:rPr>
        <w:t>5,8</w:t>
      </w:r>
      <w:r w:rsidRPr="00C77DF1">
        <w:rPr>
          <w:highlight w:val="black"/>
        </w:rPr>
        <w:t>%</w:t>
      </w:r>
      <w:r w:rsidR="007A5927" w:rsidRPr="00C77DF1">
        <w:rPr>
          <w:highlight w:val="black"/>
        </w:rPr>
        <w:t xml:space="preserve"> niż przed rokiem.</w:t>
      </w:r>
    </w:p>
    <w:p w:rsidR="005B6055" w:rsidRPr="00C77DF1" w:rsidRDefault="005B6055" w:rsidP="005B6055">
      <w:pPr>
        <w:pStyle w:val="Tekstkomunikat"/>
        <w:rPr>
          <w:spacing w:val="-2"/>
          <w:highlight w:val="black"/>
        </w:rPr>
      </w:pPr>
      <w:r w:rsidRPr="00C77DF1">
        <w:rPr>
          <w:spacing w:val="-1"/>
          <w:highlight w:val="black"/>
        </w:rPr>
        <w:t xml:space="preserve">W </w:t>
      </w:r>
      <w:r w:rsidR="00CC2A3D" w:rsidRPr="00C77DF1">
        <w:rPr>
          <w:spacing w:val="-1"/>
          <w:highlight w:val="black"/>
        </w:rPr>
        <w:t>lutym</w:t>
      </w:r>
      <w:r w:rsidR="009C34FD" w:rsidRPr="00C77DF1">
        <w:rPr>
          <w:spacing w:val="-1"/>
          <w:highlight w:val="black"/>
        </w:rPr>
        <w:t xml:space="preserve"> b</w:t>
      </w:r>
      <w:r w:rsidRPr="00C77DF1">
        <w:rPr>
          <w:spacing w:val="-1"/>
          <w:highlight w:val="black"/>
        </w:rPr>
        <w:t xml:space="preserve">r. za 1 kg </w:t>
      </w:r>
      <w:r w:rsidRPr="00C77DF1">
        <w:rPr>
          <w:b/>
          <w:spacing w:val="-1"/>
          <w:highlight w:val="black"/>
        </w:rPr>
        <w:t>żywca drobiowego</w:t>
      </w:r>
      <w:r w:rsidRPr="00C77DF1">
        <w:rPr>
          <w:spacing w:val="-1"/>
          <w:highlight w:val="black"/>
        </w:rPr>
        <w:t xml:space="preserve"> w skupie płacono dostawcom </w:t>
      </w:r>
      <w:r w:rsidRPr="00C77DF1">
        <w:rPr>
          <w:spacing w:val="-2"/>
          <w:highlight w:val="black"/>
        </w:rPr>
        <w:t xml:space="preserve">średnio </w:t>
      </w:r>
      <w:r w:rsidR="00CC2A3D" w:rsidRPr="00C77DF1">
        <w:rPr>
          <w:spacing w:val="-2"/>
          <w:highlight w:val="black"/>
        </w:rPr>
        <w:t>4,83</w:t>
      </w:r>
      <w:r w:rsidRPr="00C77DF1">
        <w:rPr>
          <w:spacing w:val="-2"/>
          <w:highlight w:val="black"/>
        </w:rPr>
        <w:t xml:space="preserve"> zł, tj. </w:t>
      </w:r>
      <w:r w:rsidR="009C34FD" w:rsidRPr="00C77DF1">
        <w:rPr>
          <w:spacing w:val="-2"/>
          <w:highlight w:val="black"/>
        </w:rPr>
        <w:t xml:space="preserve">mniej </w:t>
      </w:r>
      <w:r w:rsidRPr="00C77DF1">
        <w:rPr>
          <w:spacing w:val="-2"/>
          <w:highlight w:val="black"/>
        </w:rPr>
        <w:t xml:space="preserve">o </w:t>
      </w:r>
      <w:r w:rsidR="009C34FD" w:rsidRPr="00C77DF1">
        <w:rPr>
          <w:spacing w:val="-2"/>
          <w:highlight w:val="black"/>
        </w:rPr>
        <w:t>0,5</w:t>
      </w:r>
      <w:r w:rsidRPr="00C77DF1">
        <w:rPr>
          <w:spacing w:val="-2"/>
          <w:highlight w:val="black"/>
        </w:rPr>
        <w:t xml:space="preserve">% niż w </w:t>
      </w:r>
      <w:r w:rsidR="00CC2A3D" w:rsidRPr="00C77DF1">
        <w:rPr>
          <w:spacing w:val="-2"/>
          <w:highlight w:val="black"/>
        </w:rPr>
        <w:t>styczniu br.</w:t>
      </w:r>
      <w:r w:rsidR="009C34FD" w:rsidRPr="00C77DF1">
        <w:rPr>
          <w:spacing w:val="-2"/>
          <w:highlight w:val="black"/>
        </w:rPr>
        <w:t xml:space="preserve"> i </w:t>
      </w:r>
      <w:r w:rsidR="007A1492" w:rsidRPr="00C77DF1">
        <w:rPr>
          <w:spacing w:val="-2"/>
          <w:highlight w:val="black"/>
        </w:rPr>
        <w:t>o </w:t>
      </w:r>
      <w:r w:rsidR="009C34FD" w:rsidRPr="00C77DF1">
        <w:rPr>
          <w:spacing w:val="-2"/>
          <w:highlight w:val="black"/>
        </w:rPr>
        <w:t>18,1%</w:t>
      </w:r>
      <w:r w:rsidRPr="00C77DF1">
        <w:rPr>
          <w:spacing w:val="-2"/>
          <w:highlight w:val="black"/>
        </w:rPr>
        <w:t xml:space="preserve"> niż w </w:t>
      </w:r>
      <w:r w:rsidR="00CC2A3D" w:rsidRPr="00C77DF1">
        <w:rPr>
          <w:spacing w:val="-2"/>
          <w:highlight w:val="black"/>
        </w:rPr>
        <w:t>lutym</w:t>
      </w:r>
      <w:r w:rsidRPr="00C77DF1">
        <w:rPr>
          <w:spacing w:val="-2"/>
          <w:highlight w:val="black"/>
        </w:rPr>
        <w:t xml:space="preserve"> 2023 r. </w:t>
      </w:r>
    </w:p>
    <w:p w:rsidR="0031140B" w:rsidRPr="00C77DF1" w:rsidRDefault="005B6055" w:rsidP="005B6055">
      <w:pPr>
        <w:rPr>
          <w:highlight w:val="black"/>
        </w:rPr>
      </w:pPr>
      <w:r w:rsidRPr="00C77DF1">
        <w:rPr>
          <w:b/>
          <w:highlight w:val="black"/>
        </w:rPr>
        <w:t>Ceny</w:t>
      </w:r>
      <w:r w:rsidRPr="00C77DF1">
        <w:rPr>
          <w:highlight w:val="black"/>
        </w:rPr>
        <w:t xml:space="preserve"> skupu </w:t>
      </w:r>
      <w:r w:rsidRPr="00C77DF1">
        <w:rPr>
          <w:b/>
          <w:highlight w:val="black"/>
        </w:rPr>
        <w:t>mleka</w:t>
      </w:r>
      <w:r w:rsidRPr="00C77DF1">
        <w:rPr>
          <w:highlight w:val="black"/>
        </w:rPr>
        <w:t xml:space="preserve"> w </w:t>
      </w:r>
      <w:r w:rsidR="00CC2A3D" w:rsidRPr="00C77DF1">
        <w:rPr>
          <w:highlight w:val="black"/>
        </w:rPr>
        <w:t>lutym</w:t>
      </w:r>
      <w:r w:rsidRPr="00C77DF1">
        <w:rPr>
          <w:highlight w:val="black"/>
        </w:rPr>
        <w:t xml:space="preserve"> 2024 r. były o </w:t>
      </w:r>
      <w:r w:rsidR="00CC2A3D" w:rsidRPr="00C77DF1">
        <w:rPr>
          <w:highlight w:val="black"/>
        </w:rPr>
        <w:t>9,3</w:t>
      </w:r>
      <w:r w:rsidRPr="00C77DF1">
        <w:rPr>
          <w:highlight w:val="black"/>
        </w:rPr>
        <w:t xml:space="preserve">% niższe niż przed rokiem i o </w:t>
      </w:r>
      <w:r w:rsidR="00CC2A3D" w:rsidRPr="00C77DF1">
        <w:rPr>
          <w:highlight w:val="black"/>
        </w:rPr>
        <w:t>0,8</w:t>
      </w:r>
      <w:r w:rsidRPr="00C77DF1">
        <w:rPr>
          <w:highlight w:val="black"/>
        </w:rPr>
        <w:t>% niższe niż przed miesiącem.</w:t>
      </w:r>
    </w:p>
    <w:p w:rsidR="0089259F" w:rsidRPr="00C77DF1" w:rsidRDefault="0089259F" w:rsidP="0046274C">
      <w:pPr>
        <w:pStyle w:val="Tytupoddziau"/>
        <w:spacing w:before="480" w:after="320"/>
        <w:rPr>
          <w:highlight w:val="black"/>
        </w:rPr>
      </w:pPr>
      <w:r w:rsidRPr="00C77DF1">
        <w:rPr>
          <w:highlight w:val="black"/>
        </w:rPr>
        <w:t>P</w:t>
      </w:r>
      <w:r w:rsidR="00B97268" w:rsidRPr="00C77DF1">
        <w:rPr>
          <w:highlight w:val="black"/>
        </w:rPr>
        <w:t>rzemysł</w:t>
      </w:r>
      <w:r w:rsidR="00B97268" w:rsidRPr="00C77DF1">
        <w:rPr>
          <w:spacing w:val="60"/>
          <w:highlight w:val="black"/>
        </w:rPr>
        <w:t xml:space="preserve"> </w:t>
      </w:r>
      <w:r w:rsidR="00B97268" w:rsidRPr="00C77DF1">
        <w:rPr>
          <w:highlight w:val="black"/>
        </w:rPr>
        <w:t>i</w:t>
      </w:r>
      <w:r w:rsidR="00B97268" w:rsidRPr="00C77DF1">
        <w:rPr>
          <w:spacing w:val="60"/>
          <w:highlight w:val="black"/>
        </w:rPr>
        <w:t xml:space="preserve"> </w:t>
      </w:r>
      <w:r w:rsidR="00B97268" w:rsidRPr="00C77DF1">
        <w:rPr>
          <w:highlight w:val="black"/>
        </w:rPr>
        <w:t>budownictwo</w:t>
      </w:r>
      <w:bookmarkEnd w:id="4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C77DF1" w:rsidTr="00570419">
        <w:tc>
          <w:tcPr>
            <w:tcW w:w="10426" w:type="dxa"/>
            <w:shd w:val="clear" w:color="auto" w:fill="000000"/>
          </w:tcPr>
          <w:p w:rsidR="000B1EA5" w:rsidRPr="00C77DF1" w:rsidRDefault="00672E1A" w:rsidP="00FA09D3">
            <w:pPr>
              <w:pStyle w:val="Tekstwewprowadzeniulead"/>
              <w:rPr>
                <w:highlight w:val="black"/>
              </w:rPr>
            </w:pPr>
            <w:r w:rsidRPr="00C77DF1">
              <w:rPr>
                <w:bCs/>
                <w:spacing w:val="-2"/>
                <w:highlight w:val="black"/>
              </w:rPr>
              <w:t>Produkcja sprzedana przemysłu w lutym br. osiągnęła wartość (w cenach bieżących) 46679,0 mln zł i była (w cenach stałych) o 11,7% wyższa niż przed rokiem (wobec wzrostu o 9,2% w styczniu br.); w stosunku do poprzedniego miesiąca zmniejszyła się o 2,6%.</w:t>
            </w:r>
          </w:p>
        </w:tc>
      </w:tr>
    </w:tbl>
    <w:p w:rsidR="00FD6175" w:rsidRPr="00C77DF1" w:rsidRDefault="00FD6175" w:rsidP="00FD6175">
      <w:pPr>
        <w:pStyle w:val="Tekstzwyky"/>
        <w:rPr>
          <w:highlight w:val="black"/>
        </w:rPr>
      </w:pPr>
      <w:r w:rsidRPr="00C77DF1">
        <w:rPr>
          <w:highlight w:val="black"/>
        </w:rPr>
        <w:t xml:space="preserve">Produkcja sprzedana w przetwórstwie przemysłowym (stanowiąca 87,4% produkcji sprzedanej przemysłu) w porównaniu </w:t>
      </w:r>
      <w:r w:rsidRPr="00C77DF1">
        <w:rPr>
          <w:spacing w:val="-2"/>
          <w:highlight w:val="black"/>
        </w:rPr>
        <w:t>z lutym ub. roku zwiększyła się (w cenach stałych) o 11,6%. Zwiększyła się również (o 12,5%) produkcja sprzedana w sekcji wytwarzanie i zaopatrywanie w energię elektryczną, gaz, parę wodną i gorącą wodę (udział tej sekcji stanowi 10,7%</w:t>
      </w:r>
      <w:r w:rsidRPr="00C77DF1">
        <w:rPr>
          <w:highlight w:val="black"/>
        </w:rPr>
        <w:t xml:space="preserve"> produkcji przemysłowej).</w:t>
      </w:r>
    </w:p>
    <w:p w:rsidR="00441D57" w:rsidRPr="00C77DF1" w:rsidRDefault="00F072F0" w:rsidP="003613C8">
      <w:pPr>
        <w:pStyle w:val="Tytuwykresuitabeli"/>
        <w:spacing w:before="360"/>
        <w:rPr>
          <w:highlight w:val="black"/>
        </w:rPr>
      </w:pPr>
      <w:r w:rsidRPr="00C77DF1">
        <w:rPr>
          <w:highlight w:val="black"/>
        </w:rPr>
        <w:t xml:space="preserve">Wykres </w:t>
      </w:r>
      <w:r w:rsidR="008812C2" w:rsidRPr="00C77DF1">
        <w:rPr>
          <w:highlight w:val="black"/>
        </w:rPr>
        <w:t>9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 xml:space="preserve">Produkcja sprzedana przemysłu </w:t>
      </w:r>
      <w:r w:rsidR="00441D57" w:rsidRPr="00C77DF1">
        <w:rPr>
          <w:highlight w:val="black"/>
        </w:rPr>
        <w:t>(przeciętna miesięczna 20</w:t>
      </w:r>
      <w:r w:rsidR="00417F3F" w:rsidRPr="00C77DF1">
        <w:rPr>
          <w:highlight w:val="black"/>
        </w:rPr>
        <w:t>21</w:t>
      </w:r>
      <w:r w:rsidR="00BD1A43" w:rsidRPr="00C77DF1">
        <w:rPr>
          <w:highlight w:val="black"/>
        </w:rPr>
        <w:t>=</w:t>
      </w:r>
      <w:r w:rsidR="00441D57" w:rsidRPr="00C77DF1">
        <w:rPr>
          <w:highlight w:val="black"/>
        </w:rPr>
        <w:t>100; ceny stałe)</w:t>
      </w:r>
    </w:p>
    <w:p w:rsidR="00441D57" w:rsidRPr="00C77DF1" w:rsidRDefault="00FA60CB" w:rsidP="00C27F99">
      <w:pPr>
        <w:pStyle w:val="Obiektwykres"/>
        <w:jc w:val="center"/>
        <w:rPr>
          <w:highlight w:val="black"/>
        </w:rPr>
      </w:pPr>
      <w:r w:rsidRPr="00C77DF1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37" name="Obraz 37" descr="Na wykresie liniowym zaprezentowano dynamikę produkcji sprzedanej przemysłu przy podstawie przeciętna miesięczna 2021=100 dla poszczególnych miesięcy w latach 2021-2024 dla Polski oraz dla województwa mazowieckiego. Ostatni zaprezentowany okres to luty 2024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F3F" w:rsidRPr="00C77DF1" w:rsidRDefault="00417F3F">
      <w:pPr>
        <w:rPr>
          <w:highlight w:val="black"/>
          <w:lang w:eastAsia="pl-PL"/>
        </w:rPr>
      </w:pPr>
      <w:bookmarkStart w:id="5" w:name="_Toc309805950"/>
      <w:r w:rsidRPr="00C77DF1">
        <w:rPr>
          <w:highlight w:val="black"/>
        </w:rPr>
        <w:br w:type="page"/>
      </w:r>
    </w:p>
    <w:p w:rsidR="00FD6175" w:rsidRPr="00C77DF1" w:rsidRDefault="00FD6175" w:rsidP="00FD6175">
      <w:pPr>
        <w:pStyle w:val="Tekstzwyky"/>
        <w:spacing w:before="240"/>
        <w:rPr>
          <w:highlight w:val="black"/>
        </w:rPr>
      </w:pPr>
      <w:r w:rsidRPr="00C77DF1">
        <w:rPr>
          <w:highlight w:val="black"/>
        </w:rPr>
        <w:lastRenderedPageBreak/>
        <w:t>W lutym br. wzrost produkcji sprzedanej w ujęciu rocznym notowano w 25 (spośród 32 występujących w województwie) działach przemysłu, m.in. w: produkcji wyrobów z pozostałych mineralnych surowców niemetalicznych (o 24,8%), papieru i</w:t>
      </w:r>
      <w:r w:rsidRPr="00C77DF1">
        <w:rPr>
          <w:spacing w:val="-2"/>
          <w:highlight w:val="black"/>
        </w:rPr>
        <w:t xml:space="preserve"> wyrobów z papieru (o 19,0%), komputerów, wyrobów elektronicznych i optycznych (o 16,0%), </w:t>
      </w:r>
      <w:r w:rsidRPr="00C77DF1">
        <w:rPr>
          <w:highlight w:val="black"/>
        </w:rPr>
        <w:t xml:space="preserve">wyrobów z gumy i tworzyw sztucznych (o 8,7%), artykułów spożywczych (o 7,1%), napojów (o 5,8%), </w:t>
      </w:r>
      <w:r w:rsidRPr="00C77DF1">
        <w:rPr>
          <w:spacing w:val="-2"/>
          <w:highlight w:val="black"/>
        </w:rPr>
        <w:t>wyrobów z metali (o</w:t>
      </w:r>
      <w:r w:rsidRPr="00C77DF1">
        <w:rPr>
          <w:highlight w:val="black"/>
        </w:rPr>
        <w:t xml:space="preserve"> 5,7%). Zmniejszyła się natomiast produkcja sprzedana m.in. maszyn i urządzeń (o 13,6%), chemikaliów i wyrobów chemicznych (o 5,8%), urządzeń elektrycznych (o 2,8%).</w:t>
      </w:r>
    </w:p>
    <w:p w:rsidR="00B07672" w:rsidRPr="00C77DF1" w:rsidRDefault="00B07672" w:rsidP="00B07672">
      <w:pPr>
        <w:pStyle w:val="Tytuwykresuitabeli"/>
        <w:rPr>
          <w:highlight w:val="black"/>
        </w:rPr>
      </w:pPr>
      <w:r w:rsidRPr="00C77DF1">
        <w:rPr>
          <w:highlight w:val="black"/>
        </w:rPr>
        <w:t xml:space="preserve">Tablica </w:t>
      </w:r>
      <w:r w:rsidR="002110A0" w:rsidRPr="00C77DF1">
        <w:rPr>
          <w:highlight w:val="black"/>
        </w:rPr>
        <w:t>9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>Dynamika (w cenach stałych) i struktura (w cenach bieżących) produkcji sprzedanej przemysłu w</w:t>
      </w:r>
      <w:r w:rsidR="00CE0256" w:rsidRPr="00C77DF1">
        <w:rPr>
          <w:highlight w:val="black"/>
        </w:rPr>
        <w:t> </w:t>
      </w:r>
      <w:r w:rsidR="002110A0" w:rsidRPr="00C77DF1">
        <w:rPr>
          <w:highlight w:val="black"/>
        </w:rPr>
        <w:t>lutym</w:t>
      </w:r>
      <w:r w:rsidR="002D1F91" w:rsidRPr="00C77DF1">
        <w:rPr>
          <w:highlight w:val="black"/>
        </w:rPr>
        <w:t xml:space="preserve"> </w:t>
      </w:r>
      <w:r w:rsidRPr="00C77DF1">
        <w:rPr>
          <w:highlight w:val="black"/>
        </w:rPr>
        <w:t>202</w:t>
      </w:r>
      <w:r w:rsidR="00DE738C" w:rsidRPr="00C77DF1">
        <w:rPr>
          <w:highlight w:val="black"/>
        </w:rPr>
        <w:t>4</w:t>
      </w:r>
      <w:r w:rsidR="002110A0" w:rsidRPr="00C77DF1">
        <w:rPr>
          <w:highlight w:val="black"/>
        </w:rPr>
        <w:t> </w:t>
      </w:r>
      <w:r w:rsidRPr="00C77DF1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lutym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C77DF1" w:rsidTr="00364EAF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02 2024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2110A0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01–02 2024</w:t>
            </w:r>
          </w:p>
        </w:tc>
      </w:tr>
      <w:tr w:rsidR="002110A0" w:rsidRPr="00C77DF1" w:rsidTr="00364EAF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C77DF1" w:rsidRDefault="002110A0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 odsetkach</w:t>
            </w:r>
          </w:p>
        </w:tc>
      </w:tr>
      <w:tr w:rsidR="00364EAF" w:rsidRPr="00C77DF1" w:rsidTr="00364EAF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111,7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108,9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100,0</w:t>
            </w:r>
          </w:p>
        </w:tc>
      </w:tr>
      <w:tr w:rsidR="00364EAF" w:rsidRPr="00C77DF1" w:rsidTr="00364EA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2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364EAF" w:rsidRPr="00C77DF1" w:rsidTr="00364EA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1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111,6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108,2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86,3</w:t>
            </w:r>
          </w:p>
        </w:tc>
      </w:tr>
      <w:tr w:rsidR="00364EAF" w:rsidRPr="00C77DF1" w:rsidTr="00364EA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3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364EAF" w:rsidRPr="00C77DF1" w:rsidTr="00364EA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2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107,1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108,3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18,3</w:t>
            </w:r>
          </w:p>
        </w:tc>
      </w:tr>
      <w:tr w:rsidR="00364EAF" w:rsidRPr="00C77DF1" w:rsidTr="00364EA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2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105,8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104,6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1,4</w:t>
            </w:r>
          </w:p>
        </w:tc>
      </w:tr>
      <w:tr w:rsidR="00364EAF" w:rsidRPr="00C77DF1" w:rsidTr="00364EA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2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119,0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115,7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1,8</w:t>
            </w:r>
          </w:p>
        </w:tc>
      </w:tr>
      <w:tr w:rsidR="00364EAF" w:rsidRPr="00C77DF1" w:rsidTr="00364EA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2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94,2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97,4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4,0</w:t>
            </w:r>
          </w:p>
        </w:tc>
      </w:tr>
      <w:tr w:rsidR="00364EAF" w:rsidRPr="00C77DF1" w:rsidTr="00364EA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2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108,7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104,9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2,7</w:t>
            </w:r>
          </w:p>
        </w:tc>
      </w:tr>
      <w:tr w:rsidR="00364EAF" w:rsidRPr="00C77DF1" w:rsidTr="00364EA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2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124,8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102,1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1,8</w:t>
            </w:r>
          </w:p>
        </w:tc>
      </w:tr>
      <w:tr w:rsidR="00364EAF" w:rsidRPr="00C77DF1" w:rsidTr="00364EA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2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wyrobów z metali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105,7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109,0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3,1</w:t>
            </w:r>
          </w:p>
        </w:tc>
      </w:tr>
      <w:tr w:rsidR="00364EAF" w:rsidRPr="00C77DF1" w:rsidTr="00364EA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2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116,0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113,0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4,8</w:t>
            </w:r>
          </w:p>
        </w:tc>
      </w:tr>
      <w:tr w:rsidR="00364EAF" w:rsidRPr="00C77DF1" w:rsidTr="00364EA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2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97,2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99,4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4,1</w:t>
            </w:r>
          </w:p>
        </w:tc>
      </w:tr>
      <w:tr w:rsidR="00364EAF" w:rsidRPr="00C77DF1" w:rsidTr="00364EAF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2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maszyn i urządzeń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86,4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88,3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1,7</w:t>
            </w:r>
          </w:p>
        </w:tc>
      </w:tr>
      <w:tr w:rsidR="00C431DA" w:rsidRPr="00C77DF1" w:rsidTr="00364EAF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1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Wytwarzanie i zaopatrywanie w energię elektryczną, gaz, parę wodną i gorącą wodę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112,5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119,1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liczby"/>
              <w:spacing w:before="90" w:after="90"/>
              <w:rPr>
                <w:highlight w:val="black"/>
              </w:rPr>
            </w:pPr>
            <w:r w:rsidRPr="00C77DF1">
              <w:rPr>
                <w:highlight w:val="black"/>
              </w:rPr>
              <w:t>11,7</w:t>
            </w:r>
          </w:p>
        </w:tc>
      </w:tr>
    </w:tbl>
    <w:p w:rsidR="00C431DA" w:rsidRPr="00C77DF1" w:rsidRDefault="00C431DA" w:rsidP="00C431DA">
      <w:pPr>
        <w:pStyle w:val="Tekstkomunikat"/>
        <w:rPr>
          <w:spacing w:val="-2"/>
          <w:highlight w:val="black"/>
        </w:rPr>
      </w:pPr>
      <w:r w:rsidRPr="00C77DF1">
        <w:rPr>
          <w:spacing w:val="-4"/>
          <w:highlight w:val="black"/>
        </w:rPr>
        <w:t xml:space="preserve">Wydajność pracy w przemyśle, mierzona produkcją sprzedaną na 1 zatrudnionego, w lutym br. wyniosła (w cenach bieżących) 118,6 tys. zł i była (w cenach stałych) o 10,4% wyższa niż przed rokiem, przy wzroście przeciętnego zatrudnienia o 1,2% i </w:t>
      </w:r>
      <w:r w:rsidRPr="00C77DF1">
        <w:rPr>
          <w:spacing w:val="-2"/>
          <w:highlight w:val="black"/>
        </w:rPr>
        <w:t>przeciętnego miesięcznego wynagrodzenia brutto o 13,2%.</w:t>
      </w:r>
    </w:p>
    <w:p w:rsidR="00C431DA" w:rsidRPr="00C77DF1" w:rsidRDefault="00C431DA" w:rsidP="00C431DA">
      <w:pPr>
        <w:pStyle w:val="Tekstkomunikat"/>
        <w:rPr>
          <w:highlight w:val="black"/>
        </w:rPr>
      </w:pPr>
      <w:r w:rsidRPr="00C77DF1">
        <w:rPr>
          <w:spacing w:val="-2"/>
          <w:highlight w:val="black"/>
        </w:rPr>
        <w:t>W okresie styczeń–luty br. produkcja sprzedana przemysłu wyniosła (w cenach bieżących) 92938,3 mln zł i była (w cenach stałych) o 8,9% wyższa niż w analogicznym okresie ub. roku.</w:t>
      </w:r>
    </w:p>
    <w:p w:rsidR="00C431DA" w:rsidRPr="00C77DF1" w:rsidRDefault="00C431DA" w:rsidP="00C431DA">
      <w:pPr>
        <w:pStyle w:val="Tekstkomunikat"/>
        <w:rPr>
          <w:highlight w:val="black"/>
        </w:rPr>
      </w:pPr>
      <w:r w:rsidRPr="00C77DF1">
        <w:rPr>
          <w:b/>
          <w:highlight w:val="black"/>
        </w:rPr>
        <w:t>Produkcja sprzedana budownictwa</w:t>
      </w:r>
      <w:r w:rsidRPr="00C77DF1">
        <w:rPr>
          <w:highlight w:val="black"/>
        </w:rPr>
        <w:t xml:space="preserve"> (w cenach bieżących) w lutym br. osiągnęła wartość 7511,5 mln zł i była o 4,8% wyższa niż przed rokiem (wobec wzrostu o 23,3% w styczniu br.). W okresie styczeń–luty br. produkcja sprzedana budownictwa wyniosła 15036,1 mln zł i była o 8,2% wyższa w porównaniu z analogicznym okresem ub. roku.</w:t>
      </w:r>
    </w:p>
    <w:p w:rsidR="00C431DA" w:rsidRPr="00C77DF1" w:rsidRDefault="00C431DA" w:rsidP="00C431DA">
      <w:pPr>
        <w:pStyle w:val="Tekstkomunikat"/>
        <w:rPr>
          <w:highlight w:val="black"/>
        </w:rPr>
      </w:pPr>
      <w:r w:rsidRPr="00C77DF1">
        <w:rPr>
          <w:spacing w:val="-2"/>
          <w:highlight w:val="black"/>
        </w:rPr>
        <w:t>Wydajność pracy w budownictwie, mierzona przychodami ze sprzedaży wyrobów i usług na 1 zatrudnionego w lutym br.</w:t>
      </w:r>
      <w:r w:rsidRPr="00C77DF1">
        <w:rPr>
          <w:highlight w:val="black"/>
        </w:rPr>
        <w:t xml:space="preserve"> ukształtowała się na poziomie 81,1 tys. zł (w cenach bieżących) i była o 2,5% wyższa w porównaniu z analogicznym miesiącem ub. roku, przy wzroście przeciętnego zatrudnienia w budownictwie o 2,3% i przeciętnego miesięcznego wynagrodzenia brutto o 14,6%.</w:t>
      </w:r>
    </w:p>
    <w:p w:rsidR="008812C2" w:rsidRPr="00C77DF1" w:rsidRDefault="00C431DA" w:rsidP="00C431DA">
      <w:pPr>
        <w:pStyle w:val="Tekstzwyky"/>
        <w:rPr>
          <w:highlight w:val="black"/>
        </w:rPr>
      </w:pPr>
      <w:r w:rsidRPr="00C77DF1">
        <w:rPr>
          <w:b/>
          <w:highlight w:val="black"/>
        </w:rPr>
        <w:t>Produkcja budowlano-montażowa</w:t>
      </w:r>
      <w:r w:rsidRPr="00C77DF1">
        <w:rPr>
          <w:highlight w:val="black"/>
        </w:rPr>
        <w:t xml:space="preserve"> (w cenach bieżących) w lutym br. wyniosła 1614,0 mln zł i była o 7,3% wyższa niż przed rokiem (wobec spadku o 4,3% w styczniu br.). Wzrost produkcji odnotowano w jednostkach specjalizujących się w budowie obiektów inżynierii lądowej i wodnej (o 17,6%) oraz w podmiotach, których podstawowym rodzajem działalności jest </w:t>
      </w:r>
      <w:r w:rsidRPr="00C77DF1">
        <w:rPr>
          <w:highlight w:val="black"/>
        </w:rPr>
        <w:lastRenderedPageBreak/>
        <w:t>wznoszenie budynków (o 6,4%). Spadek natomiast wystąpił w przedsiębiorstwach wykonujących głównie roboty budowlane specjalistyczne (o 8,6%). W okresie styczeń–luty br. produkcja budowlano-montażowa ukształtowała się na poziomie 3103,8 mln zł i była o 4,9% wyższa w porównaniu z analogicznym okresem ub. roku.</w:t>
      </w:r>
    </w:p>
    <w:p w:rsidR="00B07672" w:rsidRPr="00C77DF1" w:rsidRDefault="00B07672" w:rsidP="00B07672">
      <w:pPr>
        <w:pStyle w:val="Tytuwykresuitabeli"/>
        <w:spacing w:before="440"/>
        <w:rPr>
          <w:highlight w:val="black"/>
        </w:rPr>
      </w:pPr>
      <w:r w:rsidRPr="00C77DF1">
        <w:rPr>
          <w:highlight w:val="black"/>
        </w:rPr>
        <w:t xml:space="preserve">Tablica </w:t>
      </w:r>
      <w:r w:rsidR="007C65EC" w:rsidRPr="00C77DF1">
        <w:rPr>
          <w:highlight w:val="black"/>
        </w:rPr>
        <w:t>1</w:t>
      </w:r>
      <w:r w:rsidR="008812C2" w:rsidRPr="00C77DF1">
        <w:rPr>
          <w:highlight w:val="black"/>
        </w:rPr>
        <w:t>0</w:t>
      </w:r>
      <w:r w:rsidR="00194DE9" w:rsidRPr="00C77DF1">
        <w:rPr>
          <w:highlight w:val="black"/>
        </w:rPr>
        <w:t>.</w:t>
      </w:r>
      <w:r w:rsidRPr="00C77DF1">
        <w:rPr>
          <w:highlight w:val="black"/>
        </w:rPr>
        <w:tab/>
        <w:t xml:space="preserve">Dynamika i struktura (w cenach bieżących) produkcji budowlano-montażowej w </w:t>
      </w:r>
      <w:r w:rsidR="008812C2" w:rsidRPr="00C77DF1">
        <w:rPr>
          <w:highlight w:val="black"/>
        </w:rPr>
        <w:t>lutym</w:t>
      </w:r>
      <w:r w:rsidRPr="00C77DF1">
        <w:rPr>
          <w:highlight w:val="black"/>
        </w:rPr>
        <w:t xml:space="preserve"> 202</w:t>
      </w:r>
      <w:r w:rsidR="00DE738C" w:rsidRPr="00C77DF1">
        <w:rPr>
          <w:highlight w:val="black"/>
        </w:rPr>
        <w:t>4</w:t>
      </w:r>
      <w:r w:rsidRPr="00C77DF1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lutym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C77DF1" w:rsidTr="00E61E7A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8812C2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02 2024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8812C2">
            <w:pPr>
              <w:pStyle w:val="Tekstkomunikatgwka"/>
              <w:suppressAutoHyphens/>
              <w:rPr>
                <w:highlight w:val="black"/>
              </w:rPr>
            </w:pPr>
            <w:r w:rsidRPr="00C77DF1">
              <w:rPr>
                <w:highlight w:val="black"/>
              </w:rPr>
              <w:t>01–02 2024</w:t>
            </w:r>
          </w:p>
        </w:tc>
      </w:tr>
      <w:tr w:rsidR="008812C2" w:rsidRPr="00C77DF1" w:rsidTr="00E61E7A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 odsetkach</w:t>
            </w:r>
          </w:p>
        </w:tc>
      </w:tr>
      <w:tr w:rsidR="00E61E7A" w:rsidRPr="00C77DF1" w:rsidTr="00E61E7A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431DA" w:rsidRPr="00C77DF1" w:rsidRDefault="00C431DA" w:rsidP="00C431DA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107,3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104,9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100,0</w:t>
            </w:r>
          </w:p>
        </w:tc>
      </w:tr>
      <w:tr w:rsidR="00E61E7A" w:rsidRPr="00C77DF1" w:rsidTr="00E61E7A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1"/>
              <w:spacing w:before="110" w:after="110"/>
              <w:rPr>
                <w:highlight w:val="black"/>
              </w:rPr>
            </w:pPr>
            <w:r w:rsidRPr="00C77DF1">
              <w:rPr>
                <w:highlight w:val="black"/>
              </w:rPr>
              <w:t>Budowa budynków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431DA" w:rsidRPr="00C77DF1" w:rsidRDefault="00C431DA" w:rsidP="00C431D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106,4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103,5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22,0</w:t>
            </w:r>
          </w:p>
        </w:tc>
      </w:tr>
      <w:tr w:rsidR="00E61E7A" w:rsidRPr="00C77DF1" w:rsidTr="00E61E7A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1"/>
              <w:spacing w:before="110" w:after="110"/>
              <w:rPr>
                <w:highlight w:val="black"/>
              </w:rPr>
            </w:pPr>
            <w:r w:rsidRPr="00C77DF1">
              <w:rPr>
                <w:highlight w:val="black"/>
              </w:rPr>
              <w:t>Budowa obiektów inżynierii lądowej i wodnej</w:t>
            </w:r>
            <w:r w:rsidRPr="00C77DF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431DA" w:rsidRPr="00C77DF1" w:rsidRDefault="00C431DA" w:rsidP="00C431D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117,6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108,0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51,3</w:t>
            </w:r>
          </w:p>
        </w:tc>
      </w:tr>
      <w:tr w:rsidR="00C431DA" w:rsidRPr="00C77DF1" w:rsidTr="00E61E7A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431DA" w:rsidRPr="00C77DF1" w:rsidRDefault="00C431DA" w:rsidP="00C431DA">
            <w:pPr>
              <w:pStyle w:val="TekstkomunikatB1"/>
              <w:spacing w:before="110" w:after="110"/>
              <w:rPr>
                <w:highlight w:val="black"/>
              </w:rPr>
            </w:pPr>
            <w:r w:rsidRPr="00C77DF1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431DA" w:rsidRPr="00C77DF1" w:rsidRDefault="00C431DA" w:rsidP="00C431D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91,4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100,4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431DA" w:rsidRPr="00C77DF1" w:rsidRDefault="00C431DA" w:rsidP="00C431DA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26,8</w:t>
            </w:r>
          </w:p>
        </w:tc>
      </w:tr>
    </w:tbl>
    <w:p w:rsidR="002C5897" w:rsidRPr="00C77DF1" w:rsidRDefault="002577F4" w:rsidP="003613C8">
      <w:pPr>
        <w:pStyle w:val="Tytupoddziau"/>
        <w:spacing w:before="480"/>
        <w:rPr>
          <w:highlight w:val="black"/>
        </w:rPr>
      </w:pPr>
      <w:r w:rsidRPr="00C77DF1">
        <w:rPr>
          <w:highlight w:val="black"/>
        </w:rPr>
        <w:t>Budownictwo</w:t>
      </w:r>
      <w:r w:rsidR="00B97268" w:rsidRPr="00C77DF1">
        <w:rPr>
          <w:spacing w:val="60"/>
          <w:highlight w:val="black"/>
        </w:rPr>
        <w:t xml:space="preserve"> </w:t>
      </w:r>
      <w:r w:rsidR="00B97268" w:rsidRPr="00C77DF1">
        <w:rPr>
          <w:highlight w:val="black"/>
        </w:rPr>
        <w:t>mieszkaniowe</w:t>
      </w:r>
      <w:bookmarkEnd w:id="5"/>
      <w:r w:rsidR="00FA58AC" w:rsidRPr="00C77DF1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C77DF1" w:rsidTr="00B065A3">
        <w:tc>
          <w:tcPr>
            <w:tcW w:w="10445" w:type="dxa"/>
            <w:shd w:val="clear" w:color="auto" w:fill="000000"/>
          </w:tcPr>
          <w:p w:rsidR="00FE774E" w:rsidRPr="00C77DF1" w:rsidRDefault="00B830B4" w:rsidP="00874183">
            <w:pPr>
              <w:pStyle w:val="Tekstwewprowadzeniulead"/>
              <w:rPr>
                <w:highlight w:val="black"/>
              </w:rPr>
            </w:pPr>
            <w:r w:rsidRPr="00C77DF1">
              <w:rPr>
                <w:highlight w:val="black"/>
              </w:rPr>
              <w:t xml:space="preserve">W </w:t>
            </w:r>
            <w:r w:rsidR="00874183" w:rsidRPr="00C77DF1">
              <w:rPr>
                <w:highlight w:val="black"/>
              </w:rPr>
              <w:t>lutym</w:t>
            </w:r>
            <w:r w:rsidR="00C32BDA" w:rsidRPr="00C77DF1">
              <w:rPr>
                <w:highlight w:val="black"/>
              </w:rPr>
              <w:t xml:space="preserve"> </w:t>
            </w:r>
            <w:r w:rsidR="002E6389" w:rsidRPr="00C77DF1">
              <w:rPr>
                <w:highlight w:val="black"/>
              </w:rPr>
              <w:t>b</w:t>
            </w:r>
            <w:r w:rsidRPr="00C77DF1">
              <w:rPr>
                <w:highlight w:val="black"/>
              </w:rPr>
              <w:t>r.</w:t>
            </w:r>
            <w:r w:rsidR="003B0970" w:rsidRPr="00C77DF1">
              <w:rPr>
                <w:highlight w:val="black"/>
              </w:rPr>
              <w:t xml:space="preserve"> </w:t>
            </w:r>
            <w:r w:rsidR="00853A14" w:rsidRPr="00C77DF1">
              <w:rPr>
                <w:highlight w:val="black"/>
              </w:rPr>
              <w:t xml:space="preserve">mieszkań oddanych do użytkowania było </w:t>
            </w:r>
            <w:r w:rsidR="007403A0" w:rsidRPr="00C77DF1">
              <w:rPr>
                <w:highlight w:val="black"/>
              </w:rPr>
              <w:t xml:space="preserve">o </w:t>
            </w:r>
            <w:r w:rsidR="00874183" w:rsidRPr="00C77DF1">
              <w:rPr>
                <w:highlight w:val="black"/>
              </w:rPr>
              <w:t>1,8</w:t>
            </w:r>
            <w:r w:rsidR="007403A0" w:rsidRPr="00C77DF1">
              <w:rPr>
                <w:highlight w:val="black"/>
              </w:rPr>
              <w:t xml:space="preserve">% </w:t>
            </w:r>
            <w:r w:rsidR="001D01D7" w:rsidRPr="00C77DF1">
              <w:rPr>
                <w:highlight w:val="black"/>
              </w:rPr>
              <w:t>mniej</w:t>
            </w:r>
            <w:r w:rsidR="00326765" w:rsidRPr="00C77DF1">
              <w:rPr>
                <w:highlight w:val="black"/>
              </w:rPr>
              <w:t xml:space="preserve"> </w:t>
            </w:r>
            <w:r w:rsidR="00853A14" w:rsidRPr="00C77DF1">
              <w:rPr>
                <w:highlight w:val="black"/>
              </w:rPr>
              <w:t>niż w analogicznym miesiącu 202</w:t>
            </w:r>
            <w:r w:rsidR="001D01D7" w:rsidRPr="00C77DF1">
              <w:rPr>
                <w:highlight w:val="black"/>
              </w:rPr>
              <w:t>3</w:t>
            </w:r>
            <w:r w:rsidR="00853A14" w:rsidRPr="00C77DF1">
              <w:rPr>
                <w:highlight w:val="black"/>
              </w:rPr>
              <w:t xml:space="preserve"> r. </w:t>
            </w:r>
            <w:r w:rsidR="00635E7B" w:rsidRPr="00C77DF1">
              <w:rPr>
                <w:highlight w:val="black"/>
              </w:rPr>
              <w:t>L</w:t>
            </w:r>
            <w:r w:rsidR="00853A14" w:rsidRPr="00C77DF1">
              <w:rPr>
                <w:highlight w:val="black"/>
              </w:rPr>
              <w:t xml:space="preserve">iczba </w:t>
            </w:r>
            <w:r w:rsidR="0047441A" w:rsidRPr="00C77DF1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1D01D7" w:rsidRPr="00C77DF1">
              <w:rPr>
                <w:highlight w:val="black"/>
              </w:rPr>
              <w:t>zwiększyła się</w:t>
            </w:r>
            <w:r w:rsidR="00B014F0" w:rsidRPr="00C77DF1">
              <w:rPr>
                <w:highlight w:val="black"/>
              </w:rPr>
              <w:t xml:space="preserve"> o</w:t>
            </w:r>
            <w:r w:rsidR="00874183" w:rsidRPr="00C77DF1">
              <w:rPr>
                <w:highlight w:val="black"/>
              </w:rPr>
              <w:t> 50,2</w:t>
            </w:r>
            <w:r w:rsidR="00BF0B07" w:rsidRPr="00C77DF1">
              <w:rPr>
                <w:highlight w:val="black"/>
              </w:rPr>
              <w:t>%, a </w:t>
            </w:r>
            <w:r w:rsidR="00EA5135" w:rsidRPr="00C77DF1">
              <w:rPr>
                <w:highlight w:val="black"/>
              </w:rPr>
              <w:t>mieszkań</w:t>
            </w:r>
            <w:r w:rsidR="00326765" w:rsidRPr="00C77DF1">
              <w:rPr>
                <w:highlight w:val="black"/>
              </w:rPr>
              <w:t xml:space="preserve"> rozpoczętych </w:t>
            </w:r>
            <w:r w:rsidR="00A344F4" w:rsidRPr="00C77DF1">
              <w:rPr>
                <w:highlight w:val="black"/>
              </w:rPr>
              <w:t xml:space="preserve">o </w:t>
            </w:r>
            <w:r w:rsidR="001D01D7" w:rsidRPr="00C77DF1">
              <w:rPr>
                <w:highlight w:val="black"/>
              </w:rPr>
              <w:t>4</w:t>
            </w:r>
            <w:r w:rsidR="00874183" w:rsidRPr="00C77DF1">
              <w:rPr>
                <w:highlight w:val="black"/>
              </w:rPr>
              <w:t>4,9</w:t>
            </w:r>
            <w:r w:rsidR="00A344F4" w:rsidRPr="00C77DF1">
              <w:rPr>
                <w:highlight w:val="black"/>
              </w:rPr>
              <w:t xml:space="preserve">%. </w:t>
            </w:r>
            <w:r w:rsidR="00326765" w:rsidRPr="00C77DF1">
              <w:rPr>
                <w:highlight w:val="black"/>
              </w:rPr>
              <w:t xml:space="preserve"> </w:t>
            </w:r>
          </w:p>
        </w:tc>
      </w:tr>
    </w:tbl>
    <w:p w:rsidR="00667055" w:rsidRPr="00C77DF1" w:rsidRDefault="00BA4462" w:rsidP="00AA43A2">
      <w:pPr>
        <w:pStyle w:val="Tekstzwyky"/>
        <w:rPr>
          <w:highlight w:val="black"/>
        </w:rPr>
      </w:pPr>
      <w:r w:rsidRPr="00C77DF1">
        <w:rPr>
          <w:highlight w:val="black"/>
        </w:rPr>
        <w:t>Według wstępnych danych</w:t>
      </w:r>
      <w:r w:rsidRPr="00C77DF1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C77DF1">
        <w:rPr>
          <w:highlight w:val="black"/>
        </w:rPr>
        <w:t xml:space="preserve"> w</w:t>
      </w:r>
      <w:r w:rsidR="002965A4" w:rsidRPr="00C77DF1">
        <w:rPr>
          <w:highlight w:val="black"/>
        </w:rPr>
        <w:t xml:space="preserve"> </w:t>
      </w:r>
      <w:r w:rsidR="00CE1D7E" w:rsidRPr="00C77DF1">
        <w:rPr>
          <w:highlight w:val="black"/>
        </w:rPr>
        <w:t>lutym</w:t>
      </w:r>
      <w:r w:rsidR="00050F17" w:rsidRPr="00C77DF1">
        <w:rPr>
          <w:highlight w:val="black"/>
        </w:rPr>
        <w:t xml:space="preserve"> b</w:t>
      </w:r>
      <w:r w:rsidR="009214ED" w:rsidRPr="00C77DF1">
        <w:rPr>
          <w:highlight w:val="black"/>
        </w:rPr>
        <w:t>r</w:t>
      </w:r>
      <w:r w:rsidRPr="00C77DF1">
        <w:rPr>
          <w:highlight w:val="black"/>
        </w:rPr>
        <w:t xml:space="preserve">. </w:t>
      </w:r>
      <w:r w:rsidRPr="00C77DF1">
        <w:rPr>
          <w:b/>
          <w:highlight w:val="black"/>
        </w:rPr>
        <w:t>przekazano do użytkowania</w:t>
      </w:r>
      <w:r w:rsidRPr="00C77DF1">
        <w:rPr>
          <w:highlight w:val="black"/>
        </w:rPr>
        <w:t xml:space="preserve"> </w:t>
      </w:r>
      <w:r w:rsidR="00CE1D7E" w:rsidRPr="00C77DF1">
        <w:rPr>
          <w:highlight w:val="black"/>
        </w:rPr>
        <w:t>3243</w:t>
      </w:r>
      <w:r w:rsidR="00132EB7" w:rsidRPr="00C77DF1">
        <w:rPr>
          <w:highlight w:val="black"/>
        </w:rPr>
        <w:t xml:space="preserve"> </w:t>
      </w:r>
      <w:r w:rsidRPr="00C77DF1">
        <w:rPr>
          <w:highlight w:val="black"/>
        </w:rPr>
        <w:t>mieszka</w:t>
      </w:r>
      <w:r w:rsidR="00CE1D7E" w:rsidRPr="00C77DF1">
        <w:rPr>
          <w:highlight w:val="black"/>
        </w:rPr>
        <w:t>nia</w:t>
      </w:r>
      <w:r w:rsidRPr="00C77DF1">
        <w:rPr>
          <w:highlight w:val="black"/>
        </w:rPr>
        <w:t xml:space="preserve"> tj. </w:t>
      </w:r>
      <w:r w:rsidR="001D01D7" w:rsidRPr="00C77DF1">
        <w:rPr>
          <w:highlight w:val="black"/>
        </w:rPr>
        <w:t>mniej</w:t>
      </w:r>
      <w:r w:rsidR="0024558A" w:rsidRPr="00C77DF1">
        <w:rPr>
          <w:highlight w:val="black"/>
        </w:rPr>
        <w:t xml:space="preserve"> </w:t>
      </w:r>
      <w:r w:rsidRPr="00C77DF1">
        <w:rPr>
          <w:highlight w:val="black"/>
        </w:rPr>
        <w:t xml:space="preserve">o </w:t>
      </w:r>
      <w:r w:rsidR="00CE1D7E" w:rsidRPr="00C77DF1">
        <w:rPr>
          <w:highlight w:val="black"/>
        </w:rPr>
        <w:t>59</w:t>
      </w:r>
      <w:r w:rsidR="00D41185" w:rsidRPr="00C77DF1">
        <w:rPr>
          <w:highlight w:val="black"/>
        </w:rPr>
        <w:t xml:space="preserve"> </w:t>
      </w:r>
      <w:r w:rsidR="00F47929" w:rsidRPr="00C77DF1">
        <w:rPr>
          <w:highlight w:val="black"/>
        </w:rPr>
        <w:t>(</w:t>
      </w:r>
      <w:r w:rsidR="00334B0F" w:rsidRPr="00C77DF1">
        <w:rPr>
          <w:highlight w:val="black"/>
        </w:rPr>
        <w:t xml:space="preserve">o </w:t>
      </w:r>
      <w:r w:rsidR="00050F17" w:rsidRPr="00C77DF1">
        <w:rPr>
          <w:highlight w:val="black"/>
        </w:rPr>
        <w:t>1</w:t>
      </w:r>
      <w:r w:rsidR="00CE1D7E" w:rsidRPr="00C77DF1">
        <w:rPr>
          <w:highlight w:val="black"/>
        </w:rPr>
        <w:t>,8</w:t>
      </w:r>
      <w:r w:rsidR="00F47929" w:rsidRPr="00C77DF1">
        <w:rPr>
          <w:highlight w:val="black"/>
        </w:rPr>
        <w:t xml:space="preserve">%) </w:t>
      </w:r>
      <w:r w:rsidR="00350099" w:rsidRPr="00C77DF1">
        <w:rPr>
          <w:highlight w:val="black"/>
        </w:rPr>
        <w:t>n</w:t>
      </w:r>
      <w:r w:rsidRPr="00C77DF1">
        <w:rPr>
          <w:highlight w:val="black"/>
        </w:rPr>
        <w:t>iż rok</w:t>
      </w:r>
      <w:r w:rsidR="00E317B3" w:rsidRPr="00C77DF1">
        <w:rPr>
          <w:highlight w:val="black"/>
        </w:rPr>
        <w:t xml:space="preserve"> wcześniej</w:t>
      </w:r>
      <w:r w:rsidR="001D01D7" w:rsidRPr="00C77DF1">
        <w:rPr>
          <w:highlight w:val="black"/>
        </w:rPr>
        <w:t xml:space="preserve"> i</w:t>
      </w:r>
      <w:r w:rsidR="0047441A" w:rsidRPr="00C77DF1">
        <w:rPr>
          <w:highlight w:val="black"/>
        </w:rPr>
        <w:t xml:space="preserve"> </w:t>
      </w:r>
      <w:r w:rsidR="00CE1D7E" w:rsidRPr="00C77DF1">
        <w:rPr>
          <w:highlight w:val="black"/>
        </w:rPr>
        <w:t xml:space="preserve">więcej </w:t>
      </w:r>
      <w:r w:rsidR="0047441A" w:rsidRPr="00C77DF1">
        <w:rPr>
          <w:highlight w:val="black"/>
        </w:rPr>
        <w:t>o</w:t>
      </w:r>
      <w:r w:rsidR="00CC6582" w:rsidRPr="00C77DF1">
        <w:rPr>
          <w:highlight w:val="black"/>
        </w:rPr>
        <w:t xml:space="preserve"> </w:t>
      </w:r>
      <w:r w:rsidR="00CE1D7E" w:rsidRPr="00C77DF1">
        <w:rPr>
          <w:highlight w:val="black"/>
        </w:rPr>
        <w:t>448</w:t>
      </w:r>
      <w:r w:rsidR="0024558A" w:rsidRPr="00C77DF1">
        <w:rPr>
          <w:highlight w:val="black"/>
        </w:rPr>
        <w:t xml:space="preserve"> </w:t>
      </w:r>
      <w:r w:rsidR="00F47929" w:rsidRPr="00C77DF1">
        <w:rPr>
          <w:highlight w:val="black"/>
        </w:rPr>
        <w:t xml:space="preserve">(o </w:t>
      </w:r>
      <w:r w:rsidR="00CE1D7E" w:rsidRPr="00C77DF1">
        <w:rPr>
          <w:highlight w:val="black"/>
        </w:rPr>
        <w:t>16,0</w:t>
      </w:r>
      <w:r w:rsidR="00F47929" w:rsidRPr="00C77DF1">
        <w:rPr>
          <w:highlight w:val="black"/>
        </w:rPr>
        <w:t xml:space="preserve">%) </w:t>
      </w:r>
      <w:r w:rsidR="0024558A" w:rsidRPr="00C77DF1">
        <w:rPr>
          <w:highlight w:val="black"/>
        </w:rPr>
        <w:t xml:space="preserve">niż w </w:t>
      </w:r>
      <w:r w:rsidR="00517A48" w:rsidRPr="00C77DF1">
        <w:rPr>
          <w:highlight w:val="black"/>
        </w:rPr>
        <w:t>poprzednim miesiącu</w:t>
      </w:r>
      <w:r w:rsidR="00E67954" w:rsidRPr="00C77DF1">
        <w:rPr>
          <w:highlight w:val="black"/>
        </w:rPr>
        <w:t>.</w:t>
      </w:r>
      <w:r w:rsidRPr="00C77DF1">
        <w:rPr>
          <w:highlight w:val="black"/>
        </w:rPr>
        <w:t xml:space="preserve"> </w:t>
      </w:r>
      <w:r w:rsidR="00A1153F" w:rsidRPr="00C77DF1">
        <w:rPr>
          <w:highlight w:val="black"/>
        </w:rPr>
        <w:t>Mieszkań</w:t>
      </w:r>
      <w:r w:rsidR="001365CF" w:rsidRPr="00C77DF1">
        <w:rPr>
          <w:highlight w:val="black"/>
        </w:rPr>
        <w:t xml:space="preserve"> </w:t>
      </w:r>
      <w:r w:rsidR="00C50F0C" w:rsidRPr="00C77DF1">
        <w:rPr>
          <w:highlight w:val="black"/>
        </w:rPr>
        <w:t>wybudowan</w:t>
      </w:r>
      <w:r w:rsidR="00A1153F" w:rsidRPr="00C77DF1">
        <w:rPr>
          <w:highlight w:val="black"/>
        </w:rPr>
        <w:t>ych</w:t>
      </w:r>
      <w:r w:rsidR="00C50F0C" w:rsidRPr="00C77DF1">
        <w:rPr>
          <w:highlight w:val="black"/>
        </w:rPr>
        <w:t xml:space="preserve"> z przeznaczeniem na sprzedaż lub wynajem </w:t>
      </w:r>
      <w:r w:rsidR="00A1153F" w:rsidRPr="00C77DF1">
        <w:rPr>
          <w:highlight w:val="black"/>
        </w:rPr>
        <w:t>było</w:t>
      </w:r>
      <w:r w:rsidR="00C50F0C" w:rsidRPr="00C77DF1">
        <w:rPr>
          <w:highlight w:val="black"/>
        </w:rPr>
        <w:t xml:space="preserve"> </w:t>
      </w:r>
      <w:r w:rsidR="00CE1D7E" w:rsidRPr="00C77DF1">
        <w:rPr>
          <w:highlight w:val="black"/>
        </w:rPr>
        <w:t>2358</w:t>
      </w:r>
      <w:r w:rsidR="00C50F0C" w:rsidRPr="00C77DF1">
        <w:rPr>
          <w:highlight w:val="black"/>
        </w:rPr>
        <w:t xml:space="preserve"> (</w:t>
      </w:r>
      <w:r w:rsidR="00CE1D7E" w:rsidRPr="00C77DF1">
        <w:rPr>
          <w:highlight w:val="black"/>
        </w:rPr>
        <w:t>72,7</w:t>
      </w:r>
      <w:r w:rsidR="00C50F0C" w:rsidRPr="00C77DF1">
        <w:rPr>
          <w:highlight w:val="black"/>
        </w:rPr>
        <w:t xml:space="preserve">% ogólnej ich liczby), </w:t>
      </w:r>
      <w:r w:rsidR="006B4CAB" w:rsidRPr="00C77DF1">
        <w:rPr>
          <w:highlight w:val="black"/>
        </w:rPr>
        <w:t>a indywidualn</w:t>
      </w:r>
      <w:r w:rsidR="00A1153F" w:rsidRPr="00C77DF1">
        <w:rPr>
          <w:highlight w:val="black"/>
        </w:rPr>
        <w:t>ych</w:t>
      </w:r>
      <w:r w:rsidR="006B4CAB" w:rsidRPr="00C77DF1">
        <w:rPr>
          <w:highlight w:val="black"/>
        </w:rPr>
        <w:t xml:space="preserve"> </w:t>
      </w:r>
      <w:r w:rsidR="00CE1D7E" w:rsidRPr="00C77DF1">
        <w:rPr>
          <w:highlight w:val="black"/>
        </w:rPr>
        <w:t>885</w:t>
      </w:r>
      <w:r w:rsidR="006B4CAB" w:rsidRPr="00C77DF1">
        <w:rPr>
          <w:highlight w:val="black"/>
        </w:rPr>
        <w:t xml:space="preserve"> (</w:t>
      </w:r>
      <w:r w:rsidR="00CE1D7E" w:rsidRPr="00C77DF1">
        <w:rPr>
          <w:highlight w:val="black"/>
        </w:rPr>
        <w:t>27,3</w:t>
      </w:r>
      <w:r w:rsidR="006B4CAB" w:rsidRPr="00C77DF1">
        <w:rPr>
          <w:highlight w:val="black"/>
        </w:rPr>
        <w:t>%). W porównaniu z</w:t>
      </w:r>
      <w:r w:rsidR="00CC4ADC" w:rsidRPr="00C77DF1">
        <w:rPr>
          <w:highlight w:val="black"/>
        </w:rPr>
        <w:t xml:space="preserve"> </w:t>
      </w:r>
      <w:r w:rsidR="00CE1D7E" w:rsidRPr="00C77DF1">
        <w:rPr>
          <w:highlight w:val="black"/>
        </w:rPr>
        <w:t>lutym</w:t>
      </w:r>
      <w:r w:rsidR="00050F17" w:rsidRPr="00C77DF1">
        <w:rPr>
          <w:highlight w:val="black"/>
        </w:rPr>
        <w:t xml:space="preserve"> ub.</w:t>
      </w:r>
      <w:r w:rsidR="00C32BDA" w:rsidRPr="00C77DF1">
        <w:rPr>
          <w:highlight w:val="black"/>
        </w:rPr>
        <w:t xml:space="preserve"> </w:t>
      </w:r>
      <w:r w:rsidR="00050F17" w:rsidRPr="00C77DF1">
        <w:rPr>
          <w:highlight w:val="black"/>
        </w:rPr>
        <w:t>roku</w:t>
      </w:r>
      <w:r w:rsidR="006B4CAB" w:rsidRPr="00C77DF1">
        <w:rPr>
          <w:highlight w:val="black"/>
        </w:rPr>
        <w:t xml:space="preserve"> mieszkań przeznaczonych na sprzedaż lub wynajem było </w:t>
      </w:r>
      <w:r w:rsidR="00CE1D7E" w:rsidRPr="00C77DF1">
        <w:rPr>
          <w:highlight w:val="black"/>
        </w:rPr>
        <w:t xml:space="preserve">więcej </w:t>
      </w:r>
      <w:r w:rsidR="006B4CAB" w:rsidRPr="00C77DF1">
        <w:rPr>
          <w:spacing w:val="-2"/>
          <w:highlight w:val="black"/>
        </w:rPr>
        <w:t xml:space="preserve">o </w:t>
      </w:r>
      <w:r w:rsidR="001D01D7" w:rsidRPr="00C77DF1">
        <w:rPr>
          <w:spacing w:val="-2"/>
          <w:highlight w:val="black"/>
        </w:rPr>
        <w:t>1</w:t>
      </w:r>
      <w:r w:rsidR="00CE1D7E" w:rsidRPr="00C77DF1">
        <w:rPr>
          <w:spacing w:val="-2"/>
          <w:highlight w:val="black"/>
        </w:rPr>
        <w:t>2,8</w:t>
      </w:r>
      <w:r w:rsidR="000F30B8" w:rsidRPr="00C77DF1">
        <w:rPr>
          <w:spacing w:val="-2"/>
          <w:highlight w:val="black"/>
        </w:rPr>
        <w:t>%</w:t>
      </w:r>
      <w:r w:rsidR="006B4CAB" w:rsidRPr="00C77DF1">
        <w:rPr>
          <w:spacing w:val="-2"/>
          <w:highlight w:val="black"/>
        </w:rPr>
        <w:t>, a indywidualnych</w:t>
      </w:r>
      <w:r w:rsidR="006B4CAB" w:rsidRPr="00C77DF1">
        <w:rPr>
          <w:highlight w:val="black"/>
        </w:rPr>
        <w:t xml:space="preserve"> </w:t>
      </w:r>
      <w:r w:rsidR="00CE1D7E" w:rsidRPr="00C77DF1">
        <w:rPr>
          <w:highlight w:val="black"/>
        </w:rPr>
        <w:t xml:space="preserve">mniej </w:t>
      </w:r>
      <w:r w:rsidR="00B014F0" w:rsidRPr="00C77DF1">
        <w:rPr>
          <w:highlight w:val="black"/>
        </w:rPr>
        <w:t>o</w:t>
      </w:r>
      <w:r w:rsidR="00A344F4" w:rsidRPr="00C77DF1">
        <w:rPr>
          <w:highlight w:val="black"/>
        </w:rPr>
        <w:t xml:space="preserve"> </w:t>
      </w:r>
      <w:r w:rsidR="00C32BDA" w:rsidRPr="00C77DF1">
        <w:rPr>
          <w:highlight w:val="black"/>
        </w:rPr>
        <w:t>1</w:t>
      </w:r>
      <w:r w:rsidR="00CE1D7E" w:rsidRPr="00C77DF1">
        <w:rPr>
          <w:highlight w:val="black"/>
        </w:rPr>
        <w:t>4,7</w:t>
      </w:r>
      <w:r w:rsidR="006B4CAB" w:rsidRPr="00C77DF1">
        <w:rPr>
          <w:highlight w:val="black"/>
        </w:rPr>
        <w:t>%</w:t>
      </w:r>
      <w:r w:rsidR="006B4CAB" w:rsidRPr="00C77DF1">
        <w:rPr>
          <w:spacing w:val="-2"/>
          <w:highlight w:val="black"/>
        </w:rPr>
        <w:t>.</w:t>
      </w:r>
    </w:p>
    <w:p w:rsidR="00E158DA" w:rsidRPr="00C77DF1" w:rsidRDefault="00CB36FA" w:rsidP="00107FDF">
      <w:pPr>
        <w:pStyle w:val="Tekstzwyky"/>
        <w:rPr>
          <w:b/>
          <w:highlight w:val="black"/>
        </w:rPr>
      </w:pPr>
      <w:r w:rsidRPr="00C77DF1">
        <w:rPr>
          <w:highlight w:val="black"/>
        </w:rPr>
        <w:t xml:space="preserve">Efekty budownictwa mieszkaniowego uzyskane w województwie mazowieckim w badanym miesiącu stanowiły </w:t>
      </w:r>
      <w:r w:rsidR="00DE09AE" w:rsidRPr="00C77DF1">
        <w:rPr>
          <w:highlight w:val="black"/>
        </w:rPr>
        <w:t>20,2</w:t>
      </w:r>
      <w:r w:rsidRPr="00C77DF1">
        <w:rPr>
          <w:highlight w:val="black"/>
        </w:rPr>
        <w:t xml:space="preserve">% efektów krajowych. </w:t>
      </w:r>
    </w:p>
    <w:p w:rsidR="00A563F7" w:rsidRPr="00C77DF1" w:rsidRDefault="00A563F7" w:rsidP="00A563F7">
      <w:pPr>
        <w:pStyle w:val="Tytuwykresuitabeli"/>
        <w:spacing w:before="440"/>
        <w:rPr>
          <w:highlight w:val="black"/>
        </w:rPr>
      </w:pPr>
      <w:r w:rsidRPr="00C77DF1">
        <w:rPr>
          <w:highlight w:val="black"/>
        </w:rPr>
        <w:t xml:space="preserve">Tablica </w:t>
      </w:r>
      <w:r w:rsidR="00A53DFE" w:rsidRPr="00C77DF1">
        <w:rPr>
          <w:highlight w:val="black"/>
        </w:rPr>
        <w:t>1</w:t>
      </w:r>
      <w:r w:rsidR="008812C2" w:rsidRPr="00C77DF1">
        <w:rPr>
          <w:highlight w:val="black"/>
        </w:rPr>
        <w:t>1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 xml:space="preserve">Liczba mieszkań oddanych do użytkowania w </w:t>
      </w:r>
      <w:r w:rsidR="008812C2" w:rsidRPr="00C77DF1">
        <w:rPr>
          <w:highlight w:val="black"/>
        </w:rPr>
        <w:t>lutym</w:t>
      </w:r>
      <w:r w:rsidRPr="00C77DF1">
        <w:rPr>
          <w:highlight w:val="black"/>
        </w:rPr>
        <w:t xml:space="preserve"> 202</w:t>
      </w:r>
      <w:r w:rsidR="006A3532" w:rsidRPr="00C77DF1">
        <w:rPr>
          <w:highlight w:val="black"/>
        </w:rPr>
        <w:t>4</w:t>
      </w:r>
      <w:r w:rsidRPr="00C77DF1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 oddanych do użytkowania w lutym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C77DF1" w:rsidTr="003A4D83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77DF1" w:rsidRDefault="00A563F7" w:rsidP="00AA6880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77DF1" w:rsidRDefault="00A563F7" w:rsidP="00AA6880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C77DF1" w:rsidRDefault="00A563F7" w:rsidP="009171B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Przeciętna</w:t>
            </w:r>
            <w:r w:rsidR="009171BB" w:rsidRPr="00C77DF1">
              <w:rPr>
                <w:highlight w:val="black"/>
              </w:rPr>
              <w:t xml:space="preserve"> powierzc</w:t>
            </w:r>
            <w:r w:rsidRPr="00C77DF1">
              <w:rPr>
                <w:highlight w:val="black"/>
              </w:rPr>
              <w:t>hnia</w:t>
            </w:r>
            <w:r w:rsidR="009171BB" w:rsidRPr="00C77DF1">
              <w:rPr>
                <w:highlight w:val="black"/>
              </w:rPr>
              <w:t xml:space="preserve"> </w:t>
            </w:r>
            <w:r w:rsidRPr="00C77DF1">
              <w:rPr>
                <w:highlight w:val="black"/>
              </w:rPr>
              <w:t>użytkowa</w:t>
            </w:r>
            <w:r w:rsidR="009171BB" w:rsidRPr="00C77DF1">
              <w:rPr>
                <w:highlight w:val="black"/>
              </w:rPr>
              <w:t xml:space="preserve"> </w:t>
            </w:r>
            <w:r w:rsidRPr="00C77DF1">
              <w:rPr>
                <w:highlight w:val="black"/>
              </w:rPr>
              <w:t>1</w:t>
            </w:r>
            <w:r w:rsidR="009171BB" w:rsidRPr="00C77DF1">
              <w:rPr>
                <w:highlight w:val="black"/>
              </w:rPr>
              <w:t> </w:t>
            </w:r>
            <w:r w:rsidRPr="00C77DF1">
              <w:rPr>
                <w:highlight w:val="black"/>
              </w:rPr>
              <w:t>mieszkania w m</w:t>
            </w:r>
            <w:r w:rsidRPr="00C77DF1">
              <w:rPr>
                <w:highlight w:val="black"/>
                <w:vertAlign w:val="superscript"/>
              </w:rPr>
              <w:t>2</w:t>
            </w:r>
          </w:p>
        </w:tc>
      </w:tr>
      <w:tr w:rsidR="003A4D83" w:rsidRPr="00C77DF1" w:rsidTr="003A4D83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77DF1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77DF1" w:rsidRDefault="00A563F7" w:rsidP="009171B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w liczbach</w:t>
            </w:r>
            <w:r w:rsidR="009171BB" w:rsidRPr="00C77DF1">
              <w:rPr>
                <w:highlight w:val="black"/>
              </w:rPr>
              <w:t xml:space="preserve"> </w:t>
            </w:r>
            <w:r w:rsidRPr="00C77DF1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77DF1" w:rsidRDefault="00A563F7" w:rsidP="00AA6880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77DF1" w:rsidRDefault="00190C0A" w:rsidP="008812C2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</w:t>
            </w:r>
            <w:r w:rsidR="008812C2" w:rsidRPr="00C77DF1">
              <w:rPr>
                <w:highlight w:val="black"/>
              </w:rPr>
              <w:t>2</w:t>
            </w:r>
            <w:r w:rsidRPr="00C77DF1">
              <w:rPr>
                <w:highlight w:val="black"/>
              </w:rPr>
              <w:t xml:space="preserve"> </w:t>
            </w:r>
            <w:r w:rsidR="00A563F7" w:rsidRPr="00C77DF1">
              <w:rPr>
                <w:highlight w:val="black"/>
              </w:rPr>
              <w:t>202</w:t>
            </w:r>
            <w:r w:rsidR="00120883" w:rsidRPr="00C77DF1">
              <w:rPr>
                <w:highlight w:val="black"/>
              </w:rPr>
              <w:t>3</w:t>
            </w:r>
            <w:r w:rsidR="00A563F7" w:rsidRPr="00C77DF1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C77DF1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3A4D83" w:rsidRPr="00C77DF1" w:rsidTr="003A4D83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09AE" w:rsidRPr="00C77DF1" w:rsidRDefault="00DE09AE" w:rsidP="00DE09AE">
            <w:pPr>
              <w:pStyle w:val="Tablicezdanymi-boczek1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6038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91,8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88,7</w:t>
            </w:r>
          </w:p>
        </w:tc>
      </w:tr>
      <w:tr w:rsidR="003A4D83" w:rsidRPr="00C77DF1" w:rsidTr="003A4D83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09AE" w:rsidRPr="00C77DF1" w:rsidRDefault="00DE09AE" w:rsidP="00DE09AE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1784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29,5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82,6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148,4</w:t>
            </w:r>
          </w:p>
        </w:tc>
      </w:tr>
      <w:tr w:rsidR="003A4D83" w:rsidRPr="00C77DF1" w:rsidTr="003A4D83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09AE" w:rsidRPr="00C77DF1" w:rsidRDefault="00DE09AE" w:rsidP="00DE09AE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36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48,2</w:t>
            </w:r>
          </w:p>
        </w:tc>
      </w:tr>
      <w:tr w:rsidR="003A4D83" w:rsidRPr="00C77DF1" w:rsidTr="003A4D83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09AE" w:rsidRPr="00C77DF1" w:rsidRDefault="00DE09AE" w:rsidP="00DE09AE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4170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69,1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98,4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64,0</w:t>
            </w:r>
          </w:p>
        </w:tc>
      </w:tr>
      <w:tr w:rsidR="003A4D83" w:rsidRPr="00C77DF1" w:rsidTr="003A4D83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E09AE" w:rsidRPr="00C77DF1" w:rsidRDefault="00DE09AE" w:rsidP="00DE09AE">
            <w:pPr>
              <w:pStyle w:val="Tablicezdanymi-boczek1"/>
              <w:rPr>
                <w:highlight w:val="black"/>
              </w:rPr>
            </w:pPr>
            <w:r w:rsidRPr="00C77DF1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0,8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16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DE09AE" w:rsidRPr="00C77DF1" w:rsidRDefault="00DE09AE" w:rsidP="00DE09AE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43,9</w:t>
            </w:r>
          </w:p>
        </w:tc>
      </w:tr>
    </w:tbl>
    <w:p w:rsidR="0097552C" w:rsidRPr="00C77DF1" w:rsidRDefault="0097552C">
      <w:pPr>
        <w:rPr>
          <w:b/>
          <w:highlight w:val="black"/>
          <w:lang w:eastAsia="pl-PL"/>
        </w:rPr>
      </w:pPr>
      <w:r w:rsidRPr="00C77DF1">
        <w:rPr>
          <w:highlight w:val="black"/>
        </w:rPr>
        <w:br w:type="page"/>
      </w:r>
    </w:p>
    <w:p w:rsidR="00A92F42" w:rsidRPr="00C77DF1" w:rsidRDefault="0029558B" w:rsidP="0024169E">
      <w:pPr>
        <w:pStyle w:val="Tytuwykresuitabeli"/>
        <w:rPr>
          <w:highlight w:val="black"/>
        </w:rPr>
      </w:pPr>
      <w:r w:rsidRPr="00C77DF1">
        <w:rPr>
          <w:highlight w:val="black"/>
        </w:rPr>
        <w:lastRenderedPageBreak/>
        <w:t xml:space="preserve">Wykres </w:t>
      </w:r>
      <w:r w:rsidR="006D1B6B" w:rsidRPr="00C77DF1">
        <w:rPr>
          <w:highlight w:val="black"/>
        </w:rPr>
        <w:t>1</w:t>
      </w:r>
      <w:r w:rsidR="008812C2" w:rsidRPr="00C77DF1">
        <w:rPr>
          <w:highlight w:val="black"/>
        </w:rPr>
        <w:t>0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 xml:space="preserve">Mieszkania oddane do użytkowania </w:t>
      </w:r>
      <w:r w:rsidR="00A92F42" w:rsidRPr="00C77DF1">
        <w:rPr>
          <w:highlight w:val="black"/>
        </w:rPr>
        <w:t>(analogiczny okres 2</w:t>
      </w:r>
      <w:r w:rsidR="00BB4F2F" w:rsidRPr="00C77DF1">
        <w:rPr>
          <w:highlight w:val="black"/>
        </w:rPr>
        <w:t>0</w:t>
      </w:r>
      <w:r w:rsidR="008D54CA" w:rsidRPr="00C77DF1">
        <w:rPr>
          <w:highlight w:val="black"/>
        </w:rPr>
        <w:t>21</w:t>
      </w:r>
      <w:r w:rsidR="00BD1A43" w:rsidRPr="00C77DF1">
        <w:rPr>
          <w:highlight w:val="black"/>
        </w:rPr>
        <w:t>=</w:t>
      </w:r>
      <w:r w:rsidR="00A92F42" w:rsidRPr="00C77DF1">
        <w:rPr>
          <w:highlight w:val="black"/>
        </w:rPr>
        <w:t>100)</w:t>
      </w:r>
    </w:p>
    <w:p w:rsidR="00A92F42" w:rsidRPr="00C77DF1" w:rsidRDefault="00FA60CB" w:rsidP="00916BA4">
      <w:pPr>
        <w:pStyle w:val="Obiektwykres"/>
        <w:jc w:val="center"/>
        <w:rPr>
          <w:highlight w:val="black"/>
        </w:rPr>
      </w:pPr>
      <w:r w:rsidRPr="00C77DF1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38" name="Obraz 38" descr="Na wykresie liniowym przedstawiono dane dotyczące liczby mieszkań oddanych do użytkowania w miesięcznych okresach narastających w latach 2022-2024 dla Polski i województwa mazowieckiego przy podstawie analogiczny okres 2021=100. Ostatni zaprezentowany okres to luty 2024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8D" w:rsidRPr="00C77DF1" w:rsidRDefault="00B9018D" w:rsidP="001F0138">
      <w:pPr>
        <w:pStyle w:val="Tekstzwyky"/>
        <w:spacing w:before="360"/>
        <w:rPr>
          <w:highlight w:val="black"/>
        </w:rPr>
      </w:pPr>
      <w:r w:rsidRPr="00C77DF1">
        <w:rPr>
          <w:highlight w:val="black"/>
        </w:rPr>
        <w:t xml:space="preserve">W okresie styczeń–luty br. oddano do użytkowania </w:t>
      </w:r>
      <w:r w:rsidR="00285156" w:rsidRPr="00C77DF1">
        <w:rPr>
          <w:highlight w:val="black"/>
        </w:rPr>
        <w:t>6038</w:t>
      </w:r>
      <w:r w:rsidRPr="00C77DF1">
        <w:rPr>
          <w:highlight w:val="black"/>
        </w:rPr>
        <w:t xml:space="preserve"> mieszkań, tj. </w:t>
      </w:r>
      <w:r w:rsidR="00285156" w:rsidRPr="00C77DF1">
        <w:rPr>
          <w:highlight w:val="black"/>
        </w:rPr>
        <w:t>mniej</w:t>
      </w:r>
      <w:r w:rsidRPr="00C77DF1">
        <w:rPr>
          <w:highlight w:val="black"/>
        </w:rPr>
        <w:t xml:space="preserve"> o niż w analogicznym okresie ub. roku o </w:t>
      </w:r>
      <w:r w:rsidR="00285156" w:rsidRPr="00C77DF1">
        <w:rPr>
          <w:highlight w:val="black"/>
        </w:rPr>
        <w:t>539</w:t>
      </w:r>
      <w:r w:rsidRPr="00C77DF1">
        <w:rPr>
          <w:highlight w:val="black"/>
        </w:rPr>
        <w:t xml:space="preserve">, tj. o </w:t>
      </w:r>
      <w:r w:rsidR="00285156" w:rsidRPr="00C77DF1">
        <w:rPr>
          <w:highlight w:val="black"/>
        </w:rPr>
        <w:t>8,2</w:t>
      </w:r>
      <w:r w:rsidRPr="00C77DF1">
        <w:rPr>
          <w:highlight w:val="black"/>
        </w:rPr>
        <w:t>%. Najwięcej mieszkań zostało oddanych do użytkowania w m.st. Warszawie (</w:t>
      </w:r>
      <w:r w:rsidR="00285156" w:rsidRPr="00C77DF1">
        <w:rPr>
          <w:highlight w:val="black"/>
        </w:rPr>
        <w:t>2120</w:t>
      </w:r>
      <w:r w:rsidRPr="00C77DF1">
        <w:rPr>
          <w:highlight w:val="black"/>
        </w:rPr>
        <w:t xml:space="preserve">), a w dalszej kolejności w powiatach </w:t>
      </w:r>
      <w:r w:rsidR="00285156" w:rsidRPr="00C77DF1">
        <w:rPr>
          <w:highlight w:val="black"/>
        </w:rPr>
        <w:t>woło</w:t>
      </w:r>
      <w:r w:rsidRPr="00C77DF1">
        <w:rPr>
          <w:highlight w:val="black"/>
        </w:rPr>
        <w:t>mińskim (</w:t>
      </w:r>
      <w:r w:rsidR="00285156" w:rsidRPr="00C77DF1">
        <w:rPr>
          <w:highlight w:val="black"/>
        </w:rPr>
        <w:t>532</w:t>
      </w:r>
      <w:r w:rsidRPr="00C77DF1">
        <w:rPr>
          <w:highlight w:val="black"/>
        </w:rPr>
        <w:t xml:space="preserve">) i </w:t>
      </w:r>
      <w:r w:rsidR="00285156" w:rsidRPr="00C77DF1">
        <w:rPr>
          <w:highlight w:val="black"/>
        </w:rPr>
        <w:t>grodziskim</w:t>
      </w:r>
      <w:r w:rsidRPr="00C77DF1">
        <w:rPr>
          <w:highlight w:val="black"/>
        </w:rPr>
        <w:t xml:space="preserve"> (4</w:t>
      </w:r>
      <w:r w:rsidR="00285156" w:rsidRPr="00C77DF1">
        <w:rPr>
          <w:highlight w:val="black"/>
        </w:rPr>
        <w:t>59</w:t>
      </w:r>
      <w:r w:rsidRPr="00C77DF1">
        <w:rPr>
          <w:highlight w:val="black"/>
        </w:rPr>
        <w:t>), a najmniej w lipskim (</w:t>
      </w:r>
      <w:r w:rsidR="00285156" w:rsidRPr="00C77DF1">
        <w:rPr>
          <w:highlight w:val="black"/>
        </w:rPr>
        <w:t>1</w:t>
      </w:r>
      <w:r w:rsidRPr="00C77DF1">
        <w:rPr>
          <w:highlight w:val="black"/>
        </w:rPr>
        <w:t xml:space="preserve">), </w:t>
      </w:r>
      <w:r w:rsidR="00285156" w:rsidRPr="00C77DF1">
        <w:rPr>
          <w:highlight w:val="black"/>
        </w:rPr>
        <w:t>łosickim</w:t>
      </w:r>
      <w:r w:rsidRPr="00C77DF1">
        <w:rPr>
          <w:highlight w:val="black"/>
        </w:rPr>
        <w:t xml:space="preserve"> (</w:t>
      </w:r>
      <w:r w:rsidR="00285156" w:rsidRPr="00C77DF1">
        <w:rPr>
          <w:highlight w:val="black"/>
        </w:rPr>
        <w:t>8</w:t>
      </w:r>
      <w:r w:rsidRPr="00C77DF1">
        <w:rPr>
          <w:highlight w:val="black"/>
        </w:rPr>
        <w:t xml:space="preserve">) oraz </w:t>
      </w:r>
      <w:r w:rsidR="00285156" w:rsidRPr="00C77DF1">
        <w:rPr>
          <w:highlight w:val="black"/>
        </w:rPr>
        <w:t>gostynińskim, sokołowskim i</w:t>
      </w:r>
      <w:r w:rsidR="008C1F5C" w:rsidRPr="00C77DF1">
        <w:rPr>
          <w:highlight w:val="black"/>
        </w:rPr>
        <w:t> </w:t>
      </w:r>
      <w:r w:rsidR="00285156" w:rsidRPr="00C77DF1">
        <w:rPr>
          <w:highlight w:val="black"/>
        </w:rPr>
        <w:t>zwoleńskim (po 13</w:t>
      </w:r>
      <w:r w:rsidRPr="00C77DF1">
        <w:rPr>
          <w:highlight w:val="black"/>
        </w:rPr>
        <w:t>).</w:t>
      </w:r>
    </w:p>
    <w:p w:rsidR="00A92F42" w:rsidRPr="00C77DF1" w:rsidRDefault="005D7B4C" w:rsidP="00AA6880">
      <w:pPr>
        <w:pStyle w:val="Tytuwykresuitabeli"/>
        <w:rPr>
          <w:highlight w:val="black"/>
        </w:rPr>
      </w:pPr>
      <w:r w:rsidRPr="00C77DF1">
        <w:rPr>
          <w:highlight w:val="black"/>
        </w:rPr>
        <w:t>Mapa 2.</w:t>
      </w:r>
      <w:r w:rsidRPr="00C77DF1">
        <w:rPr>
          <w:highlight w:val="black"/>
        </w:rPr>
        <w:tab/>
      </w:r>
      <w:r w:rsidRPr="00C77DF1">
        <w:rPr>
          <w:spacing w:val="-4"/>
          <w:highlight w:val="black"/>
        </w:rPr>
        <w:t>Mieszkania</w:t>
      </w:r>
      <w:r w:rsidR="00CA6912" w:rsidRPr="00C77DF1">
        <w:rPr>
          <w:spacing w:val="-4"/>
          <w:highlight w:val="black"/>
        </w:rPr>
        <w:t xml:space="preserve"> </w:t>
      </w:r>
      <w:r w:rsidRPr="00C77DF1">
        <w:rPr>
          <w:spacing w:val="-4"/>
          <w:highlight w:val="black"/>
        </w:rPr>
        <w:t>oddane</w:t>
      </w:r>
      <w:r w:rsidR="00CA6912" w:rsidRPr="00C77DF1">
        <w:rPr>
          <w:spacing w:val="-4"/>
          <w:highlight w:val="black"/>
        </w:rPr>
        <w:t xml:space="preserve"> </w:t>
      </w:r>
      <w:r w:rsidRPr="00C77DF1">
        <w:rPr>
          <w:spacing w:val="-4"/>
          <w:highlight w:val="black"/>
        </w:rPr>
        <w:t>do</w:t>
      </w:r>
      <w:r w:rsidR="00CA6912" w:rsidRPr="00C77DF1">
        <w:rPr>
          <w:spacing w:val="-4"/>
          <w:highlight w:val="black"/>
        </w:rPr>
        <w:t xml:space="preserve"> </w:t>
      </w:r>
      <w:r w:rsidRPr="00C77DF1">
        <w:rPr>
          <w:spacing w:val="-4"/>
          <w:highlight w:val="black"/>
        </w:rPr>
        <w:t>użytkowania</w:t>
      </w:r>
      <w:r w:rsidR="00CA6912" w:rsidRPr="00C77DF1">
        <w:rPr>
          <w:spacing w:val="-4"/>
          <w:highlight w:val="black"/>
        </w:rPr>
        <w:t xml:space="preserve"> </w:t>
      </w:r>
      <w:r w:rsidR="00F52D50" w:rsidRPr="00C77DF1">
        <w:rPr>
          <w:spacing w:val="-4"/>
          <w:highlight w:val="black"/>
        </w:rPr>
        <w:t>na 10 tys. ludności</w:t>
      </w:r>
      <w:r w:rsidR="00F52D50" w:rsidRPr="00C77DF1">
        <w:rPr>
          <w:spacing w:val="-4"/>
          <w:highlight w:val="black"/>
          <w:vertAlign w:val="superscript"/>
        </w:rPr>
        <w:t xml:space="preserve"> </w:t>
      </w:r>
      <w:r w:rsidR="004B28E0" w:rsidRPr="00C77DF1">
        <w:rPr>
          <w:b w:val="0"/>
          <w:spacing w:val="-4"/>
          <w:highlight w:val="black"/>
          <w:vertAlign w:val="superscript"/>
        </w:rPr>
        <w:t>a</w:t>
      </w:r>
      <w:r w:rsidR="004B28E0" w:rsidRPr="00C77DF1">
        <w:rPr>
          <w:spacing w:val="-4"/>
          <w:highlight w:val="black"/>
        </w:rPr>
        <w:t xml:space="preserve"> </w:t>
      </w:r>
      <w:r w:rsidRPr="00C77DF1">
        <w:rPr>
          <w:spacing w:val="-4"/>
          <w:highlight w:val="black"/>
        </w:rPr>
        <w:t>według</w:t>
      </w:r>
      <w:r w:rsidR="00CA6912" w:rsidRPr="00C77DF1">
        <w:rPr>
          <w:spacing w:val="-4"/>
          <w:highlight w:val="black"/>
        </w:rPr>
        <w:t xml:space="preserve"> </w:t>
      </w:r>
      <w:r w:rsidRPr="00C77DF1">
        <w:rPr>
          <w:spacing w:val="-4"/>
          <w:highlight w:val="black"/>
        </w:rPr>
        <w:t>powiatów</w:t>
      </w:r>
      <w:r w:rsidR="00CA6912" w:rsidRPr="00C77DF1">
        <w:rPr>
          <w:spacing w:val="-4"/>
          <w:highlight w:val="black"/>
        </w:rPr>
        <w:t xml:space="preserve"> </w:t>
      </w:r>
      <w:r w:rsidR="00D61AE1" w:rsidRPr="00C77DF1">
        <w:rPr>
          <w:spacing w:val="-4"/>
          <w:highlight w:val="black"/>
        </w:rPr>
        <w:t xml:space="preserve">w </w:t>
      </w:r>
      <w:r w:rsidR="00AD450F" w:rsidRPr="00C77DF1">
        <w:rPr>
          <w:spacing w:val="-4"/>
          <w:highlight w:val="black"/>
        </w:rPr>
        <w:t>okresie styczeń-luty</w:t>
      </w:r>
      <w:r w:rsidR="007011EB" w:rsidRPr="00C77DF1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7B6458" w:rsidRPr="00C77DF1">
        <w:rPr>
          <w:rFonts w:cs="FiraSans-Bold"/>
          <w:bCs/>
          <w:spacing w:val="-4"/>
          <w:szCs w:val="19"/>
          <w:highlight w:val="black"/>
        </w:rPr>
        <w:t>4</w:t>
      </w:r>
      <w:r w:rsidR="007011EB" w:rsidRPr="00C77DF1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C77DF1">
        <w:rPr>
          <w:spacing w:val="-4"/>
          <w:highlight w:val="black"/>
        </w:rPr>
        <w:t xml:space="preserve"> </w:t>
      </w:r>
    </w:p>
    <w:p w:rsidR="00A92F42" w:rsidRPr="00C77DF1" w:rsidRDefault="00AD450F" w:rsidP="00D178ED">
      <w:pPr>
        <w:jc w:val="center"/>
        <w:rPr>
          <w:highlight w:val="black"/>
        </w:rPr>
      </w:pPr>
      <w:r w:rsidRPr="00C77DF1">
        <w:rPr>
          <w:noProof/>
          <w:highlight w:val="black"/>
          <w:lang w:eastAsia="pl-PL"/>
        </w:rPr>
        <w:drawing>
          <wp:inline distT="0" distB="0" distL="0" distR="0">
            <wp:extent cx="3563119" cy="3276607"/>
            <wp:effectExtent l="0" t="0" r="0" b="0"/>
            <wp:docPr id="6" name="Obraz 6" descr="Na mapie przedstawiono mieszkania oddane do użytkowania  w okresie styczeń-luty 2024 r. na 10 tys. ludności według powiatów województwa mazowieckiego  Dane do mapy dostępne w załączonym pliku excel." title="Mapa 2. Mieszkania oddane do użytkowania na 10 tys. ludności a według powiatów w styczeń-luty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77DF1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C77DF1">
        <w:rPr>
          <w:highlight w:val="black"/>
        </w:rPr>
        <w:t xml:space="preserve">a Do przeliczeń przyjęto ludność według stanu w dniu </w:t>
      </w:r>
      <w:r w:rsidR="00F0482D" w:rsidRPr="00C77DF1">
        <w:rPr>
          <w:highlight w:val="black"/>
        </w:rPr>
        <w:t>3</w:t>
      </w:r>
      <w:r w:rsidR="00B74CD5" w:rsidRPr="00C77DF1">
        <w:rPr>
          <w:highlight w:val="black"/>
        </w:rPr>
        <w:t>0</w:t>
      </w:r>
      <w:r w:rsidR="00F0482D" w:rsidRPr="00C77DF1">
        <w:rPr>
          <w:highlight w:val="black"/>
        </w:rPr>
        <w:t xml:space="preserve"> </w:t>
      </w:r>
      <w:r w:rsidR="00B74CD5" w:rsidRPr="00C77DF1">
        <w:rPr>
          <w:highlight w:val="black"/>
        </w:rPr>
        <w:t>czerwca</w:t>
      </w:r>
      <w:r w:rsidRPr="00C77DF1">
        <w:rPr>
          <w:highlight w:val="black"/>
        </w:rPr>
        <w:t xml:space="preserve"> 20</w:t>
      </w:r>
      <w:r w:rsidR="006C4575" w:rsidRPr="00C77DF1">
        <w:rPr>
          <w:highlight w:val="black"/>
        </w:rPr>
        <w:t>2</w:t>
      </w:r>
      <w:r w:rsidR="00273E0E" w:rsidRPr="00C77DF1">
        <w:rPr>
          <w:highlight w:val="black"/>
        </w:rPr>
        <w:t>3</w:t>
      </w:r>
      <w:r w:rsidRPr="00C77DF1">
        <w:rPr>
          <w:highlight w:val="black"/>
        </w:rPr>
        <w:t xml:space="preserve"> r.</w:t>
      </w:r>
      <w:r w:rsidR="00EB5AD5" w:rsidRPr="00C77DF1">
        <w:rPr>
          <w:highlight w:val="black"/>
        </w:rPr>
        <w:t xml:space="preserve"> </w:t>
      </w:r>
    </w:p>
    <w:p w:rsidR="00273E0E" w:rsidRPr="00C77DF1" w:rsidRDefault="00630568" w:rsidP="001F0138">
      <w:pPr>
        <w:pStyle w:val="Tekstzwyky"/>
        <w:spacing w:before="360"/>
        <w:rPr>
          <w:highlight w:val="black"/>
        </w:rPr>
      </w:pPr>
      <w:r w:rsidRPr="00C77DF1">
        <w:rPr>
          <w:highlight w:val="black"/>
        </w:rPr>
        <w:t xml:space="preserve">Przeciętna powierzchnia użytkowa 1 mieszkania oddanego do użytkowania </w:t>
      </w:r>
      <w:r w:rsidR="00BF27F8" w:rsidRPr="00C77DF1">
        <w:rPr>
          <w:highlight w:val="black"/>
        </w:rPr>
        <w:t xml:space="preserve">w </w:t>
      </w:r>
      <w:r w:rsidR="00AB65B7" w:rsidRPr="00C77DF1">
        <w:rPr>
          <w:highlight w:val="black"/>
        </w:rPr>
        <w:t>lutym</w:t>
      </w:r>
      <w:r w:rsidR="00137DE3" w:rsidRPr="00C77DF1">
        <w:rPr>
          <w:highlight w:val="black"/>
        </w:rPr>
        <w:t xml:space="preserve"> br</w:t>
      </w:r>
      <w:r w:rsidR="004B18D7" w:rsidRPr="00C77DF1">
        <w:rPr>
          <w:highlight w:val="black"/>
        </w:rPr>
        <w:t>.</w:t>
      </w:r>
      <w:r w:rsidRPr="00C77DF1">
        <w:rPr>
          <w:highlight w:val="black"/>
        </w:rPr>
        <w:t xml:space="preserve"> </w:t>
      </w:r>
      <w:r w:rsidR="001A635B" w:rsidRPr="00C77DF1">
        <w:rPr>
          <w:highlight w:val="black"/>
        </w:rPr>
        <w:t xml:space="preserve">wyniosła </w:t>
      </w:r>
      <w:r w:rsidR="00AB65B7" w:rsidRPr="00C77DF1">
        <w:rPr>
          <w:highlight w:val="black"/>
        </w:rPr>
        <w:t>84,7</w:t>
      </w:r>
      <w:r w:rsidR="000A1ACE" w:rsidRPr="00C77DF1">
        <w:rPr>
          <w:highlight w:val="black"/>
        </w:rPr>
        <w:t> </w:t>
      </w:r>
      <w:r w:rsidR="001A635B" w:rsidRPr="00C77DF1">
        <w:rPr>
          <w:highlight w:val="black"/>
        </w:rPr>
        <w:t>m</w:t>
      </w:r>
      <w:r w:rsidR="001A635B" w:rsidRPr="00C77DF1">
        <w:rPr>
          <w:highlight w:val="black"/>
          <w:vertAlign w:val="superscript"/>
        </w:rPr>
        <w:t>2</w:t>
      </w:r>
      <w:r w:rsidR="00CC4ADC" w:rsidRPr="00C77DF1">
        <w:rPr>
          <w:highlight w:val="black"/>
        </w:rPr>
        <w:t xml:space="preserve"> i </w:t>
      </w:r>
      <w:r w:rsidR="001A635B" w:rsidRPr="00C77DF1">
        <w:rPr>
          <w:highlight w:val="black"/>
        </w:rPr>
        <w:t>była</w:t>
      </w:r>
      <w:r w:rsidR="00C0470E" w:rsidRPr="00C77DF1">
        <w:rPr>
          <w:highlight w:val="black"/>
        </w:rPr>
        <w:t xml:space="preserve"> </w:t>
      </w:r>
      <w:r w:rsidR="000E1242" w:rsidRPr="00C77DF1">
        <w:rPr>
          <w:highlight w:val="black"/>
        </w:rPr>
        <w:t>mniejsza</w:t>
      </w:r>
      <w:r w:rsidR="00CD7F81" w:rsidRPr="00C77DF1">
        <w:rPr>
          <w:highlight w:val="black"/>
        </w:rPr>
        <w:t xml:space="preserve"> o </w:t>
      </w:r>
      <w:r w:rsidR="00AB65B7" w:rsidRPr="00C77DF1">
        <w:rPr>
          <w:highlight w:val="black"/>
        </w:rPr>
        <w:t>3</w:t>
      </w:r>
      <w:r w:rsidR="00273E0E" w:rsidRPr="00C77DF1">
        <w:rPr>
          <w:highlight w:val="black"/>
        </w:rPr>
        <w:t>,5</w:t>
      </w:r>
      <w:r w:rsidR="00CD7F81" w:rsidRPr="00C77DF1">
        <w:rPr>
          <w:highlight w:val="black"/>
        </w:rPr>
        <w:t> </w:t>
      </w:r>
      <w:r w:rsidR="00C0470E" w:rsidRPr="00C77DF1">
        <w:rPr>
          <w:highlight w:val="black"/>
        </w:rPr>
        <w:t>m</w:t>
      </w:r>
      <w:r w:rsidR="00C0470E" w:rsidRPr="00C77DF1">
        <w:rPr>
          <w:highlight w:val="black"/>
          <w:vertAlign w:val="superscript"/>
        </w:rPr>
        <w:t>2</w:t>
      </w:r>
      <w:r w:rsidR="00D52FC8" w:rsidRPr="00C77DF1">
        <w:rPr>
          <w:highlight w:val="black"/>
        </w:rPr>
        <w:t xml:space="preserve"> n</w:t>
      </w:r>
      <w:r w:rsidR="001A635B" w:rsidRPr="00C77DF1">
        <w:rPr>
          <w:highlight w:val="black"/>
        </w:rPr>
        <w:t>iż rok wcześniej</w:t>
      </w:r>
      <w:r w:rsidR="008522E1" w:rsidRPr="00C77DF1">
        <w:rPr>
          <w:highlight w:val="black"/>
        </w:rPr>
        <w:t>.</w:t>
      </w:r>
      <w:r w:rsidR="006E4C39" w:rsidRPr="00C77DF1">
        <w:rPr>
          <w:highlight w:val="black"/>
        </w:rPr>
        <w:t xml:space="preserve"> </w:t>
      </w:r>
      <w:r w:rsidR="003B54AB" w:rsidRPr="00C77DF1">
        <w:rPr>
          <w:highlight w:val="black"/>
        </w:rPr>
        <w:t>Największe mieszkania</w:t>
      </w:r>
      <w:r w:rsidR="009D69C0" w:rsidRPr="00C77DF1">
        <w:rPr>
          <w:highlight w:val="black"/>
        </w:rPr>
        <w:t xml:space="preserve"> przekaz</w:t>
      </w:r>
      <w:r w:rsidR="00D70289" w:rsidRPr="00C77DF1">
        <w:rPr>
          <w:highlight w:val="black"/>
        </w:rPr>
        <w:t xml:space="preserve">ano do użytkowania w </w:t>
      </w:r>
      <w:r w:rsidR="00273E0E" w:rsidRPr="00C77DF1">
        <w:rPr>
          <w:highlight w:val="black"/>
        </w:rPr>
        <w:t xml:space="preserve">powiatach </w:t>
      </w:r>
      <w:r w:rsidR="00AB65B7" w:rsidRPr="00C77DF1">
        <w:rPr>
          <w:highlight w:val="black"/>
        </w:rPr>
        <w:t>łosickim</w:t>
      </w:r>
      <w:r w:rsidR="00273E0E" w:rsidRPr="00C77DF1">
        <w:rPr>
          <w:highlight w:val="black"/>
        </w:rPr>
        <w:t xml:space="preserve"> (200,</w:t>
      </w:r>
      <w:r w:rsidR="00AB65B7" w:rsidRPr="00C77DF1">
        <w:rPr>
          <w:highlight w:val="black"/>
        </w:rPr>
        <w:t>0</w:t>
      </w:r>
      <w:r w:rsidR="00273E0E" w:rsidRPr="00C77DF1">
        <w:rPr>
          <w:highlight w:val="black"/>
        </w:rPr>
        <w:t xml:space="preserve"> m</w:t>
      </w:r>
      <w:r w:rsidR="00273E0E" w:rsidRPr="00C77DF1">
        <w:rPr>
          <w:highlight w:val="black"/>
          <w:vertAlign w:val="superscript"/>
        </w:rPr>
        <w:t>2</w:t>
      </w:r>
      <w:r w:rsidR="00273E0E" w:rsidRPr="00C77DF1">
        <w:rPr>
          <w:highlight w:val="black"/>
        </w:rPr>
        <w:t xml:space="preserve">), </w:t>
      </w:r>
      <w:r w:rsidR="00AB65B7" w:rsidRPr="00C77DF1">
        <w:rPr>
          <w:highlight w:val="black"/>
        </w:rPr>
        <w:t>żuromińskim</w:t>
      </w:r>
      <w:r w:rsidR="00273E0E" w:rsidRPr="00C77DF1">
        <w:rPr>
          <w:highlight w:val="black"/>
        </w:rPr>
        <w:t xml:space="preserve"> (1</w:t>
      </w:r>
      <w:r w:rsidR="00AB65B7" w:rsidRPr="00C77DF1">
        <w:rPr>
          <w:highlight w:val="black"/>
        </w:rPr>
        <w:t>88,4</w:t>
      </w:r>
      <w:r w:rsidR="00273E0E" w:rsidRPr="00C77DF1">
        <w:rPr>
          <w:highlight w:val="black"/>
        </w:rPr>
        <w:t xml:space="preserve"> m</w:t>
      </w:r>
      <w:r w:rsidR="00273E0E" w:rsidRPr="00C77DF1">
        <w:rPr>
          <w:highlight w:val="black"/>
          <w:vertAlign w:val="superscript"/>
        </w:rPr>
        <w:t>2</w:t>
      </w:r>
      <w:r w:rsidR="00273E0E" w:rsidRPr="00C77DF1">
        <w:rPr>
          <w:highlight w:val="black"/>
        </w:rPr>
        <w:t xml:space="preserve">) i </w:t>
      </w:r>
      <w:r w:rsidR="00AB65B7" w:rsidRPr="00C77DF1">
        <w:rPr>
          <w:highlight w:val="black"/>
        </w:rPr>
        <w:t>siedleckim (185,6</w:t>
      </w:r>
      <w:r w:rsidR="00273E0E" w:rsidRPr="00C77DF1">
        <w:rPr>
          <w:highlight w:val="black"/>
        </w:rPr>
        <w:t xml:space="preserve"> m</w:t>
      </w:r>
      <w:r w:rsidR="00273E0E" w:rsidRPr="00C77DF1">
        <w:rPr>
          <w:highlight w:val="black"/>
          <w:vertAlign w:val="superscript"/>
        </w:rPr>
        <w:t>2</w:t>
      </w:r>
      <w:r w:rsidR="00273E0E" w:rsidRPr="00C77DF1">
        <w:rPr>
          <w:highlight w:val="black"/>
        </w:rPr>
        <w:t xml:space="preserve">). Najmniejsze powstały w </w:t>
      </w:r>
      <w:r w:rsidR="00AB65B7" w:rsidRPr="00C77DF1">
        <w:rPr>
          <w:highlight w:val="black"/>
        </w:rPr>
        <w:t>ciechanowskim (57,8 m</w:t>
      </w:r>
      <w:r w:rsidR="00AB65B7" w:rsidRPr="00C77DF1">
        <w:rPr>
          <w:highlight w:val="black"/>
          <w:vertAlign w:val="superscript"/>
        </w:rPr>
        <w:t>2</w:t>
      </w:r>
      <w:r w:rsidR="00AB65B7" w:rsidRPr="00C77DF1">
        <w:rPr>
          <w:highlight w:val="black"/>
        </w:rPr>
        <w:t xml:space="preserve">), m.st. Warszawie </w:t>
      </w:r>
      <w:r w:rsidR="00273E0E" w:rsidRPr="00C77DF1">
        <w:rPr>
          <w:highlight w:val="black"/>
        </w:rPr>
        <w:t>(5</w:t>
      </w:r>
      <w:r w:rsidR="00AB65B7" w:rsidRPr="00C77DF1">
        <w:rPr>
          <w:highlight w:val="black"/>
        </w:rPr>
        <w:t>9,4</w:t>
      </w:r>
      <w:r w:rsidR="00273E0E" w:rsidRPr="00C77DF1">
        <w:rPr>
          <w:highlight w:val="black"/>
        </w:rPr>
        <w:t> m</w:t>
      </w:r>
      <w:r w:rsidR="00273E0E" w:rsidRPr="00C77DF1">
        <w:rPr>
          <w:highlight w:val="black"/>
          <w:vertAlign w:val="superscript"/>
        </w:rPr>
        <w:t>2</w:t>
      </w:r>
      <w:r w:rsidR="00AB65B7" w:rsidRPr="00C77DF1">
        <w:rPr>
          <w:highlight w:val="black"/>
        </w:rPr>
        <w:t>) i powiecie węgrowskim</w:t>
      </w:r>
      <w:r w:rsidR="00273E0E" w:rsidRPr="00C77DF1">
        <w:rPr>
          <w:highlight w:val="black"/>
        </w:rPr>
        <w:t xml:space="preserve"> (63</w:t>
      </w:r>
      <w:r w:rsidR="00AB65B7" w:rsidRPr="00C77DF1">
        <w:rPr>
          <w:highlight w:val="black"/>
        </w:rPr>
        <w:t>,4</w:t>
      </w:r>
      <w:r w:rsidR="00273E0E" w:rsidRPr="00C77DF1">
        <w:rPr>
          <w:highlight w:val="black"/>
        </w:rPr>
        <w:t xml:space="preserve"> m</w:t>
      </w:r>
      <w:r w:rsidR="00273E0E" w:rsidRPr="00C77DF1">
        <w:rPr>
          <w:highlight w:val="black"/>
          <w:vertAlign w:val="superscript"/>
        </w:rPr>
        <w:t>2</w:t>
      </w:r>
      <w:r w:rsidR="00273E0E" w:rsidRPr="00C77DF1">
        <w:rPr>
          <w:highlight w:val="black"/>
        </w:rPr>
        <w:t>).</w:t>
      </w:r>
    </w:p>
    <w:p w:rsidR="00AB0BDC" w:rsidRPr="00C77DF1" w:rsidRDefault="00132C1E" w:rsidP="009F3F73">
      <w:pPr>
        <w:pStyle w:val="Tekstzwyky"/>
        <w:rPr>
          <w:highlight w:val="black"/>
        </w:rPr>
      </w:pPr>
      <w:r w:rsidRPr="00C77DF1">
        <w:rPr>
          <w:highlight w:val="black"/>
        </w:rPr>
        <w:t>W</w:t>
      </w:r>
      <w:r w:rsidR="003D67BA" w:rsidRPr="00C77DF1">
        <w:rPr>
          <w:highlight w:val="black"/>
        </w:rPr>
        <w:t xml:space="preserve"> </w:t>
      </w:r>
      <w:r w:rsidR="001019E8" w:rsidRPr="00C77DF1">
        <w:rPr>
          <w:highlight w:val="black"/>
        </w:rPr>
        <w:t>lutym</w:t>
      </w:r>
      <w:r w:rsidR="00CD7F81" w:rsidRPr="00C77DF1">
        <w:rPr>
          <w:highlight w:val="black"/>
        </w:rPr>
        <w:t xml:space="preserve"> </w:t>
      </w:r>
      <w:r w:rsidR="00317B0B" w:rsidRPr="00C77DF1">
        <w:rPr>
          <w:highlight w:val="black"/>
        </w:rPr>
        <w:t>b</w:t>
      </w:r>
      <w:r w:rsidR="00CD7F81" w:rsidRPr="00C77DF1">
        <w:rPr>
          <w:highlight w:val="black"/>
        </w:rPr>
        <w:t>r</w:t>
      </w:r>
      <w:r w:rsidR="00D404EF" w:rsidRPr="00C77DF1">
        <w:rPr>
          <w:highlight w:val="black"/>
        </w:rPr>
        <w:t>.</w:t>
      </w:r>
      <w:r w:rsidR="00AB0BDC" w:rsidRPr="00C77DF1">
        <w:rPr>
          <w:highlight w:val="black"/>
        </w:rPr>
        <w:t xml:space="preserve"> liczba </w:t>
      </w:r>
      <w:r w:rsidR="00AB0BDC" w:rsidRPr="00C77DF1">
        <w:rPr>
          <w:b/>
          <w:highlight w:val="black"/>
        </w:rPr>
        <w:t>mieszkań, na realizację których wydano pozwolenia lub dokonano zgłoszenia z projektem budowlanym</w:t>
      </w:r>
      <w:r w:rsidR="00AB0BDC" w:rsidRPr="00C77DF1">
        <w:rPr>
          <w:highlight w:val="black"/>
        </w:rPr>
        <w:t xml:space="preserve"> wyniosła </w:t>
      </w:r>
      <w:r w:rsidR="001019E8" w:rsidRPr="00C77DF1">
        <w:rPr>
          <w:highlight w:val="black"/>
        </w:rPr>
        <w:t>4445</w:t>
      </w:r>
      <w:r w:rsidR="00225120" w:rsidRPr="00C77DF1">
        <w:rPr>
          <w:highlight w:val="black"/>
        </w:rPr>
        <w:t>,</w:t>
      </w:r>
      <w:r w:rsidR="00B24FB2" w:rsidRPr="00C77DF1">
        <w:rPr>
          <w:highlight w:val="black"/>
        </w:rPr>
        <w:t xml:space="preserve"> </w:t>
      </w:r>
      <w:r w:rsidRPr="00C77DF1">
        <w:rPr>
          <w:highlight w:val="black"/>
        </w:rPr>
        <w:t>czyli</w:t>
      </w:r>
      <w:r w:rsidR="00AB0BDC" w:rsidRPr="00C77DF1">
        <w:rPr>
          <w:highlight w:val="black"/>
        </w:rPr>
        <w:t xml:space="preserve"> </w:t>
      </w:r>
      <w:r w:rsidR="00C45B8B" w:rsidRPr="00C77DF1">
        <w:rPr>
          <w:highlight w:val="black"/>
        </w:rPr>
        <w:t xml:space="preserve">była </w:t>
      </w:r>
      <w:r w:rsidR="00AC4005" w:rsidRPr="00C77DF1">
        <w:rPr>
          <w:highlight w:val="black"/>
        </w:rPr>
        <w:t>większa</w:t>
      </w:r>
      <w:r w:rsidR="0003352A" w:rsidRPr="00C77DF1">
        <w:rPr>
          <w:highlight w:val="black"/>
        </w:rPr>
        <w:t xml:space="preserve"> </w:t>
      </w:r>
      <w:r w:rsidR="00AB0BDC" w:rsidRPr="00C77DF1">
        <w:rPr>
          <w:highlight w:val="black"/>
        </w:rPr>
        <w:t xml:space="preserve">o </w:t>
      </w:r>
      <w:r w:rsidR="001019E8" w:rsidRPr="00C77DF1">
        <w:rPr>
          <w:highlight w:val="black"/>
        </w:rPr>
        <w:t>1486</w:t>
      </w:r>
      <w:r w:rsidR="00BF5AD3" w:rsidRPr="00C77DF1">
        <w:rPr>
          <w:highlight w:val="black"/>
        </w:rPr>
        <w:t xml:space="preserve"> (o </w:t>
      </w:r>
      <w:r w:rsidR="001019E8" w:rsidRPr="00C77DF1">
        <w:rPr>
          <w:highlight w:val="black"/>
        </w:rPr>
        <w:t>50,2</w:t>
      </w:r>
      <w:r w:rsidR="00AB0BDC" w:rsidRPr="00C77DF1">
        <w:rPr>
          <w:highlight w:val="black"/>
        </w:rPr>
        <w:t>%</w:t>
      </w:r>
      <w:r w:rsidR="00BF5AD3" w:rsidRPr="00C77DF1">
        <w:rPr>
          <w:highlight w:val="black"/>
        </w:rPr>
        <w:t>)</w:t>
      </w:r>
      <w:r w:rsidR="00AB0BDC" w:rsidRPr="00C77DF1">
        <w:rPr>
          <w:highlight w:val="black"/>
        </w:rPr>
        <w:t xml:space="preserve"> niż rok wcześniej</w:t>
      </w:r>
      <w:r w:rsidR="0003352A" w:rsidRPr="00C77DF1">
        <w:rPr>
          <w:highlight w:val="black"/>
        </w:rPr>
        <w:t xml:space="preserve"> i </w:t>
      </w:r>
      <w:r w:rsidR="00DC75BB" w:rsidRPr="00C77DF1">
        <w:rPr>
          <w:highlight w:val="black"/>
        </w:rPr>
        <w:t xml:space="preserve">o </w:t>
      </w:r>
      <w:r w:rsidR="001019E8" w:rsidRPr="00C77DF1">
        <w:rPr>
          <w:highlight w:val="black"/>
        </w:rPr>
        <w:t>144</w:t>
      </w:r>
      <w:r w:rsidR="00C37D4D" w:rsidRPr="00C77DF1">
        <w:rPr>
          <w:highlight w:val="black"/>
        </w:rPr>
        <w:t xml:space="preserve"> </w:t>
      </w:r>
      <w:r w:rsidR="0003352A" w:rsidRPr="00C77DF1">
        <w:rPr>
          <w:highlight w:val="black"/>
        </w:rPr>
        <w:t>(o</w:t>
      </w:r>
      <w:r w:rsidR="00CD7F81" w:rsidRPr="00C77DF1">
        <w:rPr>
          <w:highlight w:val="black"/>
        </w:rPr>
        <w:t xml:space="preserve"> </w:t>
      </w:r>
      <w:r w:rsidR="001019E8" w:rsidRPr="00C77DF1">
        <w:rPr>
          <w:highlight w:val="black"/>
        </w:rPr>
        <w:t>3,3</w:t>
      </w:r>
      <w:r w:rsidR="0003352A" w:rsidRPr="00C77DF1">
        <w:rPr>
          <w:highlight w:val="black"/>
        </w:rPr>
        <w:t xml:space="preserve">%) </w:t>
      </w:r>
      <w:r w:rsidR="00002364" w:rsidRPr="00C77DF1">
        <w:rPr>
          <w:highlight w:val="black"/>
        </w:rPr>
        <w:t xml:space="preserve">niż </w:t>
      </w:r>
      <w:r w:rsidR="0003352A" w:rsidRPr="00C77DF1">
        <w:rPr>
          <w:highlight w:val="black"/>
        </w:rPr>
        <w:t xml:space="preserve">w </w:t>
      </w:r>
      <w:r w:rsidR="00064CED" w:rsidRPr="00C77DF1">
        <w:rPr>
          <w:highlight w:val="black"/>
        </w:rPr>
        <w:t xml:space="preserve">poprzednim miesiącu. </w:t>
      </w:r>
      <w:r w:rsidR="00AB0BDC" w:rsidRPr="00C77DF1">
        <w:rPr>
          <w:highlight w:val="black"/>
        </w:rPr>
        <w:t xml:space="preserve">Wśród ogółu mieszkań </w:t>
      </w:r>
      <w:r w:rsidR="00317B0B" w:rsidRPr="00C77DF1">
        <w:rPr>
          <w:highlight w:val="black"/>
        </w:rPr>
        <w:t>8</w:t>
      </w:r>
      <w:r w:rsidR="00AC4005" w:rsidRPr="00C77DF1">
        <w:rPr>
          <w:highlight w:val="black"/>
        </w:rPr>
        <w:t>1</w:t>
      </w:r>
      <w:r w:rsidR="001019E8" w:rsidRPr="00C77DF1">
        <w:rPr>
          <w:highlight w:val="black"/>
        </w:rPr>
        <w:t>,7</w:t>
      </w:r>
      <w:r w:rsidR="00293C96" w:rsidRPr="00C77DF1">
        <w:rPr>
          <w:highlight w:val="black"/>
        </w:rPr>
        <w:t>%</w:t>
      </w:r>
      <w:r w:rsidR="00AB0BDC" w:rsidRPr="00C77DF1">
        <w:rPr>
          <w:highlight w:val="black"/>
        </w:rPr>
        <w:t xml:space="preserve"> stanowiły mieszkania przeznaczone na sprzedaż lub wynajem, a </w:t>
      </w:r>
      <w:r w:rsidR="00AC4005" w:rsidRPr="00C77DF1">
        <w:rPr>
          <w:highlight w:val="black"/>
        </w:rPr>
        <w:t>18,</w:t>
      </w:r>
      <w:r w:rsidR="001019E8" w:rsidRPr="00C77DF1">
        <w:rPr>
          <w:highlight w:val="black"/>
        </w:rPr>
        <w:t>3</w:t>
      </w:r>
      <w:r w:rsidR="00AB0BDC" w:rsidRPr="00C77DF1">
        <w:rPr>
          <w:highlight w:val="black"/>
        </w:rPr>
        <w:t>% indywidualne.</w:t>
      </w:r>
      <w:r w:rsidR="00325C89" w:rsidRPr="00C77DF1">
        <w:rPr>
          <w:highlight w:val="black"/>
        </w:rPr>
        <w:t xml:space="preserve"> </w:t>
      </w:r>
    </w:p>
    <w:p w:rsidR="00CD23BC" w:rsidRPr="00C77DF1" w:rsidRDefault="00C45B8B" w:rsidP="00CD23BC">
      <w:pPr>
        <w:pStyle w:val="Tekstzwyky"/>
        <w:rPr>
          <w:highlight w:val="black"/>
        </w:rPr>
      </w:pPr>
      <w:r w:rsidRPr="00C77DF1">
        <w:rPr>
          <w:highlight w:val="black"/>
        </w:rPr>
        <w:t xml:space="preserve">W badanym miesiącu </w:t>
      </w:r>
      <w:r w:rsidRPr="00C77DF1">
        <w:rPr>
          <w:b/>
          <w:highlight w:val="black"/>
        </w:rPr>
        <w:t>rozpoczęto budowę</w:t>
      </w:r>
      <w:r w:rsidRPr="00C77DF1">
        <w:rPr>
          <w:highlight w:val="black"/>
        </w:rPr>
        <w:t xml:space="preserve"> </w:t>
      </w:r>
      <w:r w:rsidR="001019E8" w:rsidRPr="00C77DF1">
        <w:rPr>
          <w:highlight w:val="black"/>
        </w:rPr>
        <w:t>3551</w:t>
      </w:r>
      <w:r w:rsidR="0020040C" w:rsidRPr="00C77DF1">
        <w:rPr>
          <w:highlight w:val="black"/>
        </w:rPr>
        <w:t xml:space="preserve"> mieszkań, co oznacza </w:t>
      </w:r>
      <w:r w:rsidR="00A96683" w:rsidRPr="00C77DF1">
        <w:rPr>
          <w:highlight w:val="black"/>
        </w:rPr>
        <w:t>wzrost</w:t>
      </w:r>
      <w:r w:rsidR="0020040C" w:rsidRPr="00C77DF1">
        <w:rPr>
          <w:highlight w:val="black"/>
        </w:rPr>
        <w:t xml:space="preserve"> o </w:t>
      </w:r>
      <w:r w:rsidR="001019E8" w:rsidRPr="00C77DF1">
        <w:rPr>
          <w:highlight w:val="black"/>
        </w:rPr>
        <w:t>1101</w:t>
      </w:r>
      <w:r w:rsidR="0020040C" w:rsidRPr="00C77DF1">
        <w:rPr>
          <w:highlight w:val="black"/>
        </w:rPr>
        <w:t xml:space="preserve"> (o </w:t>
      </w:r>
      <w:r w:rsidR="00C96F43" w:rsidRPr="00C77DF1">
        <w:rPr>
          <w:highlight w:val="black"/>
        </w:rPr>
        <w:t>4</w:t>
      </w:r>
      <w:r w:rsidR="001019E8" w:rsidRPr="00C77DF1">
        <w:rPr>
          <w:highlight w:val="black"/>
        </w:rPr>
        <w:t>4,9</w:t>
      </w:r>
      <w:r w:rsidR="0020040C" w:rsidRPr="00C77DF1">
        <w:rPr>
          <w:highlight w:val="black"/>
        </w:rPr>
        <w:t xml:space="preserve">%) w skali roku i o </w:t>
      </w:r>
      <w:r w:rsidR="001019E8" w:rsidRPr="00C77DF1">
        <w:rPr>
          <w:highlight w:val="black"/>
        </w:rPr>
        <w:t>578</w:t>
      </w:r>
      <w:r w:rsidR="000846DB" w:rsidRPr="00C77DF1">
        <w:rPr>
          <w:highlight w:val="black"/>
        </w:rPr>
        <w:t xml:space="preserve"> </w:t>
      </w:r>
      <w:r w:rsidR="007F71B8" w:rsidRPr="00C77DF1">
        <w:rPr>
          <w:highlight w:val="black"/>
        </w:rPr>
        <w:t>(o </w:t>
      </w:r>
      <w:r w:rsidR="001019E8" w:rsidRPr="00C77DF1">
        <w:rPr>
          <w:highlight w:val="black"/>
        </w:rPr>
        <w:t>19,4</w:t>
      </w:r>
      <w:r w:rsidR="0020040C" w:rsidRPr="00C77DF1">
        <w:rPr>
          <w:highlight w:val="black"/>
        </w:rPr>
        <w:t>%) w</w:t>
      </w:r>
      <w:r w:rsidR="00023194" w:rsidRPr="00C77DF1">
        <w:rPr>
          <w:highlight w:val="black"/>
        </w:rPr>
        <w:t> </w:t>
      </w:r>
      <w:r w:rsidR="00E67954" w:rsidRPr="00C77DF1">
        <w:rPr>
          <w:highlight w:val="black"/>
        </w:rPr>
        <w:t>skali miesiąca</w:t>
      </w:r>
      <w:r w:rsidR="0020040C" w:rsidRPr="00C77DF1">
        <w:rPr>
          <w:highlight w:val="black"/>
        </w:rPr>
        <w:t xml:space="preserve">. Mieszkania na sprzedaż lub wynajem stanowiły </w:t>
      </w:r>
      <w:r w:rsidR="001019E8" w:rsidRPr="00C77DF1">
        <w:rPr>
          <w:highlight w:val="black"/>
        </w:rPr>
        <w:t>74,5</w:t>
      </w:r>
      <w:r w:rsidR="0020040C" w:rsidRPr="00C77DF1">
        <w:rPr>
          <w:highlight w:val="black"/>
        </w:rPr>
        <w:t xml:space="preserve">% ogólnej ich liczby, a indywidualne </w:t>
      </w:r>
      <w:r w:rsidR="001019E8" w:rsidRPr="00C77DF1">
        <w:rPr>
          <w:highlight w:val="black"/>
        </w:rPr>
        <w:t>25,5</w:t>
      </w:r>
      <w:r w:rsidR="0020040C" w:rsidRPr="00C77DF1">
        <w:rPr>
          <w:highlight w:val="black"/>
        </w:rPr>
        <w:t xml:space="preserve">%. </w:t>
      </w:r>
    </w:p>
    <w:p w:rsidR="00745998" w:rsidRPr="00C77DF1" w:rsidRDefault="00745998">
      <w:pPr>
        <w:rPr>
          <w:b/>
          <w:highlight w:val="black"/>
          <w:lang w:eastAsia="pl-PL"/>
        </w:rPr>
      </w:pPr>
      <w:r w:rsidRPr="00C77DF1">
        <w:rPr>
          <w:highlight w:val="black"/>
        </w:rPr>
        <w:br w:type="page"/>
      </w:r>
    </w:p>
    <w:p w:rsidR="00A563F7" w:rsidRPr="00C77DF1" w:rsidRDefault="00A563F7" w:rsidP="00A563F7">
      <w:pPr>
        <w:pStyle w:val="Tytuwykresuitabeli"/>
        <w:rPr>
          <w:highlight w:val="black"/>
        </w:rPr>
      </w:pPr>
      <w:r w:rsidRPr="00C77DF1">
        <w:rPr>
          <w:highlight w:val="black"/>
        </w:rPr>
        <w:lastRenderedPageBreak/>
        <w:t>Tablica 1</w:t>
      </w:r>
      <w:r w:rsidR="008812C2" w:rsidRPr="00C77DF1">
        <w:rPr>
          <w:highlight w:val="black"/>
        </w:rPr>
        <w:t>2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8812C2" w:rsidRPr="00C77DF1">
        <w:rPr>
          <w:highlight w:val="black"/>
        </w:rPr>
        <w:t>lutym</w:t>
      </w:r>
      <w:r w:rsidRPr="00C77DF1">
        <w:rPr>
          <w:highlight w:val="black"/>
        </w:rPr>
        <w:t xml:space="preserve"> 202</w:t>
      </w:r>
      <w:r w:rsidR="00660451" w:rsidRPr="00C77DF1">
        <w:rPr>
          <w:highlight w:val="black"/>
        </w:rPr>
        <w:t>4</w:t>
      </w:r>
      <w:r w:rsidRPr="00C77DF1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lutym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C77DF1" w:rsidTr="00A20385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77DF1" w:rsidRDefault="00A563F7" w:rsidP="00AA6880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77DF1" w:rsidRDefault="00A563F7" w:rsidP="00AA6880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C77DF1" w:rsidRDefault="00A563F7" w:rsidP="00AA6880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Mieszkania, których budowę rozpoczęto</w:t>
            </w:r>
          </w:p>
        </w:tc>
      </w:tr>
      <w:tr w:rsidR="00A20385" w:rsidRPr="00C77DF1" w:rsidTr="00A20385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77DF1" w:rsidRDefault="00002364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77DF1" w:rsidRDefault="00002364" w:rsidP="009171B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77DF1" w:rsidRDefault="00002364" w:rsidP="00AA6880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77DF1" w:rsidRDefault="00041CF8" w:rsidP="008812C2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</w:t>
            </w:r>
            <w:r w:rsidR="008812C2" w:rsidRPr="00C77DF1">
              <w:rPr>
                <w:highlight w:val="black"/>
              </w:rPr>
              <w:t>2</w:t>
            </w:r>
            <w:r w:rsidRPr="00C77DF1">
              <w:rPr>
                <w:highlight w:val="black"/>
              </w:rPr>
              <w:t xml:space="preserve"> </w:t>
            </w:r>
            <w:r w:rsidR="00002364" w:rsidRPr="00C77DF1">
              <w:rPr>
                <w:highlight w:val="black"/>
              </w:rPr>
              <w:t>202</w:t>
            </w:r>
            <w:r w:rsidR="00660451" w:rsidRPr="00C77DF1">
              <w:rPr>
                <w:highlight w:val="black"/>
              </w:rPr>
              <w:t>3</w:t>
            </w:r>
            <w:r w:rsidR="00002364" w:rsidRPr="00C77DF1">
              <w:rPr>
                <w:highlight w:val="black"/>
              </w:rPr>
              <w:t>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77DF1" w:rsidRDefault="00002364" w:rsidP="009171B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77DF1" w:rsidRDefault="00002364" w:rsidP="00AA6880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C77DF1" w:rsidRDefault="00041CF8" w:rsidP="008812C2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</w:t>
            </w:r>
            <w:r w:rsidR="008812C2" w:rsidRPr="00C77DF1">
              <w:rPr>
                <w:highlight w:val="black"/>
              </w:rPr>
              <w:t>2</w:t>
            </w:r>
            <w:r w:rsidRPr="00C77DF1">
              <w:rPr>
                <w:highlight w:val="black"/>
              </w:rPr>
              <w:t xml:space="preserve"> </w:t>
            </w:r>
            <w:r w:rsidR="00002364" w:rsidRPr="00C77DF1">
              <w:rPr>
                <w:highlight w:val="black"/>
              </w:rPr>
              <w:t>202</w:t>
            </w:r>
            <w:r w:rsidR="00660451" w:rsidRPr="00C77DF1">
              <w:rPr>
                <w:highlight w:val="black"/>
              </w:rPr>
              <w:t>3</w:t>
            </w:r>
            <w:r w:rsidR="00002364" w:rsidRPr="00C77DF1">
              <w:rPr>
                <w:highlight w:val="black"/>
              </w:rPr>
              <w:t>=100</w:t>
            </w:r>
          </w:p>
        </w:tc>
      </w:tr>
      <w:tr w:rsidR="00A20385" w:rsidRPr="00C77DF1" w:rsidTr="00A20385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6177" w:rsidRPr="00C77DF1" w:rsidRDefault="00B66177" w:rsidP="00115B03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8746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158,4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6524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146,2</w:t>
            </w:r>
          </w:p>
        </w:tc>
      </w:tr>
      <w:tr w:rsidR="00A20385" w:rsidRPr="00C77DF1" w:rsidTr="00A2038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6177" w:rsidRPr="00C77DF1" w:rsidRDefault="00B66177" w:rsidP="00115B03">
            <w:pPr>
              <w:pStyle w:val="Tablicezdanymi-boczek1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1606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18,4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118,2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1426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21,9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138,6</w:t>
            </w:r>
          </w:p>
        </w:tc>
      </w:tr>
      <w:tr w:rsidR="00A20385" w:rsidRPr="00C77DF1" w:rsidTr="00A2038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6177" w:rsidRPr="00C77DF1" w:rsidRDefault="00B66177" w:rsidP="00115B03">
            <w:pPr>
              <w:pStyle w:val="Tablicezdanymi-boczek1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7075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80,9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171,6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5098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78,1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148,8</w:t>
            </w:r>
          </w:p>
        </w:tc>
      </w:tr>
      <w:tr w:rsidR="00A20385" w:rsidRPr="00C77DF1" w:rsidTr="00A20385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66177" w:rsidRPr="00C77DF1" w:rsidRDefault="00B66177" w:rsidP="00115B03">
            <w:pPr>
              <w:pStyle w:val="Tablicezdanymi-boczek1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65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0,7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66177" w:rsidRPr="00C77DF1" w:rsidRDefault="00B66177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</w:tr>
    </w:tbl>
    <w:p w:rsidR="006E44DC" w:rsidRPr="00C77DF1" w:rsidRDefault="006E44DC" w:rsidP="00C210C9">
      <w:pPr>
        <w:pStyle w:val="Tytupoddziau"/>
        <w:spacing w:before="480"/>
        <w:rPr>
          <w:highlight w:val="black"/>
        </w:rPr>
      </w:pPr>
      <w:r w:rsidRPr="00C77DF1">
        <w:rPr>
          <w:highlight w:val="black"/>
        </w:rPr>
        <w:t>Rynek</w:t>
      </w:r>
      <w:r w:rsidRPr="00C77DF1">
        <w:rPr>
          <w:spacing w:val="60"/>
          <w:highlight w:val="black"/>
        </w:rPr>
        <w:t xml:space="preserve"> </w:t>
      </w:r>
      <w:r w:rsidRPr="00C77DF1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C77DF1" w:rsidTr="001159F0">
        <w:tc>
          <w:tcPr>
            <w:tcW w:w="10426" w:type="dxa"/>
            <w:shd w:val="clear" w:color="auto" w:fill="000000"/>
          </w:tcPr>
          <w:p w:rsidR="006E44DC" w:rsidRPr="00C77DF1" w:rsidRDefault="00ED1F98" w:rsidP="00C459EF">
            <w:pPr>
              <w:pStyle w:val="Tekstkomunikatlid"/>
              <w:rPr>
                <w:spacing w:val="-2"/>
                <w:highlight w:val="black"/>
              </w:rPr>
            </w:pPr>
            <w:r w:rsidRPr="00C77DF1">
              <w:rPr>
                <w:highlight w:val="black"/>
              </w:rPr>
              <w:t>W lutym</w:t>
            </w:r>
            <w:r w:rsidR="007E312C" w:rsidRPr="00C77DF1">
              <w:rPr>
                <w:highlight w:val="black"/>
              </w:rPr>
              <w:t xml:space="preserve"> br. zarówno sprzedaż detaliczna, jak i hurtowa były wyższe niż przed rokiem.</w:t>
            </w:r>
          </w:p>
        </w:tc>
      </w:tr>
    </w:tbl>
    <w:p w:rsidR="00ED1F98" w:rsidRPr="00C77DF1" w:rsidRDefault="00ED1F98" w:rsidP="00C459EF">
      <w:pPr>
        <w:pStyle w:val="Tekstkomunikat"/>
        <w:rPr>
          <w:highlight w:val="black"/>
        </w:rPr>
      </w:pPr>
      <w:r w:rsidRPr="00C77DF1">
        <w:rPr>
          <w:b/>
          <w:bCs/>
          <w:highlight w:val="black"/>
        </w:rPr>
        <w:t>Sprzedaż detaliczna</w:t>
      </w:r>
      <w:r w:rsidRPr="00C77DF1">
        <w:rPr>
          <w:highlight w:val="black"/>
        </w:rPr>
        <w:t xml:space="preserve"> (w cenach bieżących) zrealizowana przez przedsiębiorstwa handlowe i niehandlowe w lutym br. była o 3,6% wyższa niż przed rokiem. Największy wzrost sprzedaży odnotowano w jednostkach z grupy: „pojazdy samochodowe, motocykle, części” (o 29,4%) oraz „pozostała sprzedaż detaliczna prowadzona w niewyspecjalizowanych sklepach” (o 20,3%), a w dalszej kolejności „farmaceutyki, kosmetyki, sprzęt ortopedyczny” (o 10,8%), „prasa, książki, pozostała sprzedaż w wyspecjalizowanych sklepach” (o 10,1%), „pozostałe” (o 9,8%), „tekstylia, odzież, obuwie” (2,5%) oraz „paliwa stałe, ciekłe i gazowe” (o 2,2%). Spadek sprzedaży detalicznej miały jednostki należące do grupy: „żywność, napoje i wyroby tytoniowe” (o 2,0%) oraz „meble, RTV, AGD” (o 0,3%). </w:t>
      </w:r>
    </w:p>
    <w:p w:rsidR="00ED1F98" w:rsidRPr="00C77DF1" w:rsidRDefault="00ED1F98" w:rsidP="00C459EF">
      <w:pPr>
        <w:pStyle w:val="Tekstkomunikat"/>
        <w:rPr>
          <w:highlight w:val="black"/>
        </w:rPr>
      </w:pPr>
      <w:r w:rsidRPr="00C77DF1">
        <w:rPr>
          <w:highlight w:val="black"/>
        </w:rPr>
        <w:t>W porównaniu ze styczniem br. s</w:t>
      </w:r>
      <w:r w:rsidRPr="00C77DF1">
        <w:rPr>
          <w:bCs/>
          <w:highlight w:val="black"/>
        </w:rPr>
        <w:t>przedaż detaliczna</w:t>
      </w:r>
      <w:r w:rsidRPr="00C77DF1">
        <w:rPr>
          <w:highlight w:val="black"/>
        </w:rPr>
        <w:t xml:space="preserve"> była wyższa o 0,03%. Największy wzrost sprzedaży dotyczył jednostek z grupy: „pojazdy samochodowe, motocykle, części” (o 10,7%) oraz „farmaceutyki, kosmetyki, sprzęt ortopedyczny” (o</w:t>
      </w:r>
      <w:r w:rsidR="00C459EF" w:rsidRPr="00C77DF1">
        <w:rPr>
          <w:highlight w:val="black"/>
        </w:rPr>
        <w:t> </w:t>
      </w:r>
      <w:r w:rsidRPr="00C77DF1">
        <w:rPr>
          <w:highlight w:val="black"/>
        </w:rPr>
        <w:t xml:space="preserve">5,0%). Natomiast największy spadek sprzedaży odnotowano w grupie „tekstylia, odzież, obuwie” (19,0%), a w dalszej kolejności „prasa, książki, pozostała sprzedaż w wyspecjalizowanych sklepach” (o 5,8%), „pozostałe” (o 1,7%), „paliwa stałe, ciekłe i gazowe” (o 1,2%) oraz „meble, RTV, AGD” (o 0,8%). </w:t>
      </w:r>
    </w:p>
    <w:p w:rsidR="00ED1F98" w:rsidRPr="00C77DF1" w:rsidRDefault="00ED1F98" w:rsidP="00C459EF">
      <w:pPr>
        <w:pStyle w:val="Tekstkomunikat"/>
        <w:rPr>
          <w:highlight w:val="black"/>
        </w:rPr>
      </w:pPr>
      <w:r w:rsidRPr="00C77DF1">
        <w:rPr>
          <w:highlight w:val="black"/>
        </w:rPr>
        <w:t>W okresie styczeń–luty 2024 r. sprzedaż detaliczna zwiększyła się w skali roku o 1,9%. Największy wzrost sprzedaży osiągnęły przedsiębiorstwa z grupy „pojazdy samochodowe, motocykle, części” (o 19,7%) oraz „pozostała sprzedaż detaliczna prowadzona w niewyspecjalizowanych sklepach” (o 19,3%), natomiast największy spadek sprzedaży odnotowały przedsiębiorstwa z grupy „żywność, napoje i wyroby tytoniowe” oraz „meble, RTV, AGD” (odpowiednio o 2,8% i o 2,7%).</w:t>
      </w:r>
    </w:p>
    <w:p w:rsidR="00B07672" w:rsidRPr="00C77DF1" w:rsidRDefault="00B07672" w:rsidP="00C459EF">
      <w:pPr>
        <w:pStyle w:val="Tekstkomunikattytwykrestabl"/>
        <w:rPr>
          <w:highlight w:val="black"/>
        </w:rPr>
      </w:pPr>
      <w:r w:rsidRPr="00C77DF1">
        <w:rPr>
          <w:highlight w:val="black"/>
        </w:rPr>
        <w:t>Tablica 1</w:t>
      </w:r>
      <w:r w:rsidR="008812C2" w:rsidRPr="00C77DF1">
        <w:rPr>
          <w:highlight w:val="black"/>
        </w:rPr>
        <w:t>3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 xml:space="preserve">Dynamika i struktura (w cenach bieżących) sprzedaży detalicznej w </w:t>
      </w:r>
      <w:r w:rsidR="008812C2" w:rsidRPr="00C77DF1">
        <w:rPr>
          <w:highlight w:val="black"/>
        </w:rPr>
        <w:t>lutym</w:t>
      </w:r>
      <w:r w:rsidR="00C63569" w:rsidRPr="00C77DF1">
        <w:rPr>
          <w:highlight w:val="black"/>
        </w:rPr>
        <w:t xml:space="preserve"> </w:t>
      </w:r>
      <w:r w:rsidRPr="00C77DF1">
        <w:rPr>
          <w:highlight w:val="black"/>
        </w:rPr>
        <w:t>202</w:t>
      </w:r>
      <w:r w:rsidR="00813EBF" w:rsidRPr="00C77DF1">
        <w:rPr>
          <w:highlight w:val="black"/>
        </w:rPr>
        <w:t>4</w:t>
      </w:r>
      <w:r w:rsidRPr="00C77DF1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lutym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77DF1" w:rsidTr="00D8190E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8812C2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02 2024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8812C2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01–02 2024</w:t>
            </w:r>
          </w:p>
        </w:tc>
      </w:tr>
      <w:tr w:rsidR="008812C2" w:rsidRPr="00C77DF1" w:rsidTr="00D8190E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 odsetkach</w:t>
            </w:r>
          </w:p>
        </w:tc>
      </w:tr>
      <w:tr w:rsidR="00D8190E" w:rsidRPr="00C77DF1" w:rsidTr="00D8190E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12C2" w:rsidRPr="00C77DF1" w:rsidRDefault="008812C2" w:rsidP="00115B03">
            <w:pPr>
              <w:pStyle w:val="TekstkomunikatB1"/>
              <w:spacing w:before="100" w:after="100"/>
              <w:rPr>
                <w:highlight w:val="black"/>
              </w:rPr>
            </w:pPr>
            <w:r w:rsidRPr="00C77DF1">
              <w:rPr>
                <w:b/>
                <w:highlight w:val="black"/>
              </w:rPr>
              <w:t>OGÓŁEM</w:t>
            </w:r>
            <w:r w:rsidRPr="00C77DF1">
              <w:rPr>
                <w:iCs/>
                <w:highlight w:val="black"/>
                <w:vertAlign w:val="superscript"/>
              </w:rPr>
              <w:t xml:space="preserve"> a</w:t>
            </w:r>
            <w:r w:rsidRPr="00C77DF1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103,6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101,9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100,0</w:t>
            </w:r>
          </w:p>
        </w:tc>
      </w:tr>
      <w:tr w:rsidR="00D8190E" w:rsidRPr="00C77DF1" w:rsidTr="00D8190E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12C2" w:rsidRPr="00C77DF1" w:rsidRDefault="008812C2" w:rsidP="00115B03">
            <w:pPr>
              <w:pStyle w:val="TekstkomunikatB2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8812C2" w:rsidP="00115B03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8812C2" w:rsidP="00115B03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8812C2" w:rsidP="00115B03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D8190E" w:rsidRPr="00C77DF1" w:rsidTr="00D8190E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52452" w:rsidRPr="00C77DF1" w:rsidRDefault="00A52452" w:rsidP="00A52452">
            <w:pPr>
              <w:pStyle w:val="TekstkomunikatB1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52452" w:rsidRPr="00C77DF1" w:rsidRDefault="00A52452" w:rsidP="00A52452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rFonts w:cs="Arial"/>
                <w:szCs w:val="16"/>
                <w:highlight w:val="black"/>
              </w:rPr>
              <w:t>129,4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52452" w:rsidRPr="00C77DF1" w:rsidRDefault="00A52452" w:rsidP="00A52452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119,7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52452" w:rsidRPr="00C77DF1" w:rsidRDefault="00A52452" w:rsidP="00A52452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7,3</w:t>
            </w:r>
          </w:p>
        </w:tc>
      </w:tr>
      <w:tr w:rsidR="00D8190E" w:rsidRPr="00C77DF1" w:rsidTr="00D8190E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52452" w:rsidRPr="00C77DF1" w:rsidRDefault="00A52452" w:rsidP="00A52452">
            <w:pPr>
              <w:pStyle w:val="TekstkomunikatB1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52452" w:rsidRPr="00C77DF1" w:rsidRDefault="00A52452" w:rsidP="00A52452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102,2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52452" w:rsidRPr="00C77DF1" w:rsidRDefault="00A52452" w:rsidP="00A52452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101,2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52452" w:rsidRPr="00C77DF1" w:rsidRDefault="00A52452" w:rsidP="00A52452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29,4</w:t>
            </w:r>
          </w:p>
        </w:tc>
      </w:tr>
      <w:tr w:rsidR="00D8190E" w:rsidRPr="00C77DF1" w:rsidTr="00D8190E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52452" w:rsidRPr="00C77DF1" w:rsidRDefault="00A52452" w:rsidP="00A52452">
            <w:pPr>
              <w:pStyle w:val="TekstkomunikatB1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52452" w:rsidRPr="00C77DF1" w:rsidRDefault="00A52452" w:rsidP="00A52452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98,0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52452" w:rsidRPr="00C77DF1" w:rsidRDefault="00A52452" w:rsidP="00A52452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97,2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52452" w:rsidRPr="00C77DF1" w:rsidRDefault="00A52452" w:rsidP="00A52452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13,4</w:t>
            </w:r>
          </w:p>
        </w:tc>
      </w:tr>
      <w:tr w:rsidR="00A52452" w:rsidRPr="00C77DF1" w:rsidTr="00D8190E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52452" w:rsidRPr="00C77DF1" w:rsidRDefault="00A52452" w:rsidP="00A52452">
            <w:pPr>
              <w:pStyle w:val="TekstkomunikatB1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52452" w:rsidRPr="00C77DF1" w:rsidRDefault="00A52452" w:rsidP="00A52452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120,3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52452" w:rsidRPr="00C77DF1" w:rsidRDefault="00A52452" w:rsidP="00A52452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119,3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52452" w:rsidRPr="00C77DF1" w:rsidRDefault="00A52452" w:rsidP="00A52452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3,0</w:t>
            </w:r>
          </w:p>
        </w:tc>
      </w:tr>
    </w:tbl>
    <w:p w:rsidR="00D35737" w:rsidRPr="00C77DF1" w:rsidRDefault="008812C2" w:rsidP="00D35737">
      <w:pPr>
        <w:pStyle w:val="Notkipodtablic"/>
        <w:rPr>
          <w:highlight w:val="black"/>
        </w:rPr>
      </w:pPr>
      <w:r w:rsidRPr="00C77DF1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 w:rsidRPr="00C77DF1">
        <w:rPr>
          <w:highlight w:val="black"/>
        </w:rPr>
        <w:t xml:space="preserve"> </w:t>
      </w:r>
      <w:r w:rsidR="00D35737" w:rsidRPr="00C77DF1">
        <w:rPr>
          <w:highlight w:val="black"/>
        </w:rPr>
        <w:br w:type="page"/>
      </w:r>
    </w:p>
    <w:p w:rsidR="009E4715" w:rsidRPr="00C77DF1" w:rsidRDefault="009E4715" w:rsidP="00ED1F98">
      <w:pPr>
        <w:pStyle w:val="Tytuwykresuitabeli"/>
        <w:ind w:left="0" w:firstLine="0"/>
        <w:rPr>
          <w:highlight w:val="black"/>
        </w:rPr>
      </w:pPr>
      <w:r w:rsidRPr="00C77DF1">
        <w:rPr>
          <w:highlight w:val="black"/>
        </w:rPr>
        <w:lastRenderedPageBreak/>
        <w:t>Tablica 1</w:t>
      </w:r>
      <w:r w:rsidR="008812C2" w:rsidRPr="00C77DF1">
        <w:rPr>
          <w:highlight w:val="black"/>
        </w:rPr>
        <w:t>3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 xml:space="preserve">Dynamika i struktura (w cenach bieżących) sprzedaży detalicznej w </w:t>
      </w:r>
      <w:r w:rsidR="008812C2" w:rsidRPr="00C77DF1">
        <w:rPr>
          <w:highlight w:val="black"/>
        </w:rPr>
        <w:t>lutym</w:t>
      </w:r>
      <w:r w:rsidRPr="00C77DF1">
        <w:rPr>
          <w:highlight w:val="black"/>
        </w:rPr>
        <w:t xml:space="preserve"> 202</w:t>
      </w:r>
      <w:r w:rsidR="00813EBF" w:rsidRPr="00C77DF1">
        <w:rPr>
          <w:highlight w:val="black"/>
        </w:rPr>
        <w:t>4</w:t>
      </w:r>
      <w:r w:rsidRPr="00C77DF1">
        <w:rPr>
          <w:highlight w:val="black"/>
        </w:rP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lutym 2024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77DF1" w:rsidTr="009E26E1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8812C2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02 2024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8812C2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01–02 2024</w:t>
            </w:r>
          </w:p>
        </w:tc>
      </w:tr>
      <w:tr w:rsidR="008812C2" w:rsidRPr="00C77DF1" w:rsidTr="009E26E1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 odsetkach</w:t>
            </w:r>
          </w:p>
        </w:tc>
      </w:tr>
      <w:tr w:rsidR="009E26E1" w:rsidRPr="00C77DF1" w:rsidTr="009E26E1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12C2" w:rsidRPr="00C77DF1" w:rsidRDefault="008812C2" w:rsidP="00115B03">
            <w:pPr>
              <w:pStyle w:val="TekstkomunikatB1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110,8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111,5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5,0</w:t>
            </w:r>
          </w:p>
        </w:tc>
      </w:tr>
      <w:tr w:rsidR="009E26E1" w:rsidRPr="00C77DF1" w:rsidTr="009E26E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12C2" w:rsidRPr="00C77DF1" w:rsidRDefault="008812C2" w:rsidP="00115B03">
            <w:pPr>
              <w:pStyle w:val="TekstkomunikatB1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102,5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98,8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5,7</w:t>
            </w:r>
          </w:p>
        </w:tc>
      </w:tr>
      <w:tr w:rsidR="009E26E1" w:rsidRPr="00C77DF1" w:rsidTr="009E26E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12C2" w:rsidRPr="00C77DF1" w:rsidRDefault="008812C2" w:rsidP="00115B03">
            <w:pPr>
              <w:pStyle w:val="TekstkomunikatB1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99,7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97,3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17,2</w:t>
            </w:r>
          </w:p>
        </w:tc>
      </w:tr>
      <w:tr w:rsidR="009E26E1" w:rsidRPr="00C77DF1" w:rsidTr="009E26E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12C2" w:rsidRPr="00C77DF1" w:rsidRDefault="008812C2" w:rsidP="00115B03">
            <w:pPr>
              <w:pStyle w:val="TekstkomunikatB1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110,1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107,5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5,9</w:t>
            </w:r>
          </w:p>
        </w:tc>
      </w:tr>
      <w:tr w:rsidR="008812C2" w:rsidRPr="00C77DF1" w:rsidTr="009E26E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12C2" w:rsidRPr="00C77DF1" w:rsidRDefault="008812C2" w:rsidP="00115B03">
            <w:pPr>
              <w:pStyle w:val="TekstkomunikatB1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Pozostałe</w:t>
            </w:r>
            <w:r w:rsidRPr="00C77DF1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109,8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107,5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8812C2" w:rsidRPr="00C77DF1" w:rsidRDefault="00A52452" w:rsidP="00115B03">
            <w:pPr>
              <w:pStyle w:val="Tekstkomunikatliczby"/>
              <w:spacing w:before="100" w:after="100"/>
              <w:rPr>
                <w:highlight w:val="black"/>
              </w:rPr>
            </w:pPr>
            <w:r w:rsidRPr="00C77DF1">
              <w:rPr>
                <w:highlight w:val="black"/>
              </w:rPr>
              <w:t>9,3</w:t>
            </w:r>
          </w:p>
        </w:tc>
      </w:tr>
    </w:tbl>
    <w:p w:rsidR="00C459EF" w:rsidRPr="00C77DF1" w:rsidRDefault="00C459EF" w:rsidP="00C459EF">
      <w:pPr>
        <w:pStyle w:val="Tekstkomunikat"/>
        <w:rPr>
          <w:highlight w:val="black"/>
        </w:rPr>
      </w:pPr>
      <w:r w:rsidRPr="00C77DF1">
        <w:rPr>
          <w:b/>
          <w:bCs/>
          <w:highlight w:val="black"/>
        </w:rPr>
        <w:t>Sprzedaż hurtowa</w:t>
      </w:r>
      <w:r w:rsidRPr="00C77DF1">
        <w:rPr>
          <w:highlight w:val="black"/>
        </w:rPr>
        <w:t xml:space="preserve"> (w cenach bieżących) w przedsiębiorstwach handlowych w lutym br. była o 0,6% wyższa w stosunku do poprzedniego miesiąca oraz o 8,1% wyższa w odniesieniu do lutego 2023 r. W przedsiębiorstwach hurtowych była wyższa odpowiednio o 0,8% i o 6,7%.</w:t>
      </w:r>
    </w:p>
    <w:p w:rsidR="00C459EF" w:rsidRPr="00C77DF1" w:rsidRDefault="00C459EF" w:rsidP="00C459EF">
      <w:pPr>
        <w:pStyle w:val="Tekstkomunikat"/>
        <w:rPr>
          <w:highlight w:val="black"/>
        </w:rPr>
      </w:pPr>
      <w:r w:rsidRPr="00C77DF1">
        <w:rPr>
          <w:highlight w:val="black"/>
        </w:rPr>
        <w:t>W okresie styczeń–luty 2024 r. przedsiębiorstwa handlowe zrealizowały sprzedaż hurtową o 5,8% większą niż przed rokiem, a przedsiębiorstwa hurtowe większą o 5,2%.</w:t>
      </w:r>
    </w:p>
    <w:p w:rsidR="008812C2" w:rsidRPr="00C77DF1" w:rsidRDefault="008812C2" w:rsidP="008812C2">
      <w:pPr>
        <w:pStyle w:val="Tekstkomunikattytu"/>
        <w:spacing w:before="480"/>
        <w:rPr>
          <w:highlight w:val="black"/>
        </w:rPr>
      </w:pPr>
      <w:r w:rsidRPr="00C77DF1">
        <w:rPr>
          <w:highlight w:val="black"/>
        </w:rPr>
        <w:t>Wyniki</w:t>
      </w:r>
      <w:r w:rsidRPr="00C77DF1">
        <w:rPr>
          <w:caps/>
          <w:highlight w:val="black"/>
        </w:rPr>
        <w:t xml:space="preserve"> </w:t>
      </w:r>
      <w:r w:rsidRPr="00C77DF1">
        <w:rPr>
          <w:highlight w:val="black"/>
        </w:rPr>
        <w:t>finansowe</w:t>
      </w:r>
      <w:r w:rsidRPr="00C77DF1">
        <w:rPr>
          <w:caps/>
          <w:highlight w:val="black"/>
        </w:rPr>
        <w:t xml:space="preserve"> </w:t>
      </w:r>
      <w:r w:rsidRPr="00C77DF1">
        <w:rPr>
          <w:highlight w:val="black"/>
        </w:rPr>
        <w:t>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812C2" w:rsidRPr="00C77DF1" w:rsidTr="00260C2D">
        <w:tc>
          <w:tcPr>
            <w:tcW w:w="10426" w:type="dxa"/>
            <w:shd w:val="clear" w:color="auto" w:fill="000000"/>
          </w:tcPr>
          <w:p w:rsidR="008812C2" w:rsidRPr="00C77DF1" w:rsidRDefault="004D6384" w:rsidP="005C5734">
            <w:pPr>
              <w:pStyle w:val="Tekstkomunikatlid"/>
              <w:rPr>
                <w:highlight w:val="black"/>
              </w:rPr>
            </w:pPr>
            <w:r w:rsidRPr="00C77DF1">
              <w:rPr>
                <w:highlight w:val="black"/>
              </w:rPr>
              <w:t>W 2023 r. wyniki finansowe badanych przedsiębiorstw były wyższe od uzyskanych rok wcześniej, z wyjątkiem wyniku z</w:t>
            </w:r>
            <w:r w:rsidR="005C5734" w:rsidRPr="00C77DF1">
              <w:rPr>
                <w:highlight w:val="black"/>
              </w:rPr>
              <w:t> </w:t>
            </w:r>
            <w:r w:rsidRPr="00C77DF1">
              <w:rPr>
                <w:highlight w:val="black"/>
              </w:rPr>
              <w:t>pozostałej działalności operacyjnej. Korzystniejsze były podstawowe wskaźniki ekonomiczno-finansowe</w:t>
            </w:r>
            <w:r w:rsidR="008812C2" w:rsidRPr="00C77DF1">
              <w:rPr>
                <w:highlight w:val="black"/>
              </w:rPr>
              <w:t>.</w:t>
            </w:r>
          </w:p>
        </w:tc>
      </w:tr>
    </w:tbl>
    <w:p w:rsidR="008812C2" w:rsidRPr="00C77DF1" w:rsidRDefault="004D6384" w:rsidP="008812C2">
      <w:pPr>
        <w:pStyle w:val="Tekstkomunikat"/>
        <w:rPr>
          <w:highlight w:val="black"/>
        </w:rPr>
      </w:pPr>
      <w:r w:rsidRPr="00C77DF1">
        <w:rPr>
          <w:highlight w:val="black"/>
        </w:rPr>
        <w:t>W 2023 r. wyniki finansowe brutto i netto badanych przedsiębiorstw były wyższe niż uzyskane rok wcześniej. Poprawie uległ wskaźnik poziomu kosztów oraz wskaźniki rentowności obrotu brutto i netto</w:t>
      </w:r>
      <w:r w:rsidR="008812C2" w:rsidRPr="00C77DF1">
        <w:rPr>
          <w:highlight w:val="black"/>
        </w:rPr>
        <w:t>.</w:t>
      </w:r>
    </w:p>
    <w:p w:rsidR="008812C2" w:rsidRPr="00C77DF1" w:rsidRDefault="008812C2" w:rsidP="008812C2">
      <w:pPr>
        <w:pStyle w:val="Tekstkomunikattytwykrestabl"/>
        <w:spacing w:before="440"/>
        <w:rPr>
          <w:highlight w:val="black"/>
        </w:rPr>
      </w:pPr>
      <w:r w:rsidRPr="00C77DF1">
        <w:rPr>
          <w:highlight w:val="black"/>
        </w:rPr>
        <w:t>Tablica 14.</w:t>
      </w:r>
      <w:r w:rsidRPr="00C77DF1">
        <w:rPr>
          <w:highlight w:val="black"/>
        </w:rPr>
        <w:tab/>
        <w:t>Przychody, koszty i wynik finansowy przedsiębiorstw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14. Przychody, koszty i wynik finansowy przedsiębiorstw"/>
        <w:tblDescription w:val="Dane do tabeli dostępne w załączonym pliku excel."/>
      </w:tblPr>
      <w:tblGrid>
        <w:gridCol w:w="7230"/>
        <w:gridCol w:w="1630"/>
        <w:gridCol w:w="1630"/>
      </w:tblGrid>
      <w:tr w:rsidR="008812C2" w:rsidRPr="00C77DF1" w:rsidTr="009442A3">
        <w:tc>
          <w:tcPr>
            <w:tcW w:w="723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</w:tc>
        <w:tc>
          <w:tcPr>
            <w:tcW w:w="16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12C2" w:rsidRPr="00C77DF1" w:rsidRDefault="008812C2" w:rsidP="008812C2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01–12 2022</w:t>
            </w:r>
          </w:p>
        </w:tc>
        <w:tc>
          <w:tcPr>
            <w:tcW w:w="1630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812C2" w:rsidRPr="00C77DF1" w:rsidRDefault="008812C2" w:rsidP="008812C2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01–12 2023</w:t>
            </w:r>
          </w:p>
        </w:tc>
      </w:tr>
      <w:tr w:rsidR="008812C2" w:rsidRPr="00C77DF1" w:rsidTr="009442A3">
        <w:tc>
          <w:tcPr>
            <w:tcW w:w="7230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 mln zł</w:t>
            </w:r>
          </w:p>
        </w:tc>
      </w:tr>
      <w:tr w:rsidR="004D6384" w:rsidRPr="00C77DF1" w:rsidTr="009442A3">
        <w:tc>
          <w:tcPr>
            <w:tcW w:w="723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Przychody ogółem (przychody z całokształtu działalności)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1711059,2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1800918,5</w:t>
            </w:r>
          </w:p>
        </w:tc>
      </w:tr>
      <w:tr w:rsidR="009442A3" w:rsidRPr="00C77DF1" w:rsidTr="009442A3">
        <w:trPr>
          <w:trHeight w:val="283"/>
        </w:trPr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2"/>
              <w:rPr>
                <w:highlight w:val="black"/>
              </w:rPr>
            </w:pPr>
            <w:r w:rsidRPr="00C77DF1">
              <w:rPr>
                <w:highlight w:val="black"/>
              </w:rPr>
              <w:t>w tym przychody netto ze sprzedaży produktów, towarów i materiałów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1631982,2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1729522,9</w:t>
            </w:r>
          </w:p>
        </w:tc>
      </w:tr>
      <w:tr w:rsidR="009442A3" w:rsidRPr="00C77DF1" w:rsidTr="009442A3">
        <w:trPr>
          <w:trHeight w:val="283"/>
        </w:trPr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Koszty ogółem (koszty uzyskania przychodów z całokształtu działalności)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1610949,6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1689944,2</w:t>
            </w:r>
          </w:p>
        </w:tc>
      </w:tr>
      <w:tr w:rsidR="009442A3" w:rsidRPr="00C77DF1" w:rsidTr="009442A3">
        <w:trPr>
          <w:trHeight w:val="283"/>
        </w:trPr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2"/>
              <w:rPr>
                <w:highlight w:val="black"/>
              </w:rPr>
            </w:pPr>
            <w:r w:rsidRPr="00C77DF1">
              <w:rPr>
                <w:highlight w:val="black"/>
              </w:rPr>
              <w:t>w tym koszty sprzedanych produktów, towarów i materiałów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1545632,9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1628228,9</w:t>
            </w:r>
          </w:p>
        </w:tc>
      </w:tr>
      <w:tr w:rsidR="009442A3" w:rsidRPr="00C77DF1" w:rsidTr="009442A3">
        <w:trPr>
          <w:trHeight w:val="283"/>
        </w:trPr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Wynik finansowy ze sprzedaży produktów, towarów i materiałów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86349,3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101294,0</w:t>
            </w:r>
          </w:p>
        </w:tc>
      </w:tr>
      <w:tr w:rsidR="009442A3" w:rsidRPr="00C77DF1" w:rsidTr="009442A3">
        <w:trPr>
          <w:trHeight w:val="283"/>
        </w:trPr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Wynik finansowy z pozostałej działalności operacyjnej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11368,9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5288,9</w:t>
            </w:r>
          </w:p>
        </w:tc>
      </w:tr>
      <w:tr w:rsidR="009442A3" w:rsidRPr="00C77DF1" w:rsidTr="009442A3">
        <w:trPr>
          <w:trHeight w:val="283"/>
        </w:trPr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Wynik na operacjach finansowych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2391,4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4391,3</w:t>
            </w:r>
          </w:p>
        </w:tc>
      </w:tr>
      <w:tr w:rsidR="009442A3" w:rsidRPr="00C77DF1" w:rsidTr="009442A3">
        <w:trPr>
          <w:trHeight w:val="283"/>
        </w:trPr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Wynik finansowy brutto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100109,5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110974,3</w:t>
            </w:r>
          </w:p>
        </w:tc>
      </w:tr>
      <w:tr w:rsidR="009442A3" w:rsidRPr="00C77DF1" w:rsidTr="009442A3">
        <w:trPr>
          <w:trHeight w:val="283"/>
        </w:trPr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Wynik finansowy netto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81013,0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90978,3</w:t>
            </w:r>
          </w:p>
        </w:tc>
      </w:tr>
      <w:tr w:rsidR="004D6384" w:rsidRPr="00C77DF1" w:rsidTr="009442A3">
        <w:trPr>
          <w:trHeight w:val="283"/>
        </w:trPr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2"/>
              <w:rPr>
                <w:highlight w:val="black"/>
              </w:rPr>
            </w:pPr>
            <w:r w:rsidRPr="00C77DF1">
              <w:rPr>
                <w:highlight w:val="black"/>
              </w:rPr>
              <w:t>zysk netto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89646,4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100718,1</w:t>
            </w:r>
          </w:p>
        </w:tc>
      </w:tr>
      <w:tr w:rsidR="004D6384" w:rsidRPr="00C77DF1" w:rsidTr="009442A3">
        <w:trPr>
          <w:trHeight w:val="283"/>
        </w:trPr>
        <w:tc>
          <w:tcPr>
            <w:tcW w:w="723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2"/>
              <w:rPr>
                <w:highlight w:val="black"/>
              </w:rPr>
            </w:pPr>
            <w:r w:rsidRPr="00C77DF1">
              <w:rPr>
                <w:highlight w:val="black"/>
              </w:rPr>
              <w:t>strata netto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8633,4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9739,9</w:t>
            </w:r>
          </w:p>
        </w:tc>
      </w:tr>
    </w:tbl>
    <w:p w:rsidR="004D6384" w:rsidRPr="00C77DF1" w:rsidRDefault="004D6384" w:rsidP="004D6384">
      <w:pPr>
        <w:pStyle w:val="Tekstkomunikat"/>
        <w:rPr>
          <w:highlight w:val="black"/>
        </w:rPr>
      </w:pPr>
      <w:r w:rsidRPr="00C77DF1">
        <w:rPr>
          <w:b/>
          <w:highlight w:val="black"/>
        </w:rPr>
        <w:lastRenderedPageBreak/>
        <w:t>Przychody ogółem</w:t>
      </w:r>
      <w:r w:rsidRPr="00C77DF1">
        <w:rPr>
          <w:highlight w:val="black"/>
        </w:rPr>
        <w:t xml:space="preserve"> w 2023 r. były o 5,3% wyższe niż osiągnięte rok wcześniej, natomiast </w:t>
      </w:r>
      <w:r w:rsidRPr="00C77DF1">
        <w:rPr>
          <w:b/>
          <w:highlight w:val="black"/>
        </w:rPr>
        <w:t>koszty ich uzyskania</w:t>
      </w:r>
      <w:r w:rsidRPr="00C77DF1">
        <w:rPr>
          <w:highlight w:val="black"/>
        </w:rPr>
        <w:t xml:space="preserve"> zwiększyły się o 4,9%, co znalazło odzwierciedlenie w poprawie wskaźnika poziomu kosztów. Przychody netto ze sprzedaży produktów, towarów i materiałów oraz koszty tej działalności były wyższe niż przed rokiem odpowiednio o 6,0% i o 5,3%. W ujęciu wartościowym największy wzrost przychodów netto ze sprzedaży produktów, towarów i materiałów odnotowano w</w:t>
      </w:r>
      <w:r w:rsidR="005C5734" w:rsidRPr="00C77DF1">
        <w:rPr>
          <w:highlight w:val="black"/>
        </w:rPr>
        <w:t> </w:t>
      </w:r>
      <w:r w:rsidRPr="00C77DF1">
        <w:rPr>
          <w:highlight w:val="black"/>
        </w:rPr>
        <w:t>wytwarzaniu i zaopatrywaniu w energię elektryczną, gaz, parę wodną i gorącą wodę, a w dalszej kolejności w handlu; naprawie pojazdów samochodowych.</w:t>
      </w:r>
    </w:p>
    <w:p w:rsidR="004D6384" w:rsidRPr="00C77DF1" w:rsidRDefault="004D6384" w:rsidP="004D6384">
      <w:pPr>
        <w:pStyle w:val="Tekstkomunikat"/>
        <w:rPr>
          <w:highlight w:val="black"/>
        </w:rPr>
      </w:pPr>
      <w:r w:rsidRPr="00C77DF1">
        <w:rPr>
          <w:spacing w:val="-3"/>
          <w:highlight w:val="black"/>
        </w:rPr>
        <w:t>Wynik finansowy ze sprzedaży produktów, towarów i materiałów był o 17,3% wyższy niż przed rokiem i wyniósł 101294,0</w:t>
      </w:r>
      <w:r w:rsidR="005C5734" w:rsidRPr="00C77DF1">
        <w:rPr>
          <w:spacing w:val="-3"/>
          <w:highlight w:val="black"/>
        </w:rPr>
        <w:t> </w:t>
      </w:r>
      <w:r w:rsidRPr="00C77DF1">
        <w:rPr>
          <w:spacing w:val="-3"/>
          <w:highlight w:val="black"/>
        </w:rPr>
        <w:t>mln zł.</w:t>
      </w:r>
      <w:r w:rsidRPr="00C77DF1">
        <w:rPr>
          <w:highlight w:val="black"/>
        </w:rPr>
        <w:t xml:space="preserve"> Wynik z pozostałej działalności operacyjnej ukształtował się na poziomie 5288,9 mln zł wobec 11368,9</w:t>
      </w:r>
      <w:r w:rsidR="005C5734" w:rsidRPr="00C77DF1">
        <w:rPr>
          <w:highlight w:val="black"/>
        </w:rPr>
        <w:t> </w:t>
      </w:r>
      <w:r w:rsidRPr="00C77DF1">
        <w:rPr>
          <w:highlight w:val="black"/>
        </w:rPr>
        <w:t>mln zł. Znacznie lepszy niż przed rokiem był natomiast wynik na operacjach finansowych (4391,3 mln zł wobec 2391,4 mln zł), co było następstwem wzrostu przychodów finansowych (o 4,8%) przy jednoczesnym spadku kosztów finansowych (o 1,0%).</w:t>
      </w:r>
    </w:p>
    <w:p w:rsidR="004D6384" w:rsidRPr="00C77DF1" w:rsidRDefault="004D6384" w:rsidP="004D6384">
      <w:pPr>
        <w:pStyle w:val="Tekstkomunikat"/>
        <w:rPr>
          <w:highlight w:val="black"/>
        </w:rPr>
      </w:pPr>
      <w:r w:rsidRPr="00C77DF1">
        <w:rPr>
          <w:highlight w:val="black"/>
        </w:rPr>
        <w:t xml:space="preserve">W rezultacie wynik finansowy brutto osiągnął wartość 110974,3 mln zł i był wyższy o 10864,7 mln zł (o 10,9%) od uzyskanego w 2022 r. Obciążenia wyniku finansowego brutto wzrosły w skali roku o 4,7% do 19996,0 mln zł. </w:t>
      </w:r>
      <w:r w:rsidRPr="00C77DF1">
        <w:rPr>
          <w:b/>
          <w:highlight w:val="black"/>
        </w:rPr>
        <w:t>Wynik finansowy netto</w:t>
      </w:r>
      <w:r w:rsidRPr="00C77DF1">
        <w:rPr>
          <w:highlight w:val="black"/>
        </w:rPr>
        <w:t xml:space="preserve"> ukształtował się na poziomie 90978,3 mln zł i był wyższy o 9965,3 mln zł (o 12,3%) w porównaniu z uzyskanym rok wcześniej; zysk netto zwiększył się o 12,4%, a strata netto – o 12,8%. </w:t>
      </w:r>
    </w:p>
    <w:p w:rsidR="004D6384" w:rsidRPr="00C77DF1" w:rsidRDefault="004D6384" w:rsidP="004D6384">
      <w:pPr>
        <w:pStyle w:val="Tekstkomunikat"/>
        <w:rPr>
          <w:highlight w:val="black"/>
        </w:rPr>
      </w:pPr>
      <w:r w:rsidRPr="00C77DF1">
        <w:rPr>
          <w:highlight w:val="black"/>
        </w:rPr>
        <w:t>W omawianym okresie zysk netto wykazało 81,5% badanych przedsiębiorstw (przed rokiem 82,2%). Udział przychodów przedsiębiorstw wykazujących zysk netto w przychodach ogółem zmniejszył się z 91,8% do 90,2%. W przetwórstwie przemysłowym zysk netto odnotowało 80,4% przedsiębiorstw (w 2022 r. – 83,5%), a udział uzyskanych przez nie przychodów w</w:t>
      </w:r>
      <w:r w:rsidR="005C5734" w:rsidRPr="00C77DF1">
        <w:rPr>
          <w:highlight w:val="black"/>
        </w:rPr>
        <w:t> </w:t>
      </w:r>
      <w:r w:rsidRPr="00C77DF1">
        <w:rPr>
          <w:highlight w:val="black"/>
        </w:rPr>
        <w:t>przychodach wszystkich podmiotów tej sekcji stanowił 92,7% (rok wcześniej 94,9%).</w:t>
      </w:r>
    </w:p>
    <w:p w:rsidR="008812C2" w:rsidRPr="00C77DF1" w:rsidRDefault="004D6384" w:rsidP="004D6384">
      <w:pPr>
        <w:pStyle w:val="Tekstkomunikat"/>
        <w:rPr>
          <w:rFonts w:cs="Arial"/>
          <w:highlight w:val="black"/>
        </w:rPr>
      </w:pPr>
      <w:r w:rsidRPr="00C77DF1">
        <w:rPr>
          <w:highlight w:val="black"/>
        </w:rPr>
        <w:t>W skali roku wskaźnik poziomu kosztów oraz wskaźnik rentowności obrotu brutto poprawiły się po 0,3 p. proc., wskaźnik rentowności sprzedaży brutto wzrósł o 0,6 p. proc., a wskaźnik rentowności obrotu netto – o 0,4 p. proc. Wskaźniki płynności finansowej I i II stopnia były niższe odpowiednio o 5,3 i o 3,8 p. proc</w:t>
      </w:r>
      <w:r w:rsidR="008812C2" w:rsidRPr="00C77DF1">
        <w:rPr>
          <w:rFonts w:cs="Arial"/>
          <w:highlight w:val="black"/>
        </w:rPr>
        <w:t>.</w:t>
      </w:r>
    </w:p>
    <w:p w:rsidR="008812C2" w:rsidRPr="00C77DF1" w:rsidRDefault="008812C2" w:rsidP="008812C2">
      <w:pPr>
        <w:pStyle w:val="Tekstkomunikattytwykrestabl"/>
        <w:rPr>
          <w:highlight w:val="black"/>
        </w:rPr>
      </w:pPr>
      <w:r w:rsidRPr="00C77DF1">
        <w:rPr>
          <w:highlight w:val="black"/>
        </w:rPr>
        <w:t>Tablica 15.</w:t>
      </w:r>
      <w:r w:rsidRPr="00C77DF1">
        <w:rPr>
          <w:highlight w:val="black"/>
        </w:rPr>
        <w:tab/>
        <w:t>Relacje ekonomiczne w przedsiębiorstwach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15. Relacje ekonomiczne w przedsiębiorstwach"/>
        <w:tblDescription w:val="Dane do tabeli dostępne w załączonym pliku excel."/>
      </w:tblPr>
      <w:tblGrid>
        <w:gridCol w:w="7230"/>
        <w:gridCol w:w="1630"/>
        <w:gridCol w:w="1630"/>
      </w:tblGrid>
      <w:tr w:rsidR="008812C2" w:rsidRPr="00C77DF1" w:rsidTr="005D3FC9">
        <w:tc>
          <w:tcPr>
            <w:tcW w:w="723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</w:tc>
        <w:tc>
          <w:tcPr>
            <w:tcW w:w="16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12C2" w:rsidRPr="00C77DF1" w:rsidRDefault="008812C2" w:rsidP="008812C2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01–12 2022</w:t>
            </w:r>
          </w:p>
        </w:tc>
        <w:tc>
          <w:tcPr>
            <w:tcW w:w="1630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812C2" w:rsidRPr="00C77DF1" w:rsidRDefault="008812C2" w:rsidP="008812C2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01–12 2023</w:t>
            </w:r>
          </w:p>
        </w:tc>
      </w:tr>
      <w:tr w:rsidR="008812C2" w:rsidRPr="00C77DF1" w:rsidTr="005D3FC9">
        <w:tc>
          <w:tcPr>
            <w:tcW w:w="7230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812C2" w:rsidRPr="00C77DF1" w:rsidRDefault="008812C2" w:rsidP="00481383">
            <w:pPr>
              <w:pStyle w:val="Tekstkomunikatgwka"/>
              <w:rPr>
                <w:highlight w:val="black"/>
              </w:rPr>
            </w:pPr>
            <w:r w:rsidRPr="00C77DF1">
              <w:rPr>
                <w:highlight w:val="black"/>
              </w:rPr>
              <w:t>w %</w:t>
            </w:r>
          </w:p>
        </w:tc>
      </w:tr>
      <w:tr w:rsidR="004D6384" w:rsidRPr="00C77DF1" w:rsidTr="005D3FC9">
        <w:tc>
          <w:tcPr>
            <w:tcW w:w="723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Wskaźnik poziomu kosztów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94,1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rFonts w:cs="Arial CE"/>
                <w:szCs w:val="16"/>
                <w:highlight w:val="black"/>
              </w:rPr>
            </w:pPr>
            <w:r w:rsidRPr="00C77DF1">
              <w:rPr>
                <w:rFonts w:cs="Arial CE"/>
                <w:szCs w:val="16"/>
                <w:highlight w:val="black"/>
              </w:rPr>
              <w:t>93,8</w:t>
            </w:r>
          </w:p>
        </w:tc>
      </w:tr>
      <w:tr w:rsidR="005D3FC9" w:rsidRPr="00C77DF1" w:rsidTr="005D3FC9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D6384" w:rsidRPr="00C77DF1" w:rsidRDefault="004D6384" w:rsidP="004D6384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Wskaźnik rentowności sprzedaży brutto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rFonts w:cs="Arial CE"/>
                <w:szCs w:val="16"/>
                <w:highlight w:val="black"/>
              </w:rPr>
            </w:pPr>
            <w:r w:rsidRPr="00C77DF1">
              <w:rPr>
                <w:rFonts w:cs="Arial CE"/>
                <w:szCs w:val="16"/>
                <w:highlight w:val="black"/>
              </w:rPr>
              <w:t>5,9</w:t>
            </w:r>
          </w:p>
        </w:tc>
      </w:tr>
      <w:tr w:rsidR="005D3FC9" w:rsidRPr="00C77DF1" w:rsidTr="005D3FC9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Wskaźnik rentowności obrotu brutto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rFonts w:cs="Arial CE"/>
                <w:szCs w:val="16"/>
                <w:highlight w:val="black"/>
              </w:rPr>
            </w:pPr>
            <w:r w:rsidRPr="00C77DF1">
              <w:rPr>
                <w:rFonts w:cs="Arial CE"/>
                <w:szCs w:val="16"/>
                <w:highlight w:val="black"/>
              </w:rPr>
              <w:t>6,2</w:t>
            </w:r>
          </w:p>
        </w:tc>
      </w:tr>
      <w:tr w:rsidR="005D3FC9" w:rsidRPr="00C77DF1" w:rsidTr="005D3FC9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Wskaźnik rentowności obrotu netto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rFonts w:cs="Arial CE"/>
                <w:szCs w:val="16"/>
                <w:highlight w:val="black"/>
              </w:rPr>
            </w:pPr>
            <w:r w:rsidRPr="00C77DF1">
              <w:rPr>
                <w:rFonts w:cs="Arial CE"/>
                <w:szCs w:val="16"/>
                <w:highlight w:val="black"/>
              </w:rPr>
              <w:t>5,1</w:t>
            </w:r>
          </w:p>
        </w:tc>
      </w:tr>
      <w:tr w:rsidR="004D6384" w:rsidRPr="00C77DF1" w:rsidTr="005D3FC9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Wskaźnik płynności finansowej I stopnia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45,5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rFonts w:cs="Arial CE"/>
                <w:szCs w:val="16"/>
                <w:highlight w:val="black"/>
              </w:rPr>
            </w:pPr>
            <w:r w:rsidRPr="00C77DF1">
              <w:rPr>
                <w:rFonts w:cs="Arial CE"/>
                <w:szCs w:val="16"/>
                <w:highlight w:val="black"/>
              </w:rPr>
              <w:t>40,2</w:t>
            </w:r>
          </w:p>
        </w:tc>
      </w:tr>
      <w:tr w:rsidR="004D6384" w:rsidRPr="00C77DF1" w:rsidTr="005D3FC9">
        <w:tc>
          <w:tcPr>
            <w:tcW w:w="723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B1"/>
              <w:rPr>
                <w:highlight w:val="black"/>
              </w:rPr>
            </w:pPr>
            <w:r w:rsidRPr="00C77DF1">
              <w:rPr>
                <w:highlight w:val="black"/>
              </w:rPr>
              <w:t>Wskaźnik płynności finansowej II stopnia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D6384" w:rsidRPr="00C77DF1" w:rsidRDefault="004D6384" w:rsidP="004D6384">
            <w:pPr>
              <w:pStyle w:val="Tekstkomunikatliczby"/>
              <w:rPr>
                <w:highlight w:val="black"/>
              </w:rPr>
            </w:pPr>
            <w:r w:rsidRPr="00C77DF1">
              <w:rPr>
                <w:highlight w:val="black"/>
              </w:rPr>
              <w:t>124,2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D6384" w:rsidRPr="00C77DF1" w:rsidRDefault="004D6384" w:rsidP="004D6384">
            <w:pPr>
              <w:pStyle w:val="Tekstkomunikatliczby"/>
              <w:rPr>
                <w:rFonts w:cs="Arial CE"/>
                <w:szCs w:val="16"/>
                <w:highlight w:val="black"/>
              </w:rPr>
            </w:pPr>
            <w:r w:rsidRPr="00C77DF1">
              <w:rPr>
                <w:rFonts w:cs="Arial CE"/>
                <w:szCs w:val="16"/>
                <w:highlight w:val="black"/>
              </w:rPr>
              <w:t>120,4</w:t>
            </w:r>
          </w:p>
        </w:tc>
      </w:tr>
    </w:tbl>
    <w:p w:rsidR="008812C2" w:rsidRPr="00C77DF1" w:rsidRDefault="004D6384" w:rsidP="008812C2">
      <w:pPr>
        <w:pStyle w:val="Tekstkomunikat"/>
        <w:spacing w:before="360"/>
        <w:rPr>
          <w:b/>
          <w:highlight w:val="black"/>
        </w:rPr>
      </w:pPr>
      <w:r w:rsidRPr="00C77DF1">
        <w:rPr>
          <w:highlight w:val="black"/>
        </w:rPr>
        <w:t>Spośród 16 sekcji najbardziej rentowne rodzaje działalności to m.in. zakwaterowanie i gastronomia (wskaźnik rentowności obrotu netto 12,1%) oraz wytwarzanie i zaopatrywanie w energię elektryczną, gaz, parę wodną i gorącą wodę (wskaźnik 11,5%). W porównaniu z 2022 r. poprawę rentowności obrotu netto odnotowano w 10 sekcjach, przy czym największy wzrost miał miejsce w wytwarzaniu i zaopatrywaniu w energię elektryczną, gaz, parę wodną i gorącą wodę (o 6,2 p. proc.)</w:t>
      </w:r>
      <w:r w:rsidR="008812C2" w:rsidRPr="00C77DF1">
        <w:rPr>
          <w:highlight w:val="black"/>
        </w:rPr>
        <w:t>.</w:t>
      </w:r>
    </w:p>
    <w:p w:rsidR="008812C2" w:rsidRPr="00C77DF1" w:rsidRDefault="008812C2" w:rsidP="008812C2">
      <w:pPr>
        <w:rPr>
          <w:highlight w:val="black"/>
          <w:lang w:eastAsia="pl-PL"/>
        </w:rPr>
      </w:pPr>
      <w:r w:rsidRPr="00C77DF1">
        <w:rPr>
          <w:highlight w:val="black"/>
        </w:rPr>
        <w:br w:type="page"/>
      </w:r>
    </w:p>
    <w:p w:rsidR="008812C2" w:rsidRPr="00C77DF1" w:rsidRDefault="008812C2" w:rsidP="008812C2">
      <w:pPr>
        <w:pStyle w:val="Tekstkomunikattytwykrestabl"/>
        <w:rPr>
          <w:highlight w:val="black"/>
        </w:rPr>
      </w:pPr>
      <w:r w:rsidRPr="00C77DF1">
        <w:rPr>
          <w:highlight w:val="black"/>
        </w:rPr>
        <w:lastRenderedPageBreak/>
        <w:t>Wykres 11.</w:t>
      </w:r>
      <w:r w:rsidRPr="00C77DF1">
        <w:rPr>
          <w:highlight w:val="black"/>
        </w:rPr>
        <w:tab/>
        <w:t>Wskaźnik rentowności obrotu netto</w:t>
      </w:r>
    </w:p>
    <w:p w:rsidR="008812C2" w:rsidRPr="00C77DF1" w:rsidRDefault="008812C2" w:rsidP="008812C2">
      <w:pPr>
        <w:jc w:val="center"/>
        <w:rPr>
          <w:highlight w:val="black"/>
        </w:rPr>
      </w:pPr>
      <w:r w:rsidRPr="00C77DF1">
        <w:rPr>
          <w:noProof/>
          <w:highlight w:val="black"/>
          <w:lang w:eastAsia="pl-PL"/>
        </w:rPr>
        <w:drawing>
          <wp:inline distT="0" distB="0" distL="0" distR="0" wp14:anchorId="45FFCC7C" wp14:editId="01549442">
            <wp:extent cx="5681484" cy="2807214"/>
            <wp:effectExtent l="0" t="0" r="0" b="0"/>
            <wp:docPr id="26" name="Obraz 26" descr="Na wykresie kolumnowym zaprezentowano wskaźnik rentowności obrotu netto w Polsce i województwie mazowieckim w kwartalnych okresach narastających w latach 2020-2023. Ostatni zaprezentowany okres to okres styczeń-grudzień 2023. Dane do wykresu dostępne w załączonym pliku excel." title="Wykres 11. Wskaźnik rentowności obrotu ne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finans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84" cy="280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384" w:rsidRPr="00C77DF1" w:rsidRDefault="004D6384" w:rsidP="004D6384">
      <w:pPr>
        <w:pStyle w:val="Tekstkomunikat"/>
        <w:rPr>
          <w:highlight w:val="black"/>
        </w:rPr>
      </w:pPr>
      <w:r w:rsidRPr="00C77DF1">
        <w:rPr>
          <w:highlight w:val="black"/>
        </w:rPr>
        <w:t xml:space="preserve">Wartość </w:t>
      </w:r>
      <w:r w:rsidRPr="00C77DF1">
        <w:rPr>
          <w:b/>
          <w:highlight w:val="black"/>
        </w:rPr>
        <w:t>aktywów obrotowych</w:t>
      </w:r>
      <w:r w:rsidRPr="00C77DF1">
        <w:rPr>
          <w:highlight w:val="black"/>
        </w:rPr>
        <w:t xml:space="preserve"> badanych przedsiębiorstw na koniec grudnia 2023 r. wyniosła 810233,1 mln zł i była o</w:t>
      </w:r>
      <w:r w:rsidR="005C5734" w:rsidRPr="00C77DF1">
        <w:rPr>
          <w:highlight w:val="black"/>
        </w:rPr>
        <w:t> </w:t>
      </w:r>
      <w:r w:rsidRPr="00C77DF1">
        <w:rPr>
          <w:highlight w:val="black"/>
        </w:rPr>
        <w:t xml:space="preserve">20,6% wyższa niż przed rokiem, przy czym należności krótkoterminowe były wyższe o 34,6%, inwestycje krótkoterminowe – o 16,6%, krótkoterminowe rozliczenia międzyokresowe – o 12,8%, natomiast zapasy były niższe o 3,7%. W rzeczowej strukturze aktywów obrotowych zwiększył się udział należności krótkoterminowych (z 47,8% do 53,4%), obniżył się natomiast udział zapasów (z 22,2% do 17,8%), inwestycji krótkoterminowych (z 27,6% do 26,7%) oraz krótkoterminowych rozliczeń międzyokresowych (z 2,3% do 2,2%). W strukturze zapasów zwiększył się udział towarów (z 38,6% do 41,4%), półproduktów i produktów w toku (z 11,2% do 13,8%), produktów gotowych (z 10,7% do 10,8%), zmniejszył się natomiast udział materiałów (z 37,2% do 31,4%). </w:t>
      </w:r>
    </w:p>
    <w:p w:rsidR="004D6384" w:rsidRPr="00C77DF1" w:rsidRDefault="004D6384" w:rsidP="004D6384">
      <w:pPr>
        <w:pStyle w:val="Tekstkomunikat"/>
        <w:rPr>
          <w:highlight w:val="black"/>
        </w:rPr>
      </w:pPr>
      <w:r w:rsidRPr="00C77DF1">
        <w:rPr>
          <w:highlight w:val="black"/>
        </w:rPr>
        <w:t>Aktywa obrotowe finansowane były głównie zobowiązaniami krótkoterminowymi – relacja zobowiązań krótkoterminowych do aktywów obrotowych wyniosła 66,5% wobec 60,7% rok wcześniej.</w:t>
      </w:r>
    </w:p>
    <w:p w:rsidR="008812C2" w:rsidRPr="00C77DF1" w:rsidRDefault="004D6384" w:rsidP="004D6384">
      <w:pPr>
        <w:pStyle w:val="Tekstkomunikat"/>
        <w:rPr>
          <w:highlight w:val="black"/>
        </w:rPr>
      </w:pPr>
      <w:r w:rsidRPr="00C77DF1">
        <w:rPr>
          <w:b/>
          <w:highlight w:val="black"/>
        </w:rPr>
        <w:t>Zobowiązania długo- i krótkoterminowe</w:t>
      </w:r>
      <w:r w:rsidRPr="00C77DF1">
        <w:rPr>
          <w:highlight w:val="black"/>
        </w:rPr>
        <w:t xml:space="preserve"> (bez funduszy specjalnych) w końcu grudnia 2023 r. wyniosły 782218,7 mln zł i</w:t>
      </w:r>
      <w:r w:rsidR="005C5734" w:rsidRPr="00C77DF1">
        <w:rPr>
          <w:highlight w:val="black"/>
        </w:rPr>
        <w:t> </w:t>
      </w:r>
      <w:r w:rsidRPr="00C77DF1">
        <w:rPr>
          <w:highlight w:val="black"/>
        </w:rPr>
        <w:t>były o 17,6% wyższe niż przed rokiem. Zobowiązania długoterminowe stanowiły 31,1% ogółu zobowiązań (wobec 38,6% w</w:t>
      </w:r>
      <w:r w:rsidR="005C5734" w:rsidRPr="00C77DF1">
        <w:rPr>
          <w:highlight w:val="black"/>
        </w:rPr>
        <w:t> </w:t>
      </w:r>
      <w:r w:rsidRPr="00C77DF1">
        <w:rPr>
          <w:highlight w:val="black"/>
        </w:rPr>
        <w:t>grudniu 2022 r.), a ich wartość wyniosła 243524,3 mln zł i była o 5,2% mniejsza niż rok wcześniej. Zobowiązania krótkoterminowe badanych przedsiębiorstw wyniosły 538694,4 mln zł i w skali roku były wyższe o 32,0%, w tym zobowiązania z</w:t>
      </w:r>
      <w:r w:rsidR="005C5734" w:rsidRPr="00C77DF1">
        <w:rPr>
          <w:highlight w:val="black"/>
        </w:rPr>
        <w:t> </w:t>
      </w:r>
      <w:r w:rsidRPr="00C77DF1">
        <w:rPr>
          <w:highlight w:val="black"/>
        </w:rPr>
        <w:t>tytułu dostaw i usług – o 0,1%, a z tytułu podatków, ceł, ubezpieczeń i innych świadczeń – o 4,6%</w:t>
      </w:r>
      <w:r w:rsidR="008812C2" w:rsidRPr="00C77DF1">
        <w:rPr>
          <w:highlight w:val="black"/>
        </w:rPr>
        <w:t>.</w:t>
      </w:r>
    </w:p>
    <w:p w:rsidR="008812C2" w:rsidRPr="00C77DF1" w:rsidRDefault="008812C2" w:rsidP="008812C2">
      <w:pPr>
        <w:pStyle w:val="Tekstkomunikattytu"/>
        <w:spacing w:before="480"/>
        <w:rPr>
          <w:highlight w:val="black"/>
        </w:rPr>
      </w:pPr>
      <w:r w:rsidRPr="00C77DF1">
        <w:rPr>
          <w:highlight w:val="black"/>
        </w:rPr>
        <w:t>Nakłady inwestycyjne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812C2" w:rsidRPr="00C77DF1" w:rsidTr="0084388D">
        <w:tc>
          <w:tcPr>
            <w:tcW w:w="10426" w:type="dxa"/>
            <w:shd w:val="clear" w:color="auto" w:fill="000000"/>
          </w:tcPr>
          <w:p w:rsidR="008812C2" w:rsidRPr="00C77DF1" w:rsidRDefault="00500462" w:rsidP="00481383">
            <w:pPr>
              <w:pStyle w:val="Tekstkomunikatlid"/>
              <w:rPr>
                <w:spacing w:val="-2"/>
                <w:highlight w:val="black"/>
              </w:rPr>
            </w:pPr>
            <w:r w:rsidRPr="00C77DF1">
              <w:rPr>
                <w:highlight w:val="black"/>
              </w:rPr>
              <w:t>W 2023 r. nakłady inwestycyjne badanych przedsiębiorstw były na poziomie wyższym niż przed rokiem. Nieco niższa była natomiast wartość kosztorysowa inwestycji nowo rozpoczętych</w:t>
            </w:r>
            <w:r w:rsidR="008812C2" w:rsidRPr="00C77DF1">
              <w:rPr>
                <w:highlight w:val="black"/>
              </w:rPr>
              <w:t>.</w:t>
            </w:r>
          </w:p>
        </w:tc>
      </w:tr>
    </w:tbl>
    <w:p w:rsidR="009048FA" w:rsidRPr="00C77DF1" w:rsidRDefault="009048FA" w:rsidP="009048FA">
      <w:pPr>
        <w:pStyle w:val="Tekstkomunikat"/>
        <w:rPr>
          <w:b/>
          <w:highlight w:val="black"/>
        </w:rPr>
      </w:pPr>
      <w:r w:rsidRPr="00C77DF1">
        <w:rPr>
          <w:b/>
          <w:highlight w:val="black"/>
        </w:rPr>
        <w:t>Nakłady inwestycyjne</w:t>
      </w:r>
      <w:r w:rsidRPr="00C77DF1">
        <w:rPr>
          <w:highlight w:val="black"/>
        </w:rPr>
        <w:t xml:space="preserve"> zrealizowane w 2023 r. przez przedsiębiorstwa mające siedzibę na terenie województwa mazowieckiego osiągnęły wartość 80883,3 mln zł i były (w cenach bieżących) o 18,0% wyższe niż w 2022 r. Nakłady na budynki i budowle zwiększyły się o 20,9%, natomiast na zakupy – o 15,1%, przy czym nakłady na maszyny, urządzenia techniczne, narzędzia i wyposażenie były wyższe o 12,1%, a nakłady na środki transportu – o 21,0%. Udział zakupów w nakładach ogółem wyniósł 54,2% (przed rokiem 55,6%). </w:t>
      </w:r>
    </w:p>
    <w:p w:rsidR="008812C2" w:rsidRPr="00C77DF1" w:rsidRDefault="008812C2" w:rsidP="008812C2">
      <w:pPr>
        <w:rPr>
          <w:b/>
          <w:highlight w:val="black"/>
          <w:lang w:eastAsia="pl-PL"/>
        </w:rPr>
      </w:pPr>
      <w:r w:rsidRPr="00C77DF1">
        <w:rPr>
          <w:highlight w:val="black"/>
        </w:rPr>
        <w:br w:type="page"/>
      </w:r>
    </w:p>
    <w:p w:rsidR="008812C2" w:rsidRPr="00C77DF1" w:rsidRDefault="008812C2" w:rsidP="008812C2">
      <w:pPr>
        <w:pStyle w:val="Tekstkomunikattytwykrestabl"/>
        <w:rPr>
          <w:highlight w:val="black"/>
        </w:rPr>
      </w:pPr>
      <w:r w:rsidRPr="00C77DF1">
        <w:rPr>
          <w:highlight w:val="black"/>
        </w:rPr>
        <w:lastRenderedPageBreak/>
        <w:t>Wykres 12.</w:t>
      </w:r>
      <w:r w:rsidRPr="00C77DF1">
        <w:rPr>
          <w:highlight w:val="black"/>
        </w:rPr>
        <w:tab/>
        <w:t>Nakłady inwestycyjne (ceny bieżące; wzrost/spadek w stosunku do roku poprzedniego)</w:t>
      </w:r>
    </w:p>
    <w:p w:rsidR="008812C2" w:rsidRPr="00C77DF1" w:rsidRDefault="008812C2" w:rsidP="008812C2">
      <w:pPr>
        <w:jc w:val="center"/>
        <w:rPr>
          <w:highlight w:val="black"/>
        </w:rPr>
      </w:pPr>
      <w:r w:rsidRPr="00C77DF1">
        <w:rPr>
          <w:noProof/>
          <w:highlight w:val="black"/>
          <w:lang w:eastAsia="pl-PL"/>
        </w:rPr>
        <w:drawing>
          <wp:inline distT="0" distB="0" distL="0" distR="0" wp14:anchorId="24C847F9" wp14:editId="327DE471">
            <wp:extent cx="5815596" cy="2788926"/>
            <wp:effectExtent l="0" t="0" r="0" b="0"/>
            <wp:docPr id="2" name="Obraz 2" descr="Na wykresie kolumnowym zaprezentowano wzrot/spadek (w stosunku do roku poprzedniego) nakładów inwestycyjnych w województwie mazowieckim w okresie styczeń-grudzień dla lat 2021-2023. Ostatni zaprezentowany okres to rok 2023. Dane do wykresu dostępne w załączonym pliku excel." title="Wykres 12. Nakłady inwestycyjne (ceny bieżące; wzrost/spadek w stosunku do roku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inwestycje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8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8FA" w:rsidRPr="00C77DF1" w:rsidRDefault="009048FA" w:rsidP="009048FA">
      <w:pPr>
        <w:pStyle w:val="Tekstkomunikat"/>
        <w:rPr>
          <w:highlight w:val="black"/>
        </w:rPr>
      </w:pPr>
      <w:r w:rsidRPr="00C77DF1">
        <w:rPr>
          <w:highlight w:val="black"/>
        </w:rPr>
        <w:t xml:space="preserve">Wzrost nakładów inwestycyjnych miał miejsce m.in. </w:t>
      </w:r>
      <w:r w:rsidRPr="00C77DF1">
        <w:rPr>
          <w:rFonts w:cs="Arial"/>
          <w:highlight w:val="black"/>
        </w:rPr>
        <w:t xml:space="preserve">w </w:t>
      </w:r>
      <w:r w:rsidRPr="00C77DF1">
        <w:rPr>
          <w:highlight w:val="black"/>
        </w:rPr>
        <w:t xml:space="preserve">obsłudze rynku nieruchomości (o 256,1%), w budownictwie </w:t>
      </w:r>
      <w:r w:rsidRPr="00C77DF1">
        <w:rPr>
          <w:rFonts w:cs="Arial"/>
          <w:highlight w:val="black"/>
        </w:rPr>
        <w:t xml:space="preserve">(o 100,7%) oraz </w:t>
      </w:r>
      <w:r w:rsidRPr="00C77DF1">
        <w:rPr>
          <w:highlight w:val="black"/>
        </w:rPr>
        <w:t xml:space="preserve">w wytwarzaniu i zaopatrywaniu w energię elektryczną, gaz, parę wodną i gorącą wodę (o 62,8%). </w:t>
      </w:r>
    </w:p>
    <w:p w:rsidR="009048FA" w:rsidRPr="00C77DF1" w:rsidRDefault="009048FA" w:rsidP="009048FA">
      <w:pPr>
        <w:pStyle w:val="Tekstkomunikat"/>
        <w:rPr>
          <w:highlight w:val="black"/>
        </w:rPr>
      </w:pPr>
      <w:r w:rsidRPr="00C77DF1">
        <w:rPr>
          <w:rFonts w:cs="Arial"/>
          <w:highlight w:val="black"/>
        </w:rPr>
        <w:t xml:space="preserve">W 2023 </w:t>
      </w:r>
      <w:r w:rsidRPr="00C77DF1">
        <w:rPr>
          <w:highlight w:val="black"/>
        </w:rPr>
        <w:t xml:space="preserve">r. inwestowały głównie przedsiębiorstwa prowadzące działalność w zakresie transportu i gospodarki magazynowej (na które przypadało 29,5% ogółu poniesionych nakładów) oraz w zakresie przetwórstwa przemysłowego (26,2%). W strukturze nakładów według sekcji w porównaniu z poprzednim rokiem najbardziej zwiększył się udział nakładów poniesionych przez przedsiębiorstwa zajmujące się wytwarzaniem i zaopatrywaniem w energię elektryczną, gaz, parę wodną i gorącą wodę (o 2,5 p. proc.), natomiast najbardziej zmniejszył się udział nakładów przedsiębiorstw zajmujących się </w:t>
      </w:r>
      <w:r w:rsidRPr="00C77DF1">
        <w:rPr>
          <w:rFonts w:cs="Arial"/>
          <w:highlight w:val="black"/>
        </w:rPr>
        <w:t>transportem i gospodarką magazynową (również o 2,5 p. proc.)</w:t>
      </w:r>
      <w:r w:rsidRPr="00C77DF1">
        <w:rPr>
          <w:highlight w:val="black"/>
        </w:rPr>
        <w:t>.</w:t>
      </w:r>
    </w:p>
    <w:p w:rsidR="007B6EB3" w:rsidRPr="00C77DF1" w:rsidRDefault="007B6EB3" w:rsidP="007B6EB3">
      <w:pPr>
        <w:pStyle w:val="Tekstkomunikat"/>
        <w:rPr>
          <w:rFonts w:cs="Arial"/>
          <w:highlight w:val="black"/>
        </w:rPr>
      </w:pPr>
      <w:r w:rsidRPr="00C77DF1">
        <w:rPr>
          <w:rFonts w:cs="Arial"/>
          <w:highlight w:val="black"/>
        </w:rPr>
        <w:t xml:space="preserve">W 2023 r. </w:t>
      </w:r>
      <w:r w:rsidRPr="00C77DF1">
        <w:rPr>
          <w:rFonts w:cs="Arial"/>
          <w:b/>
          <w:highlight w:val="black"/>
        </w:rPr>
        <w:t>rozpoczęto</w:t>
      </w:r>
      <w:r w:rsidRPr="00C77DF1">
        <w:rPr>
          <w:rFonts w:cs="Arial"/>
          <w:highlight w:val="black"/>
        </w:rPr>
        <w:t xml:space="preserve"> 44566 </w:t>
      </w:r>
      <w:r w:rsidRPr="00C77DF1">
        <w:rPr>
          <w:rFonts w:cs="Arial"/>
          <w:b/>
          <w:highlight w:val="black"/>
        </w:rPr>
        <w:t>inwestycji,</w:t>
      </w:r>
      <w:r w:rsidRPr="00C77DF1">
        <w:rPr>
          <w:rFonts w:cs="Arial"/>
          <w:highlight w:val="black"/>
        </w:rPr>
        <w:t xml:space="preserve"> tj. o 6,7% mniej niż przed rokiem. Łączna wartość kosztorysowa inwestycji nowo rozpoczętych wyniosła 37237,8 mln zł i była o 0,3% niższa niż w 2022 r. Na ulepszenie (tj. przebudowę, rozbudowę, rekonstrukcję lub modernizację) istniejących środków trwałych przypadało 52,9% wartości kosztorysowej wszystkich inwestycji rozpoczętych (przed rokiem 27,6%). Znacznie (niemal 3,5-krotnie) zwiększyła się w skali roku wartość kosztorysowa inwestycji rozpoczętych przez przedsiębiorstwa zajmujące się </w:t>
      </w:r>
      <w:r w:rsidRPr="00C77DF1">
        <w:rPr>
          <w:highlight w:val="black"/>
        </w:rPr>
        <w:t>transportem i gospodarką magazynową</w:t>
      </w:r>
      <w:r w:rsidRPr="00C77DF1">
        <w:rPr>
          <w:rFonts w:cs="Arial"/>
          <w:highlight w:val="black"/>
        </w:rPr>
        <w:t>.</w:t>
      </w:r>
    </w:p>
    <w:p w:rsidR="00825760" w:rsidRPr="00C77DF1" w:rsidRDefault="0082576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C77DF1">
        <w:rPr>
          <w:bCs/>
          <w:sz w:val="23"/>
          <w:szCs w:val="23"/>
          <w:highlight w:val="black"/>
        </w:rPr>
        <w:t>Podmioty gospodarki narodowej</w:t>
      </w:r>
      <w:r w:rsidRPr="00C77DF1">
        <w:rPr>
          <w:b w:val="0"/>
          <w:highlight w:val="black"/>
          <w:vertAlign w:val="superscript"/>
        </w:rPr>
        <w:footnoteReference w:id="5"/>
      </w:r>
    </w:p>
    <w:tbl>
      <w:tblPr>
        <w:tblW w:w="1039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96"/>
      </w:tblGrid>
      <w:tr w:rsidR="00745B42" w:rsidRPr="00C77DF1" w:rsidTr="001E5EEA">
        <w:trPr>
          <w:trHeight w:val="763"/>
        </w:trPr>
        <w:tc>
          <w:tcPr>
            <w:tcW w:w="10396" w:type="dxa"/>
            <w:shd w:val="clear" w:color="auto" w:fill="000000"/>
          </w:tcPr>
          <w:p w:rsidR="00745B42" w:rsidRPr="00C77DF1" w:rsidRDefault="00206D33" w:rsidP="00E1153C">
            <w:pPr>
              <w:pStyle w:val="Tekstkomunikatlid"/>
              <w:rPr>
                <w:highlight w:val="black"/>
              </w:rPr>
            </w:pPr>
            <w:r w:rsidRPr="00C77DF1">
              <w:rPr>
                <w:highlight w:val="black"/>
              </w:rPr>
              <w:t>W lutym br. liczba podmiotów gospodarki narodowej wpisanych do rejestru REGON wzrosła w stosunku do poprzedniego miesiąca o 0,5%. Więcej niż przed miesiącem było</w:t>
            </w:r>
            <w:r w:rsidRPr="00C77DF1">
              <w:rPr>
                <w:spacing w:val="-1"/>
                <w:highlight w:val="black"/>
              </w:rPr>
              <w:t xml:space="preserve"> jednostek nowo zarejestrowanych i jednostek </w:t>
            </w:r>
            <w:r w:rsidRPr="00C77DF1">
              <w:rPr>
                <w:highlight w:val="black"/>
              </w:rPr>
              <w:t xml:space="preserve">z </w:t>
            </w:r>
            <w:r w:rsidRPr="00C77DF1">
              <w:rPr>
                <w:spacing w:val="-1"/>
                <w:highlight w:val="black"/>
              </w:rPr>
              <w:t>zawieszoną działalnością (odpowiednio o 6,2% i o 0,5%), natomiast mniej było jednostek wykreślonych z rejestru REGON</w:t>
            </w:r>
            <w:r w:rsidRPr="00C77DF1">
              <w:rPr>
                <w:highlight w:val="black"/>
              </w:rPr>
              <w:t xml:space="preserve"> (o 37,0%).</w:t>
            </w:r>
          </w:p>
        </w:tc>
      </w:tr>
    </w:tbl>
    <w:p w:rsidR="00206D33" w:rsidRPr="00C77DF1" w:rsidRDefault="00206D33" w:rsidP="00206D33">
      <w:pPr>
        <w:pStyle w:val="Tekstkomunikat"/>
        <w:rPr>
          <w:rFonts w:cs="FiraSans-Regular"/>
          <w:szCs w:val="19"/>
          <w:highlight w:val="black"/>
        </w:rPr>
      </w:pPr>
      <w:r w:rsidRPr="00C77DF1">
        <w:rPr>
          <w:rFonts w:cs="FiraSans-Regular"/>
          <w:szCs w:val="19"/>
          <w:highlight w:val="black"/>
        </w:rPr>
        <w:t xml:space="preserve">Według stanu na koniec lutego br. liczba </w:t>
      </w:r>
      <w:r w:rsidRPr="00C77DF1">
        <w:rPr>
          <w:rFonts w:cs="FiraSans-Regular"/>
          <w:b/>
          <w:szCs w:val="19"/>
          <w:highlight w:val="black"/>
        </w:rPr>
        <w:t>podmiotów gospodarki narodowej</w:t>
      </w:r>
      <w:r w:rsidRPr="00C77DF1">
        <w:rPr>
          <w:rFonts w:cs="FiraSans-Regular"/>
          <w:szCs w:val="19"/>
          <w:highlight w:val="black"/>
        </w:rPr>
        <w:t xml:space="preserve"> wpisanych do rejestru REGON </w:t>
      </w:r>
      <w:r w:rsidR="00475827" w:rsidRPr="00C77DF1">
        <w:rPr>
          <w:rFonts w:cs="FiraSans-Regular"/>
          <w:szCs w:val="19"/>
          <w:highlight w:val="black"/>
        </w:rPr>
        <w:t>wyniosła</w:t>
      </w:r>
      <w:r w:rsidRPr="00C77DF1">
        <w:rPr>
          <w:rFonts w:cs="FiraSans-Regular"/>
          <w:szCs w:val="19"/>
          <w:highlight w:val="black"/>
        </w:rPr>
        <w:t xml:space="preserve"> 1018833</w:t>
      </w:r>
      <w:r w:rsidR="00475827" w:rsidRPr="00C77DF1">
        <w:rPr>
          <w:rFonts w:cs="FiraSans-Regular"/>
          <w:szCs w:val="19"/>
          <w:highlight w:val="black"/>
        </w:rPr>
        <w:t>,</w:t>
      </w:r>
      <w:r w:rsidRPr="00C77DF1">
        <w:rPr>
          <w:rFonts w:cs="FiraSans-Regular"/>
          <w:szCs w:val="19"/>
          <w:highlight w:val="black"/>
        </w:rPr>
        <w:t xml:space="preserve"> co oznacza wzrost o 4,6% w skali roku oraz o 0,5% w stosunku do poprzedniego miesiąca.</w:t>
      </w:r>
    </w:p>
    <w:p w:rsidR="00206D33" w:rsidRPr="00C77DF1" w:rsidRDefault="00206D33" w:rsidP="00206D33">
      <w:pPr>
        <w:pStyle w:val="Tekstkomunikat"/>
        <w:rPr>
          <w:rFonts w:cs="FiraSans-Regular"/>
          <w:szCs w:val="19"/>
          <w:highlight w:val="black"/>
        </w:rPr>
      </w:pPr>
      <w:r w:rsidRPr="00C77DF1">
        <w:rPr>
          <w:rFonts w:cs="FiraSans-Regular"/>
          <w:szCs w:val="19"/>
          <w:highlight w:val="black"/>
        </w:rPr>
        <w:t xml:space="preserve">W ogólnej liczbie zarejestrowanych podmiotów najwięcej jest osób fizycznych prowadzących działalność gospodarczą. W końcu lutego br. było ich 658256, tj. więcej o 4,3% niż rok wcześniej. Liczba spółek figurujących w rejestrze REGON wyniosła 285073, w tym 225458 spółek handlowych (w skali roku odpowiednio wzrost o 4,9% i 6,3%). Spółek cywilnych zarejestrowanych było 59164, tj. więcej o 0,02% wobec </w:t>
      </w:r>
      <w:r w:rsidRPr="00C77DF1">
        <w:rPr>
          <w:highlight w:val="black"/>
        </w:rPr>
        <w:t>ubiegłego roku.</w:t>
      </w:r>
    </w:p>
    <w:p w:rsidR="00206D33" w:rsidRPr="00C77DF1" w:rsidRDefault="00206D33" w:rsidP="00206D33">
      <w:pPr>
        <w:pStyle w:val="Tekstkomunikat"/>
        <w:rPr>
          <w:rFonts w:cs="FiraSans-Regular"/>
          <w:szCs w:val="19"/>
          <w:highlight w:val="black"/>
        </w:rPr>
      </w:pPr>
      <w:r w:rsidRPr="00C77DF1">
        <w:rPr>
          <w:rFonts w:cs="FiraSans-Regular"/>
          <w:szCs w:val="19"/>
          <w:highlight w:val="black"/>
        </w:rPr>
        <w:t xml:space="preserve">Według </w:t>
      </w:r>
      <w:r w:rsidRPr="00C77DF1">
        <w:rPr>
          <w:rFonts w:cs="FiraSans-Regular"/>
          <w:b/>
          <w:szCs w:val="19"/>
          <w:highlight w:val="black"/>
        </w:rPr>
        <w:t>przewidywanej liczby pracujących</w:t>
      </w:r>
      <w:r w:rsidRPr="00C77DF1">
        <w:rPr>
          <w:rFonts w:cs="FiraSans-Regular"/>
          <w:szCs w:val="19"/>
          <w:highlight w:val="black"/>
        </w:rPr>
        <w:t xml:space="preserve"> dominowały podmioty, które przy wpisie do rejestru REGON zadeklarowały, że liczba ta nie przekroczy 9 osób; stanowiły one 97,1% ogółu zarejestrowanych jednostek. Udział podmiotów o przewidywanej liczbie pracujących 10–49 osób wyniósł 2,3%, a powyżej 49 osób – 0,6%. W skali roku wzrost liczby podmiotów wystąpił wśród jednostek najmniejszych (do 9 osób) – o 4,7% oraz w jednostkach powyżej 49 osób – o 0,3%.</w:t>
      </w:r>
    </w:p>
    <w:p w:rsidR="00206D33" w:rsidRPr="00C77DF1" w:rsidRDefault="00206D33" w:rsidP="00206D33">
      <w:pPr>
        <w:pStyle w:val="Tekstkomunikat"/>
        <w:rPr>
          <w:rFonts w:cs="FiraSans-Regular"/>
          <w:szCs w:val="19"/>
          <w:highlight w:val="black"/>
        </w:rPr>
      </w:pPr>
      <w:r w:rsidRPr="00C77DF1">
        <w:rPr>
          <w:rFonts w:cs="FiraSans-Regular"/>
          <w:szCs w:val="19"/>
          <w:highlight w:val="black"/>
        </w:rPr>
        <w:t>W porównaniu z lutym 2023 r. największy wzrost liczby podmiotów odnotowano w sekcjach: informacja i komunikacja (o  10,5%), wytwarzanie i zaopatrywanie w energię elektryczną, gaz, parę wodną i gorącą wodę</w:t>
      </w:r>
      <w:r w:rsidRPr="00C77DF1">
        <w:rPr>
          <w:highlight w:val="black"/>
        </w:rPr>
        <w:t xml:space="preserve"> (o 9,3%), </w:t>
      </w:r>
      <w:r w:rsidRPr="00C77DF1">
        <w:rPr>
          <w:rFonts w:cs="FiraSans-Regular"/>
          <w:szCs w:val="19"/>
          <w:highlight w:val="black"/>
        </w:rPr>
        <w:t>administrowanie i  działalność wspierająca (o 6,6</w:t>
      </w:r>
      <w:r w:rsidRPr="00C77DF1">
        <w:rPr>
          <w:highlight w:val="black"/>
        </w:rPr>
        <w:t>%).</w:t>
      </w:r>
    </w:p>
    <w:p w:rsidR="00206D33" w:rsidRPr="00C77DF1" w:rsidRDefault="00206D33" w:rsidP="00206D33">
      <w:pPr>
        <w:pStyle w:val="Tekstkomunikat"/>
        <w:spacing w:line="230" w:lineRule="exact"/>
        <w:rPr>
          <w:rFonts w:cs="FiraSans-Regular"/>
          <w:szCs w:val="19"/>
          <w:highlight w:val="black"/>
        </w:rPr>
      </w:pPr>
      <w:r w:rsidRPr="00C77DF1">
        <w:rPr>
          <w:highlight w:val="black"/>
        </w:rPr>
        <w:lastRenderedPageBreak/>
        <w:t>W stosunku do stycznia 2024 r.</w:t>
      </w:r>
      <w:r w:rsidRPr="00C77DF1">
        <w:rPr>
          <w:rFonts w:cs="FiraSans-Regular"/>
          <w:szCs w:val="19"/>
          <w:highlight w:val="black"/>
        </w:rPr>
        <w:t xml:space="preserve"> liczba podmiotów zwiększyła się m.in. w sekcjach pozostała działalność usługowa (o 1,8%), wytwarzanie i zaopatrywanie w energię elektryczną, gaz, parę wodną i gorącą wodę</w:t>
      </w:r>
      <w:r w:rsidRPr="00C77DF1">
        <w:rPr>
          <w:highlight w:val="black"/>
        </w:rPr>
        <w:t xml:space="preserve"> (o 1,0%), </w:t>
      </w:r>
      <w:r w:rsidRPr="00C77DF1">
        <w:rPr>
          <w:rFonts w:cs="FiraSans-Regular"/>
          <w:szCs w:val="19"/>
          <w:highlight w:val="black"/>
        </w:rPr>
        <w:t>informacja i komunikacja (o 0,8%).</w:t>
      </w:r>
    </w:p>
    <w:p w:rsidR="00825760" w:rsidRPr="00C77DF1" w:rsidRDefault="00825760" w:rsidP="00AA24CE">
      <w:pPr>
        <w:pStyle w:val="Tytuwykresuitabeli"/>
        <w:spacing w:before="360"/>
        <w:rPr>
          <w:highlight w:val="black"/>
        </w:rPr>
      </w:pPr>
      <w:r w:rsidRPr="00C77DF1">
        <w:rPr>
          <w:highlight w:val="black"/>
        </w:rPr>
        <w:t xml:space="preserve">Wykres </w:t>
      </w:r>
      <w:r w:rsidR="00CF7FFB" w:rsidRPr="00C77DF1">
        <w:rPr>
          <w:highlight w:val="black"/>
        </w:rPr>
        <w:t>1</w:t>
      </w:r>
      <w:r w:rsidR="00F978EE" w:rsidRPr="00C77DF1">
        <w:rPr>
          <w:highlight w:val="black"/>
        </w:rPr>
        <w:t>3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>Podmioty gospodarki narodowej nowo za</w:t>
      </w:r>
      <w:r w:rsidR="0086756F" w:rsidRPr="00C77DF1">
        <w:rPr>
          <w:highlight w:val="black"/>
        </w:rPr>
        <w:t>rejestrowane i w</w:t>
      </w:r>
      <w:r w:rsidR="00CE75C0" w:rsidRPr="00C77DF1">
        <w:rPr>
          <w:highlight w:val="black"/>
        </w:rPr>
        <w:t xml:space="preserve">yrejestrowane w </w:t>
      </w:r>
      <w:r w:rsidR="000268BE" w:rsidRPr="00C77DF1">
        <w:rPr>
          <w:highlight w:val="black"/>
        </w:rPr>
        <w:t>lutym</w:t>
      </w:r>
      <w:r w:rsidR="00CE75C0" w:rsidRPr="00C77DF1">
        <w:rPr>
          <w:highlight w:val="black"/>
        </w:rPr>
        <w:t xml:space="preserve"> </w:t>
      </w:r>
      <w:r w:rsidRPr="00C77DF1">
        <w:rPr>
          <w:highlight w:val="black"/>
        </w:rPr>
        <w:t>202</w:t>
      </w:r>
      <w:r w:rsidR="007B6458" w:rsidRPr="00C77DF1">
        <w:rPr>
          <w:highlight w:val="black"/>
        </w:rPr>
        <w:t>4</w:t>
      </w:r>
      <w:r w:rsidRPr="00C77DF1">
        <w:rPr>
          <w:highlight w:val="black"/>
        </w:rPr>
        <w:t xml:space="preserve"> r.  </w:t>
      </w:r>
    </w:p>
    <w:p w:rsidR="00825760" w:rsidRPr="00C77DF1" w:rsidRDefault="007B6458" w:rsidP="00E23E09">
      <w:pPr>
        <w:jc w:val="center"/>
        <w:rPr>
          <w:highlight w:val="black"/>
        </w:rPr>
      </w:pPr>
      <w:r w:rsidRPr="00C77DF1">
        <w:rPr>
          <w:noProof/>
          <w:highlight w:val="black"/>
          <w:lang w:eastAsia="pl-PL"/>
        </w:rPr>
        <w:drawing>
          <wp:inline distT="0" distB="0" distL="0" distR="0">
            <wp:extent cx="5644907" cy="7251207"/>
            <wp:effectExtent l="0" t="0" r="0" b="6985"/>
            <wp:docPr id="29" name="Obraz 29" descr="Na wykresie słupkowym zaprezentowano liczbę nowo zarejestrowanych i wyrejestrowanych podmiotów gospodarki narodowej w lutym 2024 roku według powiatów województwa mazowieckiego. Dane do wykresu dostępne są w załączonym pliku excel." title="Wykres 13. Podmioty gospodarki narodowej nowo zarejestrowane i wyrejestrowane w lutym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podmiot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C8" w:rsidRPr="00C77DF1" w:rsidRDefault="004F64C8" w:rsidP="00E23E09">
      <w:pPr>
        <w:jc w:val="center"/>
        <w:rPr>
          <w:highlight w:val="black"/>
        </w:rPr>
      </w:pPr>
    </w:p>
    <w:p w:rsidR="00DF1D0F" w:rsidRPr="00C77DF1" w:rsidRDefault="00DF1D0F">
      <w:pPr>
        <w:rPr>
          <w:rFonts w:cs="FiraSans-Regular"/>
          <w:szCs w:val="19"/>
          <w:highlight w:val="black"/>
          <w:lang w:eastAsia="pl-PL"/>
        </w:rPr>
      </w:pPr>
      <w:r w:rsidRPr="00C77DF1">
        <w:rPr>
          <w:rFonts w:cs="FiraSans-Regular"/>
          <w:szCs w:val="19"/>
          <w:highlight w:val="black"/>
        </w:rPr>
        <w:br w:type="page"/>
      </w:r>
    </w:p>
    <w:p w:rsidR="00206D33" w:rsidRPr="00C77DF1" w:rsidRDefault="00206D33" w:rsidP="00206D33">
      <w:pPr>
        <w:pStyle w:val="Tekstkomunikat"/>
        <w:rPr>
          <w:rFonts w:cs="FiraSans-Regular"/>
          <w:szCs w:val="19"/>
          <w:highlight w:val="black"/>
        </w:rPr>
      </w:pPr>
      <w:r w:rsidRPr="00C77DF1">
        <w:rPr>
          <w:rFonts w:cs="FiraSans-Regular"/>
          <w:szCs w:val="19"/>
          <w:highlight w:val="black"/>
        </w:rPr>
        <w:lastRenderedPageBreak/>
        <w:t xml:space="preserve">W lutym br. do rejestru REGON wpisano 7759 </w:t>
      </w:r>
      <w:r w:rsidRPr="00C77DF1">
        <w:rPr>
          <w:rFonts w:cs="FiraSans-Regular"/>
          <w:b/>
          <w:szCs w:val="19"/>
          <w:highlight w:val="black"/>
        </w:rPr>
        <w:t>nowych podmiotów</w:t>
      </w:r>
      <w:r w:rsidRPr="00C77DF1">
        <w:rPr>
          <w:rFonts w:cs="FiraSans-Regular"/>
          <w:szCs w:val="19"/>
          <w:highlight w:val="black"/>
        </w:rPr>
        <w:t>, tj. o 6,2% więcej niż w poprzednim miesiącu. Wśród nowo zarejestrowanych jednostek przeważały osoby fizyczne prowadzące działalność gospodarczą, których wpisano 4654 (o 10,8% mniej niż w poprzednim miesiącu). Liczba nowo zarejestrowanych spółek handlowych była większa o 5,5%, w</w:t>
      </w:r>
      <w:r w:rsidR="00400044" w:rsidRPr="00C77DF1">
        <w:rPr>
          <w:rFonts w:cs="FiraSans-Regular"/>
          <w:szCs w:val="19"/>
          <w:highlight w:val="black"/>
        </w:rPr>
        <w:t> </w:t>
      </w:r>
      <w:r w:rsidRPr="00C77DF1">
        <w:rPr>
          <w:rFonts w:cs="FiraSans-Regular"/>
          <w:szCs w:val="19"/>
          <w:highlight w:val="black"/>
        </w:rPr>
        <w:t>tym spółek z ograniczoną odpowiedzialnością o 5,6%.</w:t>
      </w:r>
    </w:p>
    <w:p w:rsidR="00206D33" w:rsidRPr="00C77DF1" w:rsidRDefault="00206D33" w:rsidP="00206D33">
      <w:pPr>
        <w:pStyle w:val="Tekstkomunikat"/>
        <w:rPr>
          <w:highlight w:val="black"/>
        </w:rPr>
      </w:pPr>
      <w:r w:rsidRPr="00C77DF1">
        <w:rPr>
          <w:rFonts w:cs="FiraSans-Regular"/>
          <w:szCs w:val="19"/>
          <w:highlight w:val="black"/>
        </w:rPr>
        <w:t xml:space="preserve">W badanym miesiącu </w:t>
      </w:r>
      <w:r w:rsidRPr="00C77DF1">
        <w:rPr>
          <w:rFonts w:cs="FiraSans-Regular"/>
          <w:b/>
          <w:szCs w:val="19"/>
          <w:highlight w:val="black"/>
        </w:rPr>
        <w:t>wykreślono</w:t>
      </w:r>
      <w:r w:rsidRPr="00C77DF1">
        <w:rPr>
          <w:rFonts w:cs="FiraSans-Regular"/>
          <w:szCs w:val="19"/>
          <w:highlight w:val="black"/>
        </w:rPr>
        <w:t xml:space="preserve"> z rejestru REGON 3011 podmiotów (o 37,0% mniej </w:t>
      </w:r>
      <w:r w:rsidRPr="00C77DF1">
        <w:rPr>
          <w:highlight w:val="black"/>
        </w:rPr>
        <w:t>niż miesiąc wcześniej</w:t>
      </w:r>
      <w:r w:rsidRPr="00C77DF1">
        <w:rPr>
          <w:rFonts w:cs="FiraSans-Regular"/>
          <w:szCs w:val="19"/>
          <w:highlight w:val="black"/>
        </w:rPr>
        <w:t>), w tym 2253 os</w:t>
      </w:r>
      <w:r w:rsidR="00AB7800" w:rsidRPr="00C77DF1">
        <w:rPr>
          <w:rFonts w:cs="FiraSans-Regular"/>
          <w:szCs w:val="19"/>
          <w:highlight w:val="black"/>
        </w:rPr>
        <w:t>oby</w:t>
      </w:r>
      <w:r w:rsidRPr="00C77DF1">
        <w:rPr>
          <w:rFonts w:cs="FiraSans-Regular"/>
          <w:szCs w:val="19"/>
          <w:highlight w:val="black"/>
        </w:rPr>
        <w:t xml:space="preserve"> fizyczn</w:t>
      </w:r>
      <w:r w:rsidR="00AB7800" w:rsidRPr="00C77DF1">
        <w:rPr>
          <w:rFonts w:cs="FiraSans-Regular"/>
          <w:szCs w:val="19"/>
          <w:highlight w:val="black"/>
        </w:rPr>
        <w:t>e</w:t>
      </w:r>
      <w:r w:rsidRPr="00C77DF1">
        <w:rPr>
          <w:rFonts w:cs="FiraSans-Regular"/>
          <w:szCs w:val="19"/>
          <w:highlight w:val="black"/>
        </w:rPr>
        <w:t xml:space="preserve"> prowadząc</w:t>
      </w:r>
      <w:r w:rsidR="00AB7800" w:rsidRPr="00C77DF1">
        <w:rPr>
          <w:rFonts w:cs="FiraSans-Regular"/>
          <w:szCs w:val="19"/>
          <w:highlight w:val="black"/>
        </w:rPr>
        <w:t>e</w:t>
      </w:r>
      <w:r w:rsidRPr="00C77DF1">
        <w:rPr>
          <w:rFonts w:cs="FiraSans-Regular"/>
          <w:szCs w:val="19"/>
          <w:highlight w:val="black"/>
        </w:rPr>
        <w:t xml:space="preserve"> działalność gospodarczą (o 44,9% mniej).</w:t>
      </w:r>
    </w:p>
    <w:p w:rsidR="00206D33" w:rsidRPr="00C77DF1" w:rsidRDefault="00206D33" w:rsidP="00206D33">
      <w:pPr>
        <w:pStyle w:val="Tekstkomunikat"/>
        <w:rPr>
          <w:highlight w:val="black"/>
        </w:rPr>
      </w:pPr>
      <w:r w:rsidRPr="00C77DF1">
        <w:rPr>
          <w:highlight w:val="black"/>
        </w:rPr>
        <w:t>Według stanu na koniec lutego br. w rejestrze REGON 134873 podmiot</w:t>
      </w:r>
      <w:r w:rsidR="00167A0D" w:rsidRPr="00C77DF1">
        <w:rPr>
          <w:highlight w:val="black"/>
        </w:rPr>
        <w:t>y</w:t>
      </w:r>
      <w:r w:rsidRPr="00C77DF1">
        <w:rPr>
          <w:highlight w:val="black"/>
        </w:rPr>
        <w:t xml:space="preserve"> miało </w:t>
      </w:r>
      <w:r w:rsidRPr="00C77DF1">
        <w:rPr>
          <w:b/>
          <w:highlight w:val="black"/>
        </w:rPr>
        <w:t>zawieszoną działalność</w:t>
      </w:r>
      <w:r w:rsidRPr="00C77DF1">
        <w:rPr>
          <w:highlight w:val="black"/>
        </w:rPr>
        <w:t xml:space="preserve"> (o 0,5% więcej niż przed miesiącem). Zdecydowaną większość stanowiły osoby fizyczne prowadzące działalność gospodarczą (90,0%, wobec 90,1% w poprzednim miesiącu).</w:t>
      </w:r>
    </w:p>
    <w:p w:rsidR="007C3B41" w:rsidRPr="00C77DF1" w:rsidRDefault="00825760" w:rsidP="007C3B41">
      <w:pPr>
        <w:pStyle w:val="Tytuwykresuitabeli"/>
        <w:rPr>
          <w:highlight w:val="black"/>
        </w:rPr>
      </w:pPr>
      <w:r w:rsidRPr="00C77DF1">
        <w:rPr>
          <w:highlight w:val="black"/>
        </w:rPr>
        <w:t>Mapa 3.</w:t>
      </w:r>
      <w:r w:rsidRPr="00C77DF1">
        <w:rPr>
          <w:highlight w:val="black"/>
        </w:rPr>
        <w:tab/>
        <w:t>Podmioty gospodarki narodowej z zawieszoną działalnością</w:t>
      </w:r>
      <w:r w:rsidR="0086756F" w:rsidRPr="00C77DF1">
        <w:rPr>
          <w:highlight w:val="black"/>
        </w:rPr>
        <w:t xml:space="preserve"> w </w:t>
      </w:r>
      <w:r w:rsidR="00FA60CB" w:rsidRPr="00C77DF1">
        <w:rPr>
          <w:highlight w:val="black"/>
        </w:rPr>
        <w:t>lutym</w:t>
      </w:r>
      <w:r w:rsidR="0086756F" w:rsidRPr="00C77DF1">
        <w:rPr>
          <w:highlight w:val="black"/>
        </w:rPr>
        <w:t xml:space="preserve"> </w:t>
      </w:r>
      <w:r w:rsidR="00503D0F" w:rsidRPr="00C77DF1">
        <w:rPr>
          <w:highlight w:val="black"/>
        </w:rPr>
        <w:t>202</w:t>
      </w:r>
      <w:r w:rsidR="008D54CA" w:rsidRPr="00C77DF1">
        <w:rPr>
          <w:highlight w:val="black"/>
        </w:rPr>
        <w:t>4</w:t>
      </w:r>
      <w:r w:rsidR="00503D0F" w:rsidRPr="00C77DF1">
        <w:rPr>
          <w:highlight w:val="black"/>
        </w:rPr>
        <w:t xml:space="preserve"> r.</w:t>
      </w:r>
    </w:p>
    <w:p w:rsidR="00E23E09" w:rsidRPr="00C77DF1" w:rsidRDefault="00FA60CB" w:rsidP="00E23E09">
      <w:pPr>
        <w:jc w:val="center"/>
        <w:rPr>
          <w:highlight w:val="black"/>
        </w:rPr>
      </w:pPr>
      <w:r w:rsidRPr="00C77DF1">
        <w:rPr>
          <w:noProof/>
          <w:highlight w:val="black"/>
          <w:lang w:eastAsia="pl-PL"/>
        </w:rPr>
        <w:drawing>
          <wp:inline distT="0" distB="0" distL="0" distR="0">
            <wp:extent cx="4032512" cy="3919736"/>
            <wp:effectExtent l="0" t="0" r="6350" b="5080"/>
            <wp:docPr id="39" name="Obraz 39" descr="Na kartodiagramie zaprezentowano zmianę liczby podmiotów ogółem z zawieszoną działalnością (kartogram) oraz liczbę osób fizycznych z zawieszoną działalnością (diagram słupkowy) w końcu lutego 2024 roku w stosunku do poprzedniego miesiąca w % w powiatach województwa mazowieckiego. Dane do mapy dostępne w załączonym pliku excel." title="Mapa 3. Podmioty gospodarki narodowej z zawieszoną działalnością w lutym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mapa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91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C77DF1" w:rsidRDefault="00B33FCE" w:rsidP="00F45041">
      <w:pPr>
        <w:pStyle w:val="Tytupoddziau"/>
        <w:spacing w:before="480" w:after="200"/>
        <w:rPr>
          <w:highlight w:val="black"/>
        </w:rPr>
      </w:pPr>
      <w:bookmarkStart w:id="6" w:name="_Toc40945342"/>
      <w:r w:rsidRPr="00C77DF1">
        <w:rPr>
          <w:highlight w:val="black"/>
        </w:rPr>
        <w:t>Koniunktura gospodarcza</w:t>
      </w:r>
      <w:bookmarkEnd w:id="6"/>
      <w:r w:rsidR="007D32EF" w:rsidRPr="00C77DF1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C77DF1" w:rsidTr="00064877">
        <w:tc>
          <w:tcPr>
            <w:tcW w:w="10426" w:type="dxa"/>
            <w:shd w:val="clear" w:color="auto" w:fill="000000"/>
          </w:tcPr>
          <w:p w:rsidR="00506CB0" w:rsidRPr="00C77DF1" w:rsidRDefault="00ED56E3" w:rsidP="00ED56E3">
            <w:pPr>
              <w:pStyle w:val="Tekstwewprowadzeniulead"/>
              <w:rPr>
                <w:spacing w:val="-2"/>
                <w:highlight w:val="black"/>
              </w:rPr>
            </w:pPr>
            <w:r w:rsidRPr="00C77DF1">
              <w:rPr>
                <w:rFonts w:eastAsiaTheme="minorEastAsia" w:cs="Fira Sans"/>
                <w:bCs/>
                <w:szCs w:val="19"/>
                <w:highlight w:val="black"/>
              </w:rPr>
              <w:t>W marcu br. w większości badanych obszarów gospodarki oceny koniunktury formułowane przez przedsiębiorców są pozytywne, zazwyczaj na poziomie zbliżonym do notowanego miesiąc wcześniej. Najbardziej optymistyczne nastroje gospodarcze panują wśród jednostek prowadzących działalność w zakresie informacji i komunikacji. Największą poprawę opinii zaobserwowano w podmiotach zajmujących się zakwaterowaniem i gastronomią (wzrost wartości wskaźnika ogólnego klimatu koniunktury o 2,0 w porównaniu z lutym br.). Korzystniejsze opinie odnośnie sytuacji gospodarczej zanotowano także w sekcji transport i gospodarka magazynowa. Mimo to wśród tych jednostek oceny koniunktury są negatywne. Również przedsiębiorcy zajmujący się budownictwem oraz handlem detalicznym formułują opinie pesymistyczne, choć na poziomie zbliżonym do notowanego w lutym br.</w:t>
            </w:r>
          </w:p>
        </w:tc>
      </w:tr>
    </w:tbl>
    <w:p w:rsidR="0097552C" w:rsidRPr="00C77DF1" w:rsidRDefault="0097552C">
      <w:pPr>
        <w:rPr>
          <w:b/>
          <w:highlight w:val="black"/>
          <w:lang w:eastAsia="pl-PL"/>
        </w:rPr>
      </w:pPr>
      <w:r w:rsidRPr="00C77DF1">
        <w:rPr>
          <w:highlight w:val="black"/>
        </w:rPr>
        <w:br w:type="page"/>
      </w:r>
    </w:p>
    <w:p w:rsidR="0097552C" w:rsidRPr="00C77DF1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:rsidR="00CC6457" w:rsidRPr="00C77DF1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C77DF1">
        <w:rPr>
          <w:highlight w:val="black"/>
        </w:rPr>
        <w:t xml:space="preserve">Wykres </w:t>
      </w:r>
      <w:r w:rsidR="00263CF3" w:rsidRPr="00C77DF1">
        <w:rPr>
          <w:highlight w:val="black"/>
        </w:rPr>
        <w:t>1</w:t>
      </w:r>
      <w:r w:rsidR="00F978EE" w:rsidRPr="00C77DF1">
        <w:rPr>
          <w:highlight w:val="black"/>
        </w:rPr>
        <w:t>4</w:t>
      </w:r>
      <w:r w:rsidRPr="00C77DF1">
        <w:rPr>
          <w:highlight w:val="black"/>
        </w:rPr>
        <w:t>.</w:t>
      </w:r>
      <w:r w:rsidR="008C614A" w:rsidRPr="00C77DF1">
        <w:rPr>
          <w:highlight w:val="black"/>
        </w:rPr>
        <w:tab/>
      </w:r>
      <w:r w:rsidRPr="00C77DF1">
        <w:rPr>
          <w:highlight w:val="black"/>
        </w:rPr>
        <w:t>Wskaźniki ogólnego klimatu koniunktury według rodzaju działalności (sekcje i działy PKD 2007)</w:t>
      </w:r>
    </w:p>
    <w:p w:rsidR="00B33FCE" w:rsidRPr="00C77DF1" w:rsidRDefault="001A0572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C77DF1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>
            <wp:extent cx="5391923" cy="3843536"/>
            <wp:effectExtent l="0" t="0" r="0" b="5080"/>
            <wp:docPr id="7" name="Obraz 7" descr="Na dwóch wykresach słupkowych zaprezentowano wskaźniki ogólnego klimatu koniunktury w województwie mazowieckim w marcu i lutym 2024 roku oraz w marcu 2023 roku w przetwórstwie przemysłowym; budownictwie; handlu hurtowym; handlu detalicznym; transporcie i gospodarce magazynowej; zakwaterowaniu i gastronomii oraz informacji i komunikacji. Dane do wykresu dostępne są w załączonym pliku excel." title="Wykres 14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koniunktur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26" w:rsidRPr="00C77DF1" w:rsidRDefault="008D3F43" w:rsidP="002C3738">
      <w:pPr>
        <w:pStyle w:val="Tytuwykresuitabeli"/>
        <w:rPr>
          <w:rFonts w:cs="FiraSans-Bold"/>
          <w:bCs/>
          <w:highlight w:val="black"/>
        </w:rPr>
      </w:pPr>
      <w:r w:rsidRPr="00C77DF1">
        <w:rPr>
          <w:highlight w:val="black"/>
        </w:rPr>
        <w:t>Rynek pracy</w:t>
      </w:r>
    </w:p>
    <w:p w:rsidR="00627226" w:rsidRPr="00C77DF1" w:rsidRDefault="00627226" w:rsidP="00627226">
      <w:pPr>
        <w:pStyle w:val="TytupytanieCOVIDUkraina"/>
        <w:rPr>
          <w:highlight w:val="black"/>
        </w:rPr>
      </w:pPr>
      <w:r w:rsidRPr="00C77DF1">
        <w:rPr>
          <w:highlight w:val="black"/>
        </w:rPr>
        <w:t xml:space="preserve">Pyt. </w:t>
      </w:r>
      <w:r w:rsidR="00EC492E" w:rsidRPr="00C77DF1">
        <w:rPr>
          <w:highlight w:val="black"/>
        </w:rPr>
        <w:t>1</w:t>
      </w:r>
      <w:r w:rsidRPr="00C77DF1">
        <w:rPr>
          <w:highlight w:val="black"/>
        </w:rPr>
        <w:t xml:space="preserve">. </w:t>
      </w:r>
      <w:r w:rsidR="00B9155D" w:rsidRPr="00C77DF1">
        <w:rPr>
          <w:highlight w:val="black"/>
        </w:rPr>
        <w:t>Czy zamierzają Państwo w najbliższych trzech miesiącach:</w:t>
      </w:r>
    </w:p>
    <w:p w:rsidR="00627226" w:rsidRPr="00C77DF1" w:rsidRDefault="00695DEA" w:rsidP="00627226">
      <w:pPr>
        <w:jc w:val="center"/>
        <w:rPr>
          <w:rFonts w:eastAsiaTheme="minorHAnsi"/>
          <w:highlight w:val="black"/>
        </w:rPr>
      </w:pPr>
      <w:r w:rsidRPr="00C77DF1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3" cy="4184913"/>
            <wp:effectExtent l="0" t="0" r="0" b="6350"/>
            <wp:docPr id="3" name="Obraz 3" descr="Na dwóch wykresach kolumnowych (w przypadku pracowników niewykwalifikowanych - relatywnie łatwych do zastąpienia – w porównaniu z aktualną sytuacją oraz w przypadku pracowników wykwalifikowanych - relatywnie trudnych do zastąpienia – w porównaniu z aktualną sytuacją) zaprezentowano odsetek odpowiedzi w % udzielonych w marcu 2024 roku według wybranych sekcji i działów PKD. Dane do wykresu dostępne są w załączonym pliku excel." title="Pyt. 1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 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51F" w:rsidRPr="00C77DF1" w:rsidRDefault="008D4718" w:rsidP="005E7969">
      <w:pPr>
        <w:pStyle w:val="Tekstzwyky"/>
        <w:spacing w:before="360"/>
        <w:rPr>
          <w:rFonts w:eastAsiaTheme="minorHAnsi" w:cs="Fira Sans"/>
          <w:i/>
          <w:szCs w:val="19"/>
          <w:highlight w:val="black"/>
        </w:rPr>
      </w:pPr>
      <w:r w:rsidRPr="00C77DF1">
        <w:rPr>
          <w:highlight w:val="black"/>
        </w:rPr>
        <w:lastRenderedPageBreak/>
        <w:t>We wszystkich badanych rodzajach działalności dominują przedsiębiorcy, którzy zamierzają w najbliższych trzech miesiącach utrzymać zatrudnienie w porównaniu z aktualna sytuacją. Dotyczy to zarówno pracowników relatywnie łatwych do zastąpienia, jak i relatywnie trudnych do zastąpienia.</w:t>
      </w:r>
    </w:p>
    <w:p w:rsidR="00627226" w:rsidRPr="00C77DF1" w:rsidRDefault="00627226" w:rsidP="00627226">
      <w:pPr>
        <w:pStyle w:val="TytupytanieCOVIDUkraina"/>
        <w:rPr>
          <w:highlight w:val="black"/>
        </w:rPr>
      </w:pPr>
      <w:r w:rsidRPr="00C77DF1">
        <w:rPr>
          <w:highlight w:val="black"/>
        </w:rPr>
        <w:t xml:space="preserve">Pyt. </w:t>
      </w:r>
      <w:r w:rsidR="00EC492E" w:rsidRPr="00C77DF1">
        <w:rPr>
          <w:highlight w:val="black"/>
        </w:rPr>
        <w:t>2</w:t>
      </w:r>
      <w:r w:rsidRPr="00C77DF1">
        <w:rPr>
          <w:highlight w:val="black"/>
        </w:rPr>
        <w:t xml:space="preserve">. </w:t>
      </w:r>
      <w:r w:rsidR="00EB7EDB" w:rsidRPr="00C77DF1">
        <w:rPr>
          <w:highlight w:val="black"/>
        </w:rPr>
        <w:t>Które z poniższych czynników i w jakim stopniu wpłyną na poziom wynagrodzenia pracowników w Państwa firmie w najbliższych trzech miesiącach:</w:t>
      </w:r>
    </w:p>
    <w:p w:rsidR="00627226" w:rsidRPr="00C77DF1" w:rsidRDefault="00695DEA" w:rsidP="00627226">
      <w:pPr>
        <w:jc w:val="center"/>
        <w:rPr>
          <w:rFonts w:eastAsiaTheme="minorHAnsi"/>
          <w:highlight w:val="black"/>
        </w:rPr>
      </w:pPr>
      <w:r w:rsidRPr="00C77DF1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3" cy="4517145"/>
            <wp:effectExtent l="0" t="0" r="0" b="0"/>
            <wp:docPr id="4" name="Obraz 4" descr="Na dwóch wykresach kolumnowych (w istotnym stopniu oraz w małym stopniu/brak wpływu) zaprezentowano odsetek odpowiedzi w % udzielonych w marcu 2024 roku. według wybranych sekcji i działów PKD. Dane do wykresu dostępne są w załączonym pliku excel." title="Pyt. 2. Które z poniższych czynników i w jakim stopniu wpłyną na poziom wynagrodzenia pracowników w Państwa fir-mie w najbliższych trzech miesią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969" w:rsidRPr="00C77DF1" w:rsidRDefault="00D41405" w:rsidP="00D41405">
      <w:pPr>
        <w:pStyle w:val="Tekstzwyky"/>
        <w:spacing w:before="360"/>
        <w:rPr>
          <w:highlight w:val="black"/>
        </w:rPr>
      </w:pPr>
      <w:r w:rsidRPr="00C77DF1">
        <w:rPr>
          <w:highlight w:val="black"/>
        </w:rPr>
        <w:t>Niezależnie od rodzaju prowadzonej działalności najwięcej przedsiębiorców wyraziło zdanie, że na poziom wynagrodzeń pracowników w najbliższych trzech miesiącach w istotnym stopniu wpłynie sytuacja finansowa firmy. Wśród wymienionych w badaniu czynników, które będą miały mały wpływ na wynagrodzenia najczęściej wskazano utrzymanie konkurencyjności płac oraz utrzymanie realnej wartości wynagrodzeń (podwyżki inflacyjne). Relatywnie często wskazywane były inne czynniki, których nie wymieniono w badaniu.</w:t>
      </w:r>
      <w:r w:rsidR="005E7969" w:rsidRPr="00C77DF1">
        <w:rPr>
          <w:highlight w:val="black"/>
        </w:rPr>
        <w:br w:type="page"/>
      </w:r>
    </w:p>
    <w:p w:rsidR="00D41405" w:rsidRPr="00C77DF1" w:rsidRDefault="00D41405" w:rsidP="00D41405">
      <w:pPr>
        <w:pStyle w:val="Tekstzwyky"/>
        <w:spacing w:before="360"/>
        <w:rPr>
          <w:highlight w:val="black"/>
        </w:rPr>
      </w:pPr>
    </w:p>
    <w:p w:rsidR="00E22ED0" w:rsidRPr="00C77DF1" w:rsidRDefault="00E22ED0" w:rsidP="00E22ED0">
      <w:pPr>
        <w:pStyle w:val="TytupytanieCOVIDUkraina"/>
        <w:rPr>
          <w:highlight w:val="black"/>
        </w:rPr>
      </w:pPr>
      <w:r w:rsidRPr="00C77DF1">
        <w:rPr>
          <w:highlight w:val="black"/>
        </w:rPr>
        <w:t xml:space="preserve">Pyt. </w:t>
      </w:r>
      <w:r w:rsidR="00EC492E" w:rsidRPr="00C77DF1">
        <w:rPr>
          <w:highlight w:val="black"/>
        </w:rPr>
        <w:t>3</w:t>
      </w:r>
      <w:r w:rsidRPr="00C77DF1">
        <w:rPr>
          <w:highlight w:val="black"/>
        </w:rPr>
        <w:t xml:space="preserve">. </w:t>
      </w:r>
      <w:r w:rsidR="00242D10" w:rsidRPr="00C77DF1">
        <w:rPr>
          <w:highlight w:val="black"/>
        </w:rPr>
        <w:t>W jakim stopniu Państwa decyzje w zakresie zatrudnienia i wynagrodzeń w najbliższych trzech miesiącach oparte są:</w:t>
      </w:r>
    </w:p>
    <w:p w:rsidR="00E22ED0" w:rsidRPr="00C77DF1" w:rsidRDefault="00695DEA" w:rsidP="00E22ED0">
      <w:pPr>
        <w:jc w:val="center"/>
        <w:rPr>
          <w:rFonts w:eastAsiaTheme="minorHAnsi"/>
          <w:highlight w:val="black"/>
        </w:rPr>
      </w:pPr>
      <w:r w:rsidRPr="00C77DF1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3" cy="4303785"/>
            <wp:effectExtent l="0" t="0" r="0" b="1905"/>
            <wp:docPr id="12" name="Obraz 12" descr="Na dwóch wykresach kolumnowych (w istotnym stopniu oraz w małym stopniu/brak wpływu) zaprezentowano odsetek odpowiedzi w % udzielonych w marcu 2024 roku według wybranych sekcji i działów PKD. Dane do wykresu dostępne są w załączonym pliku excel." title="Pyt. 3. W jakim stopniu Państwa decyzje w zakresie zatrudnienia i wynagrodzeń w najbliższych trzech miesiącach oparte s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2FE" w:rsidRPr="00C77DF1" w:rsidRDefault="008D4718" w:rsidP="005E7969">
      <w:pPr>
        <w:pStyle w:val="Tekstzwyky"/>
        <w:spacing w:before="360"/>
        <w:rPr>
          <w:rFonts w:eastAsiaTheme="minorHAnsi" w:cs="Fira Sans"/>
          <w:i/>
          <w:szCs w:val="19"/>
          <w:highlight w:val="black"/>
        </w:rPr>
      </w:pPr>
      <w:r w:rsidRPr="00C77DF1">
        <w:rPr>
          <w:highlight w:val="black"/>
        </w:rPr>
        <w:t>We wszystkich obszarach gospodarki objętych badaniem przedsiębiorcy w większości uznali, że decyzje dotyczące zatrudnienia i wynagrodzeń w najbliższych trzech miesiącach w istotnym stopniu zależą od bieżących danych, a w małym stopniu podejmowane są na podstawie oczekiwań dotyczących zmian, jakie mogą nastąpić w długim okresie.</w:t>
      </w:r>
    </w:p>
    <w:p w:rsidR="00FE2A03" w:rsidRPr="00C77DF1" w:rsidRDefault="00FE2A03" w:rsidP="005E7969">
      <w:pPr>
        <w:pStyle w:val="Tekstzwyky"/>
        <w:spacing w:before="5000"/>
        <w:rPr>
          <w:bCs/>
          <w:highlight w:val="black"/>
        </w:rPr>
      </w:pPr>
      <w:r w:rsidRPr="00C77DF1">
        <w:rPr>
          <w:bCs/>
          <w:highlight w:val="black"/>
        </w:rPr>
        <w:t xml:space="preserve">Więcej informacji </w:t>
      </w:r>
      <w:r w:rsidRPr="00C77DF1">
        <w:rPr>
          <w:szCs w:val="19"/>
          <w:highlight w:val="black"/>
        </w:rPr>
        <w:t xml:space="preserve">dotyczących wyników badań koniunktury gospodarczej </w:t>
      </w:r>
      <w:r w:rsidRPr="00C77DF1">
        <w:rPr>
          <w:bCs/>
          <w:highlight w:val="black"/>
        </w:rPr>
        <w:t xml:space="preserve">można znaleźć na stronie Urzędu Statystycznego w Zielonej Górze </w:t>
      </w:r>
      <w:hyperlink r:id="rId28" w:history="1">
        <w:r w:rsidRPr="00536A54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C77DF1">
        <w:rPr>
          <w:szCs w:val="19"/>
          <w:highlight w:val="black"/>
        </w:rPr>
        <w:t>.</w:t>
      </w:r>
      <w:r w:rsidRPr="00C77DF1">
        <w:rPr>
          <w:bCs/>
          <w:highlight w:val="black"/>
        </w:rPr>
        <w:t xml:space="preserve"> </w:t>
      </w:r>
    </w:p>
    <w:p w:rsidR="00234B33" w:rsidRPr="00C77DF1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C77DF1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C77DF1" w:rsidSect="0034651C">
          <w:footerReference w:type="even" r:id="rId29"/>
          <w:footerReference w:type="default" r:id="rId30"/>
          <w:headerReference w:type="first" r:id="rId31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C77DF1" w:rsidRDefault="00117DAD" w:rsidP="00117DAD">
      <w:pPr>
        <w:pStyle w:val="Tytuwykresuitabeli"/>
        <w:rPr>
          <w:highlight w:val="black"/>
        </w:rPr>
      </w:pPr>
      <w:r w:rsidRPr="00C77DF1">
        <w:rPr>
          <w:highlight w:val="black"/>
        </w:rPr>
        <w:lastRenderedPageBreak/>
        <w:t>Tablica 1</w:t>
      </w:r>
      <w:r w:rsidR="008812C2" w:rsidRPr="00C77DF1">
        <w:rPr>
          <w:highlight w:val="black"/>
        </w:rPr>
        <w:t>6</w:t>
      </w:r>
      <w:r w:rsidRPr="00C77DF1">
        <w:rPr>
          <w:highlight w:val="black"/>
        </w:rPr>
        <w:t>.</w:t>
      </w:r>
      <w:r w:rsidRPr="00C77DF1">
        <w:rPr>
          <w:highlight w:val="black"/>
        </w:rPr>
        <w:tab/>
        <w:t>Wybrane</w:t>
      </w:r>
      <w:r w:rsidR="00FA1475" w:rsidRPr="00C77DF1">
        <w:rPr>
          <w:highlight w:val="black"/>
        </w:rPr>
        <w:t xml:space="preserve"> </w:t>
      </w:r>
      <w:r w:rsidRPr="00C77DF1">
        <w:rPr>
          <w:highlight w:val="black"/>
        </w:rPr>
        <w:t>dane</w:t>
      </w:r>
      <w:r w:rsidR="00FA1475" w:rsidRPr="00C77DF1">
        <w:rPr>
          <w:highlight w:val="black"/>
        </w:rPr>
        <w:t xml:space="preserve"> </w:t>
      </w:r>
      <w:r w:rsidRPr="00C77DF1">
        <w:rPr>
          <w:highlight w:val="black"/>
        </w:rPr>
        <w:t>o</w:t>
      </w:r>
      <w:r w:rsidR="00FA1475" w:rsidRPr="00C77DF1">
        <w:rPr>
          <w:highlight w:val="black"/>
        </w:rPr>
        <w:t xml:space="preserve"> </w:t>
      </w:r>
      <w:r w:rsidRPr="00C77DF1">
        <w:rPr>
          <w:highlight w:val="black"/>
        </w:rPr>
        <w:t>województwie</w:t>
      </w:r>
      <w:r w:rsidR="00FA1475" w:rsidRPr="00C77DF1">
        <w:rPr>
          <w:highlight w:val="black"/>
        </w:rPr>
        <w:t xml:space="preserve"> </w:t>
      </w:r>
      <w:r w:rsidRPr="00C77DF1">
        <w:rPr>
          <w:highlight w:val="black"/>
        </w:rPr>
        <w:t>mazowieckim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000000" w:themeFill="text1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RPr="00C77DF1" w:rsidTr="007321E4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D6419" w:rsidRPr="00C77DF1" w:rsidRDefault="004D6419" w:rsidP="00E6596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  <w:p w:rsidR="004D6419" w:rsidRPr="00C77DF1" w:rsidRDefault="004D6419" w:rsidP="00E6596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A – 20</w:t>
            </w:r>
            <w:r w:rsidR="00A563F7" w:rsidRPr="00C77DF1">
              <w:rPr>
                <w:highlight w:val="black"/>
              </w:rPr>
              <w:t>2</w:t>
            </w:r>
            <w:r w:rsidR="0007369D" w:rsidRPr="00C77DF1">
              <w:rPr>
                <w:highlight w:val="black"/>
              </w:rPr>
              <w:t>3</w:t>
            </w:r>
            <w:r w:rsidRPr="00C77DF1">
              <w:rPr>
                <w:highlight w:val="black"/>
              </w:rPr>
              <w:t xml:space="preserve"> r.</w:t>
            </w:r>
          </w:p>
          <w:p w:rsidR="004D6419" w:rsidRPr="00C77DF1" w:rsidRDefault="004D6419" w:rsidP="0007369D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B – 20</w:t>
            </w:r>
            <w:r w:rsidR="00C1054D" w:rsidRPr="00C77DF1">
              <w:rPr>
                <w:highlight w:val="black"/>
              </w:rPr>
              <w:t>2</w:t>
            </w:r>
            <w:r w:rsidR="0007369D" w:rsidRPr="00C77DF1">
              <w:rPr>
                <w:highlight w:val="black"/>
              </w:rPr>
              <w:t>4</w:t>
            </w:r>
            <w:r w:rsidRPr="00C77DF1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D6419" w:rsidRPr="00C77DF1" w:rsidRDefault="00476818" w:rsidP="00E6596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D6419" w:rsidRPr="00C77DF1" w:rsidRDefault="00476818" w:rsidP="00E6596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D6419" w:rsidRPr="00C77DF1" w:rsidRDefault="00476818" w:rsidP="00E6596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D6419" w:rsidRPr="00C77DF1" w:rsidRDefault="00476818" w:rsidP="00E6596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D6419" w:rsidRPr="00C77DF1" w:rsidRDefault="00476818" w:rsidP="00E6596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D6419" w:rsidRPr="00C77DF1" w:rsidRDefault="00476818" w:rsidP="00E6596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D6419" w:rsidRPr="00C77DF1" w:rsidRDefault="00476818" w:rsidP="00E6596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D6419" w:rsidRPr="00C77DF1" w:rsidRDefault="00476818" w:rsidP="00E6596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D6419" w:rsidRPr="00C77DF1" w:rsidRDefault="00476818" w:rsidP="00E6596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D6419" w:rsidRPr="00C77DF1" w:rsidRDefault="00476818" w:rsidP="00E6596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D6419" w:rsidRPr="00C77DF1" w:rsidRDefault="00476818" w:rsidP="00E6596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  <w:right w:val="nil"/>
            </w:tcBorders>
            <w:shd w:val="clear" w:color="auto" w:fill="000000" w:themeFill="text1"/>
            <w:vAlign w:val="center"/>
          </w:tcPr>
          <w:p w:rsidR="004D6419" w:rsidRPr="00C77DF1" w:rsidRDefault="00476818" w:rsidP="00E6596B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12</w:t>
            </w:r>
          </w:p>
        </w:tc>
      </w:tr>
      <w:tr w:rsidR="00E573FB" w:rsidRPr="00C77DF1" w:rsidTr="008D5A56">
        <w:tc>
          <w:tcPr>
            <w:tcW w:w="4220" w:type="dxa"/>
            <w:tcBorders>
              <w:top w:val="single" w:sz="12" w:space="0" w:color="FFFFFF" w:themeColor="background1"/>
              <w:left w:val="single" w:sz="4" w:space="0" w:color="auto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2D5D35">
            <w:pPr>
              <w:pStyle w:val="Tablice-boczek1"/>
              <w:rPr>
                <w:highlight w:val="black"/>
              </w:rPr>
            </w:pPr>
            <w:bookmarkStart w:id="7" w:name="_GoBack"/>
            <w:bookmarkEnd w:id="7"/>
          </w:p>
        </w:tc>
        <w:tc>
          <w:tcPr>
            <w:tcW w:w="317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  <w:right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BD14B4" w:rsidRPr="00C77DF1" w:rsidTr="000F42EB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Przeciętne zatrudnienie w sektorze przedsiębiorstw</w:t>
            </w:r>
            <w:r w:rsidRPr="00C77DF1">
              <w:rPr>
                <w:highlight w:val="black"/>
                <w:vertAlign w:val="superscript"/>
              </w:rPr>
              <w:t xml:space="preserve"> a</w:t>
            </w:r>
            <w:r w:rsidRPr="00C77DF1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1595,7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1588,5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1584,7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1588,9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1587,7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1584,9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1588,3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1588,7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1590,8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1595,1</w:t>
            </w:r>
          </w:p>
        </w:tc>
      </w:tr>
      <w:tr w:rsidR="00BD14B4" w:rsidRPr="00C77DF1" w:rsidTr="000F42EB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1607,0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1601,8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</w:tr>
      <w:tr w:rsidR="00BD14B4" w:rsidRPr="00C77DF1" w:rsidTr="000F42EB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100,8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99,5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100,3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99,9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100,3</w:t>
            </w:r>
          </w:p>
        </w:tc>
      </w:tr>
      <w:tr w:rsidR="00BD14B4" w:rsidRPr="00C77DF1" w:rsidTr="000F42EB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100,7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99,7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</w:tr>
      <w:tr w:rsidR="00BD14B4" w:rsidRPr="00C77DF1" w:rsidTr="000F42EB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101,6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101,1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100,8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101,0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101,0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100,7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100,4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100,6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100,7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100,7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100,7</w:t>
            </w:r>
          </w:p>
        </w:tc>
      </w:tr>
      <w:tr w:rsidR="00BD14B4" w:rsidRPr="00C77DF1" w:rsidTr="000F42EB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100,7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100,8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</w:tr>
      <w:tr w:rsidR="00476CBB" w:rsidRPr="00C77DF1" w:rsidTr="000F42EB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Bezrobotni zarejestrowani</w:t>
            </w:r>
            <w:r w:rsidRPr="00C77DF1">
              <w:rPr>
                <w:i/>
                <w:highlight w:val="black"/>
                <w:vertAlign w:val="superscript"/>
              </w:rPr>
              <w:t xml:space="preserve"> </w:t>
            </w:r>
            <w:r w:rsidRPr="00C77DF1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121,7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122,2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119,3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115,8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113,5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110,7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111,4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111,4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110,3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110,5</w:t>
            </w:r>
          </w:p>
        </w:tc>
      </w:tr>
      <w:tr w:rsidR="00476CBB" w:rsidRPr="00C77DF1" w:rsidTr="000F42EB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117,1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373847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117,7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</w:tr>
      <w:tr w:rsidR="00476CBB" w:rsidRPr="00C77DF1" w:rsidTr="000F42EB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Stopa bezrobocia</w:t>
            </w:r>
            <w:r w:rsidRPr="00C77DF1">
              <w:rPr>
                <w:highlight w:val="black"/>
                <w:vertAlign w:val="superscript"/>
              </w:rPr>
              <w:t xml:space="preserve"> b</w:t>
            </w:r>
            <w:r w:rsidRPr="00C77DF1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4,5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4,5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4,4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4,3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4,2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4,1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4,1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4,1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4,1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4,1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4,1</w:t>
            </w:r>
          </w:p>
        </w:tc>
      </w:tr>
      <w:tr w:rsidR="00476CBB" w:rsidRPr="00C77DF1" w:rsidTr="000F42EB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4,3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373847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4,3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</w:tr>
      <w:tr w:rsidR="00476CBB" w:rsidRPr="00C77DF1" w:rsidTr="000F42EB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16983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15658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18901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15800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18062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20799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14440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16512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16447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14836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16143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14292</w:t>
            </w:r>
          </w:p>
        </w:tc>
      </w:tr>
      <w:tr w:rsidR="00476CBB" w:rsidRPr="00C77DF1" w:rsidTr="000F42EB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17944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373847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17639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</w:tr>
      <w:tr w:rsidR="00476CBB" w:rsidRPr="00C77DF1" w:rsidTr="000F42EB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20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20</w:t>
            </w:r>
          </w:p>
        </w:tc>
      </w:tr>
      <w:tr w:rsidR="00476CBB" w:rsidRPr="00C77DF1" w:rsidTr="000F42EB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76CBB" w:rsidRPr="00C77DF1" w:rsidRDefault="00373847" w:rsidP="00476CBB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476CBB" w:rsidRPr="00C77DF1" w:rsidRDefault="00476CBB" w:rsidP="00476CBB">
            <w:pPr>
              <w:pStyle w:val="wartocibezgwiazdek"/>
              <w:rPr>
                <w:highlight w:val="black"/>
              </w:rPr>
            </w:pPr>
          </w:p>
        </w:tc>
      </w:tr>
      <w:tr w:rsidR="00BD14B4" w:rsidRPr="00C77DF1" w:rsidTr="000F42EB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Przeciętne miesięczne wynagrodzenia brutto w sektorze przedsiębiorstw</w:t>
            </w:r>
            <w:r w:rsidRPr="00C77DF1">
              <w:rPr>
                <w:highlight w:val="black"/>
                <w:vertAlign w:val="superscript"/>
              </w:rPr>
              <w:t xml:space="preserve"> a</w:t>
            </w:r>
            <w:r w:rsidRPr="00C77DF1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7959,47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8164,36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8856,41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8662,74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8239,63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8475,22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8503,53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8466,9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8379,22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8710,97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8588,16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9029,77</w:t>
            </w:r>
          </w:p>
        </w:tc>
      </w:tr>
      <w:tr w:rsidR="00BD14B4" w:rsidRPr="00C77DF1" w:rsidTr="000F42EB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8943,42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9165,69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</w:tr>
      <w:tr w:rsidR="00BD14B4" w:rsidRPr="00C77DF1" w:rsidTr="000F42EB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95,5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108,5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95,1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102,9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100,3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105,1</w:t>
            </w:r>
          </w:p>
        </w:tc>
      </w:tr>
      <w:tr w:rsidR="00BD14B4" w:rsidRPr="00C77DF1" w:rsidTr="000F42EB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99,0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</w:tr>
      <w:tr w:rsidR="00BD14B4" w:rsidRPr="00C77DF1" w:rsidTr="000F42EB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111,1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112,2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111,4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110,8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110,6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112,4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110,2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110,4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109,7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110,8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110,7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108,3</w:t>
            </w:r>
          </w:p>
        </w:tc>
      </w:tr>
      <w:tr w:rsidR="00BD14B4" w:rsidRPr="00C77DF1" w:rsidTr="000F42EB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112,4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112,3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bottom"/>
          </w:tcPr>
          <w:p w:rsidR="00BD14B4" w:rsidRPr="00C77DF1" w:rsidRDefault="00BD14B4" w:rsidP="00BD14B4">
            <w:pPr>
              <w:pStyle w:val="wartocibezgwiazdek"/>
              <w:rPr>
                <w:highlight w:val="black"/>
              </w:rPr>
            </w:pPr>
          </w:p>
        </w:tc>
      </w:tr>
      <w:tr w:rsidR="00945531" w:rsidRPr="00C77DF1" w:rsidTr="000F42EB">
        <w:tc>
          <w:tcPr>
            <w:tcW w:w="4220" w:type="dxa"/>
            <w:tcBorders>
              <w:left w:val="nil"/>
            </w:tcBorders>
            <w:shd w:val="clear" w:color="auto" w:fill="000000" w:themeFill="text1"/>
            <w:vAlign w:val="center"/>
          </w:tcPr>
          <w:p w:rsidR="00945531" w:rsidRPr="00C77DF1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Wskaźniki cen: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945531" w:rsidRPr="00C77DF1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C77DF1" w:rsidTr="000F42EB">
        <w:tc>
          <w:tcPr>
            <w:tcW w:w="4220" w:type="dxa"/>
            <w:tcBorders>
              <w:left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945531" w:rsidRPr="00C77DF1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towarów i usług konsumpcyjnych</w:t>
            </w:r>
            <w:r w:rsidRPr="00C77DF1">
              <w:rPr>
                <w:highlight w:val="black"/>
                <w:vertAlign w:val="superscript"/>
              </w:rPr>
              <w:t xml:space="preserve"> c</w:t>
            </w:r>
            <w:r w:rsidRPr="00C77DF1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945531" w:rsidRPr="00C77DF1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</w:tr>
      <w:tr w:rsidR="0030743E" w:rsidRPr="00C77DF1" w:rsidTr="000F42EB">
        <w:tc>
          <w:tcPr>
            <w:tcW w:w="4220" w:type="dxa"/>
            <w:vMerge w:val="restart"/>
            <w:tcBorders>
              <w:left w:val="nil"/>
              <w:bottom w:val="nil"/>
            </w:tcBorders>
            <w:shd w:val="clear" w:color="auto" w:fill="000000" w:themeFill="text1"/>
            <w:vAlign w:val="center"/>
          </w:tcPr>
          <w:p w:rsidR="0030743E" w:rsidRPr="00C77DF1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0743E" w:rsidRPr="00C77DF1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0743E" w:rsidRPr="00C77DF1" w:rsidRDefault="0030743E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0743E" w:rsidRPr="00C77DF1" w:rsidRDefault="0030743E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0743E" w:rsidRPr="00C77DF1" w:rsidRDefault="0030743E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</w:t>
            </w:r>
            <w:r w:rsidR="003244ED" w:rsidRPr="00C77DF1">
              <w:rPr>
                <w:highlight w:val="black"/>
              </w:rPr>
              <w:t>16</w:t>
            </w:r>
            <w:r w:rsidRPr="00C77DF1">
              <w:rPr>
                <w:highlight w:val="black"/>
              </w:rPr>
              <w:t>,5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0743E" w:rsidRPr="00C77DF1" w:rsidRDefault="0030743E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0743E" w:rsidRPr="00C77DF1" w:rsidRDefault="0030743E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0743E" w:rsidRPr="00C77DF1" w:rsidRDefault="0030743E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113,</w:t>
            </w:r>
            <w:r w:rsidR="003244ED" w:rsidRPr="00C77DF1">
              <w:rPr>
                <w:highlight w:val="black"/>
              </w:rPr>
              <w:t>4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0743E" w:rsidRPr="00C77DF1" w:rsidRDefault="0030743E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0743E" w:rsidRPr="00C77DF1" w:rsidRDefault="0030743E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0743E" w:rsidRPr="00C77DF1" w:rsidRDefault="0030743E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</w:t>
            </w:r>
            <w:r w:rsidR="003244ED" w:rsidRPr="00C77DF1">
              <w:rPr>
                <w:highlight w:val="black"/>
              </w:rPr>
              <w:t>0,</w:t>
            </w:r>
            <w:r w:rsidRPr="00C77DF1">
              <w:rPr>
                <w:highlight w:val="black"/>
              </w:rPr>
              <w:t>5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0743E" w:rsidRPr="00C77DF1" w:rsidRDefault="0030743E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0743E" w:rsidRPr="00C77DF1" w:rsidRDefault="0030743E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  <w:right w:val="nil"/>
            </w:tcBorders>
            <w:shd w:val="clear" w:color="auto" w:fill="000000" w:themeFill="text1"/>
            <w:vAlign w:val="center"/>
          </w:tcPr>
          <w:p w:rsidR="0030743E" w:rsidRPr="00C77DF1" w:rsidRDefault="00BD14B4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107,6</w:t>
            </w:r>
          </w:p>
        </w:tc>
      </w:tr>
      <w:tr w:rsidR="00BD14B4" w:rsidRPr="00C77DF1" w:rsidTr="000F42EB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000000" w:themeFill="text1"/>
            <w:vAlign w:val="center"/>
          </w:tcPr>
          <w:p w:rsidR="00BD14B4" w:rsidRPr="00C77DF1" w:rsidRDefault="00BD14B4" w:rsidP="00BD14B4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C77DF1" w:rsidRDefault="004D6419" w:rsidP="001C066B">
      <w:pPr>
        <w:pStyle w:val="Notkipodtablic"/>
        <w:rPr>
          <w:highlight w:val="black"/>
        </w:rPr>
      </w:pPr>
      <w:r w:rsidRPr="00C77DF1">
        <w:rPr>
          <w:highlight w:val="black"/>
        </w:rPr>
        <w:t>a W przedsiębiorstwach</w:t>
      </w:r>
      <w:r w:rsidR="00AC28AF" w:rsidRPr="00C77DF1">
        <w:rPr>
          <w:highlight w:val="black"/>
        </w:rPr>
        <w:t>, w których liczba pracujących przekracza</w:t>
      </w:r>
      <w:r w:rsidRPr="00C77DF1">
        <w:rPr>
          <w:highlight w:val="black"/>
        </w:rPr>
        <w:t xml:space="preserve"> 9 </w:t>
      </w:r>
      <w:r w:rsidR="00AC28AF" w:rsidRPr="00C77DF1">
        <w:rPr>
          <w:highlight w:val="black"/>
        </w:rPr>
        <w:t>osób</w:t>
      </w:r>
      <w:r w:rsidRPr="00C77DF1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C77DF1">
        <w:rPr>
          <w:highlight w:val="black"/>
        </w:rPr>
        <w:t>c</w:t>
      </w:r>
      <w:r w:rsidRPr="00C77DF1">
        <w:rPr>
          <w:highlight w:val="black"/>
        </w:rPr>
        <w:t xml:space="preserve"> W kwartale.</w:t>
      </w:r>
      <w:r w:rsidR="00703D05" w:rsidRPr="00C77DF1">
        <w:rPr>
          <w:highlight w:val="black"/>
        </w:rPr>
        <w:t xml:space="preserve"> </w:t>
      </w:r>
    </w:p>
    <w:p w:rsidR="00117DAD" w:rsidRPr="00C77DF1" w:rsidRDefault="004D6419" w:rsidP="00117DAD">
      <w:pPr>
        <w:pStyle w:val="Tytuwykresuitabeli"/>
        <w:rPr>
          <w:highlight w:val="black"/>
        </w:rPr>
      </w:pPr>
      <w:r w:rsidRPr="00C77DF1">
        <w:rPr>
          <w:highlight w:val="black"/>
        </w:rPr>
        <w:br w:type="page"/>
      </w:r>
      <w:r w:rsidR="00117DAD" w:rsidRPr="00C77DF1">
        <w:rPr>
          <w:highlight w:val="black"/>
        </w:rPr>
        <w:lastRenderedPageBreak/>
        <w:t>Tablica 1</w:t>
      </w:r>
      <w:r w:rsidR="008812C2" w:rsidRPr="00C77DF1">
        <w:rPr>
          <w:highlight w:val="black"/>
        </w:rPr>
        <w:t>6</w:t>
      </w:r>
      <w:r w:rsidR="00117DAD" w:rsidRPr="00C77DF1">
        <w:rPr>
          <w:highlight w:val="black"/>
        </w:rPr>
        <w:t>.</w:t>
      </w:r>
      <w:r w:rsidR="00117DAD" w:rsidRPr="00C77DF1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000000" w:themeFill="text1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C77DF1" w:rsidTr="007321E4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A – 202</w:t>
            </w:r>
            <w:r w:rsidR="0007369D" w:rsidRPr="00C77DF1">
              <w:rPr>
                <w:highlight w:val="black"/>
              </w:rPr>
              <w:t>3</w:t>
            </w:r>
            <w:r w:rsidRPr="00C77DF1">
              <w:rPr>
                <w:highlight w:val="black"/>
              </w:rPr>
              <w:t xml:space="preserve"> r.</w:t>
            </w:r>
          </w:p>
          <w:p w:rsidR="00476818" w:rsidRPr="00C77DF1" w:rsidRDefault="00476818" w:rsidP="0007369D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B – 202</w:t>
            </w:r>
            <w:r w:rsidR="0007369D" w:rsidRPr="00C77DF1">
              <w:rPr>
                <w:highlight w:val="black"/>
              </w:rPr>
              <w:t>4</w:t>
            </w:r>
            <w:r w:rsidRPr="00C77DF1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  <w:right w:val="nil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12</w:t>
            </w:r>
          </w:p>
        </w:tc>
      </w:tr>
      <w:tr w:rsidR="00E573FB" w:rsidRPr="00C77DF1" w:rsidTr="007321E4">
        <w:tc>
          <w:tcPr>
            <w:tcW w:w="4220" w:type="dxa"/>
            <w:tcBorders>
              <w:top w:val="single" w:sz="12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E573FB" w:rsidRPr="00C77DF1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  <w:right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C77DF1" w:rsidTr="00197568">
        <w:tc>
          <w:tcPr>
            <w:tcW w:w="4220" w:type="dxa"/>
            <w:tcBorders>
              <w:top w:val="nil"/>
              <w:left w:val="nil"/>
            </w:tcBorders>
            <w:shd w:val="clear" w:color="auto" w:fill="000000" w:themeFill="text1"/>
            <w:vAlign w:val="center"/>
          </w:tcPr>
          <w:p w:rsidR="004D6419" w:rsidRPr="00C77DF1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Wskaźnik</w:t>
            </w:r>
            <w:r w:rsidR="00C01A17" w:rsidRPr="00C77DF1">
              <w:rPr>
                <w:highlight w:val="black"/>
              </w:rPr>
              <w:t>i</w:t>
            </w:r>
            <w:r w:rsidRPr="00C77DF1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C77DF1" w:rsidTr="00197568">
        <w:tc>
          <w:tcPr>
            <w:tcW w:w="4220" w:type="dxa"/>
            <w:tcBorders>
              <w:left w:val="nil"/>
            </w:tcBorders>
            <w:shd w:val="clear" w:color="auto" w:fill="000000" w:themeFill="text1"/>
            <w:vAlign w:val="center"/>
          </w:tcPr>
          <w:p w:rsidR="004D6419" w:rsidRPr="00C77DF1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4D6419" w:rsidRPr="00C77DF1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360B97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93,9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79,5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91,5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94,0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98,2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102,1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94,6</w:t>
            </w:r>
          </w:p>
        </w:tc>
      </w:tr>
      <w:tr w:rsidR="00360B97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106,0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9C34FD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</w:tr>
      <w:tr w:rsidR="00360B97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111,7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102,3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89,6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67,3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58,6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55,0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59,2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60,7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58,9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57,6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57,0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58,3</w:t>
            </w:r>
          </w:p>
        </w:tc>
      </w:tr>
      <w:tr w:rsidR="00360B97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65,8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9C34FD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66,0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</w:tr>
      <w:tr w:rsidR="00360B97" w:rsidRPr="00C77DF1" w:rsidTr="00197568">
        <w:tc>
          <w:tcPr>
            <w:tcW w:w="4220" w:type="dxa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360B97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102,6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98,0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121,3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67,9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114,0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115,2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88,0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99,6</w:t>
            </w:r>
          </w:p>
        </w:tc>
      </w:tr>
      <w:tr w:rsidR="00360B97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104,4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9C34FD" w:rsidP="00360B97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360B97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119,1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114,3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104,3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93,2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93,0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91,0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92,3</w:t>
            </w:r>
          </w:p>
        </w:tc>
      </w:tr>
      <w:tr w:rsidR="00360B97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93,9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9C34FD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94,2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</w:tr>
      <w:tr w:rsidR="00360B97" w:rsidRPr="00C77DF1" w:rsidTr="00197568">
        <w:tc>
          <w:tcPr>
            <w:tcW w:w="4220" w:type="dxa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</w:tr>
      <w:tr w:rsidR="00360B97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95,8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102,0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108,6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99,2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89,0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94,7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94,7</w:t>
            </w:r>
          </w:p>
        </w:tc>
      </w:tr>
      <w:tr w:rsidR="00360B97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94,5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9C34FD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</w:tr>
      <w:tr w:rsidR="00360B97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170,4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190,7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129,6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134,5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135,5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136,7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130,2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110,4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107,5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106,9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93,2</w:t>
            </w:r>
          </w:p>
        </w:tc>
      </w:tr>
      <w:tr w:rsidR="00360B97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91,9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9C34FD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84,4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</w:tr>
      <w:tr w:rsidR="00360B97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Relacje cen skupu</w:t>
            </w:r>
            <w:r w:rsidRPr="00C77DF1">
              <w:rPr>
                <w:highlight w:val="black"/>
                <w:vertAlign w:val="superscript"/>
              </w:rPr>
              <w:t xml:space="preserve"> a</w:t>
            </w:r>
            <w:r w:rsidRPr="00C77DF1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6,4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7,2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7,7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10,7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10,4</w:t>
            </w:r>
          </w:p>
        </w:tc>
      </w:tr>
      <w:tr w:rsidR="00360B97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9,4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60B97" w:rsidRPr="00C77DF1" w:rsidRDefault="009C34FD" w:rsidP="00360B97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60B97" w:rsidRPr="00C77DF1" w:rsidRDefault="00360B97" w:rsidP="00360B97">
            <w:pPr>
              <w:pStyle w:val="wartocibezgwiazdek"/>
              <w:rPr>
                <w:highlight w:val="black"/>
              </w:rPr>
            </w:pPr>
          </w:p>
        </w:tc>
      </w:tr>
      <w:tr w:rsidR="00154D6E" w:rsidRPr="00C77DF1" w:rsidTr="00197568">
        <w:tc>
          <w:tcPr>
            <w:tcW w:w="4220" w:type="dxa"/>
            <w:tcBorders>
              <w:left w:val="nil"/>
            </w:tcBorders>
            <w:shd w:val="clear" w:color="auto" w:fill="000000" w:themeFill="text1"/>
            <w:vAlign w:val="center"/>
          </w:tcPr>
          <w:p w:rsidR="00154D6E" w:rsidRPr="00C77DF1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Produkcja sprzedana przemysłu</w:t>
            </w:r>
            <w:r w:rsidRPr="00C77DF1">
              <w:rPr>
                <w:highlight w:val="black"/>
                <w:vertAlign w:val="superscript"/>
              </w:rPr>
              <w:t xml:space="preserve"> b</w:t>
            </w:r>
            <w:r w:rsidRPr="00C77DF1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154D6E" w:rsidRPr="00C77DF1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54D6E" w:rsidRPr="00C77DF1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54D6E" w:rsidRPr="00C77DF1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C77DF1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54D6E" w:rsidRPr="00C77DF1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C77DF1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C77DF1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C77DF1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54D6E" w:rsidRPr="00C77DF1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C77DF1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C77DF1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C77DF1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154D6E" w:rsidRPr="00C77DF1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</w:tr>
      <w:tr w:rsidR="00DE738C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93,3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95,0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110,6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85,3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97,4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108,4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109,0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95,4</w:t>
            </w:r>
          </w:p>
        </w:tc>
      </w:tr>
      <w:tr w:rsidR="00DE738C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E738C" w:rsidRPr="00C77DF1" w:rsidRDefault="00481383" w:rsidP="00481383">
            <w:pPr>
              <w:pStyle w:val="Wartocigwiazdka"/>
              <w:rPr>
                <w:highlight w:val="black"/>
              </w:rPr>
            </w:pPr>
            <w:r w:rsidRPr="00C77DF1">
              <w:rPr>
                <w:highlight w:val="black"/>
              </w:rPr>
              <w:t>104,8*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E738C" w:rsidRPr="00C77DF1" w:rsidRDefault="00481383" w:rsidP="00DE738C">
            <w:pPr>
              <w:pStyle w:val="wartocibezgwiazdek"/>
              <w:spacing w:line="240" w:lineRule="auto"/>
              <w:rPr>
                <w:highlight w:val="black"/>
              </w:rPr>
            </w:pPr>
            <w:r w:rsidRPr="00C77DF1">
              <w:rPr>
                <w:highlight w:val="black"/>
              </w:rPr>
              <w:t>97,4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gwiazdka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DE738C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99,2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94,2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85,8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96,6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99,6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92,7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94,8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97,7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94,9</w:t>
            </w:r>
          </w:p>
        </w:tc>
      </w:tr>
      <w:tr w:rsidR="00DE738C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E738C" w:rsidRPr="00C77DF1" w:rsidRDefault="00861703" w:rsidP="00861703">
            <w:pPr>
              <w:pStyle w:val="Wartocigwiazdka"/>
              <w:rPr>
                <w:highlight w:val="black"/>
              </w:rPr>
            </w:pPr>
            <w:r w:rsidRPr="00C77DF1">
              <w:rPr>
                <w:highlight w:val="black"/>
              </w:rPr>
              <w:t>109,2*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E738C" w:rsidRPr="00C77DF1" w:rsidRDefault="00861703" w:rsidP="00DE738C">
            <w:pPr>
              <w:pStyle w:val="wartocibezgwiazdek"/>
              <w:spacing w:line="240" w:lineRule="auto"/>
              <w:rPr>
                <w:highlight w:val="black"/>
              </w:rPr>
            </w:pPr>
            <w:r w:rsidRPr="00C77DF1">
              <w:rPr>
                <w:highlight w:val="black"/>
              </w:rPr>
              <w:t>111,7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gwiazdka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DE738C" w:rsidRPr="00C77DF1" w:rsidTr="00197568">
        <w:tc>
          <w:tcPr>
            <w:tcW w:w="4537" w:type="dxa"/>
            <w:gridSpan w:val="2"/>
            <w:tcBorders>
              <w:left w:val="nil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Produkcja budowlano-montażowa</w:t>
            </w:r>
            <w:r w:rsidRPr="00C77DF1">
              <w:rPr>
                <w:highlight w:val="black"/>
                <w:vertAlign w:val="superscript"/>
              </w:rPr>
              <w:t xml:space="preserve"> b</w:t>
            </w:r>
            <w:r w:rsidRPr="00C77DF1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DE738C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47,2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110,1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135,3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94,9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109,5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89,2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112,7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113,9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91,5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137,8</w:t>
            </w:r>
          </w:p>
        </w:tc>
      </w:tr>
      <w:tr w:rsidR="00DE738C" w:rsidRPr="00C77DF1" w:rsidTr="00197568">
        <w:tc>
          <w:tcPr>
            <w:tcW w:w="4220" w:type="dxa"/>
            <w:vMerge/>
            <w:tcBorders>
              <w:left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  <w:r w:rsidRPr="00C77DF1">
              <w:rPr>
                <w:highlight w:val="black"/>
              </w:rPr>
              <w:t>34,4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E738C" w:rsidRPr="00C77DF1" w:rsidRDefault="00DA6960" w:rsidP="00DE738C">
            <w:pPr>
              <w:pStyle w:val="wartocibezgwiazdek"/>
              <w:spacing w:line="240" w:lineRule="auto"/>
              <w:rPr>
                <w:highlight w:val="black"/>
              </w:rPr>
            </w:pPr>
            <w:r w:rsidRPr="00C77DF1">
              <w:rPr>
                <w:highlight w:val="black"/>
              </w:rPr>
              <w:t>123,4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DE738C" w:rsidRPr="00C77DF1" w:rsidTr="00197568">
        <w:trPr>
          <w:trHeight w:val="224"/>
        </w:trPr>
        <w:tc>
          <w:tcPr>
            <w:tcW w:w="4220" w:type="dxa"/>
            <w:vMerge w:val="restart"/>
            <w:tcBorders>
              <w:left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109,1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122,0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  <w:right w:val="nil"/>
            </w:tcBorders>
            <w:shd w:val="clear" w:color="auto" w:fill="000000" w:themeFill="text1"/>
          </w:tcPr>
          <w:p w:rsidR="00DE738C" w:rsidRPr="00C77DF1" w:rsidRDefault="00DE738C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131,0</w:t>
            </w:r>
          </w:p>
        </w:tc>
      </w:tr>
      <w:tr w:rsidR="00DE738C" w:rsidRPr="00C77DF1" w:rsidTr="00197568">
        <w:tc>
          <w:tcPr>
            <w:tcW w:w="4220" w:type="dxa"/>
            <w:vMerge/>
            <w:tcBorders>
              <w:left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000000" w:themeFill="text1"/>
            <w:vAlign w:val="center"/>
          </w:tcPr>
          <w:p w:rsidR="00DE738C" w:rsidRPr="00C77DF1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  <w:r w:rsidRPr="00C77DF1">
              <w:rPr>
                <w:highlight w:val="black"/>
              </w:rPr>
              <w:t>95,7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</w:tcPr>
          <w:p w:rsidR="00DE738C" w:rsidRPr="00C77DF1" w:rsidRDefault="00DA6960" w:rsidP="00DE738C">
            <w:pPr>
              <w:pStyle w:val="wartocibezgwiazdek"/>
              <w:spacing w:line="240" w:lineRule="auto"/>
              <w:rPr>
                <w:highlight w:val="black"/>
              </w:rPr>
            </w:pPr>
            <w:r w:rsidRPr="00C77DF1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000000" w:themeFill="text1"/>
          </w:tcPr>
          <w:p w:rsidR="00DE738C" w:rsidRPr="00C77DF1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</w:tbl>
    <w:p w:rsidR="004D6419" w:rsidRPr="00C77DF1" w:rsidRDefault="004D6419" w:rsidP="001C066B">
      <w:pPr>
        <w:pStyle w:val="Notkipodtablic"/>
        <w:rPr>
          <w:highlight w:val="black"/>
        </w:rPr>
      </w:pPr>
      <w:r w:rsidRPr="00C77DF1">
        <w:rPr>
          <w:highlight w:val="black"/>
        </w:rPr>
        <w:t xml:space="preserve">a Ceny bieżące bez VAT. b </w:t>
      </w:r>
      <w:r w:rsidR="00AC28AF" w:rsidRPr="00C77DF1">
        <w:rPr>
          <w:highlight w:val="black"/>
        </w:rPr>
        <w:t>W przedsiębiorstwach, w których liczba pracujących przekracza 9 osób</w:t>
      </w:r>
      <w:r w:rsidRPr="00C77DF1">
        <w:rPr>
          <w:highlight w:val="black"/>
        </w:rPr>
        <w:t xml:space="preserve">. </w:t>
      </w:r>
    </w:p>
    <w:p w:rsidR="00117DAD" w:rsidRPr="00C77DF1" w:rsidRDefault="004D6419" w:rsidP="00117DAD">
      <w:pPr>
        <w:pStyle w:val="Tytuwykresuitabeli"/>
        <w:rPr>
          <w:highlight w:val="black"/>
        </w:rPr>
      </w:pPr>
      <w:r w:rsidRPr="00C77DF1">
        <w:rPr>
          <w:sz w:val="24"/>
          <w:highlight w:val="black"/>
        </w:rPr>
        <w:br w:type="page"/>
      </w:r>
      <w:r w:rsidR="00117DAD" w:rsidRPr="00C77DF1">
        <w:rPr>
          <w:highlight w:val="black"/>
        </w:rPr>
        <w:lastRenderedPageBreak/>
        <w:t>Tablica 1</w:t>
      </w:r>
      <w:r w:rsidR="008812C2" w:rsidRPr="00C77DF1">
        <w:rPr>
          <w:highlight w:val="black"/>
        </w:rPr>
        <w:t>6</w:t>
      </w:r>
      <w:r w:rsidR="00117DAD" w:rsidRPr="00C77DF1">
        <w:rPr>
          <w:highlight w:val="black"/>
        </w:rPr>
        <w:t>.</w:t>
      </w:r>
      <w:r w:rsidR="00117DAD" w:rsidRPr="00C77DF1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000000" w:themeFill="text1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C77DF1" w:rsidTr="007321E4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WYSZCZEGÓLNIENIE</w:t>
            </w:r>
          </w:p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A – 202</w:t>
            </w:r>
            <w:r w:rsidR="0007369D" w:rsidRPr="00C77DF1">
              <w:rPr>
                <w:highlight w:val="black"/>
              </w:rPr>
              <w:t>3</w:t>
            </w:r>
            <w:r w:rsidRPr="00C77DF1">
              <w:rPr>
                <w:highlight w:val="black"/>
              </w:rPr>
              <w:t xml:space="preserve"> r.</w:t>
            </w:r>
          </w:p>
          <w:p w:rsidR="00476818" w:rsidRPr="00C77DF1" w:rsidRDefault="00476818" w:rsidP="0007369D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B – 202</w:t>
            </w:r>
            <w:r w:rsidR="0007369D" w:rsidRPr="00C77DF1">
              <w:rPr>
                <w:highlight w:val="black"/>
              </w:rPr>
              <w:t>4</w:t>
            </w:r>
            <w:r w:rsidRPr="00C77DF1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  <w:right w:val="nil"/>
            </w:tcBorders>
            <w:shd w:val="clear" w:color="auto" w:fill="000000" w:themeFill="text1"/>
            <w:vAlign w:val="center"/>
          </w:tcPr>
          <w:p w:rsidR="00476818" w:rsidRPr="00C77DF1" w:rsidRDefault="00476818" w:rsidP="0030295C">
            <w:pPr>
              <w:pStyle w:val="Tablicezdanymi-gwka"/>
              <w:rPr>
                <w:highlight w:val="black"/>
              </w:rPr>
            </w:pPr>
            <w:r w:rsidRPr="00C77DF1">
              <w:rPr>
                <w:highlight w:val="black"/>
              </w:rPr>
              <w:t>12</w:t>
            </w:r>
          </w:p>
        </w:tc>
      </w:tr>
      <w:tr w:rsidR="00E573FB" w:rsidRPr="00C77DF1" w:rsidTr="007321E4">
        <w:tc>
          <w:tcPr>
            <w:tcW w:w="4220" w:type="dxa"/>
            <w:tcBorders>
              <w:top w:val="single" w:sz="12" w:space="0" w:color="FFFFFF" w:themeColor="background1"/>
              <w:left w:val="nil"/>
              <w:bottom w:val="nil"/>
            </w:tcBorders>
            <w:shd w:val="clear" w:color="auto" w:fill="000000" w:themeFill="text1"/>
            <w:vAlign w:val="center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  <w:right w:val="nil"/>
            </w:tcBorders>
            <w:shd w:val="clear" w:color="auto" w:fill="000000" w:themeFill="text1"/>
            <w:vAlign w:val="bottom"/>
          </w:tcPr>
          <w:p w:rsidR="00E573FB" w:rsidRPr="00C77DF1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D421DD" w:rsidRPr="00C77DF1" w:rsidTr="00197568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3275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6577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11228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14641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17905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22296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25075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28044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31628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gwiazdka"/>
              <w:rPr>
                <w:highlight w:val="black"/>
              </w:rPr>
            </w:pPr>
            <w:r w:rsidRPr="00C77DF1">
              <w:rPr>
                <w:highlight w:val="black"/>
              </w:rPr>
              <w:t>35842*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gwiazdka"/>
              <w:rPr>
                <w:highlight w:val="black"/>
              </w:rPr>
            </w:pPr>
            <w:r w:rsidRPr="00C77DF1">
              <w:rPr>
                <w:highlight w:val="black"/>
              </w:rPr>
              <w:t>39511*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gwiazdka"/>
              <w:rPr>
                <w:highlight w:val="black"/>
              </w:rPr>
            </w:pPr>
            <w:r w:rsidRPr="00C77DF1">
              <w:rPr>
                <w:highlight w:val="black"/>
              </w:rPr>
              <w:t>43484*</w:t>
            </w:r>
          </w:p>
        </w:tc>
      </w:tr>
      <w:tr w:rsidR="00D421DD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2795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6038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</w:tr>
      <w:tr w:rsidR="00D421DD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112,9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114,4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123,3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110,5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110,3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120,0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113,9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109,9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107,0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gwiazdka"/>
              <w:rPr>
                <w:highlight w:val="black"/>
              </w:rPr>
            </w:pPr>
            <w:r w:rsidRPr="00C77DF1">
              <w:rPr>
                <w:highlight w:val="black"/>
              </w:rPr>
              <w:t>107,4*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gwiazdka"/>
              <w:rPr>
                <w:highlight w:val="black"/>
              </w:rPr>
            </w:pPr>
            <w:r w:rsidRPr="00C77DF1">
              <w:rPr>
                <w:highlight w:val="black"/>
              </w:rPr>
              <w:t>105,0*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gwiazdka"/>
              <w:rPr>
                <w:highlight w:val="black"/>
              </w:rPr>
            </w:pPr>
            <w:r w:rsidRPr="00C77DF1">
              <w:rPr>
                <w:highlight w:val="black"/>
              </w:rPr>
              <w:t>100,8*</w:t>
            </w:r>
          </w:p>
        </w:tc>
      </w:tr>
      <w:tr w:rsidR="00D421DD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85,3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91,8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D421DD" w:rsidRPr="00C77DF1" w:rsidRDefault="00D421DD" w:rsidP="00D421DD">
            <w:pPr>
              <w:pStyle w:val="wartocibezgwiazdek"/>
              <w:rPr>
                <w:highlight w:val="black"/>
              </w:rPr>
            </w:pPr>
          </w:p>
        </w:tc>
      </w:tr>
      <w:tr w:rsidR="00945531" w:rsidRPr="00C77DF1" w:rsidTr="00197568">
        <w:tc>
          <w:tcPr>
            <w:tcW w:w="4220" w:type="dxa"/>
            <w:tcBorders>
              <w:left w:val="nil"/>
            </w:tcBorders>
            <w:shd w:val="clear" w:color="auto" w:fill="000000" w:themeFill="text1"/>
            <w:vAlign w:val="center"/>
          </w:tcPr>
          <w:p w:rsidR="00945531" w:rsidRPr="00C77DF1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Sprzedaż detaliczna towarów</w:t>
            </w:r>
            <w:r w:rsidRPr="00C77DF1">
              <w:rPr>
                <w:highlight w:val="black"/>
                <w:vertAlign w:val="superscript"/>
              </w:rPr>
              <w:t xml:space="preserve"> a</w:t>
            </w:r>
            <w:r w:rsidRPr="00C77DF1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945531" w:rsidRPr="00C77DF1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</w:tr>
      <w:tr w:rsidR="00065291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065291" w:rsidRPr="00C77DF1" w:rsidRDefault="00065291" w:rsidP="00065291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065291" w:rsidRPr="00C77DF1" w:rsidRDefault="00065291" w:rsidP="00065291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065291" w:rsidRPr="00C77DF1" w:rsidRDefault="007E5971" w:rsidP="00065291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75,8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065291" w:rsidRPr="00C77DF1" w:rsidRDefault="007E5971" w:rsidP="00065291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C77DF1" w:rsidRDefault="007E5971" w:rsidP="00065291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114,6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065291" w:rsidRPr="00C77DF1" w:rsidRDefault="007E5971" w:rsidP="00065291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C77DF1" w:rsidRDefault="007E5971" w:rsidP="00065291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C77DF1" w:rsidRDefault="007E5971" w:rsidP="00065291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C77DF1" w:rsidRDefault="007E5971" w:rsidP="00065291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102,3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065291" w:rsidRPr="00C77DF1" w:rsidRDefault="007E5971" w:rsidP="00065291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105,8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C77DF1" w:rsidRDefault="007E5971" w:rsidP="00065291">
            <w:pPr>
              <w:pStyle w:val="wartocibezgwiazdek"/>
              <w:rPr>
                <w:snapToGrid w:val="0"/>
                <w:highlight w:val="black"/>
              </w:rPr>
            </w:pPr>
            <w:r w:rsidRPr="00C77DF1">
              <w:rPr>
                <w:snapToGrid w:val="0"/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C77DF1" w:rsidRDefault="007E5971" w:rsidP="00065291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C77DF1" w:rsidRDefault="007E5971" w:rsidP="00065291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065291" w:rsidRPr="00C77DF1" w:rsidRDefault="007E5971" w:rsidP="005A3CF9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110,6</w:t>
            </w:r>
          </w:p>
        </w:tc>
      </w:tr>
      <w:tr w:rsidR="00813EBF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813EBF" w:rsidRPr="00C77DF1" w:rsidRDefault="00813EBF" w:rsidP="00813EB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813EBF" w:rsidRPr="00C77DF1" w:rsidRDefault="00813EBF" w:rsidP="00813EBF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813EBF" w:rsidRPr="00C77DF1" w:rsidRDefault="006765B1" w:rsidP="00065291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75,5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813EBF" w:rsidRPr="00C77DF1" w:rsidRDefault="00A52452" w:rsidP="00065291">
            <w:pPr>
              <w:pStyle w:val="wartocibezgwiazdek"/>
              <w:rPr>
                <w:highlight w:val="black"/>
              </w:rPr>
            </w:pPr>
            <w:r w:rsidRPr="00C77DF1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C77DF1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813EBF" w:rsidRPr="00C77DF1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C77DF1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C77DF1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C77DF1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813EBF" w:rsidRPr="00C77DF1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C77DF1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C77DF1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C77DF1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813EBF" w:rsidRPr="00C77DF1" w:rsidRDefault="00813EBF" w:rsidP="00065291">
            <w:pPr>
              <w:pStyle w:val="wartocibezgwiazdek"/>
              <w:rPr>
                <w:highlight w:val="black"/>
              </w:rPr>
            </w:pPr>
          </w:p>
        </w:tc>
      </w:tr>
      <w:tr w:rsidR="0030743E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30743E" w:rsidRPr="00C77DF1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0743E" w:rsidRPr="00C77DF1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0743E" w:rsidRPr="00C77DF1" w:rsidRDefault="007E5971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114,7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0743E" w:rsidRPr="00C77DF1" w:rsidRDefault="007E5971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0743E" w:rsidRPr="00C77DF1" w:rsidRDefault="007E5971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101,0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0743E" w:rsidRPr="00C77DF1" w:rsidRDefault="007E5971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101,8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0743E" w:rsidRPr="00C77DF1" w:rsidRDefault="007E5971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0743E" w:rsidRPr="00C77DF1" w:rsidRDefault="007E5971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0743E" w:rsidRPr="00C77DF1" w:rsidRDefault="007E5971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98,7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0743E" w:rsidRPr="00C77DF1" w:rsidRDefault="007E5971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103,5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0743E" w:rsidRPr="00C77DF1" w:rsidRDefault="007E5971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105,2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0743E" w:rsidRPr="00C77DF1" w:rsidRDefault="007E5971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107,6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0743E" w:rsidRPr="00C77DF1" w:rsidRDefault="007E5971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30743E" w:rsidRPr="00C77DF1" w:rsidRDefault="007E5971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100,6</w:t>
            </w:r>
          </w:p>
        </w:tc>
      </w:tr>
      <w:tr w:rsidR="001C7F02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1C7F02" w:rsidRPr="00C77DF1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1C7F02" w:rsidRPr="00C77DF1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C7F02" w:rsidRPr="00C77DF1" w:rsidRDefault="006765B1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100,3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C7F02" w:rsidRPr="00C77DF1" w:rsidRDefault="00A52452" w:rsidP="00BD14B4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C7F02" w:rsidRPr="00C77DF1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C7F02" w:rsidRPr="00C77DF1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C7F02" w:rsidRPr="00C77DF1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C7F02" w:rsidRPr="00C77DF1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C7F02" w:rsidRPr="00C77DF1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C7F02" w:rsidRPr="00C77DF1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C7F02" w:rsidRPr="00C77DF1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C7F02" w:rsidRPr="00C77DF1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C7F02" w:rsidRPr="00C77DF1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1C7F02" w:rsidRPr="00C77DF1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C77DF1" w:rsidTr="00197568">
        <w:tc>
          <w:tcPr>
            <w:tcW w:w="4220" w:type="dxa"/>
            <w:tcBorders>
              <w:left w:val="nil"/>
            </w:tcBorders>
            <w:shd w:val="clear" w:color="auto" w:fill="000000" w:themeFill="text1"/>
            <w:vAlign w:val="center"/>
          </w:tcPr>
          <w:p w:rsidR="00945531" w:rsidRPr="00C77DF1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Wskaźnik rentowności obrotu w przedsiębiorstwach</w:t>
            </w:r>
            <w:r w:rsidRPr="00C77DF1">
              <w:rPr>
                <w:highlight w:val="black"/>
                <w:vertAlign w:val="superscript"/>
              </w:rPr>
              <w:t xml:space="preserve"> b</w:t>
            </w:r>
            <w:r w:rsidRPr="00C77DF1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945531" w:rsidRPr="00C77DF1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945531" w:rsidRPr="00C77DF1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</w:tr>
      <w:tr w:rsidR="005C547A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brutto</w:t>
            </w:r>
            <w:r w:rsidRPr="00C77DF1">
              <w:rPr>
                <w:highlight w:val="black"/>
                <w:vertAlign w:val="superscript"/>
              </w:rPr>
              <w:t xml:space="preserve"> c</w:t>
            </w:r>
            <w:r w:rsidRPr="00C77DF1">
              <w:rPr>
                <w:i/>
                <w:highlight w:val="black"/>
              </w:rPr>
              <w:t xml:space="preserve"> </w:t>
            </w:r>
            <w:r w:rsidRPr="00C77DF1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4,9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5,5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5C547A" w:rsidRPr="00C77DF1" w:rsidRDefault="00402056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6,2</w:t>
            </w:r>
          </w:p>
        </w:tc>
      </w:tr>
      <w:tr w:rsidR="005C547A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</w:tr>
      <w:tr w:rsidR="005C547A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netto</w:t>
            </w:r>
            <w:r w:rsidRPr="00C77DF1">
              <w:rPr>
                <w:highlight w:val="black"/>
                <w:vertAlign w:val="superscript"/>
              </w:rPr>
              <w:t xml:space="preserve"> d</w:t>
            </w:r>
            <w:r w:rsidRPr="00C77DF1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5,0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5C547A" w:rsidRPr="00C77DF1" w:rsidRDefault="00402056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5,1</w:t>
            </w:r>
          </w:p>
        </w:tc>
      </w:tr>
      <w:tr w:rsidR="005C547A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</w:tr>
      <w:tr w:rsidR="005C547A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Nakłady inwestycyjne przedsiębiorstw</w:t>
            </w:r>
            <w:r w:rsidRPr="00C77DF1">
              <w:rPr>
                <w:highlight w:val="black"/>
                <w:vertAlign w:val="superscript"/>
              </w:rPr>
              <w:t xml:space="preserve"> b</w:t>
            </w:r>
            <w:r w:rsidRPr="00C77DF1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13937,9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31248,4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52286,2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80883,3</w:t>
            </w:r>
          </w:p>
        </w:tc>
      </w:tr>
      <w:tr w:rsidR="005C547A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</w:tr>
      <w:tr w:rsidR="005C547A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115,5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118,0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119,9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118,0</w:t>
            </w:r>
          </w:p>
        </w:tc>
      </w:tr>
      <w:tr w:rsidR="005C547A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  <w:r w:rsidRPr="00C77DF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5C547A" w:rsidRPr="00C77DF1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</w:tr>
      <w:tr w:rsidR="007F4988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pStyle w:val="Tablicezdanymi-boczek1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Podmioty gospodarki narodowej</w:t>
            </w:r>
            <w:r w:rsidRPr="00C77DF1">
              <w:rPr>
                <w:highlight w:val="black"/>
                <w:vertAlign w:val="superscript"/>
              </w:rPr>
              <w:t xml:space="preserve"> e</w:t>
            </w:r>
            <w:r w:rsidRPr="00C77DF1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971020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974387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977937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981833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985588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989530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993100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996948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77DF1">
              <w:rPr>
                <w:sz w:val="16"/>
                <w:highlight w:val="black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1004943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1008608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1011413</w:t>
            </w:r>
          </w:p>
        </w:tc>
      </w:tr>
      <w:tr w:rsidR="007F4988" w:rsidRPr="00C77DF1" w:rsidTr="00197568">
        <w:tc>
          <w:tcPr>
            <w:tcW w:w="4220" w:type="dxa"/>
            <w:vMerge/>
            <w:tcBorders>
              <w:left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1013945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C77DF1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1018833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7F4988" w:rsidRPr="00C77DF1" w:rsidTr="00197568">
        <w:tc>
          <w:tcPr>
            <w:tcW w:w="4220" w:type="dxa"/>
            <w:vMerge w:val="restart"/>
            <w:tcBorders>
              <w:left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pStyle w:val="Tablicezdanymi-boczek2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211194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212099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212795</w:t>
            </w:r>
          </w:p>
        </w:tc>
        <w:tc>
          <w:tcPr>
            <w:tcW w:w="906" w:type="dxa"/>
            <w:shd w:val="clear" w:color="auto" w:fill="000000" w:themeFill="text1"/>
          </w:tcPr>
          <w:p w:rsidR="007F4988" w:rsidRPr="00C77DF1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213898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214895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215943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217090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218190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77DF1">
              <w:rPr>
                <w:sz w:val="16"/>
                <w:highlight w:val="black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220600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221785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222890</w:t>
            </w:r>
          </w:p>
        </w:tc>
      </w:tr>
      <w:tr w:rsidR="007F4988" w:rsidRPr="00C77DF1" w:rsidTr="00197568">
        <w:tc>
          <w:tcPr>
            <w:tcW w:w="4220" w:type="dxa"/>
            <w:vMerge/>
            <w:tcBorders>
              <w:left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224121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C77DF1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225458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7F4988" w:rsidRPr="00C77DF1" w:rsidTr="00197568">
        <w:tc>
          <w:tcPr>
            <w:tcW w:w="4220" w:type="dxa"/>
            <w:vMerge w:val="restart"/>
            <w:tcBorders>
              <w:left w:val="nil"/>
              <w:bottom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pStyle w:val="Tablicezdanymi-boczek3"/>
              <w:spacing w:before="0" w:after="0"/>
              <w:rPr>
                <w:highlight w:val="black"/>
              </w:rPr>
            </w:pPr>
            <w:r w:rsidRPr="00C77DF1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38414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38508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38583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38738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38939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39090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39303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39529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77DF1">
              <w:rPr>
                <w:sz w:val="16"/>
                <w:highlight w:val="black"/>
                <w:lang w:eastAsia="pl-PL"/>
              </w:rPr>
              <w:t>39749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40006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40187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  <w:right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40354</w:t>
            </w:r>
          </w:p>
        </w:tc>
      </w:tr>
      <w:tr w:rsidR="007F4988" w:rsidRPr="00C77DF1" w:rsidTr="00197568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77DF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40492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C77DF1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7DF1">
              <w:rPr>
                <w:rFonts w:cs="Arial"/>
                <w:sz w:val="16"/>
                <w:szCs w:val="16"/>
                <w:highlight w:val="black"/>
              </w:rPr>
              <w:t>40647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000000" w:themeFill="text1"/>
            <w:vAlign w:val="center"/>
          </w:tcPr>
          <w:p w:rsidR="007F4988" w:rsidRPr="00C77DF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:rsidR="0034651C" w:rsidRPr="00C77DF1" w:rsidRDefault="004D6419" w:rsidP="00B90F3B">
      <w:pPr>
        <w:pStyle w:val="Notkipodtablic"/>
        <w:rPr>
          <w:highlight w:val="black"/>
        </w:rPr>
        <w:sectPr w:rsidR="0034651C" w:rsidRPr="00C77DF1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C77DF1">
        <w:rPr>
          <w:highlight w:val="black"/>
        </w:rPr>
        <w:t xml:space="preserve">a </w:t>
      </w:r>
      <w:r w:rsidR="00AC28AF" w:rsidRPr="00C77DF1">
        <w:rPr>
          <w:highlight w:val="black"/>
        </w:rPr>
        <w:t xml:space="preserve">W przedsiębiorstwach, w których liczba pracujących przekracza </w:t>
      </w:r>
      <w:r w:rsidRPr="00C77DF1">
        <w:rPr>
          <w:highlight w:val="black"/>
        </w:rPr>
        <w:t xml:space="preserve">9 </w:t>
      </w:r>
      <w:r w:rsidR="00AC28AF" w:rsidRPr="00C77DF1">
        <w:rPr>
          <w:highlight w:val="black"/>
        </w:rPr>
        <w:t>osób</w:t>
      </w:r>
      <w:r w:rsidRPr="00C77DF1">
        <w:rPr>
          <w:highlight w:val="black"/>
        </w:rPr>
        <w:t xml:space="preserve">. b </w:t>
      </w:r>
      <w:r w:rsidR="00AC28AF" w:rsidRPr="00C77DF1">
        <w:rPr>
          <w:highlight w:val="black"/>
        </w:rPr>
        <w:t>W przedsiębiorstwach, w których liczba pracujących przekracza 49 osób</w:t>
      </w:r>
      <w:r w:rsidR="00BC0F65" w:rsidRPr="00C77DF1">
        <w:rPr>
          <w:highlight w:val="black"/>
        </w:rPr>
        <w:t>.</w:t>
      </w:r>
      <w:r w:rsidRPr="00C77DF1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C77DF1">
        <w:rPr>
          <w:highlight w:val="black"/>
        </w:rPr>
        <w:t>osób prowadzących gospodarstwa indywidualne w rolnictwie</w:t>
      </w:r>
      <w:r w:rsidR="00B90F3B" w:rsidRPr="00C77DF1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C77DF1" w:rsidTr="008D6D4C">
        <w:trPr>
          <w:trHeight w:val="1626"/>
        </w:trPr>
        <w:tc>
          <w:tcPr>
            <w:tcW w:w="4693" w:type="dxa"/>
          </w:tcPr>
          <w:p w:rsidR="008D6D4C" w:rsidRPr="00C77DF1" w:rsidRDefault="008D6D4C" w:rsidP="001F0138">
            <w:pPr>
              <w:pStyle w:val="Tekstostatniastrona10pt"/>
              <w:rPr>
                <w:highlight w:val="black"/>
              </w:rPr>
            </w:pPr>
            <w:r w:rsidRPr="00C77DF1">
              <w:rPr>
                <w:highlight w:val="black"/>
              </w:rPr>
              <w:lastRenderedPageBreak/>
              <w:t>Opracowanie merytoryczne:</w:t>
            </w:r>
          </w:p>
          <w:p w:rsidR="008D6D4C" w:rsidRPr="00C77DF1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Urząd Statystyczny w Warszawie</w:t>
            </w:r>
          </w:p>
          <w:p w:rsidR="008D6D4C" w:rsidRPr="00C77DF1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C77DF1">
              <w:rPr>
                <w:b/>
                <w:highlight w:val="black"/>
                <w:lang w:val="fi-FI"/>
              </w:rPr>
              <w:t xml:space="preserve">Dyrektor </w:t>
            </w:r>
            <w:r w:rsidR="00ED5EF6" w:rsidRPr="00C77DF1">
              <w:rPr>
                <w:b/>
                <w:highlight w:val="black"/>
                <w:lang w:val="fi-FI"/>
              </w:rPr>
              <w:t>Agnieszka</w:t>
            </w:r>
            <w:r w:rsidRPr="00C77DF1">
              <w:rPr>
                <w:b/>
                <w:highlight w:val="black"/>
                <w:lang w:val="fi-FI"/>
              </w:rPr>
              <w:t xml:space="preserve"> </w:t>
            </w:r>
            <w:r w:rsidR="00ED5EF6" w:rsidRPr="00C77DF1">
              <w:rPr>
                <w:b/>
                <w:highlight w:val="black"/>
                <w:lang w:val="fi-FI"/>
              </w:rPr>
              <w:t>Ajdyn</w:t>
            </w:r>
          </w:p>
          <w:p w:rsidR="008D6D4C" w:rsidRPr="00C77DF1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C77DF1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Pr="00C77DF1" w:rsidRDefault="008D6D4C" w:rsidP="001F0138">
            <w:pPr>
              <w:pStyle w:val="Tekstostatniastrona10pt"/>
              <w:rPr>
                <w:highlight w:val="black"/>
              </w:rPr>
            </w:pPr>
            <w:r w:rsidRPr="00C77DF1">
              <w:rPr>
                <w:highlight w:val="black"/>
              </w:rPr>
              <w:t>Rozpowszechnianie:</w:t>
            </w:r>
          </w:p>
          <w:p w:rsidR="008D6D4C" w:rsidRPr="00C77DF1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C77DF1">
              <w:rPr>
                <w:b/>
                <w:highlight w:val="black"/>
              </w:rPr>
              <w:t>Centrum Informacji Statystycznej</w:t>
            </w:r>
          </w:p>
          <w:p w:rsidR="008D6D4C" w:rsidRPr="00C77DF1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C77DF1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C77DF1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C77DF1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8D6D4C" w:rsidRPr="00C77DF1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C77DF1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r w:rsidRPr="00C77DF1">
              <w:rPr>
                <w:b/>
                <w:highlight w:val="black"/>
                <w:lang w:val="en-US"/>
              </w:rPr>
              <w:t>Obsługa mediów</w:t>
            </w:r>
          </w:p>
          <w:p w:rsidR="008D6D4C" w:rsidRPr="00C77DF1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C77DF1">
              <w:rPr>
                <w:highlight w:val="black"/>
                <w:lang w:val="en-US"/>
              </w:rPr>
              <w:t>Tel: 22 464 20 91</w:t>
            </w:r>
          </w:p>
          <w:p w:rsidR="008D6D4C" w:rsidRPr="00C77DF1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C77DF1">
              <w:rPr>
                <w:b/>
                <w:highlight w:val="black"/>
                <w:lang w:val="en-GB"/>
              </w:rPr>
              <w:t>e-mail:</w:t>
            </w:r>
            <w:r w:rsidRPr="00C77DF1">
              <w:rPr>
                <w:highlight w:val="black"/>
                <w:lang w:val="en-GB"/>
              </w:rPr>
              <w:t xml:space="preserve"> </w:t>
            </w:r>
            <w:hyperlink r:id="rId32" w:history="1">
              <w:r w:rsidR="00ED7FD8" w:rsidRPr="00536A54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536A54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77DF1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strony Urzędu Statystycznego w Warszawie" w:history="1">
              <w:r w:rsidR="00E02E85" w:rsidRPr="00536A54">
                <w:rPr>
                  <w:rStyle w:val="Hipercze"/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8D6D4C" w:rsidRPr="00C77DF1" w:rsidTr="001F170C">
        <w:trPr>
          <w:trHeight w:val="510"/>
        </w:trPr>
        <w:tc>
          <w:tcPr>
            <w:tcW w:w="4693" w:type="dxa"/>
            <w:vMerge/>
          </w:tcPr>
          <w:p w:rsidR="008D6D4C" w:rsidRPr="00C77DF1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536A54" w:rsidRDefault="007B6458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77DF1">
              <w:rPr>
                <w:rStyle w:val="Heading4Char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34EEBA7B" wp14:editId="4574CC3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twittera" w:history="1">
              <w:r w:rsidR="002B0CE2" w:rsidRPr="00536A54">
                <w:rPr>
                  <w:rStyle w:val="Hipercze"/>
                  <w:sz w:val="20"/>
                  <w:szCs w:val="20"/>
                  <w:highlight w:val="black"/>
                </w:rPr>
                <w:t>@Warszawa_STAT</w:t>
              </w:r>
            </w:hyperlink>
          </w:p>
        </w:tc>
      </w:tr>
      <w:tr w:rsidR="008D6D4C" w:rsidRPr="00C77DF1" w:rsidTr="001F170C">
        <w:trPr>
          <w:trHeight w:val="510"/>
        </w:trPr>
        <w:tc>
          <w:tcPr>
            <w:tcW w:w="4693" w:type="dxa"/>
            <w:vMerge/>
          </w:tcPr>
          <w:p w:rsidR="008D6D4C" w:rsidRPr="00C77DF1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536A54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77DF1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facebooka" w:history="1">
              <w:r w:rsidRPr="00536A54">
                <w:rPr>
                  <w:rStyle w:val="Hipercze"/>
                  <w:sz w:val="20"/>
                  <w:szCs w:val="20"/>
                  <w:highlight w:val="black"/>
                </w:rPr>
                <w:t>@UrzadStatystycznywWarszawie</w:t>
              </w:r>
            </w:hyperlink>
          </w:p>
        </w:tc>
      </w:tr>
      <w:tr w:rsidR="008D6D4C" w:rsidRPr="00C77DF1" w:rsidTr="001F170C">
        <w:trPr>
          <w:trHeight w:val="510"/>
        </w:trPr>
        <w:tc>
          <w:tcPr>
            <w:tcW w:w="4693" w:type="dxa"/>
          </w:tcPr>
          <w:p w:rsidR="008D6D4C" w:rsidRPr="00C77DF1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536A54" w:rsidRDefault="008D5A56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39" w:tooltip="Link do instagrama" w:history="1">
              <w:r w:rsidR="008D6D4C" w:rsidRPr="00536A54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0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536A54">
                <w:rPr>
                  <w:rStyle w:val="Hipercze"/>
                  <w:sz w:val="20"/>
                  <w:szCs w:val="20"/>
                  <w:highlight w:val="black"/>
                </w:rPr>
                <w:t>gus_stat</w:t>
              </w:r>
            </w:hyperlink>
          </w:p>
        </w:tc>
      </w:tr>
      <w:tr w:rsidR="008D6D4C" w:rsidRPr="00C77DF1" w:rsidTr="001F170C">
        <w:trPr>
          <w:trHeight w:val="510"/>
        </w:trPr>
        <w:tc>
          <w:tcPr>
            <w:tcW w:w="4693" w:type="dxa"/>
          </w:tcPr>
          <w:p w:rsidR="008D6D4C" w:rsidRPr="00C77DF1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536A54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77DF1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youtube" w:history="1">
              <w:r w:rsidRPr="00536A54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</w:hyperlink>
          </w:p>
        </w:tc>
      </w:tr>
      <w:tr w:rsidR="008D6D4C" w:rsidRPr="00C77DF1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C77DF1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536A54" w:rsidRDefault="008D5A56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3" w:tooltip="Link do linkedin" w:history="1">
              <w:r w:rsidR="008D6D4C" w:rsidRPr="00536A54">
                <w:rPr>
                  <w:rStyle w:val="Hipercze"/>
                  <w:sz w:val="20"/>
                  <w:szCs w:val="20"/>
                  <w:highlight w:val="black"/>
                </w:rPr>
                <w:t>glownyurzadstatystyczny</w:t>
              </w:r>
            </w:hyperlink>
            <w:r w:rsidR="008D6D4C" w:rsidRPr="00536A54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C77DF1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C77DF1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23899" w:rsidRPr="00C77DF1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C77DF1" w:rsidRDefault="00717589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4D3AD5D1" wp14:editId="6529A1D1">
            <wp:simplePos x="0" y="0"/>
            <wp:positionH relativeFrom="column">
              <wp:posOffset>4852823</wp:posOffset>
            </wp:positionH>
            <wp:positionV relativeFrom="paragraph">
              <wp:posOffset>292040</wp:posOffset>
            </wp:positionV>
            <wp:extent cx="1551305" cy="885190"/>
            <wp:effectExtent l="0" t="0" r="0" b="0"/>
            <wp:wrapNone/>
            <wp:docPr id="73" name="Obraz 73" descr="Napis „Oceń opracowanie”. Infografikę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C77DF1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E21" w:rsidRPr="00704FBE" w:rsidRDefault="000D4E21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0D4E21" w:rsidRPr="00704FBE" w:rsidRDefault="008D5A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tooltip="Link do opracowania Biuletyn Statystyczny Województwa Mazowieckiego" w:history="1">
                              <w:r w:rsidR="000D4E21" w:rsidRPr="00704FBE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0D4E21" w:rsidRPr="00704FBE" w:rsidRDefault="008D5A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="000D4E21" w:rsidRPr="00704FBE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2023</w:t>
                              </w:r>
                            </w:hyperlink>
                          </w:p>
                          <w:p w:rsidR="000D4E21" w:rsidRPr="00704FBE" w:rsidRDefault="008D5A56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8" w:tooltip="Link do opracowania Sytuacja społeczno-gospodarcza województw Nr 3/2021" w:history="1">
                              <w:r w:rsidR="000D4E21" w:rsidRPr="00704FBE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3/2023</w:t>
                              </w:r>
                            </w:hyperlink>
                            <w:r w:rsidR="000D4E21" w:rsidRPr="00704FB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0D4E21" w:rsidRPr="00704FBE" w:rsidRDefault="000D4E21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0D4E21" w:rsidRPr="00704FBE" w:rsidRDefault="008D5A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tooltip="Link do bazy danych: Bank Danych Lokalnych (BDL)" w:history="1">
                              <w:r w:rsidR="000D4E21" w:rsidRPr="00704FBE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0D4E21" w:rsidRPr="00704FBE" w:rsidRDefault="000D4E21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704FBE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704FBE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0" w:history="1">
                              <w:r w:rsidRPr="00704FBE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04FBE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704FBE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704FBE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0D4E21" w:rsidRPr="00704FBE" w:rsidRDefault="000D4E21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04FBE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704FBE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0D4E21" w:rsidRPr="00704FBE" w:rsidRDefault="008D5A5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3" w:tooltip="Link do objaśnienia pojęcia Koniunktura gospodarcza" w:history="1">
                              <w:r w:rsidR="000D4E21" w:rsidRPr="00704FBE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0D4E21" w:rsidRPr="00704FBE" w:rsidRDefault="000D4E21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704FBE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4" w:tooltip="Link do opracowania Biuletyn Statystyczny Województwa Mazowieckiego" w:history="1">
                        <w:r w:rsidRPr="00704FBE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Raport o sytuacji społeczno-gospodarczej województwa mazowieckiego 2021" w:history="1">
                        <w:r w:rsidRPr="00704FBE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2023</w:t>
                        </w:r>
                      </w:hyperlink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6" w:tooltip="Link do opracowania Sytuacja społeczno-gospodarcza województw Nr 3/2021" w:history="1">
                        <w:r w:rsidRPr="00704FBE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3/2023</w:t>
                        </w:r>
                      </w:hyperlink>
                      <w:r w:rsidRPr="00704FBE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0D4E21" w:rsidRPr="00704FBE" w:rsidRDefault="000D4E21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704FBE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7" w:tooltip="Link do bazy danych: Bank Danych Lokalnych (BDL)" w:history="1">
                        <w:r w:rsidRPr="00704FBE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0D4E21" w:rsidRPr="00704FBE" w:rsidRDefault="000D4E21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704FBE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704FBE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8" w:history="1">
                        <w:r w:rsidRPr="00704FBE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04FBE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704FBE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0D4E21" w:rsidRPr="00704FBE" w:rsidRDefault="000D4E21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704FBE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0D4E21" w:rsidRPr="00704FBE" w:rsidRDefault="000D4E21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04FBE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704FBE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0D4E21" w:rsidRPr="00704FBE" w:rsidRDefault="000D4E21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1" w:tooltip="Link do objaśnienia pojęcia Koniunktura gospodarcza" w:history="1">
                        <w:r w:rsidRPr="00704FBE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C77DF1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C77DF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E21" w:rsidRDefault="000D4E21">
      <w:r>
        <w:separator/>
      </w:r>
    </w:p>
  </w:endnote>
  <w:endnote w:type="continuationSeparator" w:id="0">
    <w:p w:rsidR="000D4E21" w:rsidRDefault="000D4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1" w:fontKey="{CFCAF9C7-68C6-4A79-99E2-9F7D852E8D5D}"/>
    <w:embedBold r:id="rId2" w:fontKey="{6457CEC1-EEA4-40D9-B698-182D68FED25E}"/>
    <w:embedItalic r:id="rId3" w:fontKey="{BAD3E7FD-12DF-49C7-98E0-F59E9E8A6AD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7FA936B7-F340-485E-A69A-6B7CFFBB76D0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870BB6E6-3615-44EC-BDAC-08E09BA1E1D4}"/>
    <w:embedBold r:id="rId6" w:fontKey="{935F5F58-C27E-410A-B6A1-2C9343BBB504}"/>
    <w:embedItalic r:id="rId7" w:fontKey="{013C92AF-AB19-444B-8941-790A65306017}"/>
    <w:embedBoldItalic r:id="rId8" w:fontKey="{3E5F94B6-03E8-4234-A6C3-6803C508E694}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77D0932-2F77-4DC0-B31B-A26B6161307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3B65D39D-0DF0-43D7-BF57-7607604F86BE}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  <w:embedRegular r:id="rId11" w:fontKey="{C151001D-EA2E-49FC-991B-19EE258C519D}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E21" w:rsidRDefault="000D4E21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0D4E21" w:rsidRDefault="000D4E21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E21" w:rsidRPr="008C15F1" w:rsidRDefault="000D4E21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8D5A56">
      <w:rPr>
        <w:rStyle w:val="Numerstrony"/>
        <w:noProof/>
      </w:rPr>
      <w:t>27</w:t>
    </w:r>
    <w:r w:rsidRPr="008C15F1">
      <w:rPr>
        <w:rStyle w:val="Numerstrony"/>
      </w:rPr>
      <w:fldChar w:fldCharType="end"/>
    </w:r>
  </w:p>
  <w:p w:rsidR="000D4E21" w:rsidRDefault="000D4E21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E21" w:rsidRDefault="000D4E21">
      <w:r>
        <w:separator/>
      </w:r>
    </w:p>
  </w:footnote>
  <w:footnote w:type="continuationSeparator" w:id="0">
    <w:p w:rsidR="000D4E21" w:rsidRDefault="000D4E21">
      <w:r>
        <w:continuationSeparator/>
      </w:r>
    </w:p>
  </w:footnote>
  <w:footnote w:id="1">
    <w:p w:rsidR="000D4E21" w:rsidRPr="007B3BA9" w:rsidRDefault="000D4E21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0D4E21" w:rsidRPr="0002187D" w:rsidRDefault="000D4E21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0D4E21" w:rsidRPr="000F0B9F" w:rsidRDefault="000D4E21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0D4E21" w:rsidRDefault="000D4E21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0D4E21" w:rsidRPr="00825760" w:rsidRDefault="000D4E21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0D4E21" w:rsidRDefault="000D4E21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:rsidR="000D4E21" w:rsidRPr="00106935" w:rsidRDefault="000D4E21" w:rsidP="007D32EF">
      <w:pPr>
        <w:pStyle w:val="Przypis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E21" w:rsidRPr="0089050E" w:rsidRDefault="000D4E21" w:rsidP="0034651C">
    <w:pPr>
      <w:spacing w:before="120"/>
      <w:jc w:val="center"/>
      <w:rPr>
        <w:lang w:val="en-GB"/>
      </w:rPr>
    </w:pPr>
  </w:p>
  <w:p w:rsidR="000D4E21" w:rsidRDefault="000D4E21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68AC4747" wp14:editId="343756A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31" name="Obraz 31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D4E21" w:rsidRPr="00717589" w:rsidRDefault="000D4E21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717589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717589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717589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hXZg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0D4E21" w:rsidRPr="00717589" w:rsidRDefault="000D4E21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717589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717589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717589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0D4E21" w:rsidRDefault="000D4E21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0D4E21" w:rsidRDefault="000D4E21" w:rsidP="0037412B">
    <w:pPr>
      <w:spacing w:before="120"/>
      <w:rPr>
        <w:sz w:val="12"/>
        <w:szCs w:val="12"/>
      </w:rPr>
    </w:pPr>
  </w:p>
  <w:p w:rsidR="000D4E21" w:rsidRPr="0037412B" w:rsidRDefault="000D4E21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8 marca 2024 roku, Nr 02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4E21" w:rsidRPr="00BF49B0" w:rsidRDefault="000D4E21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BF49B0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28.03.2024 r.</w:t>
                          </w:r>
                        </w:p>
                        <w:p w:rsidR="000D4E21" w:rsidRPr="00BF49B0" w:rsidRDefault="000D4E21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BF49B0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02/2024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8 marca 2024 roku, Nr 02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" fillcolor="black" stroked="f">
              <v:fill color2="black" type="pattern"/>
              <v:textbox>
                <w:txbxContent>
                  <w:p w:rsidR="000D4E21" w:rsidRPr="00BF49B0" w:rsidRDefault="000D4E21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BF49B0">
                      <w:rPr>
                        <w:rFonts w:ascii="Fira Sans SemiBold" w:hAnsi="Fira Sans SemiBold"/>
                        <w:sz w:val="28"/>
                        <w:lang w:val="en-GB"/>
                      </w:rPr>
                      <w:t>28.03.2024 r.</w:t>
                    </w:r>
                  </w:p>
                  <w:p w:rsidR="000D4E21" w:rsidRPr="00BF49B0" w:rsidRDefault="000D4E21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BF49B0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BF49B0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02/2024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598D63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66EBC6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C4A7E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8C110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D638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8D2EE9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587CF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D64D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C61A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C0F3C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4842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34876B4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CAF5EAC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0" w15:restartNumberingAfterBreak="0">
    <w:nsid w:val="7FF3509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8"/>
  </w:num>
  <w:num w:numId="2">
    <w:abstractNumId w:val="23"/>
  </w:num>
  <w:num w:numId="3">
    <w:abstractNumId w:val="12"/>
  </w:num>
  <w:num w:numId="4">
    <w:abstractNumId w:val="27"/>
  </w:num>
  <w:num w:numId="5">
    <w:abstractNumId w:val="17"/>
  </w:num>
  <w:num w:numId="6">
    <w:abstractNumId w:val="25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9"/>
  </w:num>
  <w:num w:numId="12">
    <w:abstractNumId w:val="21"/>
  </w:num>
  <w:num w:numId="13">
    <w:abstractNumId w:val="24"/>
  </w:num>
  <w:num w:numId="14">
    <w:abstractNumId w:val="20"/>
  </w:num>
  <w:num w:numId="15">
    <w:abstractNumId w:val="26"/>
  </w:num>
  <w:num w:numId="16">
    <w:abstractNumId w:val="27"/>
  </w:num>
  <w:num w:numId="17">
    <w:abstractNumId w:val="29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8"/>
  </w:num>
  <w:num w:numId="31">
    <w:abstractNumId w:val="30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isplayBackgroundShape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BE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877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21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83B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2EB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1F4"/>
    <w:rsid w:val="00115367"/>
    <w:rsid w:val="001153A0"/>
    <w:rsid w:val="00115944"/>
    <w:rsid w:val="001159F0"/>
    <w:rsid w:val="00115B03"/>
    <w:rsid w:val="00115EC1"/>
    <w:rsid w:val="00116258"/>
    <w:rsid w:val="001164E1"/>
    <w:rsid w:val="0011651D"/>
    <w:rsid w:val="0011682B"/>
    <w:rsid w:val="00116878"/>
    <w:rsid w:val="00116BAE"/>
    <w:rsid w:val="00116C61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94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568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5EEA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5FCC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E3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0A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C2D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712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B76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B97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4EA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D83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6AB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92B"/>
    <w:rsid w:val="003D4C3E"/>
    <w:rsid w:val="003D4E2C"/>
    <w:rsid w:val="003D4E2E"/>
    <w:rsid w:val="003D5122"/>
    <w:rsid w:val="003D5A51"/>
    <w:rsid w:val="003D5CAC"/>
    <w:rsid w:val="003D60F9"/>
    <w:rsid w:val="003D63E6"/>
    <w:rsid w:val="003D659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7CE"/>
    <w:rsid w:val="003F7A0D"/>
    <w:rsid w:val="003F7B3C"/>
    <w:rsid w:val="003F7C16"/>
    <w:rsid w:val="003F7CC4"/>
    <w:rsid w:val="003F7D63"/>
    <w:rsid w:val="00400044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5E3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AFE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3B2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C3C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A54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419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935"/>
    <w:rsid w:val="005A49D5"/>
    <w:rsid w:val="005A4A0C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55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3FC9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3E3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845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1B42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4FBE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589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1E4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6D8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860"/>
    <w:rsid w:val="007A5927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88D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5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3FCB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2A3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6E1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0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385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6C3B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2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2D"/>
    <w:rsid w:val="00AB66FB"/>
    <w:rsid w:val="00AB6BD6"/>
    <w:rsid w:val="00AB6DFA"/>
    <w:rsid w:val="00AB6E36"/>
    <w:rsid w:val="00AB6FE1"/>
    <w:rsid w:val="00AB72C9"/>
    <w:rsid w:val="00AB7372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5DF8"/>
    <w:rsid w:val="00B0606A"/>
    <w:rsid w:val="00B063D5"/>
    <w:rsid w:val="00B065A3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04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59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177"/>
    <w:rsid w:val="00B66224"/>
    <w:rsid w:val="00B6693D"/>
    <w:rsid w:val="00B66B7C"/>
    <w:rsid w:val="00B66B7E"/>
    <w:rsid w:val="00B66C75"/>
    <w:rsid w:val="00B66FB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B96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640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9B0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569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DF1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7F8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823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4B"/>
    <w:rsid w:val="00D8049B"/>
    <w:rsid w:val="00D805B1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0E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960"/>
    <w:rsid w:val="00DA69C4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E1A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5E7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4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1E7A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96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21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FD8"/>
    <w:rsid w:val="00EE0209"/>
    <w:rsid w:val="00EE0507"/>
    <w:rsid w:val="00EE0571"/>
    <w:rsid w:val="00EE0623"/>
    <w:rsid w:val="00EE0A85"/>
    <w:rsid w:val="00EE0B58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1E8"/>
    <w:rsid w:val="00F8370F"/>
    <w:rsid w:val="00F839EA"/>
    <w:rsid w:val="00F83D43"/>
    <w:rsid w:val="00F8423C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27B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7766D8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7766D8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BD14B4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7766D8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7766D8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7766D8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7766D8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7766D8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7766D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7766D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7766D8"/>
    <w:pPr>
      <w:numPr>
        <w:numId w:val="32"/>
      </w:numPr>
    </w:pPr>
  </w:style>
  <w:style w:type="paragraph" w:styleId="Bezodstpw">
    <w:name w:val="No Spacing"/>
    <w:uiPriority w:val="1"/>
    <w:semiHidden/>
    <w:qFormat/>
    <w:rsid w:val="007766D8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766D8"/>
  </w:style>
  <w:style w:type="table" w:styleId="Ciemnalista">
    <w:name w:val="Dark List"/>
    <w:basedOn w:val="Standardowy"/>
    <w:uiPriority w:val="70"/>
    <w:semiHidden/>
    <w:unhideWhenUsed/>
    <w:rsid w:val="007766D8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766D8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766D8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766D8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766D8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766D8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766D8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7766D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7766D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7766D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7766D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7766D8"/>
  </w:style>
  <w:style w:type="character" w:customStyle="1" w:styleId="DataZnak">
    <w:name w:val="Data Znak"/>
    <w:basedOn w:val="Domylnaczcionkaakapitu"/>
    <w:link w:val="Data"/>
    <w:semiHidden/>
    <w:rsid w:val="007766D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7766D8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7766D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7766D8"/>
    <w:rPr>
      <w:color w:val="FFFFFF"/>
    </w:rPr>
  </w:style>
  <w:style w:type="character" w:styleId="HTML-cytat">
    <w:name w:val="HTML Cite"/>
    <w:basedOn w:val="Domylnaczcionkaakapitu"/>
    <w:semiHidden/>
    <w:unhideWhenUsed/>
    <w:rsid w:val="007766D8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7766D8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7766D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7766D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7766D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7766D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7766D8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7766D8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7766D8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7766D8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7766D8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7766D8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7766D8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7766D8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7766D8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7766D8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7766D8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7766D8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7766D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766D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766D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766D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766D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766D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766D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766D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766D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766D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766D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766D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766D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766D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766D8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766D8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766D8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766D8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766D8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766D8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766D8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766D8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766D8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766D8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766D8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766D8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766D8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766D8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766D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766D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766D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766D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766D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766D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766D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766D8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766D8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766D8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766D8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766D8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766D8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766D8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7766D8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7766D8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7766D8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7766D8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7766D8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7766D8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7766D8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7766D8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7766D8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7766D8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7766D8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7766D8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7766D8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7766D8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7766D8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7766D8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7766D8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7766D8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7766D8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7766D8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7766D8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7766D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7766D8"/>
  </w:style>
  <w:style w:type="character" w:customStyle="1" w:styleId="NagweknotatkiZnak">
    <w:name w:val="Nagłówek notatki Znak"/>
    <w:basedOn w:val="Domylnaczcionkaakapitu"/>
    <w:link w:val="Nagweknotatki"/>
    <w:semiHidden/>
    <w:rsid w:val="007766D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766D8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7766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7766D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7766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7766D8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7766D8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7766D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7766D8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7766D8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7766D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7766D8"/>
  </w:style>
  <w:style w:type="character" w:customStyle="1" w:styleId="Podpise-mailZnak">
    <w:name w:val="Podpis e-mail Znak"/>
    <w:basedOn w:val="Domylnaczcionkaakapitu"/>
    <w:link w:val="Podpise-mail"/>
    <w:semiHidden/>
    <w:rsid w:val="007766D8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7766D8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7766D8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7766D8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7766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7766D8"/>
  </w:style>
  <w:style w:type="paragraph" w:styleId="Spistreci1">
    <w:name w:val="toc 1"/>
    <w:basedOn w:val="Normalny"/>
    <w:next w:val="Normalny"/>
    <w:autoRedefine/>
    <w:semiHidden/>
    <w:unhideWhenUsed/>
    <w:rsid w:val="007766D8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7766D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7766D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7766D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7766D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7766D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7766D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7766D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7766D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7766D8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766D8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766D8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766D8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766D8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766D8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766D8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766D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766D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766D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766D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766D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766D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766D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766D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766D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766D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766D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766D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766D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766D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766D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766D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766D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766D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766D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766D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766D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766D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766D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766D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766D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766D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766D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766D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766D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766D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766D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766D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766D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766D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766D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766D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766D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766D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766D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766D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766D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766D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7766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7766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7766D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7766D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7766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7766D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7766D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7766D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7766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7766D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7766D8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7766D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7766D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7766D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7766D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7766D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7766D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7766D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7766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7766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7766D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7766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7766D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7766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7766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7766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776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7766D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7766D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7766D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7766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7766D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7766D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7766D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7766D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7766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7766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7766D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7766D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7766D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7766D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7766D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7766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766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766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766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766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766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766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766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7766D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766D8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766D8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766D8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766D8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766D8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766D8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7766D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766D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766D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766D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766D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766D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766D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766D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766D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766D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766D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766D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766D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766D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766D8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766D8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766D8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766D8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766D8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766D8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766D8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766D8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766D8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766D8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766D8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766D8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766D8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766D8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766D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766D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766D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766D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766D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766D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766D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766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7766D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766D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766D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766D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766D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766D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766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766D8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766D8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766D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766D8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766D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766D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7766D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766D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766D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766D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766D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766D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766D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766D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766D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766D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766D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766D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766D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766D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766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766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766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766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766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766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766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766D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766D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766D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766D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766D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766D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766D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766D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766D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766D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766D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766D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766D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766D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7766D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7766D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7766D8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7766D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766D8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7766D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7766D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7766D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766D8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7766D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766D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7766D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7766D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7766D8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7766D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7766D8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7766D8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7766D8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7766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7766D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7766D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7766D8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7766D8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7766D8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7766D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7766D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7766D8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7766D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7766D8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7766D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7766D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766D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766D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766D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766D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7766D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7766D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instagram.com/gus_stat/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warszawa.stat.gov.pl/" TargetMode="External"/><Relationship Id="rId42" Type="http://schemas.openxmlformats.org/officeDocument/2006/relationships/hyperlink" Target="https://www.youtube.com/channel/UC0wiQMElFgYszpAoYgTnXtg/featured" TargetMode="External"/><Relationship Id="rId47" Type="http://schemas.openxmlformats.org/officeDocument/2006/relationships/hyperlink" Target="https://warszawa.stat.gov.pl/publikacje-i-foldery/inne-opracowania/raport-o-sytuacji-spoleczno-gospodarczej-wojewodztwa-mazowieckiego-2023,13,12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2023,13,12.html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footer" Target="foot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mailto:m.kaluski@stat.gov.pl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2.xml"/><Relationship Id="rId35" Type="http://schemas.openxmlformats.org/officeDocument/2006/relationships/image" Target="media/image23.png"/><Relationship Id="rId43" Type="http://schemas.openxmlformats.org/officeDocument/2006/relationships/hyperlink" Target="https://www.linkedin.com/company/glownyurzadstatystyczny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32023,3,51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32023,3,51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2.png"/><Relationship Id="rId38" Type="http://schemas.openxmlformats.org/officeDocument/2006/relationships/hyperlink" Target="https://www.facebook.com/UrzadStatystycznywWarszawie" TargetMode="External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hyperlink" Target="https://twitter.com/Warszawa_STAT" TargetMode="External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header" Target="header1.xml"/><Relationship Id="rId44" Type="http://schemas.openxmlformats.org/officeDocument/2006/relationships/image" Target="media/image27.png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5B993-B1E8-4033-9D9B-9249087BF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30</Pages>
  <Words>8149</Words>
  <Characters>49080</Characters>
  <Application>Microsoft Office Word</Application>
  <DocSecurity>0</DocSecurity>
  <Lines>409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lutym 2024 r.</vt:lpstr>
    </vt:vector>
  </TitlesOfParts>
  <Company>US_RADOM</Company>
  <LinksUpToDate>false</LinksUpToDate>
  <CharactersWithSpaces>57115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lutym 2024 r.</dc:title>
  <dc:creator>Moskalska Izabela</dc:creator>
  <cp:lastModifiedBy>Sońta Iwona</cp:lastModifiedBy>
  <cp:revision>10</cp:revision>
  <cp:lastPrinted>2024-03-20T12:06:00Z</cp:lastPrinted>
  <dcterms:created xsi:type="dcterms:W3CDTF">2024-03-27T13:00:00Z</dcterms:created>
  <dcterms:modified xsi:type="dcterms:W3CDTF">2024-03-28T09:11:00Z</dcterms:modified>
</cp:coreProperties>
</file>