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6008B5C" w14:textId="18BD9380" w:rsidR="00393761" w:rsidRPr="00DD518E" w:rsidRDefault="00DD06BA" w:rsidP="007D0196">
      <w:pPr>
        <w:pStyle w:val="Tytuinfomacjisygnalnej"/>
      </w:pPr>
      <w:r w:rsidRPr="00DD518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53BAE70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 skierowanej grotem w dół, oznacza spadek współczynnika aktywności zawodowej osób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1EC2F707" w:rsidR="00AC21F9" w:rsidRPr="00167434" w:rsidRDefault="00AC21F9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16743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56,2%</w:t>
                            </w:r>
                          </w:p>
                          <w:p w14:paraId="4800E4D2" w14:textId="6ED9E3CD" w:rsidR="00AC21F9" w:rsidRPr="00167434" w:rsidRDefault="00AC21F9" w:rsidP="00016A2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167434">
                              <w:t>Współczynnik aktywności zawodowej osób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ej grotem w dół, oznacza spadek współczynnika aktywności zawodowej osób w wieku 15–89 lat" style="position:absolute;margin-left:0;margin-top:83.7pt;width:173.55pt;height:90.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" fillcolor="#001d77" stroked="f">
                <v:stroke joinstyle="miter"/>
                <v:textbox>
                  <w:txbxContent>
                    <w:p w14:paraId="5F5006A9" w14:textId="1EC2F707" w:rsidR="00AC21F9" w:rsidRPr="00167434" w:rsidRDefault="00AC21F9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167434">
                        <w:rPr>
                          <w:rStyle w:val="WartowskanikaZnak"/>
                          <w:sz w:val="72"/>
                          <w:szCs w:val="72"/>
                        </w:rPr>
                        <w:t>56,2%</w:t>
                      </w:r>
                    </w:p>
                    <w:p w14:paraId="4800E4D2" w14:textId="6ED9E3CD" w:rsidR="00AC21F9" w:rsidRPr="00167434" w:rsidRDefault="00AC21F9" w:rsidP="00016A2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167434">
                        <w:t>Współczynnik aktywności zawodowej osób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7434" w:rsidRPr="00B8254A">
        <w:t xml:space="preserve">Aktywność ekonomiczna ludności w województwie małopolskim – </w:t>
      </w:r>
      <w:r w:rsidR="00167434" w:rsidRPr="001C2C1B">
        <w:rPr>
          <w:color w:val="auto"/>
        </w:rPr>
        <w:t xml:space="preserve">1 kwartał 2022 </w:t>
      </w:r>
      <w:r w:rsidR="00167434" w:rsidRPr="00B8254A">
        <w:t>r.</w:t>
      </w:r>
    </w:p>
    <w:p w14:paraId="171F4BCC" w14:textId="28EDE337" w:rsidR="00167434" w:rsidRPr="00167434" w:rsidRDefault="00167434" w:rsidP="006D6D7E">
      <w:pPr>
        <w:pStyle w:val="Lead"/>
      </w:pPr>
      <w:r>
        <w:t>W</w:t>
      </w:r>
      <w:r w:rsidRPr="00167434">
        <w:t xml:space="preserve">edług Badania Aktywności Ekonomicznej Ludności (BAEL) w 1 kwartale 2022 r. osoby aktywne zawodowo stanowiły 56,2% ogólnej </w:t>
      </w:r>
      <w:r w:rsidR="00231006">
        <w:t xml:space="preserve">liczby osób w wieku 15–89 lat. </w:t>
      </w:r>
      <w:r w:rsidRPr="00167434">
        <w:t>W skali roku  zmniejszyła się liczba osób pracujących i</w:t>
      </w:r>
      <w:r w:rsidR="00AB6A51">
        <w:t> </w:t>
      </w:r>
      <w:r w:rsidRPr="00167434">
        <w:t>bezrobotnych. Zwiększyła się natomiast liczba biernych zawodowo.</w:t>
      </w:r>
    </w:p>
    <w:p w14:paraId="3DB10F9F" w14:textId="31F070FA" w:rsidR="00E95B8E" w:rsidRPr="0049073A" w:rsidRDefault="000647A9" w:rsidP="0049073A">
      <w:pPr>
        <w:pStyle w:val="Nagwek1"/>
      </w:pPr>
      <w:r w:rsidRPr="00DD518E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F0D16AD">
                <wp:simplePos x="0" y="0"/>
                <wp:positionH relativeFrom="column">
                  <wp:posOffset>5273675</wp:posOffset>
                </wp:positionH>
                <wp:positionV relativeFrom="paragraph">
                  <wp:posOffset>414048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iczba osób aktywnych zawodowo zmniejszyła się o 1,5% w porównaniu z 1 kwartał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CF042" w14:textId="16726906" w:rsidR="00AC21F9" w:rsidRPr="009A6450" w:rsidRDefault="00AC21F9" w:rsidP="009A6450">
                            <w:pPr>
                              <w:pStyle w:val="tekstzboku"/>
                            </w:pPr>
                            <w:r w:rsidRPr="009A6450">
                              <w:t>Liczba osób aktywnych zawodowo zmniejszyła się o 1,5% w porównaniu z 1 kwartałem 2021 r.</w:t>
                            </w:r>
                          </w:p>
                          <w:p w14:paraId="66113316" w14:textId="5B2C0D74" w:rsidR="00AC21F9" w:rsidRPr="009A6450" w:rsidRDefault="00AC21F9" w:rsidP="007D0196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mniejszyła się o 1,5% w porównaniu z 1 kwartałem 2021 r." style="position:absolute;margin-left:415.25pt;margin-top:32.6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" filled="f" stroked="f">
                <v:textbox>
                  <w:txbxContent>
                    <w:p w14:paraId="440CF042" w14:textId="16726906" w:rsidR="00AC21F9" w:rsidRPr="009A6450" w:rsidRDefault="00AC21F9" w:rsidP="009A6450">
                      <w:pPr>
                        <w:pStyle w:val="tekstzboku"/>
                      </w:pPr>
                      <w:r w:rsidRPr="009A6450">
                        <w:t>Liczba osób aktywnych zawodowo zmniejszyła się o 1,5% w porównaniu z 1 kwartałem 2021 r.</w:t>
                      </w:r>
                    </w:p>
                    <w:p w14:paraId="66113316" w14:textId="5B2C0D74" w:rsidR="00AC21F9" w:rsidRPr="009A6450" w:rsidRDefault="00AC21F9" w:rsidP="007D0196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DD518E">
        <w:rPr>
          <w:shd w:val="clear" w:color="auto" w:fill="FFFFFF"/>
        </w:rPr>
        <w:br/>
      </w:r>
      <w:r w:rsidR="00167434" w:rsidRPr="0049073A">
        <w:t>Aktywność ekonomiczna ludności</w:t>
      </w:r>
    </w:p>
    <w:p w14:paraId="2029C0FD" w14:textId="1D2CD971" w:rsidR="00167434" w:rsidRPr="00167434" w:rsidRDefault="00167434" w:rsidP="00167434">
      <w:pPr>
        <w:spacing w:after="0"/>
        <w:rPr>
          <w:szCs w:val="19"/>
          <w:shd w:val="clear" w:color="auto" w:fill="FFFFFF"/>
        </w:rPr>
      </w:pPr>
      <w:r w:rsidRPr="00167434">
        <w:rPr>
          <w:rFonts w:cs="Arial"/>
          <w:szCs w:val="19"/>
        </w:rPr>
        <w:t>W</w:t>
      </w:r>
      <w:r w:rsidRPr="00167434">
        <w:rPr>
          <w:szCs w:val="19"/>
          <w:shd w:val="clear" w:color="auto" w:fill="FFFFFF"/>
        </w:rPr>
        <w:t>edług Badania Aktywności Ekonomicznej Ludności (</w:t>
      </w:r>
      <w:proofErr w:type="spellStart"/>
      <w:r w:rsidRPr="00167434">
        <w:rPr>
          <w:szCs w:val="19"/>
          <w:shd w:val="clear" w:color="auto" w:fill="FFFFFF"/>
        </w:rPr>
        <w:t>BAEL</w:t>
      </w:r>
      <w:proofErr w:type="spellEnd"/>
      <w:r w:rsidRPr="00167434">
        <w:rPr>
          <w:szCs w:val="19"/>
          <w:shd w:val="clear" w:color="auto" w:fill="FFFFFF"/>
        </w:rPr>
        <w:t>) w 1 kwartale 2022 r. w województwie zbiorowość osób aktywnych zawodowo liczyła 1472 tys. i stanowiła 56,2% ogólnej liczby ludności w wieku 15–89 lat. Pod względem płci, większość w tej grupie stanowili mężczyźni (55,6%), a pod względem miejsca</w:t>
      </w:r>
      <w:r w:rsidR="00500B50">
        <w:rPr>
          <w:szCs w:val="19"/>
          <w:shd w:val="clear" w:color="auto" w:fill="FFFFFF"/>
        </w:rPr>
        <w:t xml:space="preserve"> zamieszkania nieznacznie przewa</w:t>
      </w:r>
      <w:r w:rsidRPr="00167434">
        <w:rPr>
          <w:szCs w:val="19"/>
          <w:shd w:val="clear" w:color="auto" w:fill="FFFFFF"/>
        </w:rPr>
        <w:t>ż</w:t>
      </w:r>
      <w:r w:rsidR="00500B50">
        <w:rPr>
          <w:szCs w:val="19"/>
          <w:shd w:val="clear" w:color="auto" w:fill="FFFFFF"/>
        </w:rPr>
        <w:t xml:space="preserve">ali </w:t>
      </w:r>
      <w:r w:rsidRPr="00167434">
        <w:rPr>
          <w:szCs w:val="19"/>
          <w:shd w:val="clear" w:color="auto" w:fill="FFFFFF"/>
        </w:rPr>
        <w:t>mieszkańcy wsi (50,1%). Wśród osób aktywnych zawodowo pracujący stanowili 97,1%. Dla porównania, w analogicznym okresie ubiegłego roku odsetek osób pracujących w grup</w:t>
      </w:r>
      <w:r w:rsidR="00500B50">
        <w:rPr>
          <w:szCs w:val="19"/>
          <w:shd w:val="clear" w:color="auto" w:fill="FFFFFF"/>
        </w:rPr>
        <w:t>ie aktywnych zawodowo był o 1,2 p. proc.</w:t>
      </w:r>
      <w:r w:rsidRPr="00167434">
        <w:rPr>
          <w:szCs w:val="19"/>
          <w:shd w:val="clear" w:color="auto" w:fill="FFFFFF"/>
        </w:rPr>
        <w:t xml:space="preserve"> mniejszy.</w:t>
      </w:r>
    </w:p>
    <w:p w14:paraId="7CDD604E" w14:textId="7BCFBD06" w:rsidR="00167434" w:rsidRPr="00167434" w:rsidRDefault="00AC21F9" w:rsidP="00167434">
      <w:pPr>
        <w:spacing w:after="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L</w:t>
      </w:r>
      <w:r w:rsidR="00167434" w:rsidRPr="00167434">
        <w:rPr>
          <w:szCs w:val="19"/>
          <w:shd w:val="clear" w:color="auto" w:fill="FFFFFF"/>
        </w:rPr>
        <w:t>iczba osób aktywnych zawodowo zmniejszyła o 2</w:t>
      </w:r>
      <w:r>
        <w:rPr>
          <w:szCs w:val="19"/>
          <w:shd w:val="clear" w:color="auto" w:fill="FFFFFF"/>
        </w:rPr>
        <w:t>2 tys. (tj. o 1,5%) w</w:t>
      </w:r>
      <w:r w:rsidRPr="00167434">
        <w:rPr>
          <w:szCs w:val="19"/>
          <w:shd w:val="clear" w:color="auto" w:fill="FFFFFF"/>
        </w:rPr>
        <w:t xml:space="preserve"> skali roku</w:t>
      </w:r>
      <w:r>
        <w:rPr>
          <w:szCs w:val="19"/>
          <w:shd w:val="clear" w:color="auto" w:fill="FFFFFF"/>
        </w:rPr>
        <w:t>,</w:t>
      </w:r>
      <w:r w:rsidRPr="00167434">
        <w:rPr>
          <w:szCs w:val="19"/>
          <w:shd w:val="clear" w:color="auto" w:fill="FFFFFF"/>
        </w:rPr>
        <w:t xml:space="preserve"> </w:t>
      </w:r>
      <w:r w:rsidR="00167434" w:rsidRPr="00167434">
        <w:rPr>
          <w:szCs w:val="19"/>
          <w:shd w:val="clear" w:color="auto" w:fill="FFFFFF"/>
        </w:rPr>
        <w:t>a w porównaniu z po</w:t>
      </w:r>
      <w:r>
        <w:rPr>
          <w:szCs w:val="19"/>
          <w:shd w:val="clear" w:color="auto" w:fill="FFFFFF"/>
        </w:rPr>
        <w:t>przednim kwartałem o 8 tys.</w:t>
      </w:r>
      <w:r w:rsidR="00167434" w:rsidRPr="00167434">
        <w:rPr>
          <w:szCs w:val="19"/>
          <w:shd w:val="clear" w:color="auto" w:fill="FFFFFF"/>
        </w:rPr>
        <w:t xml:space="preserve"> (0,5%). </w:t>
      </w:r>
    </w:p>
    <w:p w14:paraId="53C48B98" w14:textId="1854E451" w:rsidR="00167434" w:rsidRDefault="00AC21F9" w:rsidP="00167434">
      <w:pPr>
        <w:spacing w:after="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omawianym okresie</w:t>
      </w:r>
      <w:r w:rsidR="00167434" w:rsidRPr="00167434">
        <w:rPr>
          <w:szCs w:val="19"/>
          <w:shd w:val="clear" w:color="auto" w:fill="FFFFFF"/>
        </w:rPr>
        <w:t xml:space="preserve"> liczba osób biernych zawodowo wyniosła 1147 tys. i stanowiła 43,8% ogólnej liczby ludności w wieku 15–89 lat. W odniesieniu do poprzedniego roku liczba osób biernych zawodowo wzrosła o 19 tysięcy, tj. o 1,7% (w skali kwartału o 6 tysięcy, tj. 0,5%). W</w:t>
      </w:r>
      <w:r w:rsidR="00AB6A51">
        <w:rPr>
          <w:szCs w:val="19"/>
          <w:shd w:val="clear" w:color="auto" w:fill="FFFFFF"/>
        </w:rPr>
        <w:t> </w:t>
      </w:r>
      <w:r w:rsidR="00167434" w:rsidRPr="00167434">
        <w:rPr>
          <w:szCs w:val="19"/>
          <w:shd w:val="clear" w:color="auto" w:fill="FFFFFF"/>
        </w:rPr>
        <w:t>grupie osób biernych zawodowo przeważały kobiety (61,6%) i mieszkańcy wsi (55,0%).</w:t>
      </w:r>
    </w:p>
    <w:p w14:paraId="6885417A" w14:textId="6F2259A6" w:rsidR="004F77C1" w:rsidRDefault="00167434" w:rsidP="00167434">
      <w:pPr>
        <w:pStyle w:val="Tytuwykresu0"/>
      </w:pPr>
      <w:r w:rsidRPr="00167434">
        <w:t xml:space="preserve">Wykres 1. Zmiany na rynku pracy w </w:t>
      </w:r>
      <w:r w:rsidR="00500B50">
        <w:t>1</w:t>
      </w:r>
      <w:r w:rsidRPr="00167434">
        <w:t xml:space="preserve"> kwartale 2022 r.</w:t>
      </w:r>
    </w:p>
    <w:p w14:paraId="3F34209F" w14:textId="31521DCB" w:rsidR="00AB6A51" w:rsidRPr="00167434" w:rsidRDefault="00037235" w:rsidP="008A50A3">
      <w:pPr>
        <w:pStyle w:val="Tytuwykresu0"/>
        <w:jc w:val="center"/>
      </w:pPr>
      <w:r w:rsidRPr="00DD518E">
        <w:rPr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675740EB" wp14:editId="4F9A1863">
                <wp:simplePos x="0" y="0"/>
                <wp:positionH relativeFrom="column">
                  <wp:posOffset>5270690</wp:posOffset>
                </wp:positionH>
                <wp:positionV relativeFrom="paragraph">
                  <wp:posOffset>2460460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3" name="Pole tekstowe 3" descr="Na 1000 pracujących przypadały 833 osoby niepracujące, tj. o 2 osoby więc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CA073" w14:textId="0519BB6C" w:rsidR="00AC21F9" w:rsidRPr="009A6450" w:rsidRDefault="00AC21F9" w:rsidP="00CD2F22">
                            <w:pPr>
                              <w:pStyle w:val="tekstzboku"/>
                            </w:pPr>
                            <w:r>
                              <w:t>Na 1000 pracujących przypadały 833 osoby niepracujące, tj. o 2 osoby więcej niż rok wcześniej</w:t>
                            </w:r>
                          </w:p>
                          <w:p w14:paraId="01F43672" w14:textId="77777777" w:rsidR="00AC21F9" w:rsidRPr="009A6450" w:rsidRDefault="00AC21F9" w:rsidP="00CD2F22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740EB" id="Pole tekstowe 3" o:spid="_x0000_s1028" type="#_x0000_t202" alt="Na 1000 pracujących przypadały 833 osoby niepracujące, tj. o 2 osoby więcej niż rok wcześniej" style="position:absolute;left:0;text-align:left;margin-left:415pt;margin-top:193.75pt;width:135.85pt;height:65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" filled="f" stroked="f">
                <v:textbox>
                  <w:txbxContent>
                    <w:p w14:paraId="648CA073" w14:textId="0519BB6C" w:rsidR="00AC21F9" w:rsidRPr="009A6450" w:rsidRDefault="00AC21F9" w:rsidP="00CD2F22">
                      <w:pPr>
                        <w:pStyle w:val="tekstzboku"/>
                      </w:pPr>
                      <w:r>
                        <w:t>Na 1000 pracujących przypadały 833 osoby niepracujące, tj. o 2 osoby więcej niż rok wcześniej</w:t>
                      </w:r>
                    </w:p>
                    <w:p w14:paraId="01F43672" w14:textId="77777777" w:rsidR="00AC21F9" w:rsidRPr="009A6450" w:rsidRDefault="00AC21F9" w:rsidP="00CD2F22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61BFF">
        <w:drawing>
          <wp:inline distT="0" distB="0" distL="0" distR="0" wp14:anchorId="508B5CD5" wp14:editId="379BFD16">
            <wp:extent cx="4949962" cy="2194564"/>
            <wp:effectExtent l="0" t="0" r="3175" b="0"/>
            <wp:docPr id="4" name="Obraz 4" descr="Wykres przedstawia liczbę ludności w wieku 15–89 lat według statusu na rynku pracy oraz wartość wskaźników aktywności ekonomiczenj w pierwszym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 pierwszy_sygnalna_poprawion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962" cy="219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BDA28" w14:textId="229460CB" w:rsidR="00167434" w:rsidRPr="00167434" w:rsidRDefault="00167434" w:rsidP="00F30A81">
      <w:pPr>
        <w:spacing w:before="360"/>
        <w:rPr>
          <w:szCs w:val="19"/>
        </w:rPr>
      </w:pPr>
      <w:r w:rsidRPr="00167434">
        <w:rPr>
          <w:szCs w:val="19"/>
        </w:rPr>
        <w:t>W 1 kwartale 2022 r. zaobserwowano zwiększenie obciążenia pracujących osobami niepracującymi.</w:t>
      </w:r>
      <w:r w:rsidR="00500B50">
        <w:rPr>
          <w:szCs w:val="19"/>
        </w:rPr>
        <w:t xml:space="preserve"> Na 1000 pracujących przypadały 8</w:t>
      </w:r>
      <w:r w:rsidRPr="00167434">
        <w:rPr>
          <w:szCs w:val="19"/>
        </w:rPr>
        <w:t>33 osoby bezrobotne i bierne zawodowo, podczas gdy w 1 kwartale 2021 r. – 831. W skali kraju na 1000 osób pracujących przypadało 781 osób bezrobotnych i biernych zawodowo</w:t>
      </w:r>
      <w:r w:rsidR="00500B50">
        <w:rPr>
          <w:szCs w:val="19"/>
        </w:rPr>
        <w:t xml:space="preserve"> (rok wcześniej – 819 osób)</w:t>
      </w:r>
      <w:r w:rsidRPr="00167434">
        <w:rPr>
          <w:szCs w:val="19"/>
        </w:rPr>
        <w:t xml:space="preserve">. </w:t>
      </w:r>
    </w:p>
    <w:p w14:paraId="6E2CF982" w14:textId="65D441EA" w:rsidR="00167434" w:rsidRPr="00167434" w:rsidRDefault="00167434" w:rsidP="00167434">
      <w:pPr>
        <w:rPr>
          <w:szCs w:val="19"/>
        </w:rPr>
      </w:pPr>
      <w:r w:rsidRPr="00167434">
        <w:rPr>
          <w:szCs w:val="19"/>
        </w:rPr>
        <w:lastRenderedPageBreak/>
        <w:t xml:space="preserve">Na 100 mężczyzn aktywnych zawodowo w </w:t>
      </w:r>
      <w:r w:rsidR="00500B50">
        <w:rPr>
          <w:szCs w:val="19"/>
        </w:rPr>
        <w:t>1</w:t>
      </w:r>
      <w:r w:rsidRPr="00167434">
        <w:rPr>
          <w:szCs w:val="19"/>
        </w:rPr>
        <w:t xml:space="preserve"> kwartale 2022 r. przypadało 54 mężczyzn biernych zawodowo (52 w analogicznym okresie poprzedniego roku), natomiast na 100 kobiet aktywnych zawodowo – 108 biernych zawodowo (105 w ubiegłym roku). </w:t>
      </w:r>
    </w:p>
    <w:p w14:paraId="59B3C97B" w14:textId="04AB7B64" w:rsidR="00167434" w:rsidRDefault="00167434" w:rsidP="00F30A81">
      <w:pPr>
        <w:pStyle w:val="Tytuwykresu0"/>
      </w:pPr>
      <w:r w:rsidRPr="00167434">
        <w:t xml:space="preserve">Wykres </w:t>
      </w:r>
      <w:r>
        <w:t>2</w:t>
      </w:r>
      <w:r w:rsidRPr="00167434">
        <w:t xml:space="preserve">. </w:t>
      </w:r>
      <w:r>
        <w:t>Współczynnik aktywności zawodowej</w:t>
      </w:r>
    </w:p>
    <w:p w14:paraId="1880CB0A" w14:textId="7CA5CB60" w:rsidR="00167434" w:rsidRDefault="00037235" w:rsidP="008A50A3">
      <w:pPr>
        <w:pStyle w:val="Tytuwykresu0"/>
        <w:jc w:val="center"/>
      </w:pPr>
      <w:r w:rsidRPr="00DD518E">
        <w:rPr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3BE0FC80" wp14:editId="7C5E1258">
                <wp:simplePos x="0" y="0"/>
                <wp:positionH relativeFrom="column">
                  <wp:posOffset>5260340</wp:posOffset>
                </wp:positionH>
                <wp:positionV relativeFrom="paragraph">
                  <wp:posOffset>2426335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5" name="Pole tekstowe 5" descr="Wysoką aktywność zawodo-wą notowano wśród mężczyzn, mieszkańców miast, osób w wieku 35–44 lata i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6BC46" w14:textId="06A5768D" w:rsidR="00AC21F9" w:rsidRPr="009A6450" w:rsidRDefault="00AC21F9" w:rsidP="00CD2F22">
                            <w:pPr>
                              <w:pStyle w:val="tekstzboku"/>
                            </w:pPr>
                            <w:r>
                              <w:t xml:space="preserve">Wysoką aktywność zawodową notowano wśród mężczyzn, mieszkańców miast, osób w wieku 35–44 lata i z wykształceniem wyższym </w:t>
                            </w:r>
                          </w:p>
                          <w:p w14:paraId="0C21B242" w14:textId="77777777" w:rsidR="00AC21F9" w:rsidRPr="009A6450" w:rsidRDefault="00AC21F9" w:rsidP="00CD2F22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0FC80" id="Pole tekstowe 5" o:spid="_x0000_s1029" type="#_x0000_t202" alt="Wysoką aktywność zawodo-wą notowano wśród mężczyzn, mieszkańców miast, osób w wieku 35–44 lata i z wykształceniem wyższym" style="position:absolute;left:0;text-align:left;margin-left:414.2pt;margin-top:191.05pt;width:135.85pt;height:75.2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" filled="f" stroked="f">
                <v:textbox>
                  <w:txbxContent>
                    <w:p w14:paraId="5E76BC46" w14:textId="06A5768D" w:rsidR="00AC21F9" w:rsidRPr="009A6450" w:rsidRDefault="00AC21F9" w:rsidP="00CD2F22">
                      <w:pPr>
                        <w:pStyle w:val="tekstzboku"/>
                      </w:pPr>
                      <w:r>
                        <w:t xml:space="preserve">Wysoką aktywność zawodową notowano wśród mężczyzn, mieszkańców miast, osób w wieku 35–44 lata i z wykształceniem wyższym </w:t>
                      </w:r>
                    </w:p>
                    <w:p w14:paraId="0C21B242" w14:textId="77777777" w:rsidR="00AC21F9" w:rsidRPr="009A6450" w:rsidRDefault="00AC21F9" w:rsidP="00CD2F22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50A3">
        <w:rPr>
          <w:spacing w:val="-2"/>
        </w:rPr>
        <w:drawing>
          <wp:inline distT="0" distB="0" distL="0" distR="0" wp14:anchorId="1756966C" wp14:editId="2C1A27FE">
            <wp:extent cx="4504953" cy="2173228"/>
            <wp:effectExtent l="0" t="0" r="0" b="0"/>
            <wp:docPr id="30" name="Obraz 30" descr="Wykres przedstawia współczynnik aktywości zawodowej w 4 kwartale 2020 r., w okresie 4 kwartałów 2021 r. i 1 kwartał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 drugi_powiększon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953" cy="217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1BD7C" w14:textId="429219F6" w:rsidR="00167434" w:rsidRPr="00167434" w:rsidRDefault="00167434" w:rsidP="00507CE9">
      <w:pPr>
        <w:spacing w:before="360"/>
        <w:rPr>
          <w:rFonts w:eastAsia="Calibri" w:cs="Arial"/>
        </w:rPr>
      </w:pPr>
      <w:r w:rsidRPr="00167434">
        <w:rPr>
          <w:szCs w:val="19"/>
        </w:rPr>
        <w:t>Współczynnik aktywności zawodowej wyniósł 56,2% i zmniejszył się w porównaniu do poprzedniego r</w:t>
      </w:r>
      <w:r w:rsidR="00500B50">
        <w:rPr>
          <w:szCs w:val="19"/>
        </w:rPr>
        <w:t>oku 0,8 p. proc., a w zestawieniu z 4</w:t>
      </w:r>
      <w:r w:rsidRPr="00167434">
        <w:rPr>
          <w:szCs w:val="19"/>
        </w:rPr>
        <w:t xml:space="preserve"> kwartałem 2021 r. – o 0,3 p. proc. </w:t>
      </w:r>
      <w:r w:rsidRPr="00167434">
        <w:rPr>
          <w:szCs w:val="19"/>
          <w:shd w:val="clear" w:color="auto" w:fill="FFFFFF"/>
        </w:rPr>
        <w:t>W</w:t>
      </w:r>
      <w:r w:rsidRPr="00167434">
        <w:rPr>
          <w:rFonts w:eastAsia="Calibri" w:cs="Arial"/>
          <w:szCs w:val="19"/>
        </w:rPr>
        <w:t xml:space="preserve">yższy współczynnik aktywności zawodowej odnotowano wśród mężczyzn – 65,1% (o 17,1 p. proc. więcej niż wśród kobiet) oraz mieszkańców miast – 58,7% (o 4,8 p. proc. </w:t>
      </w:r>
      <w:r w:rsidRPr="00167434">
        <w:rPr>
          <w:rFonts w:eastAsia="Calibri" w:cs="Arial"/>
          <w:color w:val="000000" w:themeColor="text1"/>
          <w:szCs w:val="19"/>
        </w:rPr>
        <w:t xml:space="preserve">więcej </w:t>
      </w:r>
      <w:r w:rsidRPr="00167434">
        <w:rPr>
          <w:rFonts w:eastAsia="Calibri" w:cs="Arial"/>
          <w:szCs w:val="19"/>
        </w:rPr>
        <w:t>niż</w:t>
      </w:r>
      <w:r w:rsidRPr="00167434">
        <w:rPr>
          <w:rFonts w:eastAsia="Calibri" w:cs="Arial"/>
          <w:spacing w:val="2"/>
          <w:szCs w:val="19"/>
        </w:rPr>
        <w:t xml:space="preserve"> na wsi). </w:t>
      </w:r>
      <w:r w:rsidR="00562FA8">
        <w:rPr>
          <w:szCs w:val="19"/>
        </w:rPr>
        <w:t xml:space="preserve">Najwyższa </w:t>
      </w:r>
      <w:r w:rsidRPr="00167434">
        <w:rPr>
          <w:szCs w:val="19"/>
        </w:rPr>
        <w:t xml:space="preserve">wartość współczynnika wystąpiła w grupie wiekowej 35–44 lata (86,5%), a w dalszej kolejności 25–34 lata (81,6%). </w:t>
      </w:r>
      <w:r w:rsidRPr="00167434">
        <w:rPr>
          <w:rFonts w:eastAsia="Calibri" w:cs="Arial"/>
          <w:szCs w:val="19"/>
        </w:rPr>
        <w:t xml:space="preserve">Najniższą wartość współczynnika </w:t>
      </w:r>
      <w:r w:rsidR="00AC21F9">
        <w:rPr>
          <w:rFonts w:eastAsia="Calibri" w:cs="Arial"/>
          <w:szCs w:val="19"/>
        </w:rPr>
        <w:t xml:space="preserve">(24,7%) </w:t>
      </w:r>
      <w:r w:rsidRPr="00167434">
        <w:rPr>
          <w:rFonts w:eastAsia="Calibri" w:cs="Arial"/>
          <w:szCs w:val="19"/>
        </w:rPr>
        <w:t>odnotowano dla osób w</w:t>
      </w:r>
      <w:r w:rsidR="00500B50">
        <w:rPr>
          <w:rFonts w:eastAsia="Calibri" w:cs="Arial"/>
          <w:szCs w:val="19"/>
        </w:rPr>
        <w:t> </w:t>
      </w:r>
      <w:r w:rsidRPr="00167434">
        <w:rPr>
          <w:rFonts w:eastAsia="Calibri" w:cs="Arial"/>
          <w:szCs w:val="19"/>
        </w:rPr>
        <w:t xml:space="preserve">wieku 55–89 lat </w:t>
      </w:r>
      <w:r w:rsidRPr="00167434">
        <w:rPr>
          <w:rFonts w:cs="Arial"/>
          <w:szCs w:val="19"/>
        </w:rPr>
        <w:t>(zbliżających się do wieku emerytalnego lub</w:t>
      </w:r>
      <w:r w:rsidR="00AC21F9">
        <w:rPr>
          <w:rFonts w:cs="Arial"/>
          <w:szCs w:val="19"/>
        </w:rPr>
        <w:t xml:space="preserve"> będących w wieku emerytalnym)</w:t>
      </w:r>
      <w:r w:rsidRPr="00167434">
        <w:rPr>
          <w:rFonts w:eastAsia="Calibri" w:cs="Arial"/>
          <w:szCs w:val="19"/>
        </w:rPr>
        <w:t>. Ze względu na poziom wykształcenia</w:t>
      </w:r>
      <w:r w:rsidRPr="00167434">
        <w:rPr>
          <w:rFonts w:eastAsia="Calibri" w:cs="Arial"/>
        </w:rPr>
        <w:t xml:space="preserve">, </w:t>
      </w:r>
      <w:r w:rsidRPr="00167434">
        <w:t>największą wartość współczynnika</w:t>
      </w:r>
      <w:r w:rsidRPr="00167434">
        <w:rPr>
          <w:rFonts w:eastAsia="Calibri" w:cs="Arial"/>
        </w:rPr>
        <w:t xml:space="preserve"> aktywności zawodowej zaobserwowano wśród osób z wykształceniem wyższym (81,5%), a najmniejszą u</w:t>
      </w:r>
      <w:r w:rsidR="00AB6A51">
        <w:rPr>
          <w:rFonts w:eastAsia="Calibri" w:cs="Arial"/>
        </w:rPr>
        <w:t> </w:t>
      </w:r>
      <w:r w:rsidRPr="00167434">
        <w:rPr>
          <w:rFonts w:eastAsia="Calibri" w:cs="Arial"/>
        </w:rPr>
        <w:t>osób z</w:t>
      </w:r>
      <w:r w:rsidR="002862E0">
        <w:rPr>
          <w:rFonts w:eastAsia="Calibri" w:cs="Arial"/>
        </w:rPr>
        <w:t> </w:t>
      </w:r>
      <w:r w:rsidRPr="00167434">
        <w:rPr>
          <w:rFonts w:eastAsia="Calibri" w:cs="Arial"/>
        </w:rPr>
        <w:t>wykształceniem gimnazjalnym i niższym (15,5%).</w:t>
      </w:r>
    </w:p>
    <w:p w14:paraId="14B3BAE9" w14:textId="31B23DD9" w:rsidR="00167434" w:rsidRPr="00676EDC" w:rsidRDefault="00CC4953" w:rsidP="00167434">
      <w:pPr>
        <w:pStyle w:val="Nagwek1"/>
        <w:rPr>
          <w:rFonts w:ascii="Fira Sans" w:hAnsi="Fira Sans"/>
          <w:b/>
        </w:rPr>
      </w:pPr>
      <w:r w:rsidRPr="0016743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6E83387" wp14:editId="5A3C856D">
                <wp:simplePos x="0" y="0"/>
                <wp:positionH relativeFrom="column">
                  <wp:posOffset>5277586</wp:posOffset>
                </wp:positionH>
                <wp:positionV relativeFrom="page">
                  <wp:posOffset>6327572</wp:posOffset>
                </wp:positionV>
                <wp:extent cx="1638300" cy="592455"/>
                <wp:effectExtent l="0" t="0" r="0" b="0"/>
                <wp:wrapTight wrapText="bothSides">
                  <wp:wrapPolygon edited="0">
                    <wp:start x="753" y="0"/>
                    <wp:lineTo x="753" y="20836"/>
                    <wp:lineTo x="20595" y="20836"/>
                    <wp:lineTo x="20595" y="0"/>
                    <wp:lineTo x="753" y="0"/>
                  </wp:wrapPolygon>
                </wp:wrapTight>
                <wp:docPr id="25" name="Pole tekstowe 25" descr="Zmniejszyła się liczba osób pracujących w porównaniu z 1 kwartałem 2021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89B82" w14:textId="3F7627D3" w:rsidR="00AC21F9" w:rsidRPr="006573AE" w:rsidRDefault="00AC21F9" w:rsidP="00167434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Zmniejszyła się liczba osób pracujących w porównaniu z 1 kwartałem 2021 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83387" id="Pole tekstowe 25" o:spid="_x0000_s1030" type="#_x0000_t202" alt="Zmniejszyła się liczba osób pracujących w porównaniu z 1 kwartałem 2021 r. " style="position:absolute;margin-left:415.55pt;margin-top:498.25pt;width:129pt;height:46.6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" filled="f" stroked="f">
                <v:textbox inset=",0">
                  <w:txbxContent>
                    <w:p w14:paraId="1FE89B82" w14:textId="3F7627D3" w:rsidR="00AC21F9" w:rsidRPr="006573AE" w:rsidRDefault="00AC21F9" w:rsidP="00167434">
                      <w:pPr>
                        <w:pStyle w:val="tekstzboku"/>
                        <w:spacing w:before="0"/>
                      </w:pPr>
                      <w:r>
                        <w:t xml:space="preserve">Zmniejszyła się liczba osób pracujących w porównaniu z 1 kwartałem 2021 r.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67434" w:rsidRPr="00676EDC">
        <w:rPr>
          <w:rFonts w:ascii="Fira Sans" w:hAnsi="Fira Sans"/>
          <w:b/>
        </w:rPr>
        <w:t>Pracujący</w:t>
      </w:r>
    </w:p>
    <w:p w14:paraId="59546328" w14:textId="44490DFE" w:rsidR="00167434" w:rsidRPr="00167434" w:rsidRDefault="00167434" w:rsidP="00167434">
      <w:pPr>
        <w:autoSpaceDE w:val="0"/>
        <w:autoSpaceDN w:val="0"/>
        <w:adjustRightInd w:val="0"/>
        <w:rPr>
          <w:rFonts w:eastAsia="Times New Roman" w:cs="Arial"/>
          <w:color w:val="000000"/>
          <w:spacing w:val="-3"/>
          <w:szCs w:val="19"/>
          <w:lang w:eastAsia="pl-PL"/>
        </w:rPr>
      </w:pPr>
      <w:r w:rsidRPr="00167434">
        <w:rPr>
          <w:rFonts w:eastAsia="Times New Roman" w:cs="Arial"/>
          <w:color w:val="000000"/>
          <w:szCs w:val="19"/>
          <w:lang w:eastAsia="pl-PL"/>
        </w:rPr>
        <w:t>W skali roku zbiorowość pracujących w wieku 15–89 lat zmniejszyła się o 3 tys. osób (tj.</w:t>
      </w:r>
      <w:r w:rsidR="00500B50">
        <w:rPr>
          <w:rFonts w:eastAsia="Times New Roman" w:cs="Arial"/>
          <w:color w:val="000000"/>
          <w:szCs w:val="19"/>
          <w:lang w:eastAsia="pl-PL"/>
        </w:rPr>
        <w:t> </w:t>
      </w:r>
      <w:r w:rsidRPr="00167434">
        <w:rPr>
          <w:rFonts w:eastAsia="Times New Roman" w:cs="Arial"/>
          <w:color w:val="000000"/>
          <w:szCs w:val="19"/>
          <w:lang w:eastAsia="pl-PL"/>
        </w:rPr>
        <w:t>o</w:t>
      </w:r>
      <w:r w:rsidR="00500B50">
        <w:rPr>
          <w:rFonts w:eastAsia="Times New Roman" w:cs="Arial"/>
          <w:color w:val="000000"/>
          <w:szCs w:val="19"/>
          <w:lang w:eastAsia="pl-PL"/>
        </w:rPr>
        <w:t> </w:t>
      </w:r>
      <w:r w:rsidRPr="00167434">
        <w:rPr>
          <w:rFonts w:eastAsia="Times New Roman" w:cs="Arial"/>
          <w:color w:val="000000"/>
          <w:szCs w:val="19"/>
          <w:lang w:eastAsia="pl-PL"/>
        </w:rPr>
        <w:t>0,2%) i liczyła 1429 tys.</w:t>
      </w:r>
      <w:r w:rsidR="00AC21F9">
        <w:rPr>
          <w:rFonts w:eastAsia="Times New Roman" w:cs="Arial"/>
          <w:color w:val="000000"/>
          <w:szCs w:val="19"/>
          <w:lang w:eastAsia="pl-PL"/>
        </w:rPr>
        <w:t xml:space="preserve"> osób.</w:t>
      </w:r>
      <w:r w:rsidRPr="00167434">
        <w:rPr>
          <w:rFonts w:eastAsia="Times New Roman" w:cs="Arial"/>
          <w:color w:val="000000"/>
          <w:szCs w:val="19"/>
          <w:lang w:eastAsia="pl-PL"/>
        </w:rPr>
        <w:t xml:space="preserve"> W 1 kwartale 2022 r. stanowili oni 97,1% </w:t>
      </w:r>
      <w:r w:rsidRPr="00167434">
        <w:rPr>
          <w:rFonts w:eastAsia="Times New Roman" w:cs="Times New Roman"/>
          <w:color w:val="000000"/>
          <w:szCs w:val="19"/>
          <w:lang w:eastAsia="pl-PL"/>
        </w:rPr>
        <w:t>ogólnej liczby osób</w:t>
      </w:r>
      <w:r w:rsidRPr="00167434">
        <w:rPr>
          <w:rFonts w:eastAsia="Times New Roman" w:cs="Arial"/>
          <w:color w:val="000000"/>
          <w:szCs w:val="19"/>
          <w:lang w:eastAsia="pl-PL"/>
        </w:rPr>
        <w:t xml:space="preserve"> aktywnych zawodowo, a </w:t>
      </w:r>
      <w:r w:rsidRPr="00167434">
        <w:rPr>
          <w:rFonts w:eastAsia="Times New Roman" w:cs="Arial"/>
          <w:szCs w:val="19"/>
          <w:lang w:eastAsia="pl-PL"/>
        </w:rPr>
        <w:t>95,9</w:t>
      </w:r>
      <w:r w:rsidRPr="00167434">
        <w:rPr>
          <w:rFonts w:eastAsia="Times New Roman" w:cs="Arial"/>
          <w:color w:val="000000"/>
          <w:szCs w:val="19"/>
          <w:lang w:eastAsia="pl-PL"/>
        </w:rPr>
        <w:t xml:space="preserve">% w analogicznym okresie 2021 r. </w:t>
      </w:r>
      <w:r w:rsidRPr="00167434">
        <w:rPr>
          <w:rFonts w:eastAsia="Times New Roman" w:cs="Arial"/>
          <w:color w:val="000000"/>
          <w:spacing w:val="-3"/>
          <w:szCs w:val="19"/>
          <w:lang w:eastAsia="pl-PL"/>
        </w:rPr>
        <w:t xml:space="preserve">Wśród pracujących, ze względu na płeć, przeważali mężczyźni (796 tys., czyli 55,7% ogólnej liczby osób pracujących), </w:t>
      </w:r>
      <w:r w:rsidRPr="00167434">
        <w:rPr>
          <w:rFonts w:eastAsia="Times New Roman" w:cs="Arial"/>
          <w:color w:val="000000"/>
          <w:szCs w:val="19"/>
          <w:lang w:eastAsia="pl-PL"/>
        </w:rPr>
        <w:t xml:space="preserve">a ze względu na miejsce zamieszkania </w:t>
      </w:r>
      <w:r w:rsidRPr="00167434">
        <w:rPr>
          <w:rFonts w:eastAsia="Calibri" w:cs="Arial"/>
          <w:i/>
          <w:color w:val="000000"/>
          <w:szCs w:val="19"/>
        </w:rPr>
        <w:t>–</w:t>
      </w:r>
      <w:r w:rsidRPr="00167434">
        <w:rPr>
          <w:rFonts w:eastAsia="Calibri" w:cs="Arial"/>
          <w:color w:val="000000"/>
          <w:szCs w:val="19"/>
        </w:rPr>
        <w:t xml:space="preserve"> </w:t>
      </w:r>
      <w:r w:rsidRPr="00167434">
        <w:rPr>
          <w:rFonts w:eastAsia="Times New Roman" w:cs="Arial"/>
          <w:color w:val="000000"/>
          <w:szCs w:val="19"/>
          <w:lang w:eastAsia="pl-PL"/>
        </w:rPr>
        <w:t>mieszkańcy miast (718 tys., czyli 50,2%).</w:t>
      </w:r>
      <w:r w:rsidR="00500B50">
        <w:rPr>
          <w:rFonts w:eastAsia="Times New Roman" w:cs="Arial"/>
          <w:color w:val="000000"/>
          <w:spacing w:val="-3"/>
          <w:szCs w:val="19"/>
          <w:lang w:eastAsia="pl-PL"/>
        </w:rPr>
        <w:t xml:space="preserve"> W</w:t>
      </w:r>
      <w:r w:rsidRPr="00167434">
        <w:rPr>
          <w:rFonts w:eastAsia="Times New Roman" w:cs="Arial"/>
          <w:color w:val="000000"/>
          <w:spacing w:val="-3"/>
          <w:szCs w:val="19"/>
          <w:lang w:eastAsia="pl-PL"/>
        </w:rPr>
        <w:t xml:space="preserve"> kraju, osoby</w:t>
      </w:r>
      <w:r w:rsidR="00500B50">
        <w:rPr>
          <w:rFonts w:eastAsia="Times New Roman" w:cs="Arial"/>
          <w:color w:val="000000"/>
          <w:spacing w:val="-3"/>
          <w:szCs w:val="19"/>
          <w:lang w:eastAsia="pl-PL"/>
        </w:rPr>
        <w:t xml:space="preserve"> pracujące stanowiły 56,2%</w:t>
      </w:r>
      <w:r w:rsidRPr="00167434">
        <w:rPr>
          <w:rFonts w:eastAsia="Times New Roman" w:cs="Arial"/>
          <w:color w:val="000000"/>
          <w:spacing w:val="-3"/>
          <w:szCs w:val="19"/>
          <w:lang w:eastAsia="pl-PL"/>
        </w:rPr>
        <w:t xml:space="preserve"> populacji </w:t>
      </w:r>
      <w:r w:rsidR="00500B50">
        <w:rPr>
          <w:rFonts w:eastAsia="Times New Roman" w:cs="Arial"/>
          <w:color w:val="000000"/>
          <w:spacing w:val="-3"/>
          <w:szCs w:val="19"/>
          <w:lang w:eastAsia="pl-PL"/>
        </w:rPr>
        <w:t xml:space="preserve">ogółem </w:t>
      </w:r>
      <w:r w:rsidRPr="00167434">
        <w:rPr>
          <w:rFonts w:eastAsia="Times New Roman" w:cs="Arial"/>
          <w:color w:val="000000"/>
          <w:spacing w:val="-3"/>
          <w:szCs w:val="19"/>
          <w:lang w:eastAsia="pl-PL"/>
        </w:rPr>
        <w:t xml:space="preserve">w wieku 15–89 lat i 96,9% </w:t>
      </w:r>
      <w:r w:rsidR="00500B50">
        <w:rPr>
          <w:rFonts w:eastAsia="Times New Roman" w:cs="Arial"/>
          <w:color w:val="000000"/>
          <w:spacing w:val="-3"/>
          <w:szCs w:val="19"/>
          <w:lang w:eastAsia="pl-PL"/>
        </w:rPr>
        <w:t xml:space="preserve">liczby ogółem </w:t>
      </w:r>
      <w:r w:rsidRPr="00167434">
        <w:rPr>
          <w:rFonts w:eastAsia="Times New Roman" w:cs="Arial"/>
          <w:color w:val="000000"/>
          <w:spacing w:val="-3"/>
          <w:szCs w:val="19"/>
          <w:lang w:eastAsia="pl-PL"/>
        </w:rPr>
        <w:t xml:space="preserve">osób aktywnych zawodowo </w:t>
      </w:r>
      <w:r w:rsidR="00500B50">
        <w:rPr>
          <w:rFonts w:eastAsia="Times New Roman" w:cs="Arial"/>
          <w:color w:val="000000"/>
          <w:spacing w:val="-3"/>
          <w:szCs w:val="19"/>
          <w:lang w:eastAsia="pl-PL"/>
        </w:rPr>
        <w:t>(</w:t>
      </w:r>
      <w:r w:rsidRPr="00167434">
        <w:rPr>
          <w:rFonts w:eastAsia="Times New Roman" w:cs="Arial"/>
          <w:color w:val="000000"/>
          <w:spacing w:val="-3"/>
          <w:szCs w:val="19"/>
          <w:lang w:eastAsia="pl-PL"/>
        </w:rPr>
        <w:t>pracujących i bezrobotnych</w:t>
      </w:r>
      <w:r w:rsidR="00500B50">
        <w:rPr>
          <w:rFonts w:eastAsia="Times New Roman" w:cs="Arial"/>
          <w:color w:val="000000"/>
          <w:spacing w:val="-3"/>
          <w:szCs w:val="19"/>
          <w:lang w:eastAsia="pl-PL"/>
        </w:rPr>
        <w:t>)</w:t>
      </w:r>
      <w:r w:rsidRPr="00167434">
        <w:rPr>
          <w:rFonts w:eastAsia="Times New Roman" w:cs="Arial"/>
          <w:color w:val="000000"/>
          <w:spacing w:val="-3"/>
          <w:szCs w:val="19"/>
          <w:lang w:eastAsia="pl-PL"/>
        </w:rPr>
        <w:t>.</w:t>
      </w:r>
    </w:p>
    <w:p w14:paraId="156CD6B7" w14:textId="1C6374E6" w:rsidR="00167434" w:rsidRPr="00167434" w:rsidRDefault="00AC21F9" w:rsidP="00167434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Z</w:t>
      </w:r>
      <w:r w:rsidR="00167434" w:rsidRPr="00167434">
        <w:rPr>
          <w:rFonts w:eastAsia="Times New Roman" w:cs="Arial"/>
          <w:szCs w:val="19"/>
          <w:lang w:eastAsia="pl-PL"/>
        </w:rPr>
        <w:t>arówno w skali roku jak i kwartału, zmniejszyła się liczba pracujących kobiet (odpowiednio o 0,8% i 3,1%), wzrosła natomiast liczba pracujących mężczyzn (odpowiednio 0,3% i 1,8%). W</w:t>
      </w:r>
      <w:r>
        <w:rPr>
          <w:rFonts w:eastAsia="Times New Roman" w:cs="Arial"/>
          <w:szCs w:val="19"/>
          <w:lang w:eastAsia="pl-PL"/>
        </w:rPr>
        <w:t> </w:t>
      </w:r>
      <w:r w:rsidR="00167434" w:rsidRPr="00167434">
        <w:rPr>
          <w:rFonts w:eastAsia="Times New Roman" w:cs="Arial"/>
          <w:szCs w:val="19"/>
          <w:lang w:eastAsia="pl-PL"/>
        </w:rPr>
        <w:t>skali kraju w ujęciu rocznym, odsetek pracujących kobiet wzrósł o 2,6%, a</w:t>
      </w:r>
      <w:r w:rsidR="00AB6A51">
        <w:rPr>
          <w:rFonts w:eastAsia="Times New Roman" w:cs="Arial"/>
          <w:szCs w:val="19"/>
          <w:lang w:eastAsia="pl-PL"/>
        </w:rPr>
        <w:t> </w:t>
      </w:r>
      <w:r w:rsidR="00167434" w:rsidRPr="00167434">
        <w:rPr>
          <w:rFonts w:eastAsia="Times New Roman" w:cs="Arial"/>
          <w:szCs w:val="19"/>
          <w:lang w:eastAsia="pl-PL"/>
        </w:rPr>
        <w:t>pr</w:t>
      </w:r>
      <w:r w:rsidR="00500B50">
        <w:rPr>
          <w:rFonts w:eastAsia="Times New Roman" w:cs="Arial"/>
          <w:szCs w:val="19"/>
          <w:lang w:eastAsia="pl-PL"/>
        </w:rPr>
        <w:t>acujących mężczyzn o 1,0%</w:t>
      </w:r>
      <w:r w:rsidR="00167434" w:rsidRPr="00167434">
        <w:rPr>
          <w:rFonts w:eastAsia="Times New Roman" w:cs="Arial"/>
          <w:szCs w:val="19"/>
          <w:lang w:eastAsia="pl-PL"/>
        </w:rPr>
        <w:t xml:space="preserve">. </w:t>
      </w:r>
    </w:p>
    <w:p w14:paraId="0B75F483" w14:textId="2428663C" w:rsidR="00167434" w:rsidRPr="00167434" w:rsidRDefault="00500B50" w:rsidP="00167434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ujęciu rocznym zmniejszyła się o </w:t>
      </w:r>
      <w:r w:rsidR="0033743F" w:rsidRPr="00167434">
        <w:rPr>
          <w:rFonts w:eastAsia="Times New Roman" w:cs="Arial"/>
          <w:szCs w:val="19"/>
          <w:lang w:eastAsia="pl-PL"/>
        </w:rPr>
        <w:t>12 tys. (tj. o 1,6%)</w:t>
      </w:r>
      <w:r w:rsidR="0033743F">
        <w:rPr>
          <w:rFonts w:eastAsia="Times New Roman" w:cs="Arial"/>
          <w:szCs w:val="19"/>
          <w:lang w:eastAsia="pl-PL"/>
        </w:rPr>
        <w:t xml:space="preserve"> liczba </w:t>
      </w:r>
      <w:r w:rsidR="00167434" w:rsidRPr="00167434">
        <w:rPr>
          <w:rFonts w:eastAsia="Times New Roman" w:cs="Arial"/>
          <w:szCs w:val="19"/>
          <w:lang w:eastAsia="pl-PL"/>
        </w:rPr>
        <w:t xml:space="preserve">pracujących mieszkańców miast, wzrosła natomiast </w:t>
      </w:r>
      <w:r w:rsidR="0033743F" w:rsidRPr="00167434">
        <w:rPr>
          <w:rFonts w:eastAsia="Times New Roman" w:cs="Arial"/>
          <w:szCs w:val="19"/>
          <w:lang w:eastAsia="pl-PL"/>
        </w:rPr>
        <w:t>o 10 tys</w:t>
      </w:r>
      <w:r w:rsidR="0033743F">
        <w:rPr>
          <w:rFonts w:eastAsia="Times New Roman" w:cs="Arial"/>
          <w:szCs w:val="19"/>
          <w:lang w:eastAsia="pl-PL"/>
        </w:rPr>
        <w:t>.</w:t>
      </w:r>
      <w:r w:rsidR="0033743F" w:rsidRPr="00167434">
        <w:rPr>
          <w:rFonts w:eastAsia="Times New Roman" w:cs="Arial"/>
          <w:szCs w:val="19"/>
          <w:lang w:eastAsia="pl-PL"/>
        </w:rPr>
        <w:t xml:space="preserve"> </w:t>
      </w:r>
      <w:r w:rsidR="00AC21F9">
        <w:rPr>
          <w:rFonts w:eastAsia="Times New Roman" w:cs="Arial"/>
          <w:szCs w:val="19"/>
          <w:lang w:eastAsia="pl-PL"/>
        </w:rPr>
        <w:t xml:space="preserve">(o 1,4%) </w:t>
      </w:r>
      <w:r w:rsidR="00167434" w:rsidRPr="00167434">
        <w:rPr>
          <w:rFonts w:eastAsia="Times New Roman" w:cs="Arial"/>
          <w:szCs w:val="19"/>
          <w:lang w:eastAsia="pl-PL"/>
        </w:rPr>
        <w:t>liczba pracujących mieszkańców wsi. W</w:t>
      </w:r>
      <w:r w:rsidR="00AB6A51">
        <w:rPr>
          <w:rFonts w:eastAsia="Times New Roman" w:cs="Arial"/>
          <w:szCs w:val="19"/>
          <w:lang w:eastAsia="pl-PL"/>
        </w:rPr>
        <w:t> </w:t>
      </w:r>
      <w:r w:rsidR="00167434" w:rsidRPr="00167434">
        <w:rPr>
          <w:rFonts w:eastAsia="Times New Roman" w:cs="Arial"/>
          <w:szCs w:val="19"/>
          <w:lang w:eastAsia="pl-PL"/>
        </w:rPr>
        <w:t>skali kwartału</w:t>
      </w:r>
      <w:r w:rsidR="0033743F">
        <w:rPr>
          <w:rFonts w:eastAsia="Times New Roman" w:cs="Arial"/>
          <w:szCs w:val="19"/>
          <w:lang w:eastAsia="pl-PL"/>
        </w:rPr>
        <w:t>, odnotowano wzrost liczby</w:t>
      </w:r>
      <w:r w:rsidR="00167434" w:rsidRPr="00167434">
        <w:rPr>
          <w:rFonts w:eastAsia="Times New Roman" w:cs="Arial"/>
          <w:szCs w:val="19"/>
          <w:lang w:eastAsia="pl-PL"/>
        </w:rPr>
        <w:t xml:space="preserve"> pracujących mieszkańców miast (</w:t>
      </w:r>
      <w:r w:rsidR="0033743F">
        <w:rPr>
          <w:rFonts w:eastAsia="Times New Roman" w:cs="Arial"/>
          <w:szCs w:val="19"/>
          <w:lang w:eastAsia="pl-PL"/>
        </w:rPr>
        <w:t xml:space="preserve">o </w:t>
      </w:r>
      <w:r w:rsidR="00167434" w:rsidRPr="00167434">
        <w:rPr>
          <w:rFonts w:eastAsia="Times New Roman" w:cs="Arial"/>
          <w:szCs w:val="19"/>
          <w:lang w:eastAsia="pl-PL"/>
        </w:rPr>
        <w:t>0,3</w:t>
      </w:r>
      <w:r w:rsidR="0033743F">
        <w:rPr>
          <w:rFonts w:eastAsia="Times New Roman" w:cs="Arial"/>
          <w:szCs w:val="19"/>
          <w:lang w:eastAsia="pl-PL"/>
        </w:rPr>
        <w:t>%</w:t>
      </w:r>
      <w:r w:rsidR="00167434" w:rsidRPr="00167434">
        <w:rPr>
          <w:rFonts w:eastAsia="Times New Roman" w:cs="Arial"/>
          <w:szCs w:val="19"/>
          <w:lang w:eastAsia="pl-PL"/>
        </w:rPr>
        <w:t xml:space="preserve">), zmalała natomiast liczba pracujących mieszkańców wsi </w:t>
      </w:r>
      <w:r w:rsidR="00AC21F9">
        <w:rPr>
          <w:rFonts w:eastAsia="Times New Roman" w:cs="Arial"/>
          <w:szCs w:val="19"/>
          <w:lang w:eastAsia="pl-PL"/>
        </w:rPr>
        <w:t>(</w:t>
      </w:r>
      <w:r w:rsidR="00167434" w:rsidRPr="00167434">
        <w:rPr>
          <w:rFonts w:eastAsia="Times New Roman" w:cs="Arial"/>
          <w:szCs w:val="19"/>
          <w:lang w:eastAsia="pl-PL"/>
        </w:rPr>
        <w:t xml:space="preserve">o </w:t>
      </w:r>
      <w:r w:rsidR="00167434" w:rsidRPr="00EE30AE">
        <w:rPr>
          <w:rFonts w:eastAsia="Times New Roman" w:cs="Arial"/>
          <w:szCs w:val="19"/>
          <w:lang w:eastAsia="pl-PL"/>
        </w:rPr>
        <w:t>1,</w:t>
      </w:r>
      <w:r w:rsidR="00EE30AE" w:rsidRPr="00EE30AE">
        <w:rPr>
          <w:rFonts w:eastAsia="Times New Roman" w:cs="Arial"/>
          <w:szCs w:val="19"/>
          <w:lang w:eastAsia="pl-PL"/>
        </w:rPr>
        <w:t>2</w:t>
      </w:r>
      <w:r w:rsidR="00167434" w:rsidRPr="00EE30AE">
        <w:rPr>
          <w:rFonts w:eastAsia="Times New Roman" w:cs="Arial"/>
          <w:szCs w:val="19"/>
          <w:lang w:eastAsia="pl-PL"/>
        </w:rPr>
        <w:t>%</w:t>
      </w:r>
      <w:r w:rsidR="00AC21F9">
        <w:rPr>
          <w:rFonts w:eastAsia="Times New Roman" w:cs="Arial"/>
          <w:szCs w:val="19"/>
          <w:lang w:eastAsia="pl-PL"/>
        </w:rPr>
        <w:t>)</w:t>
      </w:r>
      <w:r w:rsidR="00167434" w:rsidRPr="00EE30AE">
        <w:rPr>
          <w:rFonts w:eastAsia="Times New Roman" w:cs="Arial"/>
          <w:szCs w:val="19"/>
          <w:lang w:eastAsia="pl-PL"/>
        </w:rPr>
        <w:t xml:space="preserve">. </w:t>
      </w:r>
    </w:p>
    <w:p w14:paraId="17B705EA" w14:textId="6187DFB4" w:rsidR="00B76A90" w:rsidRDefault="00167434" w:rsidP="00562FA8">
      <w:pPr>
        <w:spacing w:after="360"/>
        <w:rPr>
          <w:rFonts w:eastAsia="Times New Roman" w:cs="Arial"/>
          <w:szCs w:val="19"/>
          <w:lang w:eastAsia="pl-PL"/>
        </w:rPr>
      </w:pPr>
      <w:r w:rsidRPr="00167434">
        <w:rPr>
          <w:rFonts w:eastAsia="Times New Roman" w:cs="Arial"/>
          <w:szCs w:val="19"/>
          <w:lang w:eastAsia="pl-PL"/>
        </w:rPr>
        <w:t>Na 100 pracujących mężczyzn przypadało 58 mężczyzn niepracujących (59 przed rokiem), wśród kobiet wskaźnik ten wyniósł 115 (113 rok wcześniej). W miastach na 100 pracujących przypadało 74 niepracujących (72 rok wcześniej), natomiast na terenach wiejskich 93 osoby n</w:t>
      </w:r>
      <w:r w:rsidR="00B76A90">
        <w:rPr>
          <w:rFonts w:eastAsia="Times New Roman" w:cs="Arial"/>
          <w:szCs w:val="19"/>
          <w:lang w:eastAsia="pl-PL"/>
        </w:rPr>
        <w:t>iepracujące (95 rok wcześniej). </w:t>
      </w:r>
    </w:p>
    <w:p w14:paraId="35BEFA0E" w14:textId="77777777" w:rsidR="00D43A80" w:rsidRDefault="00D43A80" w:rsidP="00F30A81">
      <w:pPr>
        <w:pStyle w:val="tytuwykresu"/>
        <w:spacing w:before="360"/>
        <w:rPr>
          <w:noProof/>
          <w:lang w:eastAsia="pl-PL"/>
        </w:rPr>
      </w:pPr>
    </w:p>
    <w:p w14:paraId="56BC60CD" w14:textId="2D31D535" w:rsidR="00B76A90" w:rsidRDefault="00C953FB" w:rsidP="00715E4B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9552" behindDoc="0" locked="0" layoutInCell="1" allowOverlap="1" wp14:anchorId="6660EA5C" wp14:editId="3FDD6937">
            <wp:simplePos x="0" y="0"/>
            <wp:positionH relativeFrom="column">
              <wp:posOffset>3175</wp:posOffset>
            </wp:positionH>
            <wp:positionV relativeFrom="paragraph">
              <wp:posOffset>219456</wp:posOffset>
            </wp:positionV>
            <wp:extent cx="4946400" cy="2142000"/>
            <wp:effectExtent l="0" t="0" r="6985" b="0"/>
            <wp:wrapTopAndBottom/>
            <wp:docPr id="11" name="Obraz 11" descr="Wykres przedstawia wskaźnik zatrudnienia w 4 kwartale 2020 r., w okresie 4 kwartałów 2021 r. i 1 kwartał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iomekA\AppData\Local\Microsoft\Windows\INetCache\Content.Word\wykres trzeci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400" cy="21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434" w:rsidRPr="00167434">
        <w:rPr>
          <w:noProof/>
          <w:lang w:eastAsia="pl-PL"/>
        </w:rPr>
        <w:t xml:space="preserve">Wykres 3. Wskaźnik </w:t>
      </w:r>
      <w:r w:rsidR="00167434" w:rsidRPr="00715E4B">
        <w:t>zatrudnienia</w:t>
      </w:r>
      <w:r w:rsidR="00D43A80">
        <w:rPr>
          <w:noProof/>
          <w:lang w:eastAsia="pl-PL"/>
        </w:rPr>
        <w:t> </w:t>
      </w:r>
    </w:p>
    <w:p w14:paraId="6668F003" w14:textId="6E9C5EAC" w:rsidR="00167434" w:rsidRPr="00167434" w:rsidRDefault="00A26CCC" w:rsidP="000D49D1">
      <w:pPr>
        <w:spacing w:before="360"/>
        <w:rPr>
          <w:rFonts w:cs="Arial"/>
          <w:szCs w:val="19"/>
        </w:rPr>
      </w:pPr>
      <w:r w:rsidRPr="0016743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69C68806" wp14:editId="58B84F3F">
                <wp:simplePos x="0" y="0"/>
                <wp:positionH relativeFrom="column">
                  <wp:posOffset>5285105</wp:posOffset>
                </wp:positionH>
                <wp:positionV relativeFrom="paragraph">
                  <wp:posOffset>2477770</wp:posOffset>
                </wp:positionV>
                <wp:extent cx="1638300" cy="716280"/>
                <wp:effectExtent l="0" t="0" r="0" b="0"/>
                <wp:wrapTight wrapText="bothSides">
                  <wp:wrapPolygon edited="0">
                    <wp:start x="753" y="0"/>
                    <wp:lineTo x="753" y="20681"/>
                    <wp:lineTo x="20595" y="20681"/>
                    <wp:lineTo x="20595" y="0"/>
                    <wp:lineTo x="753" y="0"/>
                  </wp:wrapPolygon>
                </wp:wrapTight>
                <wp:docPr id="20" name="Pole tekstowe 20" descr="Wskaźnik zatrudnienia, podobnie jak rok wcześniej, wyniósł 54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2A8BE" w14:textId="2AA3B8D0" w:rsidR="00AC21F9" w:rsidRPr="006573AE" w:rsidRDefault="00AC21F9" w:rsidP="00167434">
                            <w:pPr>
                              <w:pStyle w:val="tekstzboku"/>
                              <w:spacing w:before="0"/>
                            </w:pPr>
                            <w:r w:rsidRPr="00021539">
                              <w:t>Wskaźnik zatrudnienia</w:t>
                            </w:r>
                            <w:r>
                              <w:t xml:space="preserve">, podobnie jak rok </w:t>
                            </w:r>
                            <w:r w:rsidR="00C953FB">
                              <w:t>wcześniej,</w:t>
                            </w:r>
                            <w:r w:rsidRPr="00021539">
                              <w:t xml:space="preserve"> wyniósł 54,</w:t>
                            </w:r>
                            <w:r>
                              <w:t>6</w:t>
                            </w:r>
                            <w:r w:rsidRPr="00021539"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8806" id="Pole tekstowe 20" o:spid="_x0000_s1031" type="#_x0000_t202" alt="Wskaźnik zatrudnienia, podobnie jak rok wcześniej, wyniósł 54,6%" style="position:absolute;margin-left:416.15pt;margin-top:195.1pt;width:129pt;height:56.4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" filled="f" stroked="f">
                <v:textbox inset=",0">
                  <w:txbxContent>
                    <w:p w14:paraId="6472A8BE" w14:textId="2AA3B8D0" w:rsidR="00AC21F9" w:rsidRPr="006573AE" w:rsidRDefault="00AC21F9" w:rsidP="00167434">
                      <w:pPr>
                        <w:pStyle w:val="tekstzboku"/>
                        <w:spacing w:before="0"/>
                      </w:pPr>
                      <w:r w:rsidRPr="00021539">
                        <w:t>Wskaźnik zatrudnienia</w:t>
                      </w:r>
                      <w:r>
                        <w:t xml:space="preserve">, podobnie jak rok </w:t>
                      </w:r>
                      <w:r w:rsidR="00C953FB">
                        <w:t>wcześniej,</w:t>
                      </w:r>
                      <w:r w:rsidRPr="00021539">
                        <w:t xml:space="preserve"> wyniósł 54,</w:t>
                      </w:r>
                      <w:r>
                        <w:t>6</w:t>
                      </w:r>
                      <w:r w:rsidRPr="00021539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67434" w:rsidRPr="00167434">
        <w:rPr>
          <w:rFonts w:eastAsia="Times New Roman" w:cs="Arial"/>
          <w:color w:val="000000"/>
          <w:szCs w:val="19"/>
          <w:lang w:eastAsia="pl-PL"/>
        </w:rPr>
        <w:t>Wskaźnik zatrudnienia, czyli udział pracujących w ogólnej liczbie ludności w wieku 15–89 lat,</w:t>
      </w:r>
      <w:r w:rsidR="007577A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167434" w:rsidRPr="00167434">
        <w:rPr>
          <w:rFonts w:eastAsia="Times New Roman" w:cs="Arial"/>
          <w:color w:val="000000"/>
          <w:szCs w:val="19"/>
          <w:lang w:eastAsia="pl-PL"/>
        </w:rPr>
        <w:t>w omawianym okresie wyniósł, podobnie jak w 1 kwartale 2021 r. – 54,6%, a w</w:t>
      </w:r>
      <w:r w:rsidR="00167434" w:rsidRPr="00167434">
        <w:rPr>
          <w:rFonts w:eastAsia="Times New Roman" w:cs="Arial"/>
          <w:color w:val="FF0000"/>
          <w:szCs w:val="19"/>
          <w:lang w:eastAsia="pl-PL"/>
        </w:rPr>
        <w:t xml:space="preserve"> </w:t>
      </w:r>
      <w:r w:rsidR="00167434" w:rsidRPr="00167434">
        <w:rPr>
          <w:rFonts w:eastAsia="Times New Roman" w:cs="Arial"/>
          <w:szCs w:val="19"/>
          <w:lang w:eastAsia="pl-PL"/>
        </w:rPr>
        <w:t xml:space="preserve">relacji do poprzedniego kwartału </w:t>
      </w:r>
      <w:r w:rsidR="000E2ED5">
        <w:rPr>
          <w:rFonts w:eastAsia="Times New Roman" w:cs="Arial"/>
          <w:szCs w:val="19"/>
          <w:lang w:eastAsia="pl-PL"/>
        </w:rPr>
        <w:t>zmniejszył się</w:t>
      </w:r>
      <w:r w:rsidR="00167434" w:rsidRPr="00167434">
        <w:rPr>
          <w:rFonts w:eastAsia="Times New Roman" w:cs="Arial"/>
          <w:szCs w:val="19"/>
          <w:lang w:eastAsia="pl-PL"/>
        </w:rPr>
        <w:t xml:space="preserve"> o 0,2</w:t>
      </w:r>
      <w:r w:rsidR="0033743F">
        <w:rPr>
          <w:rFonts w:eastAsia="Times New Roman" w:cs="Arial"/>
          <w:szCs w:val="19"/>
          <w:lang w:eastAsia="pl-PL"/>
        </w:rPr>
        <w:t xml:space="preserve"> p</w:t>
      </w:r>
      <w:r w:rsidR="00C953FB">
        <w:rPr>
          <w:rFonts w:eastAsia="Times New Roman" w:cs="Arial"/>
          <w:szCs w:val="19"/>
          <w:lang w:eastAsia="pl-PL"/>
        </w:rPr>
        <w:t>.</w:t>
      </w:r>
      <w:r w:rsidR="0033743F">
        <w:rPr>
          <w:rFonts w:eastAsia="Times New Roman" w:cs="Arial"/>
          <w:szCs w:val="19"/>
          <w:lang w:eastAsia="pl-PL"/>
        </w:rPr>
        <w:t xml:space="preserve"> proc.</w:t>
      </w:r>
      <w:r w:rsidR="00167434" w:rsidRPr="00167434">
        <w:rPr>
          <w:rFonts w:eastAsia="Times New Roman" w:cs="Arial"/>
          <w:szCs w:val="19"/>
          <w:lang w:eastAsia="pl-PL"/>
        </w:rPr>
        <w:t xml:space="preserve"> </w:t>
      </w:r>
      <w:r w:rsidR="00167434" w:rsidRPr="00167434">
        <w:rPr>
          <w:rFonts w:cs="Arial"/>
          <w:color w:val="000000" w:themeColor="text1"/>
          <w:szCs w:val="19"/>
        </w:rPr>
        <w:t xml:space="preserve">Ze względu na płeć, miejsce zamieszkania, wiek oraz </w:t>
      </w:r>
      <w:r w:rsidR="00167434" w:rsidRPr="00167434">
        <w:rPr>
          <w:rFonts w:cs="Arial"/>
          <w:szCs w:val="19"/>
        </w:rPr>
        <w:t>wykształcenie, najwyższy wskaźnik</w:t>
      </w:r>
      <w:r w:rsidR="00167434" w:rsidRPr="00167434">
        <w:rPr>
          <w:rFonts w:cs="Arial"/>
          <w:color w:val="000000" w:themeColor="text1"/>
          <w:szCs w:val="19"/>
        </w:rPr>
        <w:t xml:space="preserve"> zatrudnienia</w:t>
      </w:r>
      <w:r w:rsidR="00167434" w:rsidRPr="00167434">
        <w:rPr>
          <w:rFonts w:cs="Arial"/>
          <w:szCs w:val="19"/>
        </w:rPr>
        <w:t xml:space="preserve"> w swojej kategorii osiągnęli mężczyźni (63,2%), mieszkańcy miast (57,4%), ludność w wieku 35–44 lata (85,0%) oraz osoby z wykształceniem wyższym (80,4%).</w:t>
      </w:r>
    </w:p>
    <w:p w14:paraId="62CC8731" w14:textId="00C65E53" w:rsidR="00167434" w:rsidRPr="00167434" w:rsidRDefault="00167434" w:rsidP="00167434">
      <w:pPr>
        <w:rPr>
          <w:rFonts w:eastAsia="Times New Roman" w:cs="Arial"/>
          <w:color w:val="000000"/>
          <w:szCs w:val="19"/>
          <w:lang w:eastAsia="pl-PL"/>
        </w:rPr>
      </w:pPr>
      <w:r w:rsidRPr="00167434">
        <w:rPr>
          <w:rFonts w:cs="Arial"/>
          <w:szCs w:val="19"/>
        </w:rPr>
        <w:t>W 1 kwartale 2022 r. zatrudnionych w sektorze publicznym i prywatnym było 1188 tys. osób (tj.</w:t>
      </w:r>
      <w:r w:rsidR="00AB6A51">
        <w:rPr>
          <w:rFonts w:cs="Arial"/>
          <w:szCs w:val="19"/>
        </w:rPr>
        <w:t> </w:t>
      </w:r>
      <w:r w:rsidRPr="00167434">
        <w:rPr>
          <w:rFonts w:cs="Arial"/>
          <w:szCs w:val="19"/>
        </w:rPr>
        <w:t>83,1% ogólnej liczby pracujących). Na czas nieokreślony pracowało 88,4% zatrudnionych. Pracodawcy i pracujący na własny rachunek (236 tys. osób) stanowili 16,5% ogólnej liczby pracujących, a pomagający członkowie rodzin (5 tys.) – 0,3%.</w:t>
      </w:r>
    </w:p>
    <w:p w14:paraId="5B6B566A" w14:textId="692D6BB5" w:rsidR="00167434" w:rsidRPr="00167434" w:rsidRDefault="00167434" w:rsidP="00167434">
      <w:pPr>
        <w:rPr>
          <w:rFonts w:cs="Arial"/>
          <w:color w:val="000000" w:themeColor="text1"/>
          <w:szCs w:val="19"/>
        </w:rPr>
      </w:pPr>
      <w:r w:rsidRPr="00167434">
        <w:rPr>
          <w:rFonts w:cs="Arial"/>
          <w:color w:val="000000" w:themeColor="text1"/>
          <w:szCs w:val="19"/>
        </w:rPr>
        <w:t>Według grup zawodów, wśród osób pracujących, najliczniejszą zbiorowość tworzyli specjaliści – 339 tys. osób, a następnie robotnicy przemysłowi i rzemieślnicy – 235 tys., technicy i</w:t>
      </w:r>
      <w:r w:rsidR="00AB6A51">
        <w:rPr>
          <w:rFonts w:cs="Arial"/>
          <w:color w:val="000000" w:themeColor="text1"/>
          <w:szCs w:val="19"/>
        </w:rPr>
        <w:t> </w:t>
      </w:r>
      <w:r w:rsidRPr="00167434">
        <w:rPr>
          <w:rFonts w:cs="Arial"/>
          <w:color w:val="000000" w:themeColor="text1"/>
          <w:szCs w:val="19"/>
        </w:rPr>
        <w:t>inny średni personel –</w:t>
      </w:r>
      <w:r w:rsidR="0033743F">
        <w:rPr>
          <w:rFonts w:cs="Arial"/>
          <w:color w:val="000000" w:themeColor="text1"/>
          <w:szCs w:val="19"/>
        </w:rPr>
        <w:t xml:space="preserve"> </w:t>
      </w:r>
      <w:r w:rsidRPr="00167434">
        <w:rPr>
          <w:rFonts w:cs="Arial"/>
          <w:color w:val="000000" w:themeColor="text1"/>
          <w:szCs w:val="19"/>
        </w:rPr>
        <w:t>194 tys. oraz pracownicy usług i sprzedawcy – 191 tys. Największy spadek liczby pracujących, zarówno na przestrzeni roku</w:t>
      </w:r>
      <w:r w:rsidR="0033743F">
        <w:rPr>
          <w:rFonts w:cs="Arial"/>
          <w:color w:val="000000" w:themeColor="text1"/>
          <w:szCs w:val="19"/>
        </w:rPr>
        <w:t>,</w:t>
      </w:r>
      <w:r w:rsidRPr="00167434">
        <w:rPr>
          <w:rFonts w:cs="Arial"/>
          <w:color w:val="000000" w:themeColor="text1"/>
          <w:szCs w:val="19"/>
        </w:rPr>
        <w:t xml:space="preserve"> jak i kwartału odnotowano w grupie rolników, ogrodników, leśników i rybaków (odpowiednio o 46,5% i 15,6%), a w dalszej kolejności wśród techników i innego średniego personelu </w:t>
      </w:r>
      <w:r w:rsidR="0033743F">
        <w:rPr>
          <w:rFonts w:cs="Arial"/>
          <w:color w:val="000000" w:themeColor="text1"/>
          <w:szCs w:val="19"/>
        </w:rPr>
        <w:t>(</w:t>
      </w:r>
      <w:r w:rsidRPr="00167434">
        <w:rPr>
          <w:rFonts w:cs="Arial"/>
          <w:color w:val="000000" w:themeColor="text1"/>
          <w:szCs w:val="19"/>
        </w:rPr>
        <w:t>o 5,4%</w:t>
      </w:r>
      <w:r w:rsidR="0033743F">
        <w:rPr>
          <w:rFonts w:cs="Arial"/>
          <w:color w:val="000000" w:themeColor="text1"/>
          <w:szCs w:val="19"/>
        </w:rPr>
        <w:t xml:space="preserve"> i </w:t>
      </w:r>
      <w:r w:rsidR="0033743F" w:rsidRPr="00642358">
        <w:rPr>
          <w:rFonts w:cs="Arial"/>
          <w:szCs w:val="19"/>
        </w:rPr>
        <w:t>1,0%)</w:t>
      </w:r>
      <w:r w:rsidRPr="00642358">
        <w:rPr>
          <w:rFonts w:cs="Arial"/>
          <w:szCs w:val="19"/>
        </w:rPr>
        <w:t xml:space="preserve">. </w:t>
      </w:r>
      <w:r w:rsidR="0033743F">
        <w:rPr>
          <w:rFonts w:cs="Arial"/>
          <w:color w:val="000000" w:themeColor="text1"/>
          <w:szCs w:val="19"/>
        </w:rPr>
        <w:t>Wzrost w skali roku</w:t>
      </w:r>
      <w:r w:rsidRPr="00167434">
        <w:rPr>
          <w:rFonts w:cs="Arial"/>
          <w:color w:val="000000" w:themeColor="text1"/>
          <w:szCs w:val="19"/>
        </w:rPr>
        <w:t xml:space="preserve"> liczby osób pracujących </w:t>
      </w:r>
      <w:r w:rsidR="0033743F">
        <w:rPr>
          <w:rFonts w:cs="Arial"/>
          <w:color w:val="000000" w:themeColor="text1"/>
          <w:szCs w:val="19"/>
        </w:rPr>
        <w:t>wystąpił</w:t>
      </w:r>
      <w:r w:rsidRPr="00167434">
        <w:rPr>
          <w:rFonts w:cs="Arial"/>
          <w:color w:val="000000" w:themeColor="text1"/>
          <w:szCs w:val="19"/>
        </w:rPr>
        <w:t xml:space="preserve"> wśr</w:t>
      </w:r>
      <w:r w:rsidR="0033743F">
        <w:rPr>
          <w:rFonts w:cs="Arial"/>
          <w:color w:val="000000" w:themeColor="text1"/>
          <w:szCs w:val="19"/>
        </w:rPr>
        <w:t>ód pracowników biurowych (</w:t>
      </w:r>
      <w:r w:rsidRPr="00167434">
        <w:rPr>
          <w:rFonts w:cs="Arial"/>
          <w:color w:val="000000" w:themeColor="text1"/>
          <w:szCs w:val="19"/>
        </w:rPr>
        <w:t>o 21,6%), przedstawicieli władz publicznych, wyższych urzędników i kierowników (o</w:t>
      </w:r>
      <w:r w:rsidR="00AB6A51">
        <w:rPr>
          <w:rFonts w:cs="Arial"/>
          <w:color w:val="000000" w:themeColor="text1"/>
          <w:szCs w:val="19"/>
        </w:rPr>
        <w:t> </w:t>
      </w:r>
      <w:r w:rsidRPr="00167434">
        <w:rPr>
          <w:rFonts w:cs="Arial"/>
          <w:color w:val="000000" w:themeColor="text1"/>
          <w:szCs w:val="19"/>
        </w:rPr>
        <w:t xml:space="preserve">14,8%), pracowników wykonujących prace proste (o 12,7%), robotników przemysłowych i rzemieślników (o 6,8%) oraz operatorów i monterów maszyn i urządzeń (o 5,8%). </w:t>
      </w:r>
    </w:p>
    <w:p w14:paraId="15138242" w14:textId="5C654810" w:rsidR="00167434" w:rsidRPr="00167434" w:rsidRDefault="002862E0" w:rsidP="00167434">
      <w:pPr>
        <w:rPr>
          <w:rFonts w:cs="Arial"/>
          <w:color w:val="000000" w:themeColor="text1"/>
          <w:szCs w:val="19"/>
        </w:rPr>
      </w:pPr>
      <w:r w:rsidRPr="0016743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50D19E18" wp14:editId="70689628">
                <wp:simplePos x="0" y="0"/>
                <wp:positionH relativeFrom="column">
                  <wp:posOffset>5288890</wp:posOffset>
                </wp:positionH>
                <wp:positionV relativeFrom="paragraph">
                  <wp:posOffset>19076</wp:posOffset>
                </wp:positionV>
                <wp:extent cx="1638300" cy="716280"/>
                <wp:effectExtent l="0" t="0" r="0" b="0"/>
                <wp:wrapTight wrapText="bothSides">
                  <wp:wrapPolygon edited="0">
                    <wp:start x="753" y="0"/>
                    <wp:lineTo x="753" y="20681"/>
                    <wp:lineTo x="20595" y="20681"/>
                    <wp:lineTo x="20595" y="0"/>
                    <wp:lineTo x="753" y="0"/>
                  </wp:wrapPolygon>
                </wp:wrapTight>
                <wp:docPr id="13" name="Pole tekstowe 13" descr="W skali roku i kwartału zmniejszyła się liczba osób pracujących 40 godzin i wię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E84A1" w14:textId="0E89F8D1" w:rsidR="00AC21F9" w:rsidRPr="006573AE" w:rsidRDefault="00AC21F9" w:rsidP="002862E0">
                            <w:pPr>
                              <w:pStyle w:val="tekstzboku"/>
                              <w:spacing w:before="0"/>
                            </w:pPr>
                            <w:r>
                              <w:t>W skali roku i kwartału zmniejszyła się liczba osób pracujących 40 godzin i więcej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19E18" id="Pole tekstowe 13" o:spid="_x0000_s1032" type="#_x0000_t202" alt="W skali roku i kwartału zmniejszyła się liczba osób pracujących 40 godzin i więcej" style="position:absolute;margin-left:416.45pt;margin-top:1.5pt;width:129pt;height:56.4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" filled="f" stroked="f">
                <v:textbox inset=",0">
                  <w:txbxContent>
                    <w:p w14:paraId="63BE84A1" w14:textId="0E89F8D1" w:rsidR="00AC21F9" w:rsidRPr="006573AE" w:rsidRDefault="00AC21F9" w:rsidP="002862E0">
                      <w:pPr>
                        <w:pStyle w:val="tekstzboku"/>
                        <w:spacing w:before="0"/>
                      </w:pPr>
                      <w:r>
                        <w:t>W skali roku i kwartału zmniejszyła się liczba osób pracujących 40 godzin i więcej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67434" w:rsidRPr="00167434">
        <w:rPr>
          <w:rFonts w:cs="Arial"/>
          <w:color w:val="000000" w:themeColor="text1"/>
          <w:szCs w:val="19"/>
        </w:rPr>
        <w:t xml:space="preserve">Spośród pracujących 1135 tys. (tj. 79,4%) stanowiły osoby, które w badanym tygodniu przepracowały 40 godzin i więcej, </w:t>
      </w:r>
      <w:r w:rsidR="00167434" w:rsidRPr="00167434">
        <w:rPr>
          <w:rFonts w:cs="Arial"/>
          <w:szCs w:val="19"/>
        </w:rPr>
        <w:t xml:space="preserve">a ich liczba zmniejszyła się w porównaniu z poprzednim rokiem o </w:t>
      </w:r>
      <w:r w:rsidR="00167434" w:rsidRPr="00167434">
        <w:rPr>
          <w:rFonts w:cs="Arial"/>
          <w:color w:val="000000" w:themeColor="text1"/>
          <w:szCs w:val="19"/>
        </w:rPr>
        <w:t>3 tys. (tj. o 0,3%)</w:t>
      </w:r>
      <w:r w:rsidR="0033743F">
        <w:rPr>
          <w:rFonts w:cs="Arial"/>
          <w:color w:val="000000" w:themeColor="text1"/>
          <w:szCs w:val="19"/>
        </w:rPr>
        <w:t>, natomiast wzrosła w relacji do</w:t>
      </w:r>
      <w:r w:rsidR="00167434" w:rsidRPr="00167434">
        <w:rPr>
          <w:rFonts w:cs="Arial"/>
          <w:color w:val="000000" w:themeColor="text1"/>
          <w:szCs w:val="19"/>
        </w:rPr>
        <w:t xml:space="preserve"> poprzedni</w:t>
      </w:r>
      <w:r w:rsidR="0033743F">
        <w:rPr>
          <w:rFonts w:cs="Arial"/>
          <w:color w:val="000000" w:themeColor="text1"/>
          <w:szCs w:val="19"/>
        </w:rPr>
        <w:t>ego</w:t>
      </w:r>
      <w:r w:rsidR="00167434" w:rsidRPr="00167434">
        <w:rPr>
          <w:rFonts w:cs="Arial"/>
          <w:color w:val="000000" w:themeColor="text1"/>
          <w:szCs w:val="19"/>
        </w:rPr>
        <w:t xml:space="preserve"> kwartał</w:t>
      </w:r>
      <w:r w:rsidR="0033743F">
        <w:rPr>
          <w:rFonts w:cs="Arial"/>
          <w:color w:val="000000" w:themeColor="text1"/>
          <w:szCs w:val="19"/>
        </w:rPr>
        <w:t>u</w:t>
      </w:r>
      <w:r w:rsidR="00167434" w:rsidRPr="00167434">
        <w:rPr>
          <w:rFonts w:cs="Arial"/>
          <w:color w:val="000000" w:themeColor="text1"/>
          <w:szCs w:val="19"/>
        </w:rPr>
        <w:t xml:space="preserve"> o </w:t>
      </w:r>
      <w:r w:rsidR="00167434" w:rsidRPr="0065794B">
        <w:rPr>
          <w:rFonts w:cs="Arial"/>
          <w:szCs w:val="19"/>
        </w:rPr>
        <w:t>55 tys.</w:t>
      </w:r>
      <w:r w:rsidR="0033743F" w:rsidRPr="0065794B">
        <w:rPr>
          <w:rFonts w:cs="Arial"/>
          <w:szCs w:val="19"/>
        </w:rPr>
        <w:t xml:space="preserve"> </w:t>
      </w:r>
      <w:r w:rsidR="0033743F">
        <w:rPr>
          <w:rFonts w:cs="Arial"/>
          <w:color w:val="000000" w:themeColor="text1"/>
          <w:szCs w:val="19"/>
        </w:rPr>
        <w:t>osób</w:t>
      </w:r>
      <w:r w:rsidR="00167434" w:rsidRPr="00167434">
        <w:rPr>
          <w:rFonts w:cs="Arial"/>
          <w:color w:val="000000" w:themeColor="text1"/>
          <w:szCs w:val="19"/>
        </w:rPr>
        <w:t xml:space="preserve"> (o</w:t>
      </w:r>
      <w:r w:rsidR="00C953FB">
        <w:rPr>
          <w:rFonts w:cs="Arial"/>
          <w:color w:val="000000" w:themeColor="text1"/>
          <w:szCs w:val="19"/>
        </w:rPr>
        <w:t> </w:t>
      </w:r>
      <w:r w:rsidR="00167434" w:rsidRPr="00167434">
        <w:rPr>
          <w:rFonts w:cs="Arial"/>
          <w:color w:val="000000" w:themeColor="text1"/>
          <w:szCs w:val="19"/>
        </w:rPr>
        <w:t>5,1%). W niepełnym wymiarze czasu pracy pracowało 191 tys. osób (13,4% ogólnej liczby osób pracujących), co oznacza wzrost w skali</w:t>
      </w:r>
      <w:r w:rsidR="00167434">
        <w:rPr>
          <w:rFonts w:cs="Arial"/>
          <w:color w:val="000000" w:themeColor="text1"/>
          <w:szCs w:val="19"/>
        </w:rPr>
        <w:t xml:space="preserve"> </w:t>
      </w:r>
      <w:r w:rsidR="00167434" w:rsidRPr="00167434">
        <w:rPr>
          <w:rFonts w:cs="Arial"/>
          <w:color w:val="000000" w:themeColor="text1"/>
          <w:szCs w:val="19"/>
        </w:rPr>
        <w:t xml:space="preserve">roku o 16 tys. </w:t>
      </w:r>
      <w:r w:rsidR="00603228">
        <w:rPr>
          <w:rFonts w:cs="Arial"/>
          <w:color w:val="000000" w:themeColor="text1"/>
          <w:szCs w:val="19"/>
        </w:rPr>
        <w:t xml:space="preserve">(o </w:t>
      </w:r>
      <w:r w:rsidR="00603228" w:rsidRPr="0065794B">
        <w:rPr>
          <w:rFonts w:cs="Arial"/>
          <w:szCs w:val="19"/>
        </w:rPr>
        <w:t>9,1%)</w:t>
      </w:r>
      <w:r w:rsidR="00167434" w:rsidRPr="0065794B">
        <w:rPr>
          <w:rFonts w:cs="Arial"/>
          <w:szCs w:val="19"/>
        </w:rPr>
        <w:t xml:space="preserve">, </w:t>
      </w:r>
      <w:r w:rsidR="00167434" w:rsidRPr="00167434">
        <w:rPr>
          <w:rFonts w:cs="Arial"/>
          <w:color w:val="000000" w:themeColor="text1"/>
          <w:szCs w:val="19"/>
        </w:rPr>
        <w:t>a w stosunku do 4</w:t>
      </w:r>
      <w:r w:rsidR="006078CE">
        <w:rPr>
          <w:rFonts w:cs="Arial"/>
          <w:color w:val="000000" w:themeColor="text1"/>
          <w:szCs w:val="19"/>
        </w:rPr>
        <w:t> </w:t>
      </w:r>
      <w:r w:rsidR="00167434" w:rsidRPr="00167434">
        <w:rPr>
          <w:rFonts w:cs="Arial"/>
          <w:color w:val="000000" w:themeColor="text1"/>
          <w:szCs w:val="19"/>
        </w:rPr>
        <w:t>kwartału 2021 r. spadek o 58 tys.</w:t>
      </w:r>
      <w:r w:rsidR="00603228">
        <w:rPr>
          <w:rFonts w:cs="Arial"/>
          <w:color w:val="000000" w:themeColor="text1"/>
          <w:szCs w:val="19"/>
        </w:rPr>
        <w:t xml:space="preserve"> (</w:t>
      </w:r>
      <w:r w:rsidR="00603228" w:rsidRPr="0065794B">
        <w:rPr>
          <w:rFonts w:cs="Arial"/>
          <w:szCs w:val="19"/>
        </w:rPr>
        <w:t>o 23,3%).</w:t>
      </w:r>
      <w:r w:rsidR="00167434" w:rsidRPr="0065794B">
        <w:rPr>
          <w:rFonts w:cs="Arial"/>
          <w:szCs w:val="19"/>
        </w:rPr>
        <w:t xml:space="preserve"> </w:t>
      </w:r>
      <w:r w:rsidR="00167434" w:rsidRPr="00167434">
        <w:rPr>
          <w:rFonts w:cs="Arial"/>
          <w:color w:val="000000" w:themeColor="text1"/>
          <w:szCs w:val="19"/>
        </w:rPr>
        <w:t>Pracujących, którzy posiadali pracę, ale w badanym tygodniu jej nie wykonywali było 69 tys., tj. o 6 tys.</w:t>
      </w:r>
      <w:r w:rsidR="00603228">
        <w:rPr>
          <w:rFonts w:cs="Arial"/>
          <w:color w:val="000000" w:themeColor="text1"/>
          <w:szCs w:val="19"/>
        </w:rPr>
        <w:t xml:space="preserve"> (o 9,5%)</w:t>
      </w:r>
      <w:r w:rsidR="00167434" w:rsidRPr="00167434">
        <w:rPr>
          <w:rFonts w:cs="Arial"/>
          <w:color w:val="000000" w:themeColor="text1"/>
          <w:szCs w:val="19"/>
        </w:rPr>
        <w:t xml:space="preserve"> więcej niż w poprzednim kwartale i</w:t>
      </w:r>
      <w:r w:rsidR="00C953FB">
        <w:rPr>
          <w:rFonts w:cs="Arial"/>
          <w:color w:val="000000" w:themeColor="text1"/>
          <w:szCs w:val="19"/>
        </w:rPr>
        <w:t> </w:t>
      </w:r>
      <w:r w:rsidR="00167434" w:rsidRPr="00167434">
        <w:rPr>
          <w:rFonts w:cs="Arial"/>
          <w:color w:val="000000" w:themeColor="text1"/>
          <w:szCs w:val="19"/>
        </w:rPr>
        <w:t>5 tys.</w:t>
      </w:r>
      <w:r w:rsidR="00603228">
        <w:rPr>
          <w:rFonts w:cs="Arial"/>
          <w:color w:val="000000" w:themeColor="text1"/>
          <w:szCs w:val="19"/>
        </w:rPr>
        <w:t xml:space="preserve"> (o 6,8%)</w:t>
      </w:r>
      <w:r w:rsidR="00167434" w:rsidRPr="00167434">
        <w:rPr>
          <w:rFonts w:cs="Arial"/>
          <w:color w:val="000000" w:themeColor="text1"/>
          <w:szCs w:val="19"/>
        </w:rPr>
        <w:t xml:space="preserve"> mniej niż w analogicznym okresie 2021 r. </w:t>
      </w:r>
    </w:p>
    <w:p w14:paraId="0D1D9ED9" w14:textId="489CFA7E" w:rsidR="009C1FD2" w:rsidRPr="00562FA8" w:rsidRDefault="002862E0" w:rsidP="00562FA8">
      <w:pPr>
        <w:pStyle w:val="Nagwek1"/>
      </w:pPr>
      <w:r w:rsidRPr="0016743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7E6C0A3D" wp14:editId="30F13CF8">
                <wp:simplePos x="0" y="0"/>
                <wp:positionH relativeFrom="column">
                  <wp:posOffset>5230139</wp:posOffset>
                </wp:positionH>
                <wp:positionV relativeFrom="paragraph">
                  <wp:posOffset>372644</wp:posOffset>
                </wp:positionV>
                <wp:extent cx="1638300" cy="716280"/>
                <wp:effectExtent l="0" t="0" r="0" b="0"/>
                <wp:wrapTight wrapText="bothSides">
                  <wp:wrapPolygon edited="0">
                    <wp:start x="753" y="0"/>
                    <wp:lineTo x="753" y="20681"/>
                    <wp:lineTo x="20595" y="20681"/>
                    <wp:lineTo x="20595" y="0"/>
                    <wp:lineTo x="753" y="0"/>
                  </wp:wrapPolygon>
                </wp:wrapTight>
                <wp:docPr id="14" name="Pole tekstowe 14" descr="W porównaniu z 1 kwartałem 2021 r. zmniejszyła się o 30,6% liczba osób bezrobot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E487A" w14:textId="09F244B4" w:rsidR="00AC21F9" w:rsidRPr="006573AE" w:rsidRDefault="00AC21F9" w:rsidP="002862E0">
                            <w:pPr>
                              <w:pStyle w:val="tekstzboku"/>
                              <w:spacing w:before="0"/>
                            </w:pPr>
                            <w:r>
                              <w:t>W porównaniu z 1 kwartałem 2021 r. zmniejszyła się o 30,6% liczba osób bezrobotnych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C0A3D" id="Pole tekstowe 14" o:spid="_x0000_s1033" type="#_x0000_t202" alt="W porównaniu z 1 kwartałem 2021 r. zmniejszyła się o 30,6% liczba osób bezrobotnych" style="position:absolute;margin-left:411.8pt;margin-top:29.35pt;width:129pt;height:56.4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" filled="f" stroked="f">
                <v:textbox inset=",0">
                  <w:txbxContent>
                    <w:p w14:paraId="158E487A" w14:textId="09F244B4" w:rsidR="00AC21F9" w:rsidRPr="006573AE" w:rsidRDefault="00AC21F9" w:rsidP="002862E0">
                      <w:pPr>
                        <w:pStyle w:val="tekstzboku"/>
                        <w:spacing w:before="0"/>
                      </w:pPr>
                      <w:r>
                        <w:t>W porównaniu z 1 kwartałem 2021 r. zmniejszyła się o 30,6% liczba osób bezrobotnych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1FD2" w:rsidRPr="00562FA8">
        <w:t>Bezrobotni</w:t>
      </w:r>
    </w:p>
    <w:p w14:paraId="39EDD6B8" w14:textId="25B5F1E9" w:rsidR="0049073A" w:rsidRDefault="009C1FD2" w:rsidP="009C1FD2">
      <w:pPr>
        <w:rPr>
          <w:szCs w:val="19"/>
        </w:rPr>
      </w:pPr>
      <w:r w:rsidRPr="009C1FD2">
        <w:rPr>
          <w:rFonts w:cs="Arial"/>
          <w:szCs w:val="19"/>
        </w:rPr>
        <w:t xml:space="preserve">Populacja osób bezrobotnych </w:t>
      </w:r>
      <w:r w:rsidR="00603228">
        <w:rPr>
          <w:rFonts w:cs="Arial"/>
          <w:szCs w:val="19"/>
        </w:rPr>
        <w:t xml:space="preserve">(tj. osób w wieku 15–74 lata) </w:t>
      </w:r>
      <w:r w:rsidRPr="009C1FD2">
        <w:rPr>
          <w:rFonts w:cs="Arial"/>
          <w:szCs w:val="19"/>
        </w:rPr>
        <w:t xml:space="preserve">liczyła 43 tys. i zmniejszyła się na przestrzeni roku o 19 tys. (tj. </w:t>
      </w:r>
      <w:r w:rsidR="00AB6A51">
        <w:rPr>
          <w:rFonts w:cs="Arial"/>
          <w:szCs w:val="19"/>
        </w:rPr>
        <w:t xml:space="preserve">o </w:t>
      </w:r>
      <w:r w:rsidRPr="00EE30AE">
        <w:rPr>
          <w:rFonts w:cs="Arial"/>
          <w:szCs w:val="19"/>
        </w:rPr>
        <w:t>30,</w:t>
      </w:r>
      <w:r w:rsidR="00603228" w:rsidRPr="00EE30AE">
        <w:rPr>
          <w:rFonts w:cs="Arial"/>
          <w:szCs w:val="19"/>
        </w:rPr>
        <w:t>6</w:t>
      </w:r>
      <w:r w:rsidRPr="00EE30AE">
        <w:rPr>
          <w:rFonts w:cs="Arial"/>
          <w:szCs w:val="19"/>
        </w:rPr>
        <w:t>%</w:t>
      </w:r>
      <w:r w:rsidRPr="009C1FD2">
        <w:rPr>
          <w:rFonts w:cs="Arial"/>
          <w:szCs w:val="19"/>
        </w:rPr>
        <w:t>). Spadek liczby bezrobotnych odnotowano również w</w:t>
      </w:r>
      <w:r w:rsidR="00603228">
        <w:rPr>
          <w:rFonts w:cs="Arial"/>
          <w:szCs w:val="19"/>
        </w:rPr>
        <w:t> </w:t>
      </w:r>
      <w:r w:rsidRPr="009C1FD2">
        <w:rPr>
          <w:rFonts w:cs="Arial"/>
          <w:szCs w:val="19"/>
        </w:rPr>
        <w:t xml:space="preserve">odniesieniu do poprzedniego kwartału </w:t>
      </w:r>
      <w:r w:rsidR="00603228">
        <w:rPr>
          <w:rFonts w:cs="Arial"/>
          <w:szCs w:val="19"/>
        </w:rPr>
        <w:t xml:space="preserve">– </w:t>
      </w:r>
      <w:r w:rsidRPr="009C1FD2">
        <w:rPr>
          <w:rFonts w:cs="Arial"/>
          <w:szCs w:val="19"/>
        </w:rPr>
        <w:t xml:space="preserve">o </w:t>
      </w:r>
      <w:r w:rsidR="00603228" w:rsidRPr="009C1FD2">
        <w:rPr>
          <w:rFonts w:cs="Arial"/>
          <w:szCs w:val="19"/>
        </w:rPr>
        <w:t xml:space="preserve">1 tys. osób </w:t>
      </w:r>
      <w:r w:rsidR="00603228">
        <w:rPr>
          <w:rFonts w:cs="Arial"/>
          <w:szCs w:val="19"/>
        </w:rPr>
        <w:t xml:space="preserve">(tj. o </w:t>
      </w:r>
      <w:r w:rsidRPr="009C1FD2">
        <w:rPr>
          <w:rFonts w:cs="Arial"/>
          <w:szCs w:val="19"/>
        </w:rPr>
        <w:t>2,3%). W podziale według płci, podobnie jak w pierwszym kwartale 2021 r. przeważali mężczyźni (53,5%), a według miejsca zamieszkania – mieszkańcy wsi (62,8%)</w:t>
      </w:r>
      <w:r w:rsidRPr="0049073A">
        <w:rPr>
          <w:rFonts w:cs="Arial"/>
          <w:szCs w:val="19"/>
        </w:rPr>
        <w:t xml:space="preserve">. </w:t>
      </w:r>
      <w:r w:rsidR="00603228">
        <w:rPr>
          <w:szCs w:val="19"/>
        </w:rPr>
        <w:t>Spadek w zestawieniu z 1</w:t>
      </w:r>
      <w:r w:rsidRPr="009C1FD2">
        <w:rPr>
          <w:szCs w:val="19"/>
        </w:rPr>
        <w:t xml:space="preserve"> kwartałem 2021 r. dotyczył </w:t>
      </w:r>
      <w:r w:rsidR="00603228">
        <w:rPr>
          <w:szCs w:val="19"/>
        </w:rPr>
        <w:t xml:space="preserve">zarówno mężczyzn (o 37,8%), jak i kobiet (o 20,0%), mieszkańców wsi (o 35,7%) oraz miast (o 20,0%). </w:t>
      </w:r>
      <w:r w:rsidRPr="009C1FD2">
        <w:rPr>
          <w:szCs w:val="19"/>
        </w:rPr>
        <w:t xml:space="preserve"> </w:t>
      </w:r>
    </w:p>
    <w:p w14:paraId="0F31D1D5" w14:textId="26A09BAD" w:rsidR="009C1FD2" w:rsidRPr="009C1FD2" w:rsidRDefault="009C1FD2" w:rsidP="009C1FD2">
      <w:pPr>
        <w:rPr>
          <w:rFonts w:cs="Arial"/>
          <w:color w:val="FF0000"/>
          <w:szCs w:val="19"/>
        </w:rPr>
      </w:pPr>
      <w:r w:rsidRPr="009C1FD2">
        <w:rPr>
          <w:szCs w:val="19"/>
        </w:rPr>
        <w:lastRenderedPageBreak/>
        <w:t xml:space="preserve">W podziale według wieku, najwięcej bezrobotnych </w:t>
      </w:r>
      <w:r w:rsidR="00603228">
        <w:rPr>
          <w:szCs w:val="19"/>
        </w:rPr>
        <w:t xml:space="preserve">odnotowano w </w:t>
      </w:r>
      <w:r w:rsidR="005872AC">
        <w:rPr>
          <w:szCs w:val="19"/>
        </w:rPr>
        <w:t>grupie</w:t>
      </w:r>
      <w:r w:rsidR="00603228">
        <w:rPr>
          <w:szCs w:val="19"/>
        </w:rPr>
        <w:t xml:space="preserve"> </w:t>
      </w:r>
      <w:r w:rsidRPr="009C1FD2">
        <w:rPr>
          <w:szCs w:val="19"/>
        </w:rPr>
        <w:t>15–24 lata (27,9%), a</w:t>
      </w:r>
      <w:r w:rsidR="005872AC">
        <w:rPr>
          <w:szCs w:val="19"/>
        </w:rPr>
        <w:t> </w:t>
      </w:r>
      <w:r w:rsidRPr="009C1FD2">
        <w:rPr>
          <w:szCs w:val="19"/>
        </w:rPr>
        <w:t xml:space="preserve">według poziomu wykształcenia – </w:t>
      </w:r>
      <w:r w:rsidR="00603228">
        <w:rPr>
          <w:szCs w:val="19"/>
        </w:rPr>
        <w:t xml:space="preserve">wśród </w:t>
      </w:r>
      <w:r w:rsidRPr="009C1FD2">
        <w:rPr>
          <w:szCs w:val="19"/>
        </w:rPr>
        <w:t xml:space="preserve">osób </w:t>
      </w:r>
      <w:r w:rsidR="00603228">
        <w:rPr>
          <w:szCs w:val="19"/>
        </w:rPr>
        <w:t xml:space="preserve">z wykształceniem </w:t>
      </w:r>
      <w:r w:rsidRPr="009C1FD2">
        <w:rPr>
          <w:szCs w:val="19"/>
        </w:rPr>
        <w:t>policealn</w:t>
      </w:r>
      <w:r w:rsidR="00603228">
        <w:rPr>
          <w:szCs w:val="19"/>
        </w:rPr>
        <w:t xml:space="preserve">ym i średnim zawodowym (o </w:t>
      </w:r>
      <w:r w:rsidR="00603228" w:rsidRPr="00603228">
        <w:rPr>
          <w:szCs w:val="19"/>
        </w:rPr>
        <w:t>46,5%</w:t>
      </w:r>
      <w:r w:rsidR="00603228">
        <w:rPr>
          <w:szCs w:val="19"/>
        </w:rPr>
        <w:t>)</w:t>
      </w:r>
      <w:r w:rsidRPr="009C1FD2">
        <w:rPr>
          <w:szCs w:val="19"/>
        </w:rPr>
        <w:t>.</w:t>
      </w:r>
    </w:p>
    <w:p w14:paraId="054B8710" w14:textId="79EBA446" w:rsidR="009C1FD2" w:rsidRPr="009C1FD2" w:rsidRDefault="009C1FD2" w:rsidP="00A26CCC">
      <w:pPr>
        <w:spacing w:after="360"/>
        <w:rPr>
          <w:szCs w:val="19"/>
        </w:rPr>
      </w:pPr>
      <w:r w:rsidRPr="009C1FD2">
        <w:rPr>
          <w:szCs w:val="19"/>
        </w:rPr>
        <w:t>Stopa bezrobocia w omawianym okresie wyniosła 2,9% (w kraju – 3,1</w:t>
      </w:r>
      <w:r w:rsidR="00C40CAD">
        <w:rPr>
          <w:szCs w:val="19"/>
        </w:rPr>
        <w:t>%</w:t>
      </w:r>
      <w:r w:rsidRPr="009C1FD2">
        <w:rPr>
          <w:szCs w:val="19"/>
        </w:rPr>
        <w:t>) i</w:t>
      </w:r>
      <w:r w:rsidR="007E0F1E">
        <w:rPr>
          <w:szCs w:val="19"/>
        </w:rPr>
        <w:t xml:space="preserve"> obniżyła </w:t>
      </w:r>
      <w:r w:rsidR="00714A1D">
        <w:rPr>
          <w:szCs w:val="19"/>
        </w:rPr>
        <w:t xml:space="preserve">się </w:t>
      </w:r>
      <w:r w:rsidR="007E0F1E">
        <w:rPr>
          <w:szCs w:val="19"/>
        </w:rPr>
        <w:t>w</w:t>
      </w:r>
      <w:r w:rsidR="00AB6A51">
        <w:rPr>
          <w:szCs w:val="19"/>
        </w:rPr>
        <w:t> </w:t>
      </w:r>
      <w:r w:rsidR="00C40CAD">
        <w:rPr>
          <w:szCs w:val="19"/>
        </w:rPr>
        <w:t>skali roku o 1,2 p. proc</w:t>
      </w:r>
      <w:r w:rsidR="007E0F1E">
        <w:rPr>
          <w:szCs w:val="19"/>
        </w:rPr>
        <w:t xml:space="preserve">. </w:t>
      </w:r>
      <w:r w:rsidR="00714A1D">
        <w:rPr>
          <w:szCs w:val="19"/>
        </w:rPr>
        <w:t>(w kraju o 0,9 p. proc.).</w:t>
      </w:r>
    </w:p>
    <w:p w14:paraId="08924845" w14:textId="158D34C1" w:rsidR="009C1FD2" w:rsidRDefault="009C1FD2" w:rsidP="00F30A81">
      <w:pPr>
        <w:keepNext/>
        <w:spacing w:before="360"/>
        <w:outlineLvl w:val="0"/>
        <w:rPr>
          <w:rFonts w:eastAsia="Times New Roman" w:cs="Times New Roman"/>
          <w:b/>
          <w:bCs/>
          <w:noProof/>
          <w:szCs w:val="24"/>
          <w:lang w:eastAsia="pl-PL"/>
        </w:rPr>
      </w:pPr>
      <w:r w:rsidRPr="00167434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>4</w:t>
      </w:r>
      <w:r w:rsidRPr="00167434">
        <w:rPr>
          <w:rFonts w:eastAsia="Times New Roman" w:cs="Times New Roman"/>
          <w:b/>
          <w:bCs/>
          <w:noProof/>
          <w:szCs w:val="24"/>
          <w:lang w:eastAsia="pl-PL"/>
        </w:rPr>
        <w:t xml:space="preserve">. 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>Stopa bezrobocia</w:t>
      </w:r>
      <w:r w:rsidRPr="00167434">
        <w:rPr>
          <w:rFonts w:eastAsia="Times New Roman" w:cs="Times New Roman"/>
          <w:b/>
          <w:bCs/>
          <w:noProof/>
          <w:szCs w:val="24"/>
          <w:lang w:eastAsia="pl-PL"/>
        </w:rPr>
        <w:t xml:space="preserve"> </w:t>
      </w:r>
    </w:p>
    <w:p w14:paraId="72C11AFB" w14:textId="274F80E9" w:rsidR="00562FA8" w:rsidRPr="00167434" w:rsidRDefault="008154B8" w:rsidP="008154B8">
      <w:pPr>
        <w:keepNext/>
        <w:outlineLvl w:val="0"/>
        <w:rPr>
          <w:rFonts w:eastAsia="Times New Roman" w:cs="Times New Roman"/>
          <w:b/>
          <w:bCs/>
          <w:noProof/>
          <w:szCs w:val="24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eastAsia="pl-PL"/>
        </w:rPr>
        <w:drawing>
          <wp:inline distT="0" distB="0" distL="0" distR="0" wp14:anchorId="301129A9" wp14:editId="340F091D">
            <wp:extent cx="4940818" cy="1953772"/>
            <wp:effectExtent l="0" t="0" r="0" b="8890"/>
            <wp:docPr id="40" name="Obraz 40" descr="Wykres przedstawia stopę bezrobocia w 4 kwartale 2020 r., w okresie 4 kwartałów 2021 r. i 1 kwartał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ykres 4_pow_skala do 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818" cy="195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52CB" w14:textId="5C23AB4C" w:rsidR="009C1FD2" w:rsidRPr="009C1FD2" w:rsidRDefault="009C1FD2" w:rsidP="00855AEB">
      <w:pPr>
        <w:spacing w:before="360"/>
        <w:rPr>
          <w:rFonts w:cs="Arial"/>
          <w:noProof/>
          <w:szCs w:val="19"/>
          <w:lang w:eastAsia="pl-PL"/>
        </w:rPr>
      </w:pPr>
      <w:r w:rsidRPr="009C1FD2">
        <w:rPr>
          <w:szCs w:val="19"/>
        </w:rPr>
        <w:t>Niższą stopę</w:t>
      </w:r>
      <w:r w:rsidRPr="009C1FD2">
        <w:rPr>
          <w:rFonts w:cs="Arial"/>
          <w:noProof/>
          <w:szCs w:val="19"/>
          <w:lang w:eastAsia="pl-PL"/>
        </w:rPr>
        <w:t xml:space="preserve"> bezrobocia niż małopolskie miało 6 województw, a taką samą województwo łodzkie</w:t>
      </w:r>
      <w:r w:rsidR="00714A1D">
        <w:rPr>
          <w:rFonts w:cs="Arial"/>
          <w:noProof/>
          <w:szCs w:val="19"/>
          <w:lang w:eastAsia="pl-PL"/>
        </w:rPr>
        <w:t>. N</w:t>
      </w:r>
      <w:r w:rsidRPr="009C1FD2">
        <w:rPr>
          <w:rFonts w:cs="Arial"/>
          <w:noProof/>
          <w:szCs w:val="19"/>
          <w:lang w:eastAsia="pl-PL"/>
        </w:rPr>
        <w:t>ajniższą stopę bezrobocia odnotowano w województwie śląskim (1,8%</w:t>
      </w:r>
      <w:r w:rsidR="00C953FB">
        <w:rPr>
          <w:rFonts w:cs="Arial"/>
          <w:noProof/>
          <w:szCs w:val="19"/>
          <w:lang w:eastAsia="pl-PL"/>
        </w:rPr>
        <w:t>), a najwyższą w podkarpackim (5,8%).</w:t>
      </w:r>
    </w:p>
    <w:p w14:paraId="61BD32BA" w14:textId="77777777" w:rsidR="009C1FD2" w:rsidRPr="009C1FD2" w:rsidRDefault="009C1FD2" w:rsidP="009C1FD2">
      <w:pPr>
        <w:autoSpaceDE w:val="0"/>
        <w:autoSpaceDN w:val="0"/>
        <w:adjustRightInd w:val="0"/>
        <w:rPr>
          <w:rFonts w:cs="Arial"/>
          <w:szCs w:val="19"/>
        </w:rPr>
      </w:pPr>
      <w:r w:rsidRPr="009C1FD2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DB1865E" wp14:editId="24CECDA4">
                <wp:simplePos x="0" y="0"/>
                <wp:positionH relativeFrom="column">
                  <wp:posOffset>5313375</wp:posOffset>
                </wp:positionH>
                <wp:positionV relativeFrom="paragraph">
                  <wp:posOffset>705891</wp:posOffset>
                </wp:positionV>
                <wp:extent cx="1693985" cy="619125"/>
                <wp:effectExtent l="0" t="0" r="0" b="0"/>
                <wp:wrapNone/>
                <wp:docPr id="32" name="Pole tekstowe 32" descr="Przeciętny czas poszukiwania pracy wyniósł 8 miesięc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267B46" w14:textId="1359EEAC" w:rsidR="00AC21F9" w:rsidRPr="00502F63" w:rsidRDefault="00AC21F9" w:rsidP="009C1FD2">
                            <w:pPr>
                              <w:spacing w:before="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26A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Przeciętn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 czas poszukiwa</w:t>
                            </w:r>
                            <w:r w:rsidR="00E94D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nia pracy wyniósł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8 miesięcy</w:t>
                            </w:r>
                            <w:r w:rsidRPr="00502F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4E540046" w14:textId="77777777" w:rsidR="00AC21F9" w:rsidRPr="00124B45" w:rsidRDefault="00AC21F9" w:rsidP="009C1FD2">
                            <w:pPr>
                              <w:spacing w:before="0" w:after="0" w:line="240" w:lineRule="exact"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1865E" id="Pole tekstowe 32" o:spid="_x0000_s1034" type="#_x0000_t202" alt="Przeciętny czas poszukiwania pracy wyniósł 8 miesięcy " style="position:absolute;margin-left:418.4pt;margin-top:55.6pt;width:133.4pt;height:48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" filled="f" stroked="f" strokeweight=".5pt">
                <v:textbox>
                  <w:txbxContent>
                    <w:p w14:paraId="3B267B46" w14:textId="1359EEAC" w:rsidR="00AC21F9" w:rsidRPr="00502F63" w:rsidRDefault="00AC21F9" w:rsidP="009C1FD2">
                      <w:pPr>
                        <w:spacing w:before="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26A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Przeciętn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 czas poszukiwa</w:t>
                      </w:r>
                      <w:r w:rsidR="00E94D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nia pracy wyniósł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8 miesięcy</w:t>
                      </w:r>
                      <w:r w:rsidRPr="00502F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4E540046" w14:textId="77777777" w:rsidR="00AC21F9" w:rsidRPr="00124B45" w:rsidRDefault="00AC21F9" w:rsidP="009C1FD2">
                      <w:pPr>
                        <w:spacing w:before="0" w:after="0" w:line="240" w:lineRule="exact"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C1FD2">
        <w:rPr>
          <w:rFonts w:cs="Arial"/>
          <w:szCs w:val="19"/>
        </w:rPr>
        <w:t>Spośród osób pozostających bez pracy, podobnie jak w poprzednim kwartale, najliczniejszą grupę stanowiły osoby, które straciły pracę – 46,5%. Udział powracających do pracy po przerwie wyniósł 30,2%, osób podejmujących pracę po raz pierwszy – 14,0%, a tych które zrezygnowały z pracy – 9,3%.</w:t>
      </w:r>
    </w:p>
    <w:p w14:paraId="324FE283" w14:textId="616E6B80" w:rsidR="009C1FD2" w:rsidRPr="009C1FD2" w:rsidRDefault="009C1FD2" w:rsidP="009C1FD2">
      <w:pPr>
        <w:autoSpaceDE w:val="0"/>
        <w:autoSpaceDN w:val="0"/>
        <w:adjustRightInd w:val="0"/>
        <w:rPr>
          <w:rFonts w:cs="Arial"/>
          <w:color w:val="000000" w:themeColor="text1"/>
          <w:szCs w:val="19"/>
        </w:rPr>
      </w:pPr>
      <w:r w:rsidRPr="009C1FD2">
        <w:rPr>
          <w:rFonts w:cs="Arial"/>
          <w:color w:val="000000" w:themeColor="text1"/>
          <w:szCs w:val="19"/>
        </w:rPr>
        <w:t>Przeciętny czas poszukiwania p</w:t>
      </w:r>
      <w:r w:rsidR="00E94D6C">
        <w:rPr>
          <w:rFonts w:cs="Arial"/>
          <w:color w:val="000000" w:themeColor="text1"/>
          <w:szCs w:val="19"/>
        </w:rPr>
        <w:t xml:space="preserve">racy przez osoby bezrobotne wyniósł </w:t>
      </w:r>
      <w:r w:rsidRPr="009C1FD2">
        <w:rPr>
          <w:rFonts w:cs="Arial"/>
          <w:color w:val="000000" w:themeColor="text1"/>
          <w:szCs w:val="19"/>
        </w:rPr>
        <w:t>8</w:t>
      </w:r>
      <w:r w:rsidR="00714A1D">
        <w:rPr>
          <w:rFonts w:cs="Arial"/>
          <w:color w:val="000000" w:themeColor="text1"/>
          <w:szCs w:val="19"/>
        </w:rPr>
        <w:t>,0</w:t>
      </w:r>
      <w:r w:rsidRPr="009C1FD2">
        <w:rPr>
          <w:rFonts w:cs="Arial"/>
          <w:color w:val="000000" w:themeColor="text1"/>
          <w:szCs w:val="19"/>
        </w:rPr>
        <w:t xml:space="preserve"> miesięcy, a w analogicznym okresie ubiegłego roku 7,1 miesiąca (w 4 kwartale 2021 r. – 8,8 miesiąca). W 1 kwartale br., mężczyźni i mieszkańcy wsi poszukiwali pracy krócej niż kobiety i mieszkańcy miast. Mężczyźni poszukiwali pracy średnio przez 6,7 miesiąca (o 3 miesiące krócej niż kobiety i</w:t>
      </w:r>
      <w:r w:rsidR="005872AC">
        <w:rPr>
          <w:rFonts w:cs="Arial"/>
          <w:color w:val="000000" w:themeColor="text1"/>
          <w:szCs w:val="19"/>
        </w:rPr>
        <w:t> </w:t>
      </w:r>
      <w:r w:rsidRPr="009C1FD2">
        <w:rPr>
          <w:rFonts w:cs="Arial"/>
          <w:color w:val="000000" w:themeColor="text1"/>
          <w:szCs w:val="19"/>
        </w:rPr>
        <w:t>0,4</w:t>
      </w:r>
      <w:r w:rsidR="005872AC">
        <w:rPr>
          <w:rFonts w:cs="Arial"/>
          <w:color w:val="000000" w:themeColor="text1"/>
          <w:szCs w:val="19"/>
        </w:rPr>
        <w:t> </w:t>
      </w:r>
      <w:r w:rsidRPr="009C1FD2">
        <w:rPr>
          <w:rFonts w:cs="Arial"/>
          <w:color w:val="000000" w:themeColor="text1"/>
          <w:szCs w:val="19"/>
        </w:rPr>
        <w:t xml:space="preserve">miesiąca krócej niż w poprzednim roku), a mieszkańcy wsi przez 7,9 miesiąca (o 0,4 miesiąca krócej niż mieszkańcy miast i 0,8 miesiąca dłużej niż w 1 kwartale 2021 r.). </w:t>
      </w:r>
    </w:p>
    <w:p w14:paraId="23114442" w14:textId="6DBD7CB0" w:rsidR="009C1FD2" w:rsidRPr="00562FA8" w:rsidRDefault="009C1FD2" w:rsidP="00562FA8">
      <w:pPr>
        <w:pStyle w:val="Nagwek1"/>
      </w:pPr>
      <w:r w:rsidRPr="00562FA8">
        <w:t>Bierni zawodowo</w:t>
      </w:r>
    </w:p>
    <w:p w14:paraId="3830D5CB" w14:textId="410D7ED6" w:rsidR="009C1FD2" w:rsidRPr="009C1FD2" w:rsidRDefault="009C1FD2" w:rsidP="009C1FD2">
      <w:pPr>
        <w:rPr>
          <w:rFonts w:eastAsia="Times New Roman" w:cs="Arial"/>
          <w:color w:val="000000"/>
          <w:spacing w:val="-3"/>
          <w:szCs w:val="19"/>
          <w:lang w:eastAsia="pl-PL"/>
        </w:rPr>
      </w:pPr>
      <w:r w:rsidRPr="009C1FD2">
        <w:rPr>
          <w:rFonts w:cs="Arial"/>
          <w:szCs w:val="19"/>
        </w:rPr>
        <w:t xml:space="preserve">Zbiorowość biernych zawodowo liczyła 1147 tys. osób i </w:t>
      </w:r>
      <w:r w:rsidRPr="009C1FD2">
        <w:rPr>
          <w:rFonts w:cs="Arial"/>
          <w:spacing w:val="-2"/>
          <w:szCs w:val="19"/>
        </w:rPr>
        <w:t xml:space="preserve">stanowiła 43,8% </w:t>
      </w:r>
      <w:r w:rsidRPr="009C1FD2">
        <w:rPr>
          <w:spacing w:val="-2"/>
          <w:szCs w:val="19"/>
        </w:rPr>
        <w:t>ogólnej liczby ludności</w:t>
      </w:r>
      <w:r w:rsidRPr="009C1FD2">
        <w:rPr>
          <w:rFonts w:cs="Arial"/>
          <w:spacing w:val="-2"/>
          <w:szCs w:val="19"/>
        </w:rPr>
        <w:t xml:space="preserve"> w wieku 15–89 lat (43,0% w 1 kwartale 2021 r.).</w:t>
      </w:r>
      <w:r w:rsidRPr="009C1FD2">
        <w:rPr>
          <w:rFonts w:cs="Arial"/>
          <w:szCs w:val="19"/>
        </w:rPr>
        <w:t xml:space="preserve"> Omawiana populacja zwiększyła się na przestrzeni roku o 19 tys. osób (tj. </w:t>
      </w:r>
      <w:r w:rsidR="00714A1D">
        <w:rPr>
          <w:rFonts w:cs="Arial"/>
          <w:szCs w:val="19"/>
        </w:rPr>
        <w:t xml:space="preserve">o </w:t>
      </w:r>
      <w:r w:rsidR="004A2940">
        <w:rPr>
          <w:rFonts w:cs="Arial"/>
          <w:szCs w:val="19"/>
        </w:rPr>
        <w:t xml:space="preserve">1,7%) i </w:t>
      </w:r>
      <w:r w:rsidRPr="009C1FD2">
        <w:rPr>
          <w:rFonts w:cs="Arial"/>
          <w:szCs w:val="19"/>
        </w:rPr>
        <w:t>o 6 tys.</w:t>
      </w:r>
      <w:r w:rsidR="004A2940">
        <w:rPr>
          <w:rFonts w:cs="Arial"/>
          <w:szCs w:val="19"/>
        </w:rPr>
        <w:t xml:space="preserve"> (</w:t>
      </w:r>
      <w:r w:rsidR="004A2940" w:rsidRPr="00EE30AE">
        <w:rPr>
          <w:rFonts w:cs="Arial"/>
          <w:szCs w:val="19"/>
        </w:rPr>
        <w:t>0,5%)</w:t>
      </w:r>
      <w:r w:rsidRPr="00EE30AE">
        <w:rPr>
          <w:rFonts w:cs="Arial"/>
          <w:szCs w:val="19"/>
        </w:rPr>
        <w:t xml:space="preserve"> </w:t>
      </w:r>
      <w:r w:rsidRPr="009C1FD2">
        <w:rPr>
          <w:rFonts w:cs="Arial"/>
          <w:szCs w:val="19"/>
        </w:rPr>
        <w:t xml:space="preserve">w porównaniu z poprzednim kwartałem. W </w:t>
      </w:r>
      <w:r w:rsidRPr="009C1FD2">
        <w:rPr>
          <w:rFonts w:eastAsia="Times New Roman" w:cs="Arial"/>
          <w:color w:val="000000"/>
          <w:spacing w:val="-3"/>
          <w:szCs w:val="19"/>
          <w:lang w:eastAsia="pl-PL"/>
        </w:rPr>
        <w:t xml:space="preserve">podziale według płci, podobnie jak przed rokiem, przeważały kobiety (61,6%), </w:t>
      </w:r>
      <w:r w:rsidRPr="009C1FD2">
        <w:rPr>
          <w:rFonts w:eastAsia="Times New Roman" w:cs="Arial"/>
          <w:color w:val="000000"/>
          <w:szCs w:val="19"/>
          <w:lang w:eastAsia="pl-PL"/>
        </w:rPr>
        <w:t xml:space="preserve">a według miejsca zamieszkania </w:t>
      </w:r>
      <w:r w:rsidRPr="009C1FD2">
        <w:rPr>
          <w:rFonts w:eastAsia="Calibri" w:cs="Arial"/>
          <w:i/>
          <w:color w:val="000000"/>
          <w:szCs w:val="19"/>
        </w:rPr>
        <w:t>–</w:t>
      </w:r>
      <w:r w:rsidRPr="009C1FD2">
        <w:rPr>
          <w:rFonts w:eastAsia="Calibri" w:cs="Arial"/>
          <w:color w:val="000000"/>
          <w:szCs w:val="19"/>
        </w:rPr>
        <w:t xml:space="preserve"> </w:t>
      </w:r>
      <w:r w:rsidRPr="009C1FD2">
        <w:rPr>
          <w:rFonts w:eastAsia="Times New Roman" w:cs="Arial"/>
          <w:color w:val="000000"/>
          <w:szCs w:val="19"/>
          <w:lang w:eastAsia="pl-PL"/>
        </w:rPr>
        <w:t>mieszkańcy wsi (55,0%).</w:t>
      </w:r>
    </w:p>
    <w:p w14:paraId="44868C5C" w14:textId="156F8066" w:rsidR="009C1FD2" w:rsidRPr="009C1FD2" w:rsidRDefault="009C1FD2" w:rsidP="009C1FD2">
      <w:pPr>
        <w:rPr>
          <w:rFonts w:cs="Arial"/>
          <w:szCs w:val="19"/>
        </w:rPr>
      </w:pPr>
      <w:r w:rsidRPr="009C1FD2">
        <w:rPr>
          <w:rFonts w:cs="Arial"/>
          <w:szCs w:val="19"/>
        </w:rPr>
        <w:t>Wśród biernych zawodowo według wieku przeważały osoby w grupie 55–89 lat, których w</w:t>
      </w:r>
      <w:r w:rsidR="004A2940">
        <w:rPr>
          <w:rFonts w:cs="Arial"/>
          <w:szCs w:val="19"/>
        </w:rPr>
        <w:t> </w:t>
      </w:r>
      <w:r w:rsidRPr="009C1FD2">
        <w:rPr>
          <w:rFonts w:cs="Arial"/>
          <w:szCs w:val="19"/>
        </w:rPr>
        <w:t xml:space="preserve">analizowanym okresie było 703 tys., tj. 61,3%. Osoby w wieku produkcyjnym </w:t>
      </w:r>
      <w:r w:rsidRPr="009C1FD2">
        <w:rPr>
          <w:rFonts w:cs="Arial"/>
          <w:spacing w:val="-2"/>
          <w:szCs w:val="19"/>
        </w:rPr>
        <w:t>stanowiły 40,0% ogółu badanej zbiorowości. W zestawieniu z danymi z poprzedniego roku, liczba osób biernych zawodowo w wieku produkcyjnym zwiększyła się o 20 tys. (tj. o 4,6%) i o 26 tys. (tj.</w:t>
      </w:r>
      <w:r w:rsidR="004A2940">
        <w:rPr>
          <w:rFonts w:cs="Arial"/>
          <w:spacing w:val="-2"/>
          <w:szCs w:val="19"/>
        </w:rPr>
        <w:t> </w:t>
      </w:r>
      <w:r w:rsidRPr="009C1FD2">
        <w:rPr>
          <w:rFonts w:cs="Arial"/>
          <w:spacing w:val="-2"/>
          <w:szCs w:val="19"/>
        </w:rPr>
        <w:t>o</w:t>
      </w:r>
      <w:r w:rsidR="004A2940">
        <w:rPr>
          <w:rFonts w:cs="Arial"/>
          <w:spacing w:val="-2"/>
          <w:szCs w:val="19"/>
        </w:rPr>
        <w:t> </w:t>
      </w:r>
      <w:r w:rsidRPr="009C1FD2">
        <w:rPr>
          <w:rFonts w:cs="Arial"/>
          <w:spacing w:val="-2"/>
          <w:szCs w:val="19"/>
        </w:rPr>
        <w:t xml:space="preserve">6,0%) w porównaniu z poprzednim kwartałem. Ze względu na poziom wykształcenia, najwięcej osób biernych zawodowo miało wykształcenie gimnazjalne i niższe (30,9%). </w:t>
      </w:r>
    </w:p>
    <w:p w14:paraId="78C3876D" w14:textId="290B4E7E" w:rsidR="009C1FD2" w:rsidRPr="009C1FD2" w:rsidRDefault="009C1FD2" w:rsidP="00A26CCC">
      <w:pPr>
        <w:spacing w:after="360"/>
        <w:rPr>
          <w:rFonts w:cs="Arial"/>
          <w:spacing w:val="-2"/>
          <w:szCs w:val="19"/>
        </w:rPr>
      </w:pPr>
      <w:r w:rsidRPr="009C1FD2">
        <w:rPr>
          <w:rFonts w:cs="Arial"/>
          <w:szCs w:val="19"/>
        </w:rPr>
        <w:t>W omawianym okresie osób nieposzukujących pracy w wieku 15–74 lata było 934 tys. (o</w:t>
      </w:r>
      <w:r w:rsidR="004A2940">
        <w:rPr>
          <w:rFonts w:cs="Arial"/>
          <w:szCs w:val="19"/>
        </w:rPr>
        <w:t> </w:t>
      </w:r>
      <w:r w:rsidRPr="009C1FD2">
        <w:rPr>
          <w:rFonts w:cs="Arial"/>
          <w:szCs w:val="19"/>
        </w:rPr>
        <w:t>15</w:t>
      </w:r>
      <w:r w:rsidR="004A2940">
        <w:rPr>
          <w:rFonts w:cs="Arial"/>
          <w:szCs w:val="19"/>
        </w:rPr>
        <w:t> </w:t>
      </w:r>
      <w:r w:rsidRPr="009C1FD2">
        <w:rPr>
          <w:rFonts w:cs="Arial"/>
          <w:szCs w:val="19"/>
        </w:rPr>
        <w:t xml:space="preserve">tys. więcej niż rok </w:t>
      </w:r>
      <w:r w:rsidR="00C953FB">
        <w:rPr>
          <w:rFonts w:cs="Arial"/>
          <w:szCs w:val="19"/>
        </w:rPr>
        <w:t>wcześniej</w:t>
      </w:r>
      <w:r w:rsidRPr="009C1FD2">
        <w:rPr>
          <w:rFonts w:cs="Arial"/>
          <w:szCs w:val="19"/>
        </w:rPr>
        <w:t xml:space="preserve"> i 23 tys. więcej niż w 4 kwartale 2021 r.), spośród których 44,9% nie poszukiwało pracy w związku z emeryturą, 22,8% ze względu na naukę i uzupełnianie kwalifikacji, </w:t>
      </w:r>
      <w:r w:rsidRPr="009C1FD2">
        <w:rPr>
          <w:rFonts w:cs="Arial"/>
          <w:spacing w:val="-2"/>
          <w:szCs w:val="19"/>
        </w:rPr>
        <w:t>12,8% z powodu obowiązków rodzinnych i związanych z prowadzeniem domu, 10,5% z uwagi na chorobę, niesprawność, a 0,9% z powodu zniechęcenia bezskutecznością poszukiwań pracy.</w:t>
      </w:r>
    </w:p>
    <w:p w14:paraId="6916CFE6" w14:textId="2AD90469" w:rsidR="00AB6A51" w:rsidRPr="00562FA8" w:rsidRDefault="00D972F6" w:rsidP="00562FA8">
      <w:pPr>
        <w:pStyle w:val="Tytutablicy"/>
      </w:pPr>
      <w:r w:rsidRPr="0049073A">
        <w:lastRenderedPageBreak/>
        <w:t xml:space="preserve"> </w:t>
      </w:r>
      <w:r w:rsidR="00AB6A51" w:rsidRPr="00562FA8">
        <w:t>Tablica 1. Aktywność ekonomiczna ludności w wieku 15</w:t>
      </w:r>
      <w:r w:rsidR="004A2940">
        <w:t>–89 lat</w:t>
      </w:r>
      <w:r w:rsidR="00AB6A51" w:rsidRPr="00562FA8">
        <w:t xml:space="preserve"> 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. Aktywność ekonomiczna ludności w wieku 15–89 lat"/>
        <w:tblDescription w:val="Tablica prezentuje dane dotyczące aktywności ekonomicznej ludności w wieku 15–89 lat w 1 kwartale 2021 r. i w 1 kwartale 2022 r."/>
      </w:tblPr>
      <w:tblGrid>
        <w:gridCol w:w="1836"/>
        <w:gridCol w:w="255"/>
        <w:gridCol w:w="731"/>
        <w:gridCol w:w="730"/>
        <w:gridCol w:w="731"/>
        <w:gridCol w:w="731"/>
        <w:gridCol w:w="731"/>
        <w:gridCol w:w="731"/>
        <w:gridCol w:w="731"/>
        <w:gridCol w:w="731"/>
      </w:tblGrid>
      <w:tr w:rsidR="00A01764" w:rsidRPr="00A01764" w14:paraId="1FEFFB37" w14:textId="77777777" w:rsidTr="001E606C">
        <w:tc>
          <w:tcPr>
            <w:tcW w:w="2091" w:type="dxa"/>
            <w:gridSpan w:val="2"/>
            <w:vMerge w:val="restart"/>
            <w:tcBorders>
              <w:left w:val="nil"/>
            </w:tcBorders>
            <w:vAlign w:val="center"/>
          </w:tcPr>
          <w:p w14:paraId="3400C0A7" w14:textId="77777777" w:rsidR="009C1FD2" w:rsidRPr="00A01764" w:rsidRDefault="009C1FD2" w:rsidP="0089472E">
            <w:pPr>
              <w:pStyle w:val="Tablicagwkarodek"/>
              <w:spacing w:line="240" w:lineRule="auto"/>
            </w:pPr>
            <w:r w:rsidRPr="00A01764">
              <w:t>WYSZCZEGÓLNIENIE</w:t>
            </w:r>
          </w:p>
          <w:p w14:paraId="1BEB94F8" w14:textId="77777777" w:rsidR="009C1FD2" w:rsidRPr="00A01764" w:rsidRDefault="009C1FD2" w:rsidP="00522B37">
            <w:pPr>
              <w:pStyle w:val="Tablicagwkarodek"/>
              <w:spacing w:before="0" w:after="60" w:line="240" w:lineRule="auto"/>
            </w:pPr>
            <w:r w:rsidRPr="00A01764">
              <w:t xml:space="preserve">a </w:t>
            </w:r>
            <w:bookmarkStart w:id="1" w:name="OLE_LINK1"/>
            <w:r w:rsidRPr="00A01764">
              <w:t xml:space="preserve">– </w:t>
            </w:r>
            <w:bookmarkEnd w:id="1"/>
            <w:r w:rsidRPr="00A01764">
              <w:t>1 kwartał 2021 r.</w:t>
            </w:r>
          </w:p>
          <w:p w14:paraId="5E6AAEE9" w14:textId="23733479" w:rsidR="009C1FD2" w:rsidRPr="006078CE" w:rsidRDefault="004A2940" w:rsidP="00522B37">
            <w:pPr>
              <w:pStyle w:val="Tablicagwkarodek"/>
              <w:spacing w:before="0" w:after="0" w:line="240" w:lineRule="auto"/>
              <w:rPr>
                <w:b/>
              </w:rPr>
            </w:pPr>
            <w:r w:rsidRPr="00A01764">
              <w:rPr>
                <w:b/>
              </w:rPr>
              <w:t>b</w:t>
            </w:r>
            <w:r w:rsidR="009C1FD2" w:rsidRPr="00A01764">
              <w:rPr>
                <w:b/>
              </w:rPr>
              <w:t xml:space="preserve"> – 1 kwartał 2022 r.</w:t>
            </w:r>
          </w:p>
        </w:tc>
        <w:tc>
          <w:tcPr>
            <w:tcW w:w="731" w:type="dxa"/>
            <w:vMerge w:val="restart"/>
            <w:vAlign w:val="center"/>
          </w:tcPr>
          <w:p w14:paraId="3DC51801" w14:textId="77777777" w:rsidR="009C1FD2" w:rsidRPr="00A01764" w:rsidRDefault="009C1FD2" w:rsidP="0089472E">
            <w:pPr>
              <w:pStyle w:val="Tablicagwkarodek"/>
              <w:spacing w:line="240" w:lineRule="auto"/>
            </w:pPr>
            <w:r w:rsidRPr="00A01764">
              <w:t>Ogółem</w:t>
            </w:r>
          </w:p>
        </w:tc>
        <w:tc>
          <w:tcPr>
            <w:tcW w:w="2192" w:type="dxa"/>
            <w:gridSpan w:val="3"/>
            <w:vAlign w:val="center"/>
          </w:tcPr>
          <w:p w14:paraId="4D36C5C4" w14:textId="77777777" w:rsidR="009C1FD2" w:rsidRPr="00A01764" w:rsidRDefault="009C1FD2" w:rsidP="0089472E">
            <w:pPr>
              <w:pStyle w:val="Tablicagwkarodek"/>
              <w:spacing w:line="240" w:lineRule="auto"/>
            </w:pPr>
            <w:r w:rsidRPr="00A01764">
              <w:t>Aktywni zawodowo</w:t>
            </w:r>
          </w:p>
        </w:tc>
        <w:tc>
          <w:tcPr>
            <w:tcW w:w="731" w:type="dxa"/>
            <w:vMerge w:val="restart"/>
            <w:vAlign w:val="center"/>
          </w:tcPr>
          <w:p w14:paraId="494DBD27" w14:textId="77777777" w:rsidR="009C1FD2" w:rsidRPr="00A01764" w:rsidRDefault="009C1FD2" w:rsidP="0089472E">
            <w:pPr>
              <w:pStyle w:val="Tablicagwkarodek"/>
              <w:spacing w:line="240" w:lineRule="auto"/>
            </w:pPr>
            <w:r w:rsidRPr="00A01764">
              <w:t>Bierni zawodowo</w:t>
            </w:r>
          </w:p>
        </w:tc>
        <w:tc>
          <w:tcPr>
            <w:tcW w:w="731" w:type="dxa"/>
            <w:vMerge w:val="restart"/>
            <w:tcBorders>
              <w:right w:val="single" w:sz="4" w:space="0" w:color="auto"/>
            </w:tcBorders>
            <w:vAlign w:val="center"/>
          </w:tcPr>
          <w:p w14:paraId="465E6FE9" w14:textId="77777777" w:rsidR="009C1FD2" w:rsidRPr="00A01764" w:rsidRDefault="009C1FD2" w:rsidP="0089472E">
            <w:pPr>
              <w:pStyle w:val="Tablicagwkarodek"/>
              <w:spacing w:line="240" w:lineRule="auto"/>
            </w:pPr>
            <w:r w:rsidRPr="00A01764">
              <w:t>Współczynnik aktywności zawodowej</w:t>
            </w:r>
          </w:p>
        </w:tc>
        <w:tc>
          <w:tcPr>
            <w:tcW w:w="731" w:type="dxa"/>
            <w:vMerge w:val="restart"/>
            <w:tcBorders>
              <w:right w:val="single" w:sz="4" w:space="0" w:color="auto"/>
            </w:tcBorders>
            <w:vAlign w:val="center"/>
          </w:tcPr>
          <w:p w14:paraId="2FF82951" w14:textId="77777777" w:rsidR="009C1FD2" w:rsidRPr="00A01764" w:rsidRDefault="009C1FD2" w:rsidP="0089472E">
            <w:pPr>
              <w:pStyle w:val="Tablicagwkarodek"/>
              <w:spacing w:line="240" w:lineRule="auto"/>
            </w:pPr>
            <w:r w:rsidRPr="00A01764">
              <w:t>Wskaźnik zatrudnienia</w:t>
            </w:r>
          </w:p>
        </w:tc>
        <w:tc>
          <w:tcPr>
            <w:tcW w:w="731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5E55E2F0" w14:textId="77777777" w:rsidR="009C1FD2" w:rsidRPr="00A01764" w:rsidRDefault="009C1FD2" w:rsidP="0089472E">
            <w:pPr>
              <w:pStyle w:val="Tablicagwkarodek"/>
              <w:spacing w:line="240" w:lineRule="auto"/>
            </w:pPr>
            <w:r w:rsidRPr="00A01764">
              <w:t>Stopa bezrobocia</w:t>
            </w:r>
          </w:p>
        </w:tc>
      </w:tr>
      <w:tr w:rsidR="00A01764" w:rsidRPr="00A01764" w14:paraId="52A04EE7" w14:textId="77777777" w:rsidTr="001E606C">
        <w:tc>
          <w:tcPr>
            <w:tcW w:w="2091" w:type="dxa"/>
            <w:gridSpan w:val="2"/>
            <w:vMerge/>
            <w:tcBorders>
              <w:left w:val="nil"/>
            </w:tcBorders>
            <w:vAlign w:val="center"/>
          </w:tcPr>
          <w:p w14:paraId="54852148" w14:textId="77777777" w:rsidR="009C1FD2" w:rsidRPr="00A01764" w:rsidRDefault="009C1FD2" w:rsidP="009C1FD2"/>
        </w:tc>
        <w:tc>
          <w:tcPr>
            <w:tcW w:w="731" w:type="dxa"/>
            <w:vMerge/>
          </w:tcPr>
          <w:p w14:paraId="125A98C2" w14:textId="77777777" w:rsidR="009C1FD2" w:rsidRPr="00A01764" w:rsidRDefault="009C1FD2" w:rsidP="009C1FD2"/>
        </w:tc>
        <w:tc>
          <w:tcPr>
            <w:tcW w:w="730" w:type="dxa"/>
            <w:vAlign w:val="center"/>
          </w:tcPr>
          <w:p w14:paraId="38A2F689" w14:textId="77777777" w:rsidR="009C1FD2" w:rsidRPr="00A01764" w:rsidRDefault="009C1FD2" w:rsidP="0089472E">
            <w:pPr>
              <w:spacing w:line="240" w:lineRule="auto"/>
              <w:jc w:val="center"/>
            </w:pPr>
            <w:r w:rsidRPr="00A01764">
              <w:t>razem</w:t>
            </w:r>
          </w:p>
        </w:tc>
        <w:tc>
          <w:tcPr>
            <w:tcW w:w="731" w:type="dxa"/>
            <w:vAlign w:val="center"/>
          </w:tcPr>
          <w:p w14:paraId="5ED8B81D" w14:textId="77777777" w:rsidR="009C1FD2" w:rsidRPr="00A01764" w:rsidRDefault="009C1FD2" w:rsidP="0089472E">
            <w:pPr>
              <w:spacing w:line="240" w:lineRule="auto"/>
              <w:jc w:val="center"/>
            </w:pPr>
            <w:r w:rsidRPr="00A01764">
              <w:t>pracujący</w:t>
            </w:r>
          </w:p>
        </w:tc>
        <w:tc>
          <w:tcPr>
            <w:tcW w:w="731" w:type="dxa"/>
            <w:vAlign w:val="center"/>
          </w:tcPr>
          <w:p w14:paraId="3B1C2247" w14:textId="71809A04" w:rsidR="009C1FD2" w:rsidRPr="00A01764" w:rsidRDefault="004A2940" w:rsidP="0089472E">
            <w:pPr>
              <w:spacing w:line="240" w:lineRule="auto"/>
              <w:jc w:val="center"/>
            </w:pPr>
            <w:r w:rsidRPr="00A01764">
              <w:t>B</w:t>
            </w:r>
            <w:r w:rsidR="009C1FD2" w:rsidRPr="00A01764">
              <w:t>ezrobotni</w:t>
            </w:r>
            <w:r w:rsidRPr="00A01764">
              <w:rPr>
                <w:vertAlign w:val="superscript"/>
              </w:rPr>
              <w:t>1</w:t>
            </w:r>
          </w:p>
        </w:tc>
        <w:tc>
          <w:tcPr>
            <w:tcW w:w="731" w:type="dxa"/>
            <w:vMerge/>
            <w:vAlign w:val="center"/>
          </w:tcPr>
          <w:p w14:paraId="415BCD4B" w14:textId="77777777" w:rsidR="009C1FD2" w:rsidRPr="00A01764" w:rsidRDefault="009C1FD2" w:rsidP="00A01764">
            <w:pPr>
              <w:jc w:val="center"/>
            </w:pPr>
          </w:p>
        </w:tc>
        <w:tc>
          <w:tcPr>
            <w:tcW w:w="731" w:type="dxa"/>
            <w:vMerge/>
            <w:tcBorders>
              <w:bottom w:val="single" w:sz="4" w:space="0" w:color="001D77"/>
            </w:tcBorders>
            <w:vAlign w:val="center"/>
          </w:tcPr>
          <w:p w14:paraId="79DF855E" w14:textId="77777777" w:rsidR="009C1FD2" w:rsidRPr="00A01764" w:rsidRDefault="009C1FD2" w:rsidP="00A01764">
            <w:pPr>
              <w:jc w:val="center"/>
            </w:pPr>
          </w:p>
        </w:tc>
        <w:tc>
          <w:tcPr>
            <w:tcW w:w="731" w:type="dxa"/>
            <w:vMerge/>
            <w:tcBorders>
              <w:bottom w:val="single" w:sz="4" w:space="0" w:color="001D77"/>
              <w:right w:val="single" w:sz="4" w:space="0" w:color="auto"/>
            </w:tcBorders>
            <w:vAlign w:val="center"/>
          </w:tcPr>
          <w:p w14:paraId="0F0C6029" w14:textId="77777777" w:rsidR="009C1FD2" w:rsidRPr="00A01764" w:rsidRDefault="009C1FD2" w:rsidP="00A01764">
            <w:pPr>
              <w:jc w:val="center"/>
            </w:pPr>
          </w:p>
        </w:tc>
        <w:tc>
          <w:tcPr>
            <w:tcW w:w="731" w:type="dxa"/>
            <w:vMerge/>
            <w:tcBorders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14:paraId="68D1C5DB" w14:textId="77777777" w:rsidR="009C1FD2" w:rsidRPr="00A01764" w:rsidRDefault="009C1FD2" w:rsidP="00A01764">
            <w:pPr>
              <w:jc w:val="center"/>
            </w:pPr>
          </w:p>
        </w:tc>
      </w:tr>
      <w:tr w:rsidR="00A01764" w:rsidRPr="00A01764" w14:paraId="42627430" w14:textId="77777777" w:rsidTr="001E606C">
        <w:tc>
          <w:tcPr>
            <w:tcW w:w="2091" w:type="dxa"/>
            <w:gridSpan w:val="2"/>
            <w:vMerge/>
            <w:tcBorders>
              <w:left w:val="nil"/>
            </w:tcBorders>
            <w:vAlign w:val="bottom"/>
          </w:tcPr>
          <w:p w14:paraId="6AFFE6C8" w14:textId="77777777" w:rsidR="009C1FD2" w:rsidRPr="00A01764" w:rsidRDefault="009C1FD2" w:rsidP="009C1FD2"/>
        </w:tc>
        <w:tc>
          <w:tcPr>
            <w:tcW w:w="3654" w:type="dxa"/>
            <w:gridSpan w:val="5"/>
            <w:vAlign w:val="center"/>
          </w:tcPr>
          <w:p w14:paraId="764571F3" w14:textId="77777777" w:rsidR="009C1FD2" w:rsidRPr="00A01764" w:rsidRDefault="009C1FD2" w:rsidP="0089472E">
            <w:pPr>
              <w:spacing w:before="60" w:after="60" w:line="240" w:lineRule="auto"/>
              <w:jc w:val="center"/>
            </w:pPr>
            <w:r w:rsidRPr="00A01764">
              <w:t>w tysiącach</w:t>
            </w:r>
          </w:p>
        </w:tc>
        <w:tc>
          <w:tcPr>
            <w:tcW w:w="2193" w:type="dxa"/>
            <w:gridSpan w:val="3"/>
            <w:tcBorders>
              <w:right w:val="nil"/>
            </w:tcBorders>
            <w:vAlign w:val="center"/>
          </w:tcPr>
          <w:p w14:paraId="61317BAD" w14:textId="77777777" w:rsidR="009C1FD2" w:rsidRPr="00A01764" w:rsidRDefault="009C1FD2" w:rsidP="0089472E">
            <w:pPr>
              <w:spacing w:before="60" w:after="60" w:line="240" w:lineRule="auto"/>
              <w:jc w:val="center"/>
            </w:pPr>
            <w:r w:rsidRPr="00A01764">
              <w:t>w %</w:t>
            </w:r>
          </w:p>
        </w:tc>
      </w:tr>
      <w:tr w:rsidR="00A01764" w:rsidRPr="00A01764" w14:paraId="09927168" w14:textId="77777777" w:rsidTr="001E606C">
        <w:tc>
          <w:tcPr>
            <w:tcW w:w="1836" w:type="dxa"/>
            <w:vMerge w:val="restart"/>
            <w:tcBorders>
              <w:left w:val="nil"/>
            </w:tcBorders>
            <w:vAlign w:val="center"/>
          </w:tcPr>
          <w:p w14:paraId="56103532" w14:textId="77777777" w:rsidR="009C1FD2" w:rsidRPr="00A01764" w:rsidRDefault="009C1FD2" w:rsidP="0089472E">
            <w:pPr>
              <w:spacing w:line="240" w:lineRule="auto"/>
              <w:rPr>
                <w:b/>
              </w:rPr>
            </w:pPr>
            <w:r w:rsidRPr="00A01764">
              <w:rPr>
                <w:b/>
              </w:rPr>
              <w:t>OGÓŁEM</w:t>
            </w:r>
          </w:p>
        </w:tc>
        <w:tc>
          <w:tcPr>
            <w:tcW w:w="255" w:type="dxa"/>
            <w:vAlign w:val="bottom"/>
          </w:tcPr>
          <w:p w14:paraId="46D59E3F" w14:textId="77777777" w:rsidR="009C1FD2" w:rsidRPr="00A01764" w:rsidRDefault="009C1FD2" w:rsidP="009A53AD">
            <w:pPr>
              <w:spacing w:before="40" w:after="40" w:line="240" w:lineRule="auto"/>
              <w:jc w:val="center"/>
            </w:pPr>
            <w:r w:rsidRPr="00A01764">
              <w:t>a</w:t>
            </w:r>
          </w:p>
        </w:tc>
        <w:tc>
          <w:tcPr>
            <w:tcW w:w="731" w:type="dxa"/>
            <w:vAlign w:val="center"/>
          </w:tcPr>
          <w:p w14:paraId="0C24C3FC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2622</w:t>
            </w:r>
          </w:p>
        </w:tc>
        <w:tc>
          <w:tcPr>
            <w:tcW w:w="730" w:type="dxa"/>
            <w:vAlign w:val="center"/>
          </w:tcPr>
          <w:p w14:paraId="797F6001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1494</w:t>
            </w:r>
          </w:p>
        </w:tc>
        <w:tc>
          <w:tcPr>
            <w:tcW w:w="731" w:type="dxa"/>
            <w:vAlign w:val="center"/>
          </w:tcPr>
          <w:p w14:paraId="2692EED1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1432</w:t>
            </w:r>
          </w:p>
        </w:tc>
        <w:tc>
          <w:tcPr>
            <w:tcW w:w="731" w:type="dxa"/>
            <w:vAlign w:val="center"/>
          </w:tcPr>
          <w:p w14:paraId="6DE0837E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62</w:t>
            </w:r>
          </w:p>
        </w:tc>
        <w:tc>
          <w:tcPr>
            <w:tcW w:w="731" w:type="dxa"/>
            <w:vAlign w:val="center"/>
          </w:tcPr>
          <w:p w14:paraId="5921621F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1128</w:t>
            </w:r>
          </w:p>
        </w:tc>
        <w:tc>
          <w:tcPr>
            <w:tcW w:w="731" w:type="dxa"/>
            <w:vAlign w:val="center"/>
          </w:tcPr>
          <w:p w14:paraId="70BE2815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57,0</w:t>
            </w:r>
          </w:p>
        </w:tc>
        <w:tc>
          <w:tcPr>
            <w:tcW w:w="731" w:type="dxa"/>
            <w:vAlign w:val="center"/>
          </w:tcPr>
          <w:p w14:paraId="4A14B240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54,6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17072E93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4,1</w:t>
            </w:r>
          </w:p>
        </w:tc>
      </w:tr>
      <w:tr w:rsidR="00A01764" w:rsidRPr="00A01764" w14:paraId="4578C017" w14:textId="77777777" w:rsidTr="001E606C">
        <w:tc>
          <w:tcPr>
            <w:tcW w:w="1836" w:type="dxa"/>
            <w:vMerge/>
            <w:tcBorders>
              <w:left w:val="nil"/>
            </w:tcBorders>
            <w:vAlign w:val="center"/>
          </w:tcPr>
          <w:p w14:paraId="52155881" w14:textId="77777777" w:rsidR="00AA0266" w:rsidRPr="00A01764" w:rsidRDefault="00AA0266" w:rsidP="00AA0266">
            <w:pPr>
              <w:rPr>
                <w:b/>
              </w:rPr>
            </w:pPr>
          </w:p>
        </w:tc>
        <w:tc>
          <w:tcPr>
            <w:tcW w:w="255" w:type="dxa"/>
            <w:vAlign w:val="bottom"/>
          </w:tcPr>
          <w:p w14:paraId="17F12FC5" w14:textId="77777777" w:rsidR="00AA0266" w:rsidRPr="00A01764" w:rsidRDefault="00AA0266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vAlign w:val="center"/>
          </w:tcPr>
          <w:p w14:paraId="1AC2696B" w14:textId="275116AB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2619</w:t>
            </w:r>
          </w:p>
        </w:tc>
        <w:tc>
          <w:tcPr>
            <w:tcW w:w="730" w:type="dxa"/>
            <w:vAlign w:val="center"/>
          </w:tcPr>
          <w:p w14:paraId="2F52E0F9" w14:textId="4F416122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1472</w:t>
            </w:r>
          </w:p>
        </w:tc>
        <w:tc>
          <w:tcPr>
            <w:tcW w:w="731" w:type="dxa"/>
            <w:vAlign w:val="center"/>
          </w:tcPr>
          <w:p w14:paraId="198D85A7" w14:textId="77074D06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1429</w:t>
            </w:r>
          </w:p>
        </w:tc>
        <w:tc>
          <w:tcPr>
            <w:tcW w:w="731" w:type="dxa"/>
            <w:vAlign w:val="center"/>
          </w:tcPr>
          <w:p w14:paraId="654D1F4C" w14:textId="495F55AE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43</w:t>
            </w:r>
          </w:p>
        </w:tc>
        <w:tc>
          <w:tcPr>
            <w:tcW w:w="731" w:type="dxa"/>
            <w:vAlign w:val="center"/>
          </w:tcPr>
          <w:p w14:paraId="5AB69953" w14:textId="257D771B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1147</w:t>
            </w:r>
          </w:p>
        </w:tc>
        <w:tc>
          <w:tcPr>
            <w:tcW w:w="731" w:type="dxa"/>
            <w:vAlign w:val="center"/>
          </w:tcPr>
          <w:p w14:paraId="2A24E284" w14:textId="4AB2DCD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56,2</w:t>
            </w:r>
          </w:p>
        </w:tc>
        <w:tc>
          <w:tcPr>
            <w:tcW w:w="731" w:type="dxa"/>
            <w:vAlign w:val="center"/>
          </w:tcPr>
          <w:p w14:paraId="6412A1DD" w14:textId="02023DD0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54,6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39D8992A" w14:textId="3CDD228C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2,9</w:t>
            </w:r>
          </w:p>
        </w:tc>
      </w:tr>
      <w:tr w:rsidR="00A01764" w:rsidRPr="00A01764" w14:paraId="6909EC09" w14:textId="77777777" w:rsidTr="001E606C">
        <w:tc>
          <w:tcPr>
            <w:tcW w:w="1836" w:type="dxa"/>
            <w:vMerge w:val="restart"/>
            <w:tcBorders>
              <w:left w:val="nil"/>
            </w:tcBorders>
            <w:vAlign w:val="center"/>
          </w:tcPr>
          <w:p w14:paraId="355EB34B" w14:textId="77777777" w:rsidR="009C1FD2" w:rsidRPr="00A01764" w:rsidRDefault="009C1FD2" w:rsidP="0089472E">
            <w:pPr>
              <w:spacing w:line="240" w:lineRule="auto"/>
              <w:rPr>
                <w:b/>
              </w:rPr>
            </w:pPr>
            <w:r w:rsidRPr="00A01764">
              <w:t>mężczyźni</w:t>
            </w:r>
          </w:p>
        </w:tc>
        <w:tc>
          <w:tcPr>
            <w:tcW w:w="255" w:type="dxa"/>
            <w:vAlign w:val="bottom"/>
          </w:tcPr>
          <w:p w14:paraId="0D11146C" w14:textId="77777777" w:rsidR="009C1FD2" w:rsidRPr="00A01764" w:rsidRDefault="009C1FD2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t>a</w:t>
            </w:r>
          </w:p>
        </w:tc>
        <w:tc>
          <w:tcPr>
            <w:tcW w:w="731" w:type="dxa"/>
            <w:vAlign w:val="center"/>
          </w:tcPr>
          <w:p w14:paraId="63493458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1261</w:t>
            </w:r>
          </w:p>
        </w:tc>
        <w:tc>
          <w:tcPr>
            <w:tcW w:w="730" w:type="dxa"/>
            <w:vAlign w:val="center"/>
          </w:tcPr>
          <w:p w14:paraId="0A6A0E41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831</w:t>
            </w:r>
          </w:p>
        </w:tc>
        <w:tc>
          <w:tcPr>
            <w:tcW w:w="731" w:type="dxa"/>
            <w:vAlign w:val="center"/>
          </w:tcPr>
          <w:p w14:paraId="21B197E0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794</w:t>
            </w:r>
          </w:p>
        </w:tc>
        <w:tc>
          <w:tcPr>
            <w:tcW w:w="731" w:type="dxa"/>
            <w:vAlign w:val="center"/>
          </w:tcPr>
          <w:p w14:paraId="351C320F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37</w:t>
            </w:r>
          </w:p>
        </w:tc>
        <w:tc>
          <w:tcPr>
            <w:tcW w:w="731" w:type="dxa"/>
            <w:vAlign w:val="center"/>
          </w:tcPr>
          <w:p w14:paraId="15B94072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430</w:t>
            </w:r>
          </w:p>
        </w:tc>
        <w:tc>
          <w:tcPr>
            <w:tcW w:w="731" w:type="dxa"/>
            <w:vAlign w:val="center"/>
          </w:tcPr>
          <w:p w14:paraId="7EEA0477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65,9</w:t>
            </w:r>
          </w:p>
        </w:tc>
        <w:tc>
          <w:tcPr>
            <w:tcW w:w="731" w:type="dxa"/>
            <w:vAlign w:val="center"/>
          </w:tcPr>
          <w:p w14:paraId="72BA4C21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63,0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7007746A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4,5</w:t>
            </w:r>
          </w:p>
        </w:tc>
      </w:tr>
      <w:tr w:rsidR="00A01764" w:rsidRPr="00A01764" w14:paraId="48B2DEA3" w14:textId="77777777" w:rsidTr="001E606C">
        <w:tc>
          <w:tcPr>
            <w:tcW w:w="1836" w:type="dxa"/>
            <w:vMerge/>
            <w:tcBorders>
              <w:left w:val="nil"/>
            </w:tcBorders>
            <w:vAlign w:val="center"/>
          </w:tcPr>
          <w:p w14:paraId="3CB0F3E8" w14:textId="77777777" w:rsidR="00AA0266" w:rsidRPr="00A01764" w:rsidRDefault="00AA0266" w:rsidP="0089472E">
            <w:pPr>
              <w:spacing w:line="240" w:lineRule="auto"/>
              <w:rPr>
                <w:b/>
              </w:rPr>
            </w:pPr>
          </w:p>
        </w:tc>
        <w:tc>
          <w:tcPr>
            <w:tcW w:w="255" w:type="dxa"/>
            <w:vAlign w:val="bottom"/>
          </w:tcPr>
          <w:p w14:paraId="6B89CE91" w14:textId="77777777" w:rsidR="00AA0266" w:rsidRPr="00A01764" w:rsidRDefault="00AA0266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vAlign w:val="center"/>
          </w:tcPr>
          <w:p w14:paraId="20C66EDD" w14:textId="556F6D40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1259</w:t>
            </w:r>
          </w:p>
        </w:tc>
        <w:tc>
          <w:tcPr>
            <w:tcW w:w="730" w:type="dxa"/>
            <w:vAlign w:val="center"/>
          </w:tcPr>
          <w:p w14:paraId="7797D432" w14:textId="71ED2649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819</w:t>
            </w:r>
          </w:p>
        </w:tc>
        <w:tc>
          <w:tcPr>
            <w:tcW w:w="731" w:type="dxa"/>
            <w:vAlign w:val="center"/>
          </w:tcPr>
          <w:p w14:paraId="16B4800C" w14:textId="5E26C5B8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796</w:t>
            </w:r>
          </w:p>
        </w:tc>
        <w:tc>
          <w:tcPr>
            <w:tcW w:w="731" w:type="dxa"/>
            <w:vAlign w:val="center"/>
          </w:tcPr>
          <w:p w14:paraId="25A105D5" w14:textId="7FBD145F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23</w:t>
            </w:r>
          </w:p>
        </w:tc>
        <w:tc>
          <w:tcPr>
            <w:tcW w:w="731" w:type="dxa"/>
            <w:vAlign w:val="center"/>
          </w:tcPr>
          <w:p w14:paraId="2D697C12" w14:textId="4EBA97D1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440</w:t>
            </w:r>
          </w:p>
        </w:tc>
        <w:tc>
          <w:tcPr>
            <w:tcW w:w="731" w:type="dxa"/>
            <w:vAlign w:val="center"/>
          </w:tcPr>
          <w:p w14:paraId="42C98127" w14:textId="41FE111C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65,1</w:t>
            </w:r>
          </w:p>
        </w:tc>
        <w:tc>
          <w:tcPr>
            <w:tcW w:w="731" w:type="dxa"/>
            <w:vAlign w:val="center"/>
          </w:tcPr>
          <w:p w14:paraId="476C7B00" w14:textId="0AD550D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63,2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27B793EE" w14:textId="56324EA6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2,8</w:t>
            </w:r>
          </w:p>
        </w:tc>
      </w:tr>
      <w:tr w:rsidR="00A01764" w:rsidRPr="00A01764" w14:paraId="0D7AE3A0" w14:textId="77777777" w:rsidTr="001E606C">
        <w:tc>
          <w:tcPr>
            <w:tcW w:w="1836" w:type="dxa"/>
            <w:vMerge w:val="restart"/>
            <w:tcBorders>
              <w:left w:val="nil"/>
            </w:tcBorders>
            <w:vAlign w:val="center"/>
          </w:tcPr>
          <w:p w14:paraId="54A24448" w14:textId="77777777" w:rsidR="009C1FD2" w:rsidRPr="00A01764" w:rsidRDefault="009C1FD2" w:rsidP="0089472E">
            <w:pPr>
              <w:spacing w:line="240" w:lineRule="auto"/>
              <w:rPr>
                <w:b/>
              </w:rPr>
            </w:pPr>
            <w:r w:rsidRPr="00A01764">
              <w:t>kobiety</w:t>
            </w:r>
          </w:p>
        </w:tc>
        <w:tc>
          <w:tcPr>
            <w:tcW w:w="255" w:type="dxa"/>
            <w:vAlign w:val="bottom"/>
          </w:tcPr>
          <w:p w14:paraId="70225B24" w14:textId="77777777" w:rsidR="009C1FD2" w:rsidRPr="00A01764" w:rsidRDefault="009C1FD2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t>a</w:t>
            </w:r>
          </w:p>
        </w:tc>
        <w:tc>
          <w:tcPr>
            <w:tcW w:w="731" w:type="dxa"/>
            <w:vAlign w:val="center"/>
          </w:tcPr>
          <w:p w14:paraId="710F5DE0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1361</w:t>
            </w:r>
          </w:p>
        </w:tc>
        <w:tc>
          <w:tcPr>
            <w:tcW w:w="730" w:type="dxa"/>
            <w:vAlign w:val="center"/>
          </w:tcPr>
          <w:p w14:paraId="7591467E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663</w:t>
            </w:r>
          </w:p>
        </w:tc>
        <w:tc>
          <w:tcPr>
            <w:tcW w:w="731" w:type="dxa"/>
            <w:vAlign w:val="center"/>
          </w:tcPr>
          <w:p w14:paraId="614A542C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638</w:t>
            </w:r>
          </w:p>
        </w:tc>
        <w:tc>
          <w:tcPr>
            <w:tcW w:w="731" w:type="dxa"/>
            <w:vAlign w:val="center"/>
          </w:tcPr>
          <w:p w14:paraId="7B8BF452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25</w:t>
            </w:r>
          </w:p>
        </w:tc>
        <w:tc>
          <w:tcPr>
            <w:tcW w:w="731" w:type="dxa"/>
            <w:vAlign w:val="center"/>
          </w:tcPr>
          <w:p w14:paraId="4328F3E9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698</w:t>
            </w:r>
          </w:p>
        </w:tc>
        <w:tc>
          <w:tcPr>
            <w:tcW w:w="731" w:type="dxa"/>
            <w:vAlign w:val="center"/>
          </w:tcPr>
          <w:p w14:paraId="152210E2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48,7</w:t>
            </w:r>
          </w:p>
        </w:tc>
        <w:tc>
          <w:tcPr>
            <w:tcW w:w="731" w:type="dxa"/>
            <w:vAlign w:val="center"/>
          </w:tcPr>
          <w:p w14:paraId="56EE5C68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46,9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115BE55D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3,8</w:t>
            </w:r>
          </w:p>
        </w:tc>
      </w:tr>
      <w:tr w:rsidR="00A01764" w:rsidRPr="00A01764" w14:paraId="08BE87F3" w14:textId="77777777" w:rsidTr="001E606C">
        <w:tc>
          <w:tcPr>
            <w:tcW w:w="1836" w:type="dxa"/>
            <w:vMerge/>
            <w:tcBorders>
              <w:left w:val="nil"/>
            </w:tcBorders>
            <w:vAlign w:val="center"/>
          </w:tcPr>
          <w:p w14:paraId="3E7B2580" w14:textId="77777777" w:rsidR="00AA0266" w:rsidRPr="00A01764" w:rsidRDefault="00AA0266" w:rsidP="0089472E">
            <w:pPr>
              <w:spacing w:line="240" w:lineRule="auto"/>
              <w:rPr>
                <w:b/>
              </w:rPr>
            </w:pPr>
          </w:p>
        </w:tc>
        <w:tc>
          <w:tcPr>
            <w:tcW w:w="255" w:type="dxa"/>
            <w:vAlign w:val="bottom"/>
          </w:tcPr>
          <w:p w14:paraId="155A7811" w14:textId="77777777" w:rsidR="00AA0266" w:rsidRPr="00A01764" w:rsidRDefault="00AA0266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vAlign w:val="center"/>
          </w:tcPr>
          <w:p w14:paraId="4ABCF27A" w14:textId="2090073E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1360</w:t>
            </w:r>
          </w:p>
        </w:tc>
        <w:tc>
          <w:tcPr>
            <w:tcW w:w="730" w:type="dxa"/>
            <w:vAlign w:val="center"/>
          </w:tcPr>
          <w:p w14:paraId="4DAF050A" w14:textId="5A3FDA25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653</w:t>
            </w:r>
          </w:p>
        </w:tc>
        <w:tc>
          <w:tcPr>
            <w:tcW w:w="731" w:type="dxa"/>
            <w:vAlign w:val="center"/>
          </w:tcPr>
          <w:p w14:paraId="4E613EDA" w14:textId="55F4877E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633</w:t>
            </w:r>
          </w:p>
        </w:tc>
        <w:tc>
          <w:tcPr>
            <w:tcW w:w="731" w:type="dxa"/>
            <w:vAlign w:val="center"/>
          </w:tcPr>
          <w:p w14:paraId="03B51275" w14:textId="6CF31A3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20</w:t>
            </w:r>
          </w:p>
        </w:tc>
        <w:tc>
          <w:tcPr>
            <w:tcW w:w="731" w:type="dxa"/>
            <w:vAlign w:val="center"/>
          </w:tcPr>
          <w:p w14:paraId="5491BD23" w14:textId="04448A7F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707</w:t>
            </w:r>
          </w:p>
        </w:tc>
        <w:tc>
          <w:tcPr>
            <w:tcW w:w="731" w:type="dxa"/>
            <w:vAlign w:val="center"/>
          </w:tcPr>
          <w:p w14:paraId="7611CF1D" w14:textId="167B7210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48,0</w:t>
            </w:r>
          </w:p>
        </w:tc>
        <w:tc>
          <w:tcPr>
            <w:tcW w:w="731" w:type="dxa"/>
            <w:vAlign w:val="center"/>
          </w:tcPr>
          <w:p w14:paraId="24437EDA" w14:textId="05522035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46,5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4C6639A7" w14:textId="2E610B08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3,1</w:t>
            </w:r>
          </w:p>
        </w:tc>
      </w:tr>
      <w:tr w:rsidR="00A01764" w:rsidRPr="00A01764" w14:paraId="3D9D3ED0" w14:textId="77777777" w:rsidTr="001E606C">
        <w:tc>
          <w:tcPr>
            <w:tcW w:w="1836" w:type="dxa"/>
            <w:vMerge w:val="restart"/>
            <w:tcBorders>
              <w:left w:val="nil"/>
            </w:tcBorders>
            <w:vAlign w:val="center"/>
          </w:tcPr>
          <w:p w14:paraId="42D6DDA7" w14:textId="77777777" w:rsidR="009C1FD2" w:rsidRPr="00A01764" w:rsidRDefault="009C1FD2" w:rsidP="0089472E">
            <w:pPr>
              <w:spacing w:line="240" w:lineRule="auto"/>
              <w:rPr>
                <w:b/>
              </w:rPr>
            </w:pPr>
            <w:r w:rsidRPr="00A01764">
              <w:t>Miasta</w:t>
            </w:r>
          </w:p>
        </w:tc>
        <w:tc>
          <w:tcPr>
            <w:tcW w:w="255" w:type="dxa"/>
            <w:vAlign w:val="bottom"/>
          </w:tcPr>
          <w:p w14:paraId="48021AF9" w14:textId="77777777" w:rsidR="009C1FD2" w:rsidRPr="00A01764" w:rsidRDefault="009C1FD2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t>a</w:t>
            </w:r>
          </w:p>
        </w:tc>
        <w:tc>
          <w:tcPr>
            <w:tcW w:w="731" w:type="dxa"/>
            <w:vAlign w:val="center"/>
          </w:tcPr>
          <w:p w14:paraId="13D18AFE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1256</w:t>
            </w:r>
          </w:p>
        </w:tc>
        <w:tc>
          <w:tcPr>
            <w:tcW w:w="730" w:type="dxa"/>
            <w:vAlign w:val="center"/>
          </w:tcPr>
          <w:p w14:paraId="68CDDF27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750</w:t>
            </w:r>
          </w:p>
        </w:tc>
        <w:tc>
          <w:tcPr>
            <w:tcW w:w="731" w:type="dxa"/>
            <w:vAlign w:val="center"/>
          </w:tcPr>
          <w:p w14:paraId="3CF6D3CE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730</w:t>
            </w:r>
          </w:p>
        </w:tc>
        <w:tc>
          <w:tcPr>
            <w:tcW w:w="731" w:type="dxa"/>
            <w:vAlign w:val="center"/>
          </w:tcPr>
          <w:p w14:paraId="64284A3E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20</w:t>
            </w:r>
          </w:p>
        </w:tc>
        <w:tc>
          <w:tcPr>
            <w:tcW w:w="731" w:type="dxa"/>
            <w:vAlign w:val="center"/>
          </w:tcPr>
          <w:p w14:paraId="78B52681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505</w:t>
            </w:r>
          </w:p>
        </w:tc>
        <w:tc>
          <w:tcPr>
            <w:tcW w:w="731" w:type="dxa"/>
            <w:vAlign w:val="center"/>
          </w:tcPr>
          <w:p w14:paraId="589317FA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59,7</w:t>
            </w:r>
          </w:p>
        </w:tc>
        <w:tc>
          <w:tcPr>
            <w:tcW w:w="731" w:type="dxa"/>
            <w:vAlign w:val="center"/>
          </w:tcPr>
          <w:p w14:paraId="1E0BA811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58,1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403B4A46" w14:textId="77777777" w:rsidR="009C1FD2" w:rsidRPr="00A01764" w:rsidRDefault="009C1FD2" w:rsidP="00C953FB">
            <w:pPr>
              <w:spacing w:before="40" w:after="40" w:line="240" w:lineRule="auto"/>
              <w:jc w:val="right"/>
            </w:pPr>
            <w:r w:rsidRPr="00A01764">
              <w:t>2,7</w:t>
            </w:r>
          </w:p>
        </w:tc>
      </w:tr>
      <w:tr w:rsidR="00A01764" w:rsidRPr="00A01764" w14:paraId="66E5EACD" w14:textId="77777777" w:rsidTr="001E606C">
        <w:tc>
          <w:tcPr>
            <w:tcW w:w="1836" w:type="dxa"/>
            <w:vMerge/>
            <w:tcBorders>
              <w:left w:val="nil"/>
            </w:tcBorders>
            <w:vAlign w:val="center"/>
          </w:tcPr>
          <w:p w14:paraId="547F942B" w14:textId="77777777" w:rsidR="00AA0266" w:rsidRPr="00A01764" w:rsidRDefault="00AA0266" w:rsidP="0089472E">
            <w:pPr>
              <w:spacing w:line="240" w:lineRule="auto"/>
            </w:pPr>
          </w:p>
        </w:tc>
        <w:tc>
          <w:tcPr>
            <w:tcW w:w="255" w:type="dxa"/>
            <w:vAlign w:val="bottom"/>
          </w:tcPr>
          <w:p w14:paraId="3D6410F6" w14:textId="77777777" w:rsidR="00AA0266" w:rsidRPr="00A01764" w:rsidRDefault="00AA0266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vAlign w:val="center"/>
          </w:tcPr>
          <w:p w14:paraId="42EB70F4" w14:textId="35303F08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1250</w:t>
            </w:r>
          </w:p>
        </w:tc>
        <w:tc>
          <w:tcPr>
            <w:tcW w:w="730" w:type="dxa"/>
            <w:vAlign w:val="center"/>
          </w:tcPr>
          <w:p w14:paraId="5D591456" w14:textId="661A3372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734</w:t>
            </w:r>
          </w:p>
        </w:tc>
        <w:tc>
          <w:tcPr>
            <w:tcW w:w="731" w:type="dxa"/>
            <w:vAlign w:val="center"/>
          </w:tcPr>
          <w:p w14:paraId="3D6DFCF6" w14:textId="7A18DA33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718</w:t>
            </w:r>
          </w:p>
        </w:tc>
        <w:tc>
          <w:tcPr>
            <w:tcW w:w="731" w:type="dxa"/>
            <w:vAlign w:val="center"/>
          </w:tcPr>
          <w:p w14:paraId="3F8E3B6A" w14:textId="5BE912F6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16</w:t>
            </w:r>
          </w:p>
        </w:tc>
        <w:tc>
          <w:tcPr>
            <w:tcW w:w="731" w:type="dxa"/>
            <w:vAlign w:val="center"/>
          </w:tcPr>
          <w:p w14:paraId="4E8A2760" w14:textId="09BC673A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516</w:t>
            </w:r>
          </w:p>
        </w:tc>
        <w:tc>
          <w:tcPr>
            <w:tcW w:w="731" w:type="dxa"/>
            <w:vAlign w:val="center"/>
          </w:tcPr>
          <w:p w14:paraId="25156DDC" w14:textId="376BC05D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58,7</w:t>
            </w:r>
          </w:p>
        </w:tc>
        <w:tc>
          <w:tcPr>
            <w:tcW w:w="731" w:type="dxa"/>
            <w:vAlign w:val="center"/>
          </w:tcPr>
          <w:p w14:paraId="42245E8C" w14:textId="3EA22A34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57,4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084C0198" w14:textId="3B83E611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2,2</w:t>
            </w:r>
          </w:p>
        </w:tc>
      </w:tr>
      <w:tr w:rsidR="00A01764" w:rsidRPr="00A01764" w14:paraId="15530D0F" w14:textId="77777777" w:rsidTr="001E606C">
        <w:tc>
          <w:tcPr>
            <w:tcW w:w="1836" w:type="dxa"/>
            <w:vMerge w:val="restart"/>
            <w:tcBorders>
              <w:left w:val="nil"/>
            </w:tcBorders>
            <w:vAlign w:val="center"/>
          </w:tcPr>
          <w:p w14:paraId="260BB16B" w14:textId="77777777" w:rsidR="00AA0266" w:rsidRPr="00A01764" w:rsidRDefault="00AA0266" w:rsidP="0089472E">
            <w:pPr>
              <w:spacing w:line="240" w:lineRule="auto"/>
              <w:rPr>
                <w:b/>
              </w:rPr>
            </w:pPr>
            <w:r w:rsidRPr="00A01764">
              <w:t>Wieś</w:t>
            </w:r>
          </w:p>
        </w:tc>
        <w:tc>
          <w:tcPr>
            <w:tcW w:w="255" w:type="dxa"/>
            <w:vAlign w:val="bottom"/>
          </w:tcPr>
          <w:p w14:paraId="29A20F58" w14:textId="77777777" w:rsidR="00AA0266" w:rsidRPr="00A01764" w:rsidRDefault="00AA0266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t>a</w:t>
            </w:r>
          </w:p>
        </w:tc>
        <w:tc>
          <w:tcPr>
            <w:tcW w:w="731" w:type="dxa"/>
            <w:vAlign w:val="center"/>
          </w:tcPr>
          <w:p w14:paraId="493362A8" w14:textId="7777777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t>1366</w:t>
            </w:r>
          </w:p>
        </w:tc>
        <w:tc>
          <w:tcPr>
            <w:tcW w:w="730" w:type="dxa"/>
            <w:vAlign w:val="center"/>
          </w:tcPr>
          <w:p w14:paraId="535CB001" w14:textId="7777777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t>743</w:t>
            </w:r>
          </w:p>
        </w:tc>
        <w:tc>
          <w:tcPr>
            <w:tcW w:w="731" w:type="dxa"/>
            <w:vAlign w:val="center"/>
          </w:tcPr>
          <w:p w14:paraId="25D90290" w14:textId="7777777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t>701</w:t>
            </w:r>
          </w:p>
        </w:tc>
        <w:tc>
          <w:tcPr>
            <w:tcW w:w="731" w:type="dxa"/>
            <w:vAlign w:val="center"/>
          </w:tcPr>
          <w:p w14:paraId="11440CE1" w14:textId="7777777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t>42</w:t>
            </w:r>
          </w:p>
        </w:tc>
        <w:tc>
          <w:tcPr>
            <w:tcW w:w="731" w:type="dxa"/>
            <w:vAlign w:val="center"/>
          </w:tcPr>
          <w:p w14:paraId="7AAEE0E9" w14:textId="7777777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t>623</w:t>
            </w:r>
          </w:p>
        </w:tc>
        <w:tc>
          <w:tcPr>
            <w:tcW w:w="731" w:type="dxa"/>
            <w:vAlign w:val="center"/>
          </w:tcPr>
          <w:p w14:paraId="21F74E4C" w14:textId="7777777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t>54,4</w:t>
            </w:r>
          </w:p>
        </w:tc>
        <w:tc>
          <w:tcPr>
            <w:tcW w:w="731" w:type="dxa"/>
            <w:vAlign w:val="center"/>
          </w:tcPr>
          <w:p w14:paraId="278372A2" w14:textId="7777777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t>51,3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78D16D17" w14:textId="7777777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t>5,7</w:t>
            </w:r>
          </w:p>
        </w:tc>
      </w:tr>
      <w:tr w:rsidR="00A01764" w:rsidRPr="00A01764" w14:paraId="4B424388" w14:textId="77777777" w:rsidTr="001E606C">
        <w:tc>
          <w:tcPr>
            <w:tcW w:w="1836" w:type="dxa"/>
            <w:vMerge/>
            <w:tcBorders>
              <w:left w:val="nil"/>
              <w:bottom w:val="single" w:sz="4" w:space="0" w:color="001D77"/>
            </w:tcBorders>
          </w:tcPr>
          <w:p w14:paraId="2E28BC1C" w14:textId="77777777" w:rsidR="00AA0266" w:rsidRPr="00A01764" w:rsidRDefault="00AA0266" w:rsidP="00AA0266"/>
        </w:tc>
        <w:tc>
          <w:tcPr>
            <w:tcW w:w="255" w:type="dxa"/>
            <w:vAlign w:val="bottom"/>
          </w:tcPr>
          <w:p w14:paraId="6BC558D5" w14:textId="77777777" w:rsidR="00AA0266" w:rsidRPr="00A01764" w:rsidRDefault="00AA0266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0CEDDB58" w14:textId="5D83F47A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1369</w:t>
            </w:r>
          </w:p>
        </w:tc>
        <w:tc>
          <w:tcPr>
            <w:tcW w:w="730" w:type="dxa"/>
            <w:tcBorders>
              <w:bottom w:val="single" w:sz="4" w:space="0" w:color="001D77"/>
            </w:tcBorders>
            <w:vAlign w:val="center"/>
          </w:tcPr>
          <w:p w14:paraId="1C046B1B" w14:textId="7C8B1241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738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708D9DC2" w14:textId="3720016E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711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03EA091A" w14:textId="7338E337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27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446BD408" w14:textId="6DC4D7DF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631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77B20979" w14:textId="45AC50BC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53,9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04226D9B" w14:textId="2DA21295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51,9</w:t>
            </w:r>
          </w:p>
        </w:tc>
        <w:tc>
          <w:tcPr>
            <w:tcW w:w="731" w:type="dxa"/>
            <w:tcBorders>
              <w:bottom w:val="single" w:sz="4" w:space="0" w:color="001D77"/>
              <w:right w:val="nil"/>
            </w:tcBorders>
            <w:vAlign w:val="center"/>
          </w:tcPr>
          <w:p w14:paraId="37D39685" w14:textId="18963DC0" w:rsidR="00AA0266" w:rsidRPr="00A01764" w:rsidRDefault="00AA0266" w:rsidP="00C953FB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3,7</w:t>
            </w:r>
          </w:p>
        </w:tc>
      </w:tr>
      <w:tr w:rsidR="00A01764" w:rsidRPr="00A01764" w14:paraId="06CAEBE8" w14:textId="77777777" w:rsidTr="001E606C">
        <w:tc>
          <w:tcPr>
            <w:tcW w:w="1836" w:type="dxa"/>
            <w:tcBorders>
              <w:left w:val="nil"/>
              <w:bottom w:val="single" w:sz="4" w:space="0" w:color="001D77"/>
              <w:right w:val="single" w:sz="4" w:space="0" w:color="001D77"/>
            </w:tcBorders>
          </w:tcPr>
          <w:p w14:paraId="33E6352C" w14:textId="77777777" w:rsidR="00AA0266" w:rsidRPr="00A01764" w:rsidRDefault="00AA0266" w:rsidP="0089472E">
            <w:pPr>
              <w:spacing w:before="60" w:after="60" w:line="240" w:lineRule="auto"/>
              <w:rPr>
                <w:b/>
              </w:rPr>
            </w:pPr>
            <w:r w:rsidRPr="00A01764">
              <w:rPr>
                <w:b/>
              </w:rPr>
              <w:t>Według wieku:</w:t>
            </w:r>
          </w:p>
        </w:tc>
        <w:tc>
          <w:tcPr>
            <w:tcW w:w="255" w:type="dxa"/>
            <w:tcBorders>
              <w:left w:val="single" w:sz="4" w:space="0" w:color="001D77"/>
            </w:tcBorders>
          </w:tcPr>
          <w:p w14:paraId="70EE3547" w14:textId="4EABE7BE" w:rsidR="00AA0266" w:rsidRPr="00A01764" w:rsidRDefault="00AA0266" w:rsidP="009A53AD">
            <w:pPr>
              <w:spacing w:before="60" w:after="60" w:line="240" w:lineRule="auto"/>
              <w:jc w:val="center"/>
              <w:rPr>
                <w:b/>
              </w:rPr>
            </w:pPr>
          </w:p>
        </w:tc>
        <w:tc>
          <w:tcPr>
            <w:tcW w:w="5847" w:type="dxa"/>
            <w:gridSpan w:val="8"/>
            <w:tcBorders>
              <w:right w:val="nil"/>
            </w:tcBorders>
            <w:vAlign w:val="bottom"/>
          </w:tcPr>
          <w:p w14:paraId="7D7EDC00" w14:textId="77777777" w:rsidR="00AA0266" w:rsidRPr="00A01764" w:rsidRDefault="00AA0266" w:rsidP="0089472E">
            <w:pPr>
              <w:spacing w:before="60" w:after="60" w:line="240" w:lineRule="auto"/>
            </w:pPr>
          </w:p>
        </w:tc>
      </w:tr>
      <w:tr w:rsidR="00A01764" w:rsidRPr="00A01764" w14:paraId="21FAC37E" w14:textId="77777777" w:rsidTr="001E606C">
        <w:tc>
          <w:tcPr>
            <w:tcW w:w="1836" w:type="dxa"/>
            <w:vMerge w:val="restart"/>
            <w:tcBorders>
              <w:left w:val="nil"/>
              <w:bottom w:val="single" w:sz="4" w:space="0" w:color="auto"/>
            </w:tcBorders>
            <w:vAlign w:val="center"/>
          </w:tcPr>
          <w:p w14:paraId="31C8D928" w14:textId="77777777" w:rsidR="00AA0266" w:rsidRPr="00A01764" w:rsidRDefault="00AA0266" w:rsidP="0089472E">
            <w:pPr>
              <w:spacing w:line="240" w:lineRule="auto"/>
              <w:rPr>
                <w:b/>
              </w:rPr>
            </w:pPr>
            <w:r w:rsidRPr="00A01764">
              <w:t>15–24 lata</w:t>
            </w:r>
          </w:p>
        </w:tc>
        <w:tc>
          <w:tcPr>
            <w:tcW w:w="255" w:type="dxa"/>
            <w:tcBorders>
              <w:bottom w:val="single" w:sz="4" w:space="0" w:color="001D77"/>
            </w:tcBorders>
            <w:vAlign w:val="bottom"/>
          </w:tcPr>
          <w:p w14:paraId="013F9E04" w14:textId="77777777" w:rsidR="00AA0266" w:rsidRPr="00A01764" w:rsidRDefault="00AA0266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t>a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009DA1B3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313</w:t>
            </w:r>
          </w:p>
        </w:tc>
        <w:tc>
          <w:tcPr>
            <w:tcW w:w="730" w:type="dxa"/>
            <w:tcBorders>
              <w:bottom w:val="single" w:sz="4" w:space="0" w:color="001D77"/>
            </w:tcBorders>
            <w:vAlign w:val="center"/>
          </w:tcPr>
          <w:p w14:paraId="3A5103E1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87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510EA863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68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3A5EC0CC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19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60171BFD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226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7199967E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27,8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2C2F5AF5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21,7</w:t>
            </w:r>
          </w:p>
        </w:tc>
        <w:tc>
          <w:tcPr>
            <w:tcW w:w="731" w:type="dxa"/>
            <w:tcBorders>
              <w:bottom w:val="single" w:sz="4" w:space="0" w:color="001D77"/>
              <w:right w:val="nil"/>
            </w:tcBorders>
            <w:vAlign w:val="center"/>
          </w:tcPr>
          <w:p w14:paraId="2FC13429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21,8</w:t>
            </w:r>
          </w:p>
        </w:tc>
      </w:tr>
      <w:tr w:rsidR="00A01764" w:rsidRPr="00A01764" w14:paraId="74E77B62" w14:textId="77777777" w:rsidTr="001E606C">
        <w:tc>
          <w:tcPr>
            <w:tcW w:w="1836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2C2A6DE6" w14:textId="77777777" w:rsidR="00AA0266" w:rsidRPr="00A01764" w:rsidRDefault="00AA0266" w:rsidP="0089472E">
            <w:pPr>
              <w:spacing w:line="240" w:lineRule="auto"/>
            </w:pPr>
          </w:p>
        </w:tc>
        <w:tc>
          <w:tcPr>
            <w:tcW w:w="255" w:type="dxa"/>
            <w:vAlign w:val="bottom"/>
          </w:tcPr>
          <w:p w14:paraId="72C6E213" w14:textId="77777777" w:rsidR="00AA0266" w:rsidRPr="00A01764" w:rsidRDefault="00AA0266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vAlign w:val="center"/>
          </w:tcPr>
          <w:p w14:paraId="52DBE4B8" w14:textId="7E3B41EC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309</w:t>
            </w:r>
          </w:p>
        </w:tc>
        <w:tc>
          <w:tcPr>
            <w:tcW w:w="730" w:type="dxa"/>
            <w:vAlign w:val="center"/>
          </w:tcPr>
          <w:p w14:paraId="58E23D62" w14:textId="04B1B3E6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97</w:t>
            </w:r>
          </w:p>
        </w:tc>
        <w:tc>
          <w:tcPr>
            <w:tcW w:w="731" w:type="dxa"/>
            <w:vAlign w:val="center"/>
          </w:tcPr>
          <w:p w14:paraId="7A59D0EF" w14:textId="6BCBB138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85</w:t>
            </w:r>
          </w:p>
        </w:tc>
        <w:tc>
          <w:tcPr>
            <w:tcW w:w="731" w:type="dxa"/>
            <w:vAlign w:val="center"/>
          </w:tcPr>
          <w:p w14:paraId="62B15616" w14:textId="301293C9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12</w:t>
            </w:r>
          </w:p>
        </w:tc>
        <w:tc>
          <w:tcPr>
            <w:tcW w:w="731" w:type="dxa"/>
            <w:vAlign w:val="center"/>
          </w:tcPr>
          <w:p w14:paraId="48406E2C" w14:textId="7B88888E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212</w:t>
            </w:r>
          </w:p>
        </w:tc>
        <w:tc>
          <w:tcPr>
            <w:tcW w:w="731" w:type="dxa"/>
            <w:vAlign w:val="center"/>
          </w:tcPr>
          <w:p w14:paraId="6ACF6234" w14:textId="5095809D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31,4</w:t>
            </w:r>
          </w:p>
        </w:tc>
        <w:tc>
          <w:tcPr>
            <w:tcW w:w="731" w:type="dxa"/>
            <w:vAlign w:val="center"/>
          </w:tcPr>
          <w:p w14:paraId="30F74506" w14:textId="035E595A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27,5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191FD2D2" w14:textId="0A1B1F30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12,4</w:t>
            </w:r>
          </w:p>
        </w:tc>
      </w:tr>
      <w:tr w:rsidR="00A01764" w:rsidRPr="00A01764" w14:paraId="3055CC7A" w14:textId="77777777" w:rsidTr="001E606C">
        <w:tc>
          <w:tcPr>
            <w:tcW w:w="1836" w:type="dxa"/>
            <w:vMerge w:val="restart"/>
            <w:tcBorders>
              <w:left w:val="nil"/>
              <w:bottom w:val="single" w:sz="4" w:space="0" w:color="auto"/>
            </w:tcBorders>
            <w:vAlign w:val="center"/>
          </w:tcPr>
          <w:p w14:paraId="7A5F486B" w14:textId="77777777" w:rsidR="00AA0266" w:rsidRPr="00A01764" w:rsidRDefault="00AA0266" w:rsidP="0089472E">
            <w:pPr>
              <w:spacing w:line="240" w:lineRule="auto"/>
              <w:rPr>
                <w:b/>
              </w:rPr>
            </w:pPr>
            <w:r w:rsidRPr="00A01764">
              <w:t>25–34</w:t>
            </w:r>
          </w:p>
        </w:tc>
        <w:tc>
          <w:tcPr>
            <w:tcW w:w="255" w:type="dxa"/>
            <w:vAlign w:val="bottom"/>
          </w:tcPr>
          <w:p w14:paraId="346A356C" w14:textId="6C10F902" w:rsidR="00AA0266" w:rsidRPr="00A01764" w:rsidRDefault="009A53AD" w:rsidP="009A53AD">
            <w:pPr>
              <w:spacing w:before="40" w:after="40" w:line="240" w:lineRule="auto"/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731" w:type="dxa"/>
            <w:vAlign w:val="center"/>
          </w:tcPr>
          <w:p w14:paraId="69903025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430</w:t>
            </w:r>
          </w:p>
        </w:tc>
        <w:tc>
          <w:tcPr>
            <w:tcW w:w="730" w:type="dxa"/>
            <w:vAlign w:val="center"/>
          </w:tcPr>
          <w:p w14:paraId="5B93F952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360</w:t>
            </w:r>
          </w:p>
        </w:tc>
        <w:tc>
          <w:tcPr>
            <w:tcW w:w="731" w:type="dxa"/>
            <w:vAlign w:val="center"/>
          </w:tcPr>
          <w:p w14:paraId="56D09E9F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347</w:t>
            </w:r>
          </w:p>
        </w:tc>
        <w:tc>
          <w:tcPr>
            <w:tcW w:w="731" w:type="dxa"/>
            <w:vAlign w:val="center"/>
          </w:tcPr>
          <w:p w14:paraId="1C621FD1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13</w:t>
            </w:r>
          </w:p>
        </w:tc>
        <w:tc>
          <w:tcPr>
            <w:tcW w:w="731" w:type="dxa"/>
            <w:vAlign w:val="center"/>
          </w:tcPr>
          <w:p w14:paraId="7B6B5789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70</w:t>
            </w:r>
          </w:p>
        </w:tc>
        <w:tc>
          <w:tcPr>
            <w:tcW w:w="731" w:type="dxa"/>
            <w:vAlign w:val="center"/>
          </w:tcPr>
          <w:p w14:paraId="600A0EF7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83,7</w:t>
            </w:r>
          </w:p>
        </w:tc>
        <w:tc>
          <w:tcPr>
            <w:tcW w:w="731" w:type="dxa"/>
            <w:vAlign w:val="center"/>
          </w:tcPr>
          <w:p w14:paraId="7CECFEA8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80,7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2AF26693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3,6</w:t>
            </w:r>
          </w:p>
        </w:tc>
      </w:tr>
      <w:tr w:rsidR="00A01764" w:rsidRPr="00A01764" w14:paraId="4A0543E9" w14:textId="77777777" w:rsidTr="001E606C">
        <w:tc>
          <w:tcPr>
            <w:tcW w:w="1836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66922B33" w14:textId="77777777" w:rsidR="00AA0266" w:rsidRPr="00A01764" w:rsidRDefault="00AA0266" w:rsidP="0089472E">
            <w:pPr>
              <w:spacing w:line="240" w:lineRule="auto"/>
            </w:pPr>
          </w:p>
        </w:tc>
        <w:tc>
          <w:tcPr>
            <w:tcW w:w="255" w:type="dxa"/>
            <w:vAlign w:val="bottom"/>
          </w:tcPr>
          <w:p w14:paraId="10903D4A" w14:textId="77777777" w:rsidR="00AA0266" w:rsidRPr="00A01764" w:rsidRDefault="00AA0266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088BF9BB" w14:textId="22B25704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413</w:t>
            </w:r>
          </w:p>
        </w:tc>
        <w:tc>
          <w:tcPr>
            <w:tcW w:w="730" w:type="dxa"/>
            <w:tcBorders>
              <w:bottom w:val="single" w:sz="4" w:space="0" w:color="001D77"/>
            </w:tcBorders>
            <w:vAlign w:val="center"/>
          </w:tcPr>
          <w:p w14:paraId="7CF83719" w14:textId="3D4E7BF0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337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5966B4D0" w14:textId="13DE56FA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328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54337DC8" w14:textId="5774BF1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10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566D42EA" w14:textId="3AC9423F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75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38ACDC02" w14:textId="3C83AAAD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81,6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5A80F9C3" w14:textId="44A3BAB8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79,4</w:t>
            </w:r>
          </w:p>
        </w:tc>
        <w:tc>
          <w:tcPr>
            <w:tcW w:w="731" w:type="dxa"/>
            <w:tcBorders>
              <w:bottom w:val="single" w:sz="4" w:space="0" w:color="001D77"/>
              <w:right w:val="nil"/>
            </w:tcBorders>
            <w:vAlign w:val="center"/>
          </w:tcPr>
          <w:p w14:paraId="20FAA128" w14:textId="00CC3322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3,0</w:t>
            </w:r>
          </w:p>
        </w:tc>
      </w:tr>
      <w:tr w:rsidR="00A01764" w:rsidRPr="00A01764" w14:paraId="545D33F2" w14:textId="77777777" w:rsidTr="001E606C">
        <w:tc>
          <w:tcPr>
            <w:tcW w:w="1836" w:type="dxa"/>
            <w:vMerge w:val="restart"/>
            <w:tcBorders>
              <w:left w:val="nil"/>
              <w:bottom w:val="single" w:sz="4" w:space="0" w:color="auto"/>
            </w:tcBorders>
            <w:vAlign w:val="center"/>
          </w:tcPr>
          <w:p w14:paraId="173EEDB9" w14:textId="77777777" w:rsidR="00AA0266" w:rsidRPr="00A01764" w:rsidRDefault="00AA0266" w:rsidP="0089472E">
            <w:pPr>
              <w:spacing w:line="240" w:lineRule="auto"/>
              <w:rPr>
                <w:b/>
              </w:rPr>
            </w:pPr>
            <w:r w:rsidRPr="00A01764">
              <w:t>35–44</w:t>
            </w:r>
          </w:p>
        </w:tc>
        <w:tc>
          <w:tcPr>
            <w:tcW w:w="255" w:type="dxa"/>
            <w:vAlign w:val="bottom"/>
          </w:tcPr>
          <w:p w14:paraId="6432805C" w14:textId="77777777" w:rsidR="00AA0266" w:rsidRPr="00A01764" w:rsidRDefault="00AA0266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t>a</w:t>
            </w:r>
          </w:p>
        </w:tc>
        <w:tc>
          <w:tcPr>
            <w:tcW w:w="731" w:type="dxa"/>
            <w:vAlign w:val="center"/>
          </w:tcPr>
          <w:p w14:paraId="0073456F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522</w:t>
            </w:r>
          </w:p>
        </w:tc>
        <w:tc>
          <w:tcPr>
            <w:tcW w:w="730" w:type="dxa"/>
            <w:vAlign w:val="center"/>
          </w:tcPr>
          <w:p w14:paraId="613B580A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457</w:t>
            </w:r>
          </w:p>
        </w:tc>
        <w:tc>
          <w:tcPr>
            <w:tcW w:w="731" w:type="dxa"/>
            <w:vAlign w:val="center"/>
          </w:tcPr>
          <w:p w14:paraId="3CAD51A0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450</w:t>
            </w:r>
          </w:p>
        </w:tc>
        <w:tc>
          <w:tcPr>
            <w:tcW w:w="731" w:type="dxa"/>
            <w:vAlign w:val="center"/>
          </w:tcPr>
          <w:p w14:paraId="60212BD5" w14:textId="77777777" w:rsidR="00AA0266" w:rsidRPr="00A01764" w:rsidRDefault="00AA0266" w:rsidP="0089472E">
            <w:pPr>
              <w:spacing w:before="40" w:after="40" w:line="240" w:lineRule="auto"/>
              <w:jc w:val="right"/>
              <w:rPr>
                <w:b/>
              </w:rPr>
            </w:pPr>
            <w:r w:rsidRPr="00A01764">
              <w:rPr>
                <w:b/>
              </w:rPr>
              <w:t>.</w:t>
            </w:r>
          </w:p>
        </w:tc>
        <w:tc>
          <w:tcPr>
            <w:tcW w:w="731" w:type="dxa"/>
            <w:vAlign w:val="center"/>
          </w:tcPr>
          <w:p w14:paraId="739B79DF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65</w:t>
            </w:r>
          </w:p>
        </w:tc>
        <w:tc>
          <w:tcPr>
            <w:tcW w:w="731" w:type="dxa"/>
            <w:vAlign w:val="center"/>
          </w:tcPr>
          <w:p w14:paraId="2E9F44A4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87,5</w:t>
            </w:r>
          </w:p>
        </w:tc>
        <w:tc>
          <w:tcPr>
            <w:tcW w:w="731" w:type="dxa"/>
            <w:vAlign w:val="center"/>
          </w:tcPr>
          <w:p w14:paraId="2F191F52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86,2</w:t>
            </w:r>
          </w:p>
        </w:tc>
        <w:tc>
          <w:tcPr>
            <w:tcW w:w="731" w:type="dxa"/>
            <w:tcBorders>
              <w:right w:val="nil"/>
            </w:tcBorders>
            <w:vAlign w:val="center"/>
          </w:tcPr>
          <w:p w14:paraId="71D35B29" w14:textId="77777777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t>1,5</w:t>
            </w:r>
          </w:p>
        </w:tc>
      </w:tr>
      <w:tr w:rsidR="00A01764" w:rsidRPr="00A01764" w14:paraId="56FC966E" w14:textId="77777777" w:rsidTr="001E606C">
        <w:tc>
          <w:tcPr>
            <w:tcW w:w="1836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169EB517" w14:textId="77777777" w:rsidR="00AA0266" w:rsidRPr="00A01764" w:rsidRDefault="00AA0266" w:rsidP="0089472E">
            <w:pPr>
              <w:spacing w:line="240" w:lineRule="auto"/>
            </w:pPr>
          </w:p>
        </w:tc>
        <w:tc>
          <w:tcPr>
            <w:tcW w:w="255" w:type="dxa"/>
            <w:tcBorders>
              <w:bottom w:val="single" w:sz="4" w:space="0" w:color="001D77"/>
            </w:tcBorders>
            <w:vAlign w:val="bottom"/>
          </w:tcPr>
          <w:p w14:paraId="6195F597" w14:textId="77777777" w:rsidR="00AA0266" w:rsidRPr="00A01764" w:rsidRDefault="00AA0266" w:rsidP="009A53AD">
            <w:pPr>
              <w:spacing w:before="40" w:after="40" w:line="240" w:lineRule="auto"/>
              <w:jc w:val="center"/>
              <w:rPr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50FB9193" w14:textId="44C74BD4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527</w:t>
            </w:r>
          </w:p>
        </w:tc>
        <w:tc>
          <w:tcPr>
            <w:tcW w:w="730" w:type="dxa"/>
            <w:tcBorders>
              <w:bottom w:val="single" w:sz="4" w:space="0" w:color="001D77"/>
            </w:tcBorders>
            <w:vAlign w:val="center"/>
          </w:tcPr>
          <w:p w14:paraId="5E0C8792" w14:textId="31C9CB11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456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21B9DDB5" w14:textId="40387AB4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448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727B3148" w14:textId="052C86EA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.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7B1E90C3" w14:textId="794A09AD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71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5EA4818C" w14:textId="588BE0E3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86,5</w:t>
            </w:r>
          </w:p>
        </w:tc>
        <w:tc>
          <w:tcPr>
            <w:tcW w:w="731" w:type="dxa"/>
            <w:tcBorders>
              <w:bottom w:val="single" w:sz="4" w:space="0" w:color="001D77"/>
            </w:tcBorders>
            <w:vAlign w:val="center"/>
          </w:tcPr>
          <w:p w14:paraId="680AC9AC" w14:textId="5C4890DB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85,0</w:t>
            </w:r>
          </w:p>
        </w:tc>
        <w:tc>
          <w:tcPr>
            <w:tcW w:w="731" w:type="dxa"/>
            <w:tcBorders>
              <w:bottom w:val="single" w:sz="4" w:space="0" w:color="001D77"/>
              <w:right w:val="nil"/>
            </w:tcBorders>
            <w:vAlign w:val="center"/>
          </w:tcPr>
          <w:p w14:paraId="00E7C852" w14:textId="3DBC776B" w:rsidR="00AA0266" w:rsidRPr="00A01764" w:rsidRDefault="00AA0266" w:rsidP="0089472E">
            <w:pPr>
              <w:spacing w:before="40" w:after="40" w:line="240" w:lineRule="auto"/>
              <w:jc w:val="right"/>
            </w:pPr>
            <w:r w:rsidRPr="00A01764">
              <w:rPr>
                <w:b/>
              </w:rPr>
              <w:t>1,8</w:t>
            </w:r>
          </w:p>
        </w:tc>
      </w:tr>
      <w:tr w:rsidR="00A01764" w:rsidRPr="00A01764" w14:paraId="6BE71E8F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6B8860F" w14:textId="77777777" w:rsidR="00AA0266" w:rsidRPr="00A01764" w:rsidRDefault="00AA0266" w:rsidP="0089472E">
            <w:pPr>
              <w:pStyle w:val="Tablicaboczek"/>
              <w:spacing w:line="240" w:lineRule="auto"/>
              <w:rPr>
                <w:b/>
              </w:rPr>
            </w:pPr>
            <w:r w:rsidRPr="00A01764">
              <w:t>45–54</w:t>
            </w: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FBBEE6" w14:textId="626AEC1B" w:rsidR="00AA0266" w:rsidRPr="009A53AD" w:rsidRDefault="009A53AD" w:rsidP="009A53AD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D74209" w14:textId="77777777" w:rsidR="00AA0266" w:rsidRPr="00A01764" w:rsidRDefault="00AA0266" w:rsidP="0089472E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421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0D5439" w14:textId="77777777" w:rsidR="00AA0266" w:rsidRPr="00A01764" w:rsidRDefault="00AA0266" w:rsidP="0089472E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357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64D956" w14:textId="77777777" w:rsidR="00AA0266" w:rsidRPr="00A01764" w:rsidRDefault="00AA0266" w:rsidP="0089472E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343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1F28EC9" w14:textId="77777777" w:rsidR="00AA0266" w:rsidRPr="00A01764" w:rsidRDefault="00AA0266" w:rsidP="0089472E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14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5C86FE" w14:textId="77777777" w:rsidR="00AA0266" w:rsidRPr="00A01764" w:rsidRDefault="00AA0266" w:rsidP="0089472E">
            <w:pPr>
              <w:pStyle w:val="Tablicadanerodek"/>
              <w:spacing w:before="40" w:after="40" w:line="240" w:lineRule="auto"/>
            </w:pPr>
            <w:r w:rsidRPr="00A01764">
              <w:t>64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5B38D2D" w14:textId="77777777" w:rsidR="00AA0266" w:rsidRPr="00A01764" w:rsidRDefault="00AA0266" w:rsidP="0089472E">
            <w:pPr>
              <w:pStyle w:val="Tablicadanerodek"/>
              <w:spacing w:before="40" w:after="40" w:line="240" w:lineRule="auto"/>
            </w:pPr>
            <w:r w:rsidRPr="00A01764">
              <w:t>84,8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43BB517" w14:textId="77777777" w:rsidR="00AA0266" w:rsidRPr="00A01764" w:rsidRDefault="00AA0266" w:rsidP="0089472E">
            <w:pPr>
              <w:pStyle w:val="Tablicadanerodek"/>
              <w:spacing w:before="40" w:after="40" w:line="240" w:lineRule="auto"/>
            </w:pPr>
            <w:r w:rsidRPr="00A01764">
              <w:t>81,5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9F009C" w14:textId="77777777" w:rsidR="00AA0266" w:rsidRPr="00A01764" w:rsidRDefault="00AA0266" w:rsidP="0089472E">
            <w:pPr>
              <w:pStyle w:val="Tablicadanerodek"/>
              <w:spacing w:before="40" w:after="40" w:line="240" w:lineRule="auto"/>
            </w:pPr>
            <w:r w:rsidRPr="00A01764">
              <w:t>3,9</w:t>
            </w:r>
          </w:p>
        </w:tc>
      </w:tr>
      <w:tr w:rsidR="00A01764" w:rsidRPr="00A01764" w14:paraId="03B2E26C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8C5581" w14:textId="77777777" w:rsidR="00AA0266" w:rsidRPr="00A01764" w:rsidRDefault="00AA0266" w:rsidP="0089472E">
            <w:pPr>
              <w:pStyle w:val="Tablicaboczek"/>
              <w:spacing w:line="240" w:lineRule="auto"/>
            </w:pP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B8EB96" w14:textId="4C8B79BD" w:rsidR="00AA0266" w:rsidRPr="00A01764" w:rsidRDefault="009A53AD" w:rsidP="009A53AD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32BC66" w14:textId="3F9863C4" w:rsidR="00AA0266" w:rsidRPr="00A01764" w:rsidRDefault="00AA0266" w:rsidP="0089472E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436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7265E7" w14:textId="092AD819" w:rsidR="00AA0266" w:rsidRPr="00A01764" w:rsidRDefault="00AA0266" w:rsidP="0089472E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349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BC2862" w14:textId="5B03FA10" w:rsidR="00AA0266" w:rsidRPr="00A01764" w:rsidRDefault="00AA0266" w:rsidP="0089472E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339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660CCC" w14:textId="20675213" w:rsidR="00AA0266" w:rsidRPr="00A01764" w:rsidRDefault="00AA0266" w:rsidP="0089472E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10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05B5BE" w14:textId="2518BA13" w:rsidR="00AA0266" w:rsidRPr="00A01764" w:rsidRDefault="00AA0266" w:rsidP="0089472E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86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1A0661" w14:textId="6BC2E1AB" w:rsidR="00AA0266" w:rsidRPr="00A01764" w:rsidRDefault="00AA0266" w:rsidP="0089472E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80,0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736E3C" w14:textId="0BE4CECD" w:rsidR="00AA0266" w:rsidRPr="00A01764" w:rsidRDefault="00AA0266" w:rsidP="0089472E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77,8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58DA12" w14:textId="6132F1D6" w:rsidR="00AA0266" w:rsidRPr="00A01764" w:rsidRDefault="00AA0266" w:rsidP="0089472E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2,9</w:t>
            </w:r>
          </w:p>
        </w:tc>
      </w:tr>
      <w:tr w:rsidR="009A53AD" w:rsidRPr="00A01764" w14:paraId="524DC66F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5983C1B" w14:textId="69ED7C64" w:rsidR="009A53AD" w:rsidRPr="00A01764" w:rsidRDefault="009A53AD" w:rsidP="009A53AD">
            <w:pPr>
              <w:pStyle w:val="Tablicaboczek"/>
              <w:spacing w:line="240" w:lineRule="auto"/>
              <w:rPr>
                <w:b/>
              </w:rPr>
            </w:pPr>
            <w:r w:rsidRPr="00A01764">
              <w:t>55-89 lat</w:t>
            </w: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46A968" w14:textId="2028EF8F" w:rsidR="009A53AD" w:rsidRPr="00A01764" w:rsidRDefault="009A53AD" w:rsidP="009A53AD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DDCD34" w14:textId="77777777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935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116163C" w14:textId="77777777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232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5FED89" w14:textId="77777777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223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96A2" w14:textId="77777777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  <w:b/>
              </w:rPr>
            </w:pPr>
            <w:r w:rsidRPr="00A01764">
              <w:rPr>
                <w:rFonts w:cs="Arial"/>
                <w:b/>
              </w:rPr>
              <w:t>.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2793FA" w14:textId="77777777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t>703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4B077" w14:textId="77777777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t>24,8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D2AC7C" w14:textId="77777777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t>23,9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FD00F" w14:textId="77777777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t>3,9</w:t>
            </w:r>
          </w:p>
        </w:tc>
      </w:tr>
      <w:tr w:rsidR="009A53AD" w:rsidRPr="00A01764" w14:paraId="2913A834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</w:tcPr>
          <w:p w14:paraId="0CC27B40" w14:textId="77777777" w:rsidR="009A53AD" w:rsidRPr="00A01764" w:rsidRDefault="009A53AD" w:rsidP="009A53AD">
            <w:pPr>
              <w:pStyle w:val="Tablicaboczek"/>
              <w:spacing w:line="240" w:lineRule="auto"/>
            </w:pP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FF0172" w14:textId="5D7B0CDA" w:rsidR="009A53AD" w:rsidRPr="00A01764" w:rsidRDefault="009A53AD" w:rsidP="009A53AD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E738EC" w14:textId="27572FA1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934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17F8CA6" w14:textId="465DE61A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231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543B11D" w14:textId="1976368A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228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EEAC8E" w14:textId="790B0D53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.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5EA9B7" w14:textId="1B61864C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703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A19B10" w14:textId="006FC685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24,7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C67687" w14:textId="662101CE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24,4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BDD7FB" w14:textId="44D9D5B1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1,3</w:t>
            </w:r>
          </w:p>
        </w:tc>
      </w:tr>
      <w:tr w:rsidR="009A53AD" w:rsidRPr="00A01764" w14:paraId="7001A32D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71689F1" w14:textId="5B9B7ADB" w:rsidR="009A53AD" w:rsidRPr="00A01764" w:rsidRDefault="009A53AD" w:rsidP="009A53AD">
            <w:pPr>
              <w:pStyle w:val="Tablicaboczek"/>
              <w:spacing w:line="240" w:lineRule="auto"/>
              <w:ind w:left="113" w:hanging="113"/>
              <w:rPr>
                <w:b/>
              </w:rPr>
            </w:pPr>
            <w:r w:rsidRPr="00A01764">
              <w:t>Wiek produkcyjny</w:t>
            </w:r>
            <w:r w:rsidRPr="00A01764">
              <w:rPr>
                <w:vertAlign w:val="superscript"/>
              </w:rPr>
              <w:t>2</w:t>
            </w: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B6B1C0" w14:textId="35053D3B" w:rsidR="009A53AD" w:rsidRPr="00A01764" w:rsidRDefault="009A53AD" w:rsidP="009A53AD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CDEC5D" w14:textId="77777777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1882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BF18EE9" w14:textId="77777777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1443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</w:tcPr>
          <w:p w14:paraId="7D048CC2" w14:textId="77777777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1381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98E218" w14:textId="77777777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61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2670B0" w14:textId="77777777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t>439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BDCBBC" w14:textId="77777777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t>76,7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D9CD2" w14:textId="77777777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t>73,4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DB626F7" w14:textId="77777777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t>4,2</w:t>
            </w:r>
          </w:p>
        </w:tc>
      </w:tr>
      <w:tr w:rsidR="009A53AD" w:rsidRPr="00A01764" w14:paraId="414DC4C3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1836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9DDE033" w14:textId="77777777" w:rsidR="009A53AD" w:rsidRPr="00A01764" w:rsidRDefault="009A53AD" w:rsidP="009A53AD">
            <w:pPr>
              <w:pStyle w:val="Tablicaboczek"/>
              <w:spacing w:line="240" w:lineRule="exact"/>
            </w:pP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EEB8E8" w14:textId="250ADCE6" w:rsidR="009A53AD" w:rsidRPr="00A01764" w:rsidRDefault="009A53AD" w:rsidP="009A53AD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384E7C" w14:textId="2BBC2F8F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  <w:b/>
              </w:rPr>
              <w:t>1884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F27B959" w14:textId="63BF4780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  <w:b/>
              </w:rPr>
              <w:t>1424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</w:tcPr>
          <w:p w14:paraId="51FE5E0D" w14:textId="3C9153B8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  <w:b/>
              </w:rPr>
              <w:t>1381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6B06F2" w14:textId="40111D4C" w:rsidR="009A53AD" w:rsidRPr="00A01764" w:rsidRDefault="009A53AD" w:rsidP="009A53AD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  <w:b/>
              </w:rPr>
              <w:t>43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F62CCE" w14:textId="1C7196DE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459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21D232" w14:textId="6CE84899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75,6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89AFA4" w14:textId="033C59CA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73,3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23FA80" w14:textId="58B6ADD9" w:rsidR="009A53AD" w:rsidRPr="00A01764" w:rsidRDefault="009A53AD" w:rsidP="009A53AD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3,0</w:t>
            </w:r>
          </w:p>
        </w:tc>
      </w:tr>
      <w:tr w:rsidR="009A53AD" w:rsidRPr="00A01764" w14:paraId="599D405D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tcBorders>
              <w:left w:val="nil"/>
              <w:bottom w:val="nil"/>
              <w:right w:val="single" w:sz="4" w:space="0" w:color="001D77"/>
            </w:tcBorders>
            <w:vAlign w:val="center"/>
          </w:tcPr>
          <w:p w14:paraId="4E54E6D4" w14:textId="2F6CDF60" w:rsidR="009A53AD" w:rsidRPr="00A01764" w:rsidRDefault="009A53AD" w:rsidP="009A53AD">
            <w:pPr>
              <w:pStyle w:val="Tablicaboczek"/>
              <w:spacing w:before="60" w:after="60" w:line="240" w:lineRule="auto"/>
            </w:pPr>
            <w:r w:rsidRPr="0089472E">
              <w:rPr>
                <w:b/>
              </w:rPr>
              <w:t>Według poziomu wykształcenia:</w:t>
            </w: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A282D9B" w14:textId="77777777" w:rsidR="009A53AD" w:rsidRPr="00A01764" w:rsidRDefault="009A53AD" w:rsidP="009A53AD">
            <w:pPr>
              <w:pStyle w:val="Tablicadanerodek"/>
              <w:spacing w:before="60" w:after="60" w:line="240" w:lineRule="auto"/>
              <w:jc w:val="center"/>
              <w:rPr>
                <w:b/>
              </w:rPr>
            </w:pP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26A5DEF" w14:textId="77777777" w:rsidR="009A53AD" w:rsidRPr="00A01764" w:rsidRDefault="009A53AD" w:rsidP="009A53AD">
            <w:pPr>
              <w:pStyle w:val="Tablicadanerodek"/>
              <w:spacing w:before="60" w:after="60" w:line="240" w:lineRule="auto"/>
              <w:rPr>
                <w:rFonts w:cs="Arial"/>
                <w:b/>
              </w:rPr>
            </w:pP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5A296BB" w14:textId="77777777" w:rsidR="009A53AD" w:rsidRPr="00A01764" w:rsidRDefault="009A53AD" w:rsidP="009A53AD">
            <w:pPr>
              <w:pStyle w:val="Tablicadanerodek"/>
              <w:spacing w:before="60" w:after="60" w:line="240" w:lineRule="auto"/>
              <w:rPr>
                <w:rFonts w:cs="Arial"/>
                <w:b/>
              </w:rPr>
            </w:pPr>
          </w:p>
        </w:tc>
        <w:tc>
          <w:tcPr>
            <w:tcW w:w="731" w:type="dxa"/>
            <w:tcBorders>
              <w:top w:val="single" w:sz="4" w:space="0" w:color="001D77"/>
              <w:bottom w:val="nil"/>
            </w:tcBorders>
          </w:tcPr>
          <w:p w14:paraId="697D55E7" w14:textId="77777777" w:rsidR="009A53AD" w:rsidRPr="00A01764" w:rsidRDefault="009A53AD" w:rsidP="009A53AD">
            <w:pPr>
              <w:pStyle w:val="Tablicadanerodek"/>
              <w:spacing w:before="60" w:after="60" w:line="240" w:lineRule="auto"/>
              <w:rPr>
                <w:rFonts w:cs="Arial"/>
                <w:b/>
              </w:rPr>
            </w:pPr>
          </w:p>
        </w:tc>
        <w:tc>
          <w:tcPr>
            <w:tcW w:w="731" w:type="dxa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0855742F" w14:textId="77777777" w:rsidR="009A53AD" w:rsidRPr="00A01764" w:rsidRDefault="009A53AD" w:rsidP="009A53AD">
            <w:pPr>
              <w:pStyle w:val="Tablicadanerodek"/>
              <w:spacing w:before="60" w:after="60" w:line="240" w:lineRule="auto"/>
              <w:rPr>
                <w:rFonts w:cs="Arial"/>
                <w:b/>
              </w:rPr>
            </w:pP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156ECD0" w14:textId="77777777" w:rsidR="009A53AD" w:rsidRPr="00A01764" w:rsidRDefault="009A53AD" w:rsidP="009A53AD">
            <w:pPr>
              <w:pStyle w:val="Tablicadanerodek"/>
              <w:spacing w:before="60" w:after="60" w:line="240" w:lineRule="auto"/>
              <w:rPr>
                <w:b/>
              </w:rPr>
            </w:pP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EC7DB2E" w14:textId="77777777" w:rsidR="009A53AD" w:rsidRPr="00A01764" w:rsidRDefault="009A53AD" w:rsidP="009A53AD">
            <w:pPr>
              <w:pStyle w:val="Tablicadanerodek"/>
              <w:spacing w:before="60" w:after="60" w:line="240" w:lineRule="auto"/>
              <w:rPr>
                <w:b/>
              </w:rPr>
            </w:pP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430319B" w14:textId="77777777" w:rsidR="009A53AD" w:rsidRPr="00A01764" w:rsidRDefault="009A53AD" w:rsidP="009A53AD">
            <w:pPr>
              <w:pStyle w:val="Tablicadanerodek"/>
              <w:spacing w:before="60" w:after="60" w:line="240" w:lineRule="auto"/>
              <w:rPr>
                <w:b/>
              </w:rPr>
            </w:pP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67EBBC22" w14:textId="77777777" w:rsidR="009A53AD" w:rsidRPr="00A01764" w:rsidRDefault="009A53AD" w:rsidP="009A53AD">
            <w:pPr>
              <w:pStyle w:val="Tablicadanerodek"/>
              <w:spacing w:before="60" w:after="60" w:line="240" w:lineRule="auto"/>
              <w:rPr>
                <w:b/>
              </w:rPr>
            </w:pPr>
          </w:p>
        </w:tc>
      </w:tr>
      <w:tr w:rsidR="009A53AD" w:rsidRPr="00A01764" w14:paraId="5DC9D506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685397E9" w14:textId="77777777" w:rsidR="009A53AD" w:rsidRPr="00A01764" w:rsidRDefault="009A53AD" w:rsidP="001E606C">
            <w:pPr>
              <w:pStyle w:val="Tablicaboczek"/>
              <w:spacing w:before="0" w:after="0" w:line="240" w:lineRule="auto"/>
              <w:rPr>
                <w:b/>
              </w:rPr>
            </w:pPr>
            <w:r w:rsidRPr="00A01764">
              <w:t>Wyższe</w:t>
            </w: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F7B6EF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  <w:b/>
              </w:rPr>
            </w:pPr>
            <w:r w:rsidRPr="00A01764">
              <w:rPr>
                <w:rFonts w:cs="Arial"/>
              </w:rPr>
              <w:t>a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F31E13D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716</w:t>
            </w:r>
          </w:p>
        </w:tc>
        <w:tc>
          <w:tcPr>
            <w:tcW w:w="7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9AC903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584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81E487D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568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CFB96E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17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097885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132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614BB3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81,6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1F382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79,3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07A821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2,9</w:t>
            </w:r>
          </w:p>
        </w:tc>
      </w:tr>
      <w:tr w:rsidR="009A53AD" w:rsidRPr="00A01764" w14:paraId="7A630210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FE3B9F" w14:textId="77777777" w:rsidR="009A53AD" w:rsidRPr="00A01764" w:rsidRDefault="009A53AD" w:rsidP="001E606C">
            <w:pPr>
              <w:pStyle w:val="Tablicaboczek"/>
              <w:spacing w:before="0" w:after="0" w:line="240" w:lineRule="auto"/>
            </w:pP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420095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51D01FD" w14:textId="6942CA52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698</w:t>
            </w:r>
          </w:p>
        </w:tc>
        <w:tc>
          <w:tcPr>
            <w:tcW w:w="7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4E200AF" w14:textId="5B80C6D6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569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40EEC6" w14:textId="4C493C26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561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F14FA6B" w14:textId="6F5E036F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.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7C890" w14:textId="6FA5110C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129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363985" w14:textId="560EC533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81,5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496ACC" w14:textId="7304DB64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80,4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92F8E4" w14:textId="648919B5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1,4</w:t>
            </w:r>
          </w:p>
        </w:tc>
      </w:tr>
      <w:tr w:rsidR="009A53AD" w:rsidRPr="00A01764" w14:paraId="70E98E24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544A957" w14:textId="77777777" w:rsidR="009A53AD" w:rsidRPr="00A01764" w:rsidRDefault="009A53AD" w:rsidP="001E606C">
            <w:pPr>
              <w:pStyle w:val="Tablicaboczek"/>
              <w:spacing w:before="0" w:after="0" w:line="240" w:lineRule="auto"/>
              <w:ind w:left="113" w:hanging="113"/>
              <w:rPr>
                <w:b/>
              </w:rPr>
            </w:pPr>
            <w:r w:rsidRPr="00A01764">
              <w:t>Policealne i średnie zawodowe</w:t>
            </w: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211B57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  <w:b/>
              </w:rPr>
            </w:pPr>
            <w:r w:rsidRPr="00A01764">
              <w:rPr>
                <w:rFonts w:cs="Arial"/>
              </w:rPr>
              <w:t>a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29CF1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648</w:t>
            </w:r>
          </w:p>
        </w:tc>
        <w:tc>
          <w:tcPr>
            <w:tcW w:w="73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EB9634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396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E1BC3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378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BDDA1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17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268DD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252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DDE65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61,1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29A90D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58,3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4721D4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4,3</w:t>
            </w:r>
          </w:p>
        </w:tc>
      </w:tr>
      <w:tr w:rsidR="009A53AD" w:rsidRPr="00A01764" w14:paraId="6FD0D66A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4"/>
        </w:trPr>
        <w:tc>
          <w:tcPr>
            <w:tcW w:w="183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FEE9E6" w14:textId="77777777" w:rsidR="009A53AD" w:rsidRPr="00A01764" w:rsidRDefault="009A53AD" w:rsidP="001E606C">
            <w:pPr>
              <w:pStyle w:val="Tablicaboczek"/>
              <w:spacing w:before="0" w:after="0" w:line="240" w:lineRule="auto"/>
            </w:pP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5FE8E8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ind w:left="-57"/>
              <w:jc w:val="left"/>
              <w:rPr>
                <w:rFonts w:cs="Arial"/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76E9A4" w14:textId="35CF9012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662</w:t>
            </w:r>
          </w:p>
        </w:tc>
        <w:tc>
          <w:tcPr>
            <w:tcW w:w="73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EE1EDA" w14:textId="2A44AFC3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416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228F13" w14:textId="2BCEF1D2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396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D7ABBD" w14:textId="0619BC34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20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E43159" w14:textId="0CE7AB4E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246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460C4E" w14:textId="4FC78F4A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62,8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52F889" w14:textId="298F03F3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59,8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155E56" w14:textId="3DE032F8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4,8</w:t>
            </w:r>
          </w:p>
        </w:tc>
      </w:tr>
      <w:tr w:rsidR="009A53AD" w:rsidRPr="00A01764" w14:paraId="0D83828D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D79A542" w14:textId="77777777" w:rsidR="009A53AD" w:rsidRPr="00A01764" w:rsidRDefault="009A53AD" w:rsidP="001E606C">
            <w:pPr>
              <w:pStyle w:val="Tablicaboczek"/>
              <w:spacing w:before="0" w:after="0" w:line="240" w:lineRule="auto"/>
              <w:ind w:left="113" w:hanging="113"/>
              <w:rPr>
                <w:b/>
              </w:rPr>
            </w:pPr>
            <w:r w:rsidRPr="00A01764">
              <w:t>Średnie ogólnokształcące</w:t>
            </w: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EC59B8F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  <w:b/>
              </w:rPr>
            </w:pPr>
            <w:r w:rsidRPr="00A01764">
              <w:rPr>
                <w:rFonts w:cs="Arial"/>
              </w:rPr>
              <w:t>a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ED9AD5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230</w:t>
            </w:r>
          </w:p>
        </w:tc>
        <w:tc>
          <w:tcPr>
            <w:tcW w:w="73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59CE12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104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436992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97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35E880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  <w:b/>
              </w:rPr>
            </w:pPr>
            <w:r w:rsidRPr="00A01764">
              <w:rPr>
                <w:rFonts w:cs="Arial"/>
                <w:b/>
              </w:rPr>
              <w:t>.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251D8B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127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EB02F6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45,2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DD6A50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42,2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445BD3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6,7</w:t>
            </w:r>
          </w:p>
        </w:tc>
      </w:tr>
      <w:tr w:rsidR="009A53AD" w:rsidRPr="00A01764" w14:paraId="7D2ECBC4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3406FC" w14:textId="77777777" w:rsidR="009A53AD" w:rsidRPr="00A01764" w:rsidRDefault="009A53AD" w:rsidP="001E606C">
            <w:pPr>
              <w:pStyle w:val="Tablicaboczek"/>
              <w:spacing w:before="0" w:after="0" w:line="240" w:lineRule="auto"/>
            </w:pP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BFCA805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ind w:left="-57"/>
              <w:jc w:val="left"/>
              <w:rPr>
                <w:rFonts w:cs="Arial"/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6C6A3AE" w14:textId="0F0AF0E5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204</w:t>
            </w:r>
          </w:p>
        </w:tc>
        <w:tc>
          <w:tcPr>
            <w:tcW w:w="73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821836" w14:textId="6BD250AD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88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E7ACD4" w14:textId="57BAC522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85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E195B" w14:textId="5C442D55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.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F97D2" w14:textId="19FC7192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117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F00C28" w14:textId="2E8F1386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43,1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0F5591" w14:textId="3264080C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41,7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52590C" w14:textId="7B35B1F6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2,3</w:t>
            </w:r>
          </w:p>
        </w:tc>
      </w:tr>
      <w:tr w:rsidR="009A53AD" w:rsidRPr="00A01764" w14:paraId="053EAD4F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68EE6B33" w14:textId="77777777" w:rsidR="009A53AD" w:rsidRPr="00A01764" w:rsidRDefault="009A53AD" w:rsidP="001E606C">
            <w:pPr>
              <w:pStyle w:val="Tablicaboczek"/>
              <w:spacing w:before="0" w:after="0" w:line="240" w:lineRule="auto"/>
              <w:ind w:left="113" w:hanging="113"/>
              <w:rPr>
                <w:b/>
              </w:rPr>
            </w:pPr>
            <w:r w:rsidRPr="00A01764">
              <w:t>Zasadnicze zawodowe</w:t>
            </w: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D937ABE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  <w:b/>
              </w:rPr>
            </w:pPr>
            <w:r w:rsidRPr="00A01764">
              <w:rPr>
                <w:rFonts w:cs="Arial"/>
              </w:rPr>
              <w:t>a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D87E20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633</w:t>
            </w:r>
          </w:p>
        </w:tc>
        <w:tc>
          <w:tcPr>
            <w:tcW w:w="73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6B66D2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349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544DEB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333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E2316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16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D4E06E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284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2A2D8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55,1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1E0BDD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52,6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9FD7F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4,6</w:t>
            </w:r>
          </w:p>
        </w:tc>
      </w:tr>
      <w:tr w:rsidR="009A53AD" w:rsidRPr="00A01764" w14:paraId="15064DD9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08B5DB4" w14:textId="77777777" w:rsidR="009A53AD" w:rsidRPr="00A01764" w:rsidRDefault="009A53AD" w:rsidP="001E606C">
            <w:pPr>
              <w:pStyle w:val="Tablicaboczek"/>
              <w:spacing w:before="0" w:after="0" w:line="240" w:lineRule="auto"/>
            </w:pP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96B077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ind w:left="-57"/>
              <w:jc w:val="left"/>
              <w:rPr>
                <w:rFonts w:cs="Arial"/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8FC722F" w14:textId="315D1C83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636</w:t>
            </w:r>
          </w:p>
        </w:tc>
        <w:tc>
          <w:tcPr>
            <w:tcW w:w="73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574AE" w14:textId="2904BA63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334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49F780" w14:textId="0861ABD5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322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A8BD7E" w14:textId="5C6C8742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12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A7C5E" w14:textId="3EE48E80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302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01E3B6" w14:textId="462AED4E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52,5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89947C" w14:textId="33072871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50,6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122AF2" w14:textId="12D4011F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3,6</w:t>
            </w:r>
          </w:p>
        </w:tc>
      </w:tr>
      <w:tr w:rsidR="009A53AD" w:rsidRPr="00A01764" w14:paraId="124C94F8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27D23A94" w14:textId="77777777" w:rsidR="009A53AD" w:rsidRPr="00A01764" w:rsidRDefault="009A53AD" w:rsidP="001E606C">
            <w:pPr>
              <w:pStyle w:val="Tablicaboczek"/>
              <w:spacing w:before="0" w:after="0" w:line="240" w:lineRule="auto"/>
              <w:ind w:left="113" w:hanging="113"/>
              <w:rPr>
                <w:b/>
              </w:rPr>
            </w:pPr>
            <w:r w:rsidRPr="00A01764">
              <w:t>Gimnazjalne i niższe</w:t>
            </w: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471E042D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ind w:left="-57"/>
              <w:jc w:val="center"/>
              <w:rPr>
                <w:rFonts w:cs="Arial"/>
                <w:b/>
              </w:rPr>
            </w:pPr>
            <w:r w:rsidRPr="00A01764">
              <w:rPr>
                <w:rFonts w:cs="Arial"/>
              </w:rPr>
              <w:t>a</w:t>
            </w:r>
          </w:p>
        </w:tc>
        <w:tc>
          <w:tcPr>
            <w:tcW w:w="7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9305F7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395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58C9D8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61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4439A2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rFonts w:cs="Arial"/>
              </w:rPr>
              <w:t>56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63F7B5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  <w:b/>
              </w:rPr>
            </w:pPr>
            <w:r w:rsidRPr="00A01764">
              <w:rPr>
                <w:rFonts w:cs="Arial"/>
                <w:b/>
              </w:rPr>
              <w:t>.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2BE56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334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ECAC27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15,4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9535E0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14,2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40A6D1" w14:textId="7777777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t>8,2</w:t>
            </w:r>
          </w:p>
        </w:tc>
      </w:tr>
      <w:tr w:rsidR="009A53AD" w:rsidRPr="00A01764" w14:paraId="48D178DC" w14:textId="77777777" w:rsidTr="001E6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836" w:type="dxa"/>
            <w:vMerge/>
            <w:tcBorders>
              <w:left w:val="nil"/>
              <w:bottom w:val="nil"/>
              <w:right w:val="single" w:sz="4" w:space="0" w:color="001D77"/>
            </w:tcBorders>
          </w:tcPr>
          <w:p w14:paraId="1EFB9715" w14:textId="77777777" w:rsidR="009A53AD" w:rsidRPr="00A01764" w:rsidRDefault="009A53AD" w:rsidP="001E606C">
            <w:pPr>
              <w:pStyle w:val="Tablicaboczek"/>
              <w:spacing w:before="0" w:after="0" w:line="240" w:lineRule="auto"/>
            </w:pPr>
          </w:p>
        </w:tc>
        <w:tc>
          <w:tcPr>
            <w:tcW w:w="2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4DFC1D1" w14:textId="77777777" w:rsidR="009A53AD" w:rsidRPr="00A01764" w:rsidRDefault="009A53AD" w:rsidP="001E606C">
            <w:pPr>
              <w:pStyle w:val="Tablicadanerodek"/>
              <w:spacing w:before="40" w:after="40" w:line="240" w:lineRule="auto"/>
              <w:ind w:left="-57"/>
              <w:jc w:val="left"/>
              <w:rPr>
                <w:rFonts w:cs="Arial"/>
                <w:b/>
              </w:rPr>
            </w:pPr>
            <w:r w:rsidRPr="00A01764">
              <w:rPr>
                <w:b/>
              </w:rPr>
              <w:t>b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1B49D1" w14:textId="79114169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419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EB9711" w14:textId="00B9B72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65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50F2D3C" w14:textId="681C5D5D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64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2472A45" w14:textId="01F9BAE7" w:rsidR="009A53AD" w:rsidRPr="00A01764" w:rsidRDefault="009A53AD" w:rsidP="001E606C">
            <w:pPr>
              <w:pStyle w:val="Tablicadanerodek"/>
              <w:spacing w:before="40" w:after="40" w:line="240" w:lineRule="auto"/>
              <w:rPr>
                <w:rFonts w:cs="Arial"/>
              </w:rPr>
            </w:pPr>
            <w:r w:rsidRPr="00A01764">
              <w:rPr>
                <w:b/>
              </w:rPr>
              <w:t>.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2D59E2" w14:textId="30AC42E7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354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9DDEB26" w14:textId="29D807F8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15,5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192E58C" w14:textId="75EA42C8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15,3</w:t>
            </w:r>
          </w:p>
        </w:tc>
        <w:tc>
          <w:tcPr>
            <w:tcW w:w="73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B7D1668" w14:textId="20EB4C1E" w:rsidR="009A53AD" w:rsidRPr="00A01764" w:rsidRDefault="009A53AD" w:rsidP="001E606C">
            <w:pPr>
              <w:pStyle w:val="Tablicadanerodek"/>
              <w:spacing w:before="40" w:after="40" w:line="240" w:lineRule="auto"/>
            </w:pPr>
            <w:r w:rsidRPr="00A01764">
              <w:rPr>
                <w:b/>
              </w:rPr>
              <w:t>1,5</w:t>
            </w:r>
          </w:p>
        </w:tc>
      </w:tr>
    </w:tbl>
    <w:p w14:paraId="078CC0B3" w14:textId="177F42BC" w:rsidR="009C1FD2" w:rsidRPr="00025F92" w:rsidRDefault="008600AC" w:rsidP="00167434">
      <w:pPr>
        <w:rPr>
          <w:sz w:val="16"/>
          <w:szCs w:val="16"/>
        </w:rPr>
      </w:pPr>
      <w:r>
        <w:rPr>
          <w:sz w:val="16"/>
          <w:szCs w:val="16"/>
        </w:rPr>
        <w:t>1 W wieku 15–</w:t>
      </w:r>
      <w:r w:rsidR="004A2940">
        <w:rPr>
          <w:sz w:val="16"/>
          <w:szCs w:val="16"/>
        </w:rPr>
        <w:t xml:space="preserve">74 lata. 2 </w:t>
      </w:r>
      <w:r w:rsidR="00025F92">
        <w:rPr>
          <w:sz w:val="16"/>
          <w:szCs w:val="16"/>
        </w:rPr>
        <w:t>Mężczyźni w wieku 18–64 lata, kobiety w wieku 18–59 lat.</w:t>
      </w:r>
    </w:p>
    <w:p w14:paraId="4809D44B" w14:textId="2B503117" w:rsidR="00694AF0" w:rsidRPr="00DD518E" w:rsidRDefault="007D0196" w:rsidP="00231006">
      <w:pPr>
        <w:pStyle w:val="Tablicanotka"/>
        <w:rPr>
          <w:sz w:val="18"/>
        </w:rPr>
      </w:pPr>
      <w:r w:rsidRPr="00DD51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</w:t>
      </w:r>
      <w:r w:rsidR="009A53AD">
        <w:rPr>
          <w:shd w:val="clear" w:color="auto" w:fill="FFFFFF"/>
        </w:rPr>
        <w:t> </w:t>
      </w:r>
      <w:r w:rsidRPr="00DD518E">
        <w:rPr>
          <w:shd w:val="clear" w:color="auto" w:fill="FFFFFF"/>
        </w:rPr>
        <w:t>zamieszczenie informacji: „Opracowanie własne na podstawie danych GUS”.</w:t>
      </w:r>
    </w:p>
    <w:p w14:paraId="3C222B0C" w14:textId="77777777" w:rsidR="00DA331D" w:rsidRPr="00DD518E" w:rsidRDefault="00DA331D" w:rsidP="00DA331D">
      <w:pPr>
        <w:spacing w:before="360"/>
        <w:rPr>
          <w:sz w:val="18"/>
        </w:rPr>
        <w:sectPr w:rsidR="00DA331D" w:rsidRPr="00DD518E" w:rsidSect="00351D2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DD518E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F6B0261" w:rsidR="00DE2400" w:rsidRPr="00DD518E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D518E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DD518E">
              <w:rPr>
                <w:rFonts w:cs="Arial"/>
                <w:sz w:val="20"/>
              </w:rPr>
              <w:t xml:space="preserve"> 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Urząd Statystyczny w Krakowie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DD518E" w:rsidRDefault="00DE2400" w:rsidP="009C1964">
            <w:pPr>
              <w:spacing w:before="0" w:line="276" w:lineRule="auto"/>
            </w:pPr>
            <w:r w:rsidRPr="00DD518E">
              <w:rPr>
                <w:sz w:val="20"/>
              </w:rPr>
              <w:t xml:space="preserve">Tel: </w:t>
            </w:r>
            <w:r w:rsidR="009C1964" w:rsidRPr="00DD518E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DD518E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DD518E">
              <w:rPr>
                <w:rFonts w:cs="Arial"/>
                <w:sz w:val="20"/>
              </w:rPr>
              <w:t>Rozpowszechnianie:</w:t>
            </w:r>
            <w:r w:rsidRPr="00DD518E">
              <w:rPr>
                <w:rFonts w:cs="Arial"/>
                <w:sz w:val="20"/>
              </w:rPr>
              <w:br/>
            </w:r>
            <w:proofErr w:type="spellStart"/>
            <w:r w:rsidR="009C1964" w:rsidRPr="00DD518E">
              <w:rPr>
                <w:rFonts w:cs="Arial"/>
                <w:b/>
                <w:sz w:val="20"/>
              </w:rPr>
              <w:t>Informatorium</w:t>
            </w:r>
            <w:proofErr w:type="spellEnd"/>
            <w:r w:rsidR="009C1964" w:rsidRPr="00DD518E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5635BD22" w:rsidR="00DE2400" w:rsidRPr="00DD518E" w:rsidRDefault="00DE2400" w:rsidP="009C1964">
            <w:pPr>
              <w:spacing w:before="0" w:line="276" w:lineRule="auto"/>
              <w:rPr>
                <w:sz w:val="22"/>
              </w:rPr>
            </w:pPr>
            <w:r w:rsidRPr="00DD518E">
              <w:rPr>
                <w:sz w:val="20"/>
              </w:rPr>
              <w:t>T</w:t>
            </w:r>
            <w:r w:rsidR="009C1964" w:rsidRPr="00DD518E">
              <w:rPr>
                <w:sz w:val="20"/>
              </w:rPr>
              <w:t xml:space="preserve">el: 12 36 10 151 </w:t>
            </w:r>
          </w:p>
        </w:tc>
      </w:tr>
      <w:tr w:rsidR="009C1964" w:rsidRPr="00DD518E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4C7B24EF" w:rsidR="009C1964" w:rsidRPr="00DD518E" w:rsidRDefault="009C1964" w:rsidP="003E76F6">
            <w:pPr>
              <w:ind w:firstLine="680"/>
              <w:rPr>
                <w:sz w:val="18"/>
              </w:rPr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Krakow_STAT</w:t>
            </w:r>
            <w:proofErr w:type="spellEnd"/>
          </w:p>
        </w:tc>
        <w:tc>
          <w:tcPr>
            <w:tcW w:w="3285" w:type="dxa"/>
          </w:tcPr>
          <w:p w14:paraId="01941133" w14:textId="4276F768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uskrk</w:t>
            </w:r>
            <w:proofErr w:type="spellEnd"/>
          </w:p>
        </w:tc>
      </w:tr>
      <w:tr w:rsidR="009C1964" w:rsidRPr="008C1DAF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DD518E" w:rsidRDefault="009C1964" w:rsidP="0018676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DD518E">
              <w:rPr>
                <w:b/>
              </w:rPr>
              <w:t>Pow</w:t>
            </w:r>
            <w:r w:rsidRPr="00DD518E">
              <w:rPr>
                <w:rStyle w:val="Wyrnieniedelikatne"/>
              </w:rPr>
              <w:t>iązan</w:t>
            </w:r>
            <w:r w:rsidRPr="00DD518E">
              <w:rPr>
                <w:b/>
              </w:rPr>
              <w:t>e opracowania</w:t>
            </w:r>
          </w:p>
          <w:p w14:paraId="3FC98169" w14:textId="77777777" w:rsidR="008C1DAF" w:rsidRPr="008C1DAF" w:rsidRDefault="004F2016" w:rsidP="008C1DAF">
            <w:pPr>
              <w:shd w:val="clear" w:color="auto" w:fill="D9D9D9" w:themeFill="background1" w:themeFillShade="D9"/>
              <w:rPr>
                <w:u w:val="single"/>
              </w:rPr>
            </w:pPr>
            <w:hyperlink r:id="rId22" w:tooltip="Link do opracowania &quot;Zeszyt metodologiczny. Badanie Aktywności Ekonomicznej Ludności&quot; " w:history="1">
              <w:r w:rsidR="008C1DAF" w:rsidRPr="008C1DAF">
                <w:rPr>
                  <w:rStyle w:val="Hipercze"/>
                  <w:rFonts w:cstheme="minorBidi"/>
                </w:rPr>
                <w:t>Zeszyt metodologiczny. Badanie Aktywności Ekonomicznej Ludności</w:t>
              </w:r>
            </w:hyperlink>
          </w:p>
          <w:p w14:paraId="30766439" w14:textId="77777777" w:rsidR="008C1DAF" w:rsidRPr="008C1DAF" w:rsidRDefault="004F2016" w:rsidP="008C1DAF">
            <w:pPr>
              <w:shd w:val="clear" w:color="auto" w:fill="D9D9D9" w:themeFill="background1" w:themeFillShade="D9"/>
              <w:rPr>
                <w:u w:val="single"/>
              </w:rPr>
            </w:pPr>
            <w:hyperlink r:id="rId23" w:tooltip="Link do publikacji kwartalnej &quot;Aktywność ekonomiczna ludności Polski&quot; " w:history="1">
              <w:r w:rsidR="008C1DAF" w:rsidRPr="008C1DAF">
                <w:rPr>
                  <w:rStyle w:val="Hipercze"/>
                  <w:rFonts w:cstheme="minorBidi"/>
                </w:rPr>
                <w:t>Aktywność ekonomiczna ludności Polski – publikacja kwartalna</w:t>
              </w:r>
            </w:hyperlink>
          </w:p>
          <w:p w14:paraId="48EFB8B2" w14:textId="77777777" w:rsidR="008C1DAF" w:rsidRPr="008C1DAF" w:rsidRDefault="004F2016" w:rsidP="008C1DAF">
            <w:pPr>
              <w:shd w:val="clear" w:color="auto" w:fill="D9D9D9" w:themeFill="background1" w:themeFillShade="D9"/>
              <w:rPr>
                <w:u w:val="single"/>
              </w:rPr>
            </w:pPr>
            <w:hyperlink r:id="rId24" w:tooltip="Link do kwartalnej informacji sygnalnej &quot;Pracujący, bezrobotni i bierni zawodowo (wyniki wstępne BAEL) w czwartym kwartale 2021 r.&quot; " w:history="1">
              <w:r w:rsidR="008C1DAF" w:rsidRPr="008C1DAF">
                <w:rPr>
                  <w:rStyle w:val="Hipercze"/>
                  <w:rFonts w:cstheme="minorBidi"/>
                </w:rPr>
                <w:t xml:space="preserve">Pracujący, bezrobotni i bierni zawodowo (wyniki wstępne </w:t>
              </w:r>
              <w:proofErr w:type="spellStart"/>
              <w:r w:rsidR="008C1DAF" w:rsidRPr="008C1DAF">
                <w:rPr>
                  <w:rStyle w:val="Hipercze"/>
                  <w:rFonts w:cstheme="minorBidi"/>
                </w:rPr>
                <w:t>BAEL</w:t>
              </w:r>
              <w:proofErr w:type="spellEnd"/>
              <w:r w:rsidR="008C1DAF" w:rsidRPr="008C1DAF">
                <w:rPr>
                  <w:rStyle w:val="Hipercze"/>
                  <w:rFonts w:cstheme="minorBidi"/>
                </w:rPr>
                <w:t>) w czwartym kwartale 2021 r.</w:t>
              </w:r>
            </w:hyperlink>
          </w:p>
          <w:p w14:paraId="232C7805" w14:textId="0C1C9695" w:rsidR="009C1964" w:rsidRPr="00DD518E" w:rsidRDefault="009C1964" w:rsidP="007577A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D518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79907A8" w14:textId="77777777" w:rsidR="008C1DAF" w:rsidRPr="008C1DAF" w:rsidRDefault="004F2016" w:rsidP="008C1DAF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5" w:tooltip="Link do Dziedzinowych Baz Wiedzy" w:history="1">
              <w:r w:rsidR="008C1DAF" w:rsidRPr="008C1DAF">
                <w:rPr>
                  <w:rStyle w:val="Hipercze"/>
                </w:rPr>
                <w:t>Dziedzinowe Bazy Wiedzy – Rynek pracy</w:t>
              </w:r>
            </w:hyperlink>
            <w:r w:rsidR="008C1DAF" w:rsidRPr="008C1DAF">
              <w:rPr>
                <w:rFonts w:cs="Times New Roman"/>
                <w:u w:val="single"/>
              </w:rPr>
              <w:t xml:space="preserve"> </w:t>
            </w:r>
          </w:p>
          <w:p w14:paraId="74C7B90E" w14:textId="77777777" w:rsidR="008C1DAF" w:rsidRPr="008C1DAF" w:rsidRDefault="004F2016" w:rsidP="008C1DAF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6" w:anchor="/obszary-tematyczne/13" w:tooltip="Link do Strateg" w:history="1">
              <w:r w:rsidR="008C1DAF" w:rsidRPr="008C1DAF">
                <w:rPr>
                  <w:rStyle w:val="Hipercze"/>
                </w:rPr>
                <w:t xml:space="preserve">Strateg </w:t>
              </w:r>
              <w:r w:rsidR="008C1DAF" w:rsidRPr="008C1DAF">
                <w:rPr>
                  <w:rStyle w:val="Hipercze"/>
                </w:rPr>
                <w:sym w:font="Symbol" w:char="F0AE"/>
              </w:r>
              <w:r w:rsidR="008C1DAF" w:rsidRPr="008C1DAF">
                <w:rPr>
                  <w:rStyle w:val="Hipercze"/>
                </w:rPr>
                <w:t xml:space="preserve"> Obszary tematyczne </w:t>
              </w:r>
              <w:r w:rsidR="008C1DAF" w:rsidRPr="008C1DAF">
                <w:rPr>
                  <w:rStyle w:val="Hipercze"/>
                </w:rPr>
                <w:sym w:font="Symbol" w:char="F0AE"/>
              </w:r>
              <w:r w:rsidR="008C1DAF" w:rsidRPr="008C1DAF">
                <w:rPr>
                  <w:rStyle w:val="Hipercze"/>
                </w:rPr>
                <w:t xml:space="preserve"> Rynek pracy</w:t>
              </w:r>
            </w:hyperlink>
          </w:p>
          <w:p w14:paraId="2D13460C" w14:textId="77777777" w:rsidR="008C1DAF" w:rsidRPr="008C1DAF" w:rsidRDefault="004F2016" w:rsidP="008C1DAF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7" w:tooltip="Link do Banku Danych Lokalnych" w:history="1">
              <w:r w:rsidR="008C1DAF" w:rsidRPr="008C1DAF">
                <w:rPr>
                  <w:rStyle w:val="Hipercze"/>
                </w:rPr>
                <w:t xml:space="preserve">Bank Danych Lokalnych </w:t>
              </w:r>
              <w:r w:rsidR="008C1DAF" w:rsidRPr="008C1DAF">
                <w:rPr>
                  <w:rStyle w:val="Hipercze"/>
                </w:rPr>
                <w:sym w:font="Symbol" w:char="F0AE"/>
              </w:r>
              <w:r w:rsidR="008C1DAF" w:rsidRPr="008C1DAF">
                <w:rPr>
                  <w:rStyle w:val="Hipercze"/>
                </w:rPr>
                <w:t xml:space="preserve"> Rynek pracy</w:t>
              </w:r>
            </w:hyperlink>
          </w:p>
          <w:p w14:paraId="4EC5970D" w14:textId="1CF11400" w:rsidR="009C1964" w:rsidRPr="00DD518E" w:rsidRDefault="009C1964" w:rsidP="007577A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D518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1710D38" w14:textId="77777777" w:rsidR="008C1DAF" w:rsidRPr="008C1DAF" w:rsidRDefault="004F2016" w:rsidP="008C1DAF">
            <w:pPr>
              <w:rPr>
                <w:rFonts w:cs="Times New Roman"/>
                <w:color w:val="0000FF"/>
                <w:u w:val="single"/>
              </w:rPr>
            </w:pPr>
            <w:hyperlink r:id="rId28" w:tooltip="Link do słownika pojęć do pozycji – aktywność ekonomiczna według BAEL" w:history="1">
              <w:r w:rsidR="008C1DAF" w:rsidRPr="008C1DAF">
                <w:rPr>
                  <w:rStyle w:val="Hipercze"/>
                </w:rPr>
                <w:t xml:space="preserve">Aktywność ekonomiczna według </w:t>
              </w:r>
              <w:proofErr w:type="spellStart"/>
              <w:r w:rsidR="008C1DAF" w:rsidRPr="008C1DAF">
                <w:rPr>
                  <w:rStyle w:val="Hipercze"/>
                </w:rPr>
                <w:t>BAEL</w:t>
              </w:r>
              <w:proofErr w:type="spellEnd"/>
            </w:hyperlink>
          </w:p>
          <w:p w14:paraId="5914DCE2" w14:textId="77777777" w:rsidR="008C1DAF" w:rsidRPr="008C1DAF" w:rsidRDefault="004F2016" w:rsidP="008C1DAF">
            <w:pPr>
              <w:rPr>
                <w:rFonts w:cs="Times New Roman"/>
                <w:color w:val="0000FF"/>
                <w:u w:val="single"/>
              </w:rPr>
            </w:pPr>
            <w:hyperlink r:id="rId29" w:tooltip="Link do słownika pojęć do pozycji – pracujący według BAEL" w:history="1">
              <w:r w:rsidR="008C1DAF" w:rsidRPr="008C1DAF">
                <w:rPr>
                  <w:rStyle w:val="Hipercze"/>
                </w:rPr>
                <w:t xml:space="preserve">Pracujący według </w:t>
              </w:r>
              <w:proofErr w:type="spellStart"/>
              <w:r w:rsidR="008C1DAF" w:rsidRPr="008C1DAF">
                <w:rPr>
                  <w:rStyle w:val="Hipercze"/>
                </w:rPr>
                <w:t>BAEL</w:t>
              </w:r>
              <w:proofErr w:type="spellEnd"/>
            </w:hyperlink>
          </w:p>
          <w:p w14:paraId="106AA525" w14:textId="77777777" w:rsidR="008C1DAF" w:rsidRPr="008C1DAF" w:rsidRDefault="004F2016" w:rsidP="008C1DAF">
            <w:pPr>
              <w:rPr>
                <w:rFonts w:cs="Times New Roman"/>
                <w:color w:val="0000FF"/>
                <w:u w:val="single"/>
              </w:rPr>
            </w:pPr>
            <w:hyperlink r:id="rId30" w:tooltip="Link do słownika pojęć do pozycji – bezrobotni według BAEL" w:history="1">
              <w:r w:rsidR="008C1DAF" w:rsidRPr="008C1DAF">
                <w:rPr>
                  <w:rStyle w:val="Hipercze"/>
                </w:rPr>
                <w:t xml:space="preserve">Bezrobotni według </w:t>
              </w:r>
              <w:proofErr w:type="spellStart"/>
              <w:r w:rsidR="008C1DAF" w:rsidRPr="008C1DAF">
                <w:rPr>
                  <w:rStyle w:val="Hipercze"/>
                </w:rPr>
                <w:t>BAEL</w:t>
              </w:r>
              <w:proofErr w:type="spellEnd"/>
            </w:hyperlink>
          </w:p>
          <w:p w14:paraId="664E2427" w14:textId="77777777" w:rsidR="008C1DAF" w:rsidRPr="008C1DAF" w:rsidRDefault="004F2016" w:rsidP="008C1DAF">
            <w:pPr>
              <w:rPr>
                <w:rFonts w:cs="Times New Roman"/>
                <w:color w:val="0000FF"/>
                <w:u w:val="single"/>
              </w:rPr>
            </w:pPr>
            <w:hyperlink r:id="rId31" w:tooltip="Link do słownika pojęć do pozycji – ludność bierna zwodowo według BAEL" w:history="1">
              <w:r w:rsidR="008C1DAF" w:rsidRPr="008C1DAF">
                <w:rPr>
                  <w:rStyle w:val="Hipercze"/>
                </w:rPr>
                <w:t xml:space="preserve">Ludność bierna zawodowo według </w:t>
              </w:r>
              <w:proofErr w:type="spellStart"/>
              <w:r w:rsidR="008C1DAF" w:rsidRPr="008C1DAF">
                <w:rPr>
                  <w:rStyle w:val="Hipercze"/>
                </w:rPr>
                <w:t>BAEL</w:t>
              </w:r>
              <w:proofErr w:type="spellEnd"/>
            </w:hyperlink>
          </w:p>
          <w:p w14:paraId="68B735F7" w14:textId="3B6D99C7" w:rsidR="005F36C6" w:rsidRPr="008C1DAF" w:rsidRDefault="005F36C6" w:rsidP="00E00D13"/>
        </w:tc>
      </w:tr>
    </w:tbl>
    <w:p w14:paraId="7C19EFAE" w14:textId="0AAAFB42" w:rsidR="00D261A2" w:rsidRPr="008C1DAF" w:rsidRDefault="00D261A2" w:rsidP="009C1964">
      <w:pPr>
        <w:rPr>
          <w:sz w:val="18"/>
        </w:rPr>
      </w:pPr>
    </w:p>
    <w:sectPr w:rsidR="00D261A2" w:rsidRPr="008C1DAF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1ABC9" w14:textId="77777777" w:rsidR="004F2016" w:rsidRDefault="004F2016" w:rsidP="000662E2">
      <w:pPr>
        <w:spacing w:after="0" w:line="240" w:lineRule="auto"/>
      </w:pPr>
      <w:r>
        <w:separator/>
      </w:r>
    </w:p>
    <w:p w14:paraId="4F67EB03" w14:textId="77777777" w:rsidR="004F2016" w:rsidRDefault="004F2016"/>
  </w:endnote>
  <w:endnote w:type="continuationSeparator" w:id="0">
    <w:p w14:paraId="51B2308C" w14:textId="77777777" w:rsidR="004F2016" w:rsidRDefault="004F2016" w:rsidP="000662E2">
      <w:pPr>
        <w:spacing w:after="0" w:line="240" w:lineRule="auto"/>
      </w:pPr>
      <w:r>
        <w:continuationSeparator/>
      </w:r>
    </w:p>
    <w:p w14:paraId="3BFD4DB1" w14:textId="77777777" w:rsidR="004F2016" w:rsidRDefault="004F20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6FCE0A5-02A4-403D-9626-390C7D9CA0F9}"/>
    <w:embedBold r:id="rId2" w:fontKey="{4665657E-0E2E-480E-B8DA-AED7481AB4AC}"/>
    <w:embedItalic r:id="rId3" w:fontKey="{5AF1C3F2-7BB0-49F3-9A4D-7D55913CF39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A9FF0622-9890-434C-876C-01C699B1388E}"/>
    <w:embedBold r:id="rId5" w:fontKey="{C1918CAA-7FE4-4B76-A1AD-EAC66B118EC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6D332D5-47F0-453F-AAE7-6E93AF565E92}"/>
    <w:embedBold r:id="rId7" w:fontKey="{071C6993-3804-4CF9-A441-A9185F30EB3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2490AC2-0CB6-4A90-8ED3-16AF50A4CA70}"/>
    <w:embedItalic r:id="rId9" w:fontKey="{04B17474-00B1-4968-B863-66B7E3FC10C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BD3EA86-300A-4661-97EF-C4D190246C0B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C4FEAA3-8519-45F6-AF14-B3F86F206BBC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2" w:fontKey="{021946DB-4772-4A24-9C51-9C1982AE8229}"/>
    <w:embedItalic r:id="rId13" w:fontKey="{41A48B21-D6D4-4FF1-B266-7DDB317E918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AC21F9" w:rsidRDefault="00AC21F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98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AC21F9" w:rsidRDefault="00AC21F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98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AC21F9" w:rsidRDefault="00AC21F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989">
          <w:rPr>
            <w:noProof/>
          </w:rPr>
          <w:t>6</w:t>
        </w:r>
        <w:r>
          <w:fldChar w:fldCharType="end"/>
        </w:r>
      </w:p>
    </w:sdtContent>
  </w:sdt>
  <w:p w14:paraId="7283029C" w14:textId="77777777" w:rsidR="00AC21F9" w:rsidRDefault="00AC21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E6CAE" w14:textId="77777777" w:rsidR="004F2016" w:rsidRDefault="004F2016" w:rsidP="00A24126">
      <w:pPr>
        <w:spacing w:after="0" w:line="240" w:lineRule="auto"/>
      </w:pPr>
      <w:r>
        <w:separator/>
      </w:r>
    </w:p>
  </w:footnote>
  <w:footnote w:type="continuationSeparator" w:id="0">
    <w:p w14:paraId="04859ACD" w14:textId="77777777" w:rsidR="004F2016" w:rsidRDefault="004F2016" w:rsidP="00A24126">
      <w:pPr>
        <w:spacing w:after="0" w:line="240" w:lineRule="auto"/>
      </w:pPr>
      <w:r>
        <w:continuationSeparator/>
      </w:r>
    </w:p>
  </w:footnote>
  <w:footnote w:type="continuationNotice" w:id="1">
    <w:p w14:paraId="01938367" w14:textId="77777777" w:rsidR="004F2016" w:rsidRDefault="004F201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AC21F9" w:rsidRDefault="00AC21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AC21F9" w:rsidRDefault="00AC21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F3E2263" w:rsidR="00AC21F9" w:rsidRDefault="00AC21F9" w:rsidP="000309FD">
    <w:pPr>
      <w:pStyle w:val="Nagwek"/>
      <w:tabs>
        <w:tab w:val="clear" w:pos="4536"/>
        <w:tab w:val="clear" w:pos="9072"/>
        <w:tab w:val="left" w:pos="4539"/>
      </w:tabs>
      <w:spacing w:before="240" w:after="200"/>
      <w:ind w:left="-113" w:right="-17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7AEA1CB">
              <wp:simplePos x="0" y="0"/>
              <wp:positionH relativeFrom="column">
                <wp:posOffset>5287645</wp:posOffset>
              </wp:positionH>
              <wp:positionV relativeFrom="paragraph">
                <wp:posOffset>911330</wp:posOffset>
              </wp:positionV>
              <wp:extent cx="1431925" cy="336550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2213F3D" w:rsidR="00AC21F9" w:rsidRPr="00A01B40" w:rsidRDefault="00AC21F9" w:rsidP="00F049AB">
                          <w:pPr>
                            <w:pStyle w:val="Datainformacjisygnalnej"/>
                          </w:pPr>
                          <w:r>
                            <w:t>30.06.2022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" style="position:absolute;left:0;text-align:left;margin-left:416.35pt;margin-top:71.75pt;width:112.75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" filled="f" stroked="f">
              <v:textbox>
                <w:txbxContent>
                  <w:p w14:paraId="71967FEA" w14:textId="72213F3D" w:rsidR="00AC21F9" w:rsidRPr="00A01B40" w:rsidRDefault="00AC21F9" w:rsidP="00F049AB">
                    <w:pPr>
                      <w:pStyle w:val="Datainformacjisygnalnej"/>
                    </w:pPr>
                    <w:r>
                      <w:t>30.06.2022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5F871BF" wp14:editId="73553873">
          <wp:extent cx="1816494" cy="576000"/>
          <wp:effectExtent l="0" t="0" r="0" b="0"/>
          <wp:docPr id="36" name="Obraz 3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5FFA99FE" wp14:editId="6541F49B">
          <wp:extent cx="1345668" cy="576000"/>
          <wp:effectExtent l="0" t="0" r="6985" b="0"/>
          <wp:docPr id="38" name="Obraz 3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 u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66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5301B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AC21F9" w:rsidRPr="003C6C8D" w:rsidRDefault="00AC21F9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Napis &quot;Informacje sygnalne&quot;" style="position:absolute;left:0;text-align:left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AC21F9" w:rsidRPr="003C6C8D" w:rsidRDefault="00AC21F9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AC21F9" w:rsidRDefault="00AC21F9">
    <w:pPr>
      <w:pStyle w:val="Nagwek"/>
    </w:pPr>
  </w:p>
  <w:p w14:paraId="3D072F83" w14:textId="77777777" w:rsidR="00AC21F9" w:rsidRDefault="00AC21F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6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CE4"/>
    <w:rsid w:val="0000709F"/>
    <w:rsid w:val="000108B8"/>
    <w:rsid w:val="000152F5"/>
    <w:rsid w:val="00016A27"/>
    <w:rsid w:val="00025F92"/>
    <w:rsid w:val="000309FD"/>
    <w:rsid w:val="00037235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2305"/>
    <w:rsid w:val="0009569A"/>
    <w:rsid w:val="000976CD"/>
    <w:rsid w:val="00097840"/>
    <w:rsid w:val="000A7D24"/>
    <w:rsid w:val="000B0727"/>
    <w:rsid w:val="000C135D"/>
    <w:rsid w:val="000D1D43"/>
    <w:rsid w:val="000D225C"/>
    <w:rsid w:val="000D2A5C"/>
    <w:rsid w:val="000D39F0"/>
    <w:rsid w:val="000D49D1"/>
    <w:rsid w:val="000E0918"/>
    <w:rsid w:val="000E2ED5"/>
    <w:rsid w:val="000E3989"/>
    <w:rsid w:val="000E6C27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47957"/>
    <w:rsid w:val="001617E3"/>
    <w:rsid w:val="00162325"/>
    <w:rsid w:val="00167434"/>
    <w:rsid w:val="00173EFE"/>
    <w:rsid w:val="00176E4C"/>
    <w:rsid w:val="00186769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1E606C"/>
    <w:rsid w:val="0020156C"/>
    <w:rsid w:val="00216634"/>
    <w:rsid w:val="00227B40"/>
    <w:rsid w:val="00231006"/>
    <w:rsid w:val="00242D31"/>
    <w:rsid w:val="002527D6"/>
    <w:rsid w:val="0025481E"/>
    <w:rsid w:val="002574F9"/>
    <w:rsid w:val="00262B61"/>
    <w:rsid w:val="00262CC6"/>
    <w:rsid w:val="00263E08"/>
    <w:rsid w:val="00276811"/>
    <w:rsid w:val="00282699"/>
    <w:rsid w:val="002862E0"/>
    <w:rsid w:val="002926DF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7C3"/>
    <w:rsid w:val="00306C7C"/>
    <w:rsid w:val="00314F86"/>
    <w:rsid w:val="00317F4D"/>
    <w:rsid w:val="00322EDD"/>
    <w:rsid w:val="003309FA"/>
    <w:rsid w:val="00332320"/>
    <w:rsid w:val="0033743F"/>
    <w:rsid w:val="003467C6"/>
    <w:rsid w:val="00347D72"/>
    <w:rsid w:val="00351D20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E9D"/>
    <w:rsid w:val="003D5F42"/>
    <w:rsid w:val="003D60A9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0188"/>
    <w:rsid w:val="00445047"/>
    <w:rsid w:val="00446749"/>
    <w:rsid w:val="00453EB7"/>
    <w:rsid w:val="00457427"/>
    <w:rsid w:val="00463E39"/>
    <w:rsid w:val="004657FC"/>
    <w:rsid w:val="004733F6"/>
    <w:rsid w:val="00474E69"/>
    <w:rsid w:val="00483E9F"/>
    <w:rsid w:val="00485A2C"/>
    <w:rsid w:val="0049073A"/>
    <w:rsid w:val="0049182E"/>
    <w:rsid w:val="0049621B"/>
    <w:rsid w:val="004A1D19"/>
    <w:rsid w:val="004A2940"/>
    <w:rsid w:val="004C1895"/>
    <w:rsid w:val="004C6D40"/>
    <w:rsid w:val="004E6AA8"/>
    <w:rsid w:val="004F0C3C"/>
    <w:rsid w:val="004F2016"/>
    <w:rsid w:val="004F2280"/>
    <w:rsid w:val="004F23BB"/>
    <w:rsid w:val="004F63FC"/>
    <w:rsid w:val="004F77C1"/>
    <w:rsid w:val="00500B50"/>
    <w:rsid w:val="00505A92"/>
    <w:rsid w:val="00507CE9"/>
    <w:rsid w:val="005203F1"/>
    <w:rsid w:val="00521BC3"/>
    <w:rsid w:val="00522B37"/>
    <w:rsid w:val="00533632"/>
    <w:rsid w:val="00534013"/>
    <w:rsid w:val="00540C5C"/>
    <w:rsid w:val="00541E6E"/>
    <w:rsid w:val="0054251F"/>
    <w:rsid w:val="005520D8"/>
    <w:rsid w:val="00553DD6"/>
    <w:rsid w:val="00555CFB"/>
    <w:rsid w:val="00556CF1"/>
    <w:rsid w:val="00562FA8"/>
    <w:rsid w:val="005762A7"/>
    <w:rsid w:val="00587032"/>
    <w:rsid w:val="005872AC"/>
    <w:rsid w:val="00587CEE"/>
    <w:rsid w:val="005916D7"/>
    <w:rsid w:val="0059427F"/>
    <w:rsid w:val="005A698C"/>
    <w:rsid w:val="005C0CAC"/>
    <w:rsid w:val="005C2AD4"/>
    <w:rsid w:val="005D062E"/>
    <w:rsid w:val="005E0799"/>
    <w:rsid w:val="005E10F9"/>
    <w:rsid w:val="005E1200"/>
    <w:rsid w:val="005F36C6"/>
    <w:rsid w:val="005F45EE"/>
    <w:rsid w:val="005F5A80"/>
    <w:rsid w:val="00602FB9"/>
    <w:rsid w:val="00603228"/>
    <w:rsid w:val="006044FF"/>
    <w:rsid w:val="006078CE"/>
    <w:rsid w:val="00607CC5"/>
    <w:rsid w:val="0061179B"/>
    <w:rsid w:val="006125F9"/>
    <w:rsid w:val="00633014"/>
    <w:rsid w:val="0063437B"/>
    <w:rsid w:val="006371D4"/>
    <w:rsid w:val="0064017E"/>
    <w:rsid w:val="00640E4C"/>
    <w:rsid w:val="00642358"/>
    <w:rsid w:val="00654BB6"/>
    <w:rsid w:val="0065794B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2EDC"/>
    <w:rsid w:val="006A4686"/>
    <w:rsid w:val="006B0E9E"/>
    <w:rsid w:val="006B486D"/>
    <w:rsid w:val="006B5AE4"/>
    <w:rsid w:val="006D1507"/>
    <w:rsid w:val="006D4054"/>
    <w:rsid w:val="006D6D7E"/>
    <w:rsid w:val="006E02EC"/>
    <w:rsid w:val="006E3C4F"/>
    <w:rsid w:val="006E6F41"/>
    <w:rsid w:val="006E73E6"/>
    <w:rsid w:val="00704DD2"/>
    <w:rsid w:val="00714A1D"/>
    <w:rsid w:val="00715E4B"/>
    <w:rsid w:val="007211B1"/>
    <w:rsid w:val="00726C8C"/>
    <w:rsid w:val="007277DA"/>
    <w:rsid w:val="00731D27"/>
    <w:rsid w:val="00746187"/>
    <w:rsid w:val="00751A2D"/>
    <w:rsid w:val="007577A1"/>
    <w:rsid w:val="0076254F"/>
    <w:rsid w:val="00764C69"/>
    <w:rsid w:val="007801F5"/>
    <w:rsid w:val="00783CA4"/>
    <w:rsid w:val="007842FB"/>
    <w:rsid w:val="00786124"/>
    <w:rsid w:val="0079514B"/>
    <w:rsid w:val="00795252"/>
    <w:rsid w:val="007A2DC1"/>
    <w:rsid w:val="007D0196"/>
    <w:rsid w:val="007D0869"/>
    <w:rsid w:val="007D14C4"/>
    <w:rsid w:val="007D3319"/>
    <w:rsid w:val="007D335D"/>
    <w:rsid w:val="007D605C"/>
    <w:rsid w:val="007E0F1E"/>
    <w:rsid w:val="007E3314"/>
    <w:rsid w:val="007E3514"/>
    <w:rsid w:val="007E4B03"/>
    <w:rsid w:val="007F11B6"/>
    <w:rsid w:val="007F324B"/>
    <w:rsid w:val="007F3C65"/>
    <w:rsid w:val="0080553C"/>
    <w:rsid w:val="00805B46"/>
    <w:rsid w:val="00805DB4"/>
    <w:rsid w:val="008154B8"/>
    <w:rsid w:val="00823593"/>
    <w:rsid w:val="00825DC2"/>
    <w:rsid w:val="00834AD3"/>
    <w:rsid w:val="00843795"/>
    <w:rsid w:val="00847F0F"/>
    <w:rsid w:val="00852448"/>
    <w:rsid w:val="00855AEB"/>
    <w:rsid w:val="008600AC"/>
    <w:rsid w:val="00861A63"/>
    <w:rsid w:val="00877F6C"/>
    <w:rsid w:val="0088258A"/>
    <w:rsid w:val="00886332"/>
    <w:rsid w:val="008925F0"/>
    <w:rsid w:val="0089448A"/>
    <w:rsid w:val="0089472E"/>
    <w:rsid w:val="00894A36"/>
    <w:rsid w:val="00897877"/>
    <w:rsid w:val="008A26D9"/>
    <w:rsid w:val="008A50A3"/>
    <w:rsid w:val="008A7B5B"/>
    <w:rsid w:val="008B12D2"/>
    <w:rsid w:val="008C0C29"/>
    <w:rsid w:val="008C1DAF"/>
    <w:rsid w:val="008C5DD0"/>
    <w:rsid w:val="008D02DA"/>
    <w:rsid w:val="008D6DB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7029"/>
    <w:rsid w:val="00907F98"/>
    <w:rsid w:val="009127BA"/>
    <w:rsid w:val="00920AAE"/>
    <w:rsid w:val="009227A6"/>
    <w:rsid w:val="00933EC1"/>
    <w:rsid w:val="00935D17"/>
    <w:rsid w:val="009446AD"/>
    <w:rsid w:val="009530DB"/>
    <w:rsid w:val="00953676"/>
    <w:rsid w:val="00956F30"/>
    <w:rsid w:val="00966C9A"/>
    <w:rsid w:val="009705EE"/>
    <w:rsid w:val="00977850"/>
    <w:rsid w:val="00977927"/>
    <w:rsid w:val="0098135C"/>
    <w:rsid w:val="0098156A"/>
    <w:rsid w:val="00991BAC"/>
    <w:rsid w:val="009A53AD"/>
    <w:rsid w:val="009A6450"/>
    <w:rsid w:val="009A6EA0"/>
    <w:rsid w:val="009C1335"/>
    <w:rsid w:val="009C1964"/>
    <w:rsid w:val="009C1AB2"/>
    <w:rsid w:val="009C1FD2"/>
    <w:rsid w:val="009C7251"/>
    <w:rsid w:val="009E2E91"/>
    <w:rsid w:val="00A01764"/>
    <w:rsid w:val="00A01B40"/>
    <w:rsid w:val="00A139F5"/>
    <w:rsid w:val="00A24126"/>
    <w:rsid w:val="00A26CCC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0266"/>
    <w:rsid w:val="00AA710D"/>
    <w:rsid w:val="00AB64F3"/>
    <w:rsid w:val="00AB6A51"/>
    <w:rsid w:val="00AB6D25"/>
    <w:rsid w:val="00AC21F9"/>
    <w:rsid w:val="00AD0A78"/>
    <w:rsid w:val="00AD0E56"/>
    <w:rsid w:val="00AD7D81"/>
    <w:rsid w:val="00AE229B"/>
    <w:rsid w:val="00AE2D4B"/>
    <w:rsid w:val="00AE4F99"/>
    <w:rsid w:val="00B02A23"/>
    <w:rsid w:val="00B11B69"/>
    <w:rsid w:val="00B14952"/>
    <w:rsid w:val="00B16871"/>
    <w:rsid w:val="00B25B45"/>
    <w:rsid w:val="00B31E5A"/>
    <w:rsid w:val="00B4412C"/>
    <w:rsid w:val="00B447A6"/>
    <w:rsid w:val="00B47359"/>
    <w:rsid w:val="00B653AB"/>
    <w:rsid w:val="00B65F9E"/>
    <w:rsid w:val="00B66B19"/>
    <w:rsid w:val="00B76A90"/>
    <w:rsid w:val="00B914E9"/>
    <w:rsid w:val="00B956EE"/>
    <w:rsid w:val="00BA2BA1"/>
    <w:rsid w:val="00BA2BA7"/>
    <w:rsid w:val="00BA3447"/>
    <w:rsid w:val="00BA3562"/>
    <w:rsid w:val="00BB1D95"/>
    <w:rsid w:val="00BB4F09"/>
    <w:rsid w:val="00BC0EDF"/>
    <w:rsid w:val="00BC2D48"/>
    <w:rsid w:val="00BD4E33"/>
    <w:rsid w:val="00BD7989"/>
    <w:rsid w:val="00C030DE"/>
    <w:rsid w:val="00C051A8"/>
    <w:rsid w:val="00C22105"/>
    <w:rsid w:val="00C244B6"/>
    <w:rsid w:val="00C27BF1"/>
    <w:rsid w:val="00C338BC"/>
    <w:rsid w:val="00C3702F"/>
    <w:rsid w:val="00C40CAD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4AFB"/>
    <w:rsid w:val="00C953FB"/>
    <w:rsid w:val="00C96FAA"/>
    <w:rsid w:val="00C97A04"/>
    <w:rsid w:val="00CA107B"/>
    <w:rsid w:val="00CA484D"/>
    <w:rsid w:val="00CA4FB6"/>
    <w:rsid w:val="00CB2F90"/>
    <w:rsid w:val="00CB6AD4"/>
    <w:rsid w:val="00CC4953"/>
    <w:rsid w:val="00CC739E"/>
    <w:rsid w:val="00CD1EBB"/>
    <w:rsid w:val="00CD28CF"/>
    <w:rsid w:val="00CD2F22"/>
    <w:rsid w:val="00CD58B7"/>
    <w:rsid w:val="00CD7967"/>
    <w:rsid w:val="00CE037F"/>
    <w:rsid w:val="00CE1BBA"/>
    <w:rsid w:val="00CF18EE"/>
    <w:rsid w:val="00CF30BD"/>
    <w:rsid w:val="00CF4099"/>
    <w:rsid w:val="00CF7895"/>
    <w:rsid w:val="00D00796"/>
    <w:rsid w:val="00D218CC"/>
    <w:rsid w:val="00D261A2"/>
    <w:rsid w:val="00D3512A"/>
    <w:rsid w:val="00D37249"/>
    <w:rsid w:val="00D43A80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D518E"/>
    <w:rsid w:val="00DE2400"/>
    <w:rsid w:val="00DE58F1"/>
    <w:rsid w:val="00DE6B58"/>
    <w:rsid w:val="00DE6BA6"/>
    <w:rsid w:val="00DF5E32"/>
    <w:rsid w:val="00E00D13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1BFF"/>
    <w:rsid w:val="00E62A4E"/>
    <w:rsid w:val="00E63B0C"/>
    <w:rsid w:val="00E664C5"/>
    <w:rsid w:val="00E671A2"/>
    <w:rsid w:val="00E76D26"/>
    <w:rsid w:val="00E76EE5"/>
    <w:rsid w:val="00E94D6C"/>
    <w:rsid w:val="00E95B8E"/>
    <w:rsid w:val="00EB1390"/>
    <w:rsid w:val="00EB2C71"/>
    <w:rsid w:val="00EB3333"/>
    <w:rsid w:val="00EB4340"/>
    <w:rsid w:val="00EB556D"/>
    <w:rsid w:val="00EB58D0"/>
    <w:rsid w:val="00EB5A7D"/>
    <w:rsid w:val="00EB7ED1"/>
    <w:rsid w:val="00ED55C0"/>
    <w:rsid w:val="00ED682B"/>
    <w:rsid w:val="00EE30AE"/>
    <w:rsid w:val="00EE41D5"/>
    <w:rsid w:val="00F0166F"/>
    <w:rsid w:val="00F037A4"/>
    <w:rsid w:val="00F049AB"/>
    <w:rsid w:val="00F142DB"/>
    <w:rsid w:val="00F15F2E"/>
    <w:rsid w:val="00F27C8F"/>
    <w:rsid w:val="00F30A81"/>
    <w:rsid w:val="00F32749"/>
    <w:rsid w:val="00F33074"/>
    <w:rsid w:val="00F37172"/>
    <w:rsid w:val="00F434E9"/>
    <w:rsid w:val="00F4477E"/>
    <w:rsid w:val="00F46269"/>
    <w:rsid w:val="00F60BA8"/>
    <w:rsid w:val="00F67D8F"/>
    <w:rsid w:val="00F802BE"/>
    <w:rsid w:val="00F80E93"/>
    <w:rsid w:val="00F86024"/>
    <w:rsid w:val="00F8611A"/>
    <w:rsid w:val="00F95994"/>
    <w:rsid w:val="00FA3EFE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6078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rateg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RynekPracy.aspx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29" Type="http://schemas.openxmlformats.org/officeDocument/2006/relationships/hyperlink" Target="https://stat.gov.pl/metainformacje/slownik-pojec/pojecia-stosowane-w-statystyce-publicznej/4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racujacy-bezrobotni-bierni-zawodowo-wg-bael/pracujacy-bezrobotni-i-bierni-zawodowo-wyniki-wstepne-bael-w-czwartym-kwartale-2021-r-,12,50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pracujacy-bezrobotni-bierni-zawodowo-wg-bael/aktywnosc-ekonomiczna-ludnosci-polski-3-kwartal-2021-roku,4,43.html" TargetMode="External"/><Relationship Id="rId28" Type="http://schemas.openxmlformats.org/officeDocument/2006/relationships/hyperlink" Target="https://stat.gov.pl/metainformacje/slownik-pojec/pojecia-stosowane-w-statystyce-publicznej/4562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stat.gov.pl/metainformacje/slownik-pojec/pojecia-stosowane-w-statystyce-publicznej/456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4560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3EA9A6-C086-40A7-8914-D3B8D36C2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2140</Words>
  <Characters>12846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14957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</dc:title>
  <dc:subject/>
  <dc:creator>Zawistowska Beata</dc:creator>
  <cp:keywords/>
  <dc:description/>
  <cp:lastModifiedBy>Kłósek Marta</cp:lastModifiedBy>
  <cp:revision>6</cp:revision>
  <cp:lastPrinted>2022-06-10T11:21:00Z</cp:lastPrinted>
  <dcterms:created xsi:type="dcterms:W3CDTF">2022-06-13T11:25:00Z</dcterms:created>
  <dcterms:modified xsi:type="dcterms:W3CDTF">2022-06-14T11:40:00Z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