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18007845" w:rsidR="00393761" w:rsidRPr="0025294A" w:rsidRDefault="007D4320" w:rsidP="00F049AB">
      <w:pPr>
        <w:pStyle w:val="Tytuinfomacjisygnalnej"/>
        <w:rPr>
          <w:highlight w:val="black"/>
        </w:rPr>
      </w:pPr>
      <w:r w:rsidRPr="0025294A">
        <w:rPr>
          <w:highlight w:val="black"/>
        </w:rPr>
        <w:t>Statystyka Warszawy    Nr 2</w:t>
      </w:r>
      <w:r w:rsidR="00EA78FB" w:rsidRPr="0025294A">
        <w:rPr>
          <w:highlight w:val="black"/>
        </w:rPr>
        <w:t>/2022</w:t>
      </w:r>
      <w:r w:rsidR="00364AF9" w:rsidRPr="0025294A">
        <w:rPr>
          <w:sz w:val="32"/>
          <w:highlight w:val="black"/>
        </w:rPr>
        <w:tab/>
      </w:r>
    </w:p>
    <w:p w14:paraId="1E690351" w14:textId="67BBE547" w:rsidR="00DE58F1" w:rsidRPr="0025294A" w:rsidRDefault="00731D27" w:rsidP="00F049AB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25294A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F7F983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52650" cy="1764665"/>
                <wp:effectExtent l="0" t="0" r="0" b="6985"/>
                <wp:wrapSquare wrapText="bothSides"/>
                <wp:docPr id="6" name="Pole tekstowe 2" descr="136,0 – Dynamika produkcji sprzedanej przemysłu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76519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BE2AA46" w:rsidR="005C0CAC" w:rsidRPr="002529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25294A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217D04" w:rsidRPr="0025294A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136,0</w:t>
                            </w:r>
                          </w:p>
                          <w:p w14:paraId="63B3F253" w14:textId="51AC0565" w:rsidR="005C0CAC" w:rsidRPr="0025294A" w:rsidRDefault="005A586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>Dynamika produkcji sprzedanej przemysłu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36,0 – Dynamika produkcji sprzedanej przemysłu rok do roku" style="position:absolute;margin-left:0;margin-top:3.6pt;width:169.5pt;height:138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" fillcolor="black" stroked="f">
                <v:stroke joinstyle="miter"/>
                <v:textbox>
                  <w:txbxContent>
                    <w:p w14:paraId="30951E30" w14:textId="3BE2AA46" w:rsidR="005C0CAC" w:rsidRPr="002529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25294A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25294A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217D04" w:rsidRPr="0025294A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136,0</w:t>
                      </w:r>
                    </w:p>
                    <w:p w14:paraId="63B3F253" w14:textId="51AC0565" w:rsidR="005C0CAC" w:rsidRPr="0025294A" w:rsidRDefault="005A586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>Dynamika produkcji sprzedanej przemysłu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25294A">
        <w:rPr>
          <w:highlight w:val="black"/>
        </w:rPr>
        <w:br/>
      </w:r>
      <w:r w:rsidR="00EA78FB" w:rsidRPr="0025294A">
        <w:rPr>
          <w:highlight w:val="black"/>
        </w:rPr>
        <w:t xml:space="preserve">W </w:t>
      </w:r>
      <w:r w:rsidR="00217D04" w:rsidRPr="0025294A">
        <w:rPr>
          <w:highlight w:val="black"/>
        </w:rPr>
        <w:t>lutym</w:t>
      </w:r>
      <w:r w:rsidR="00EA78FB" w:rsidRPr="0025294A">
        <w:rPr>
          <w:highlight w:val="black"/>
        </w:rPr>
        <w:t xml:space="preserve"> 202</w:t>
      </w:r>
      <w:r w:rsidR="005A586A" w:rsidRPr="0025294A">
        <w:rPr>
          <w:highlight w:val="black"/>
        </w:rPr>
        <w:t>2</w:t>
      </w:r>
      <w:r w:rsidR="00EA78FB" w:rsidRPr="0025294A">
        <w:rPr>
          <w:highlight w:val="black"/>
        </w:rPr>
        <w:t xml:space="preserve"> r. odnotowano wzrost przeciętnego zatrudnienia oraz spad</w:t>
      </w:r>
      <w:r w:rsidR="005A586A" w:rsidRPr="0025294A">
        <w:rPr>
          <w:highlight w:val="black"/>
        </w:rPr>
        <w:t xml:space="preserve">ek liczby bezrobotnych </w:t>
      </w:r>
      <w:r w:rsidR="00D1705B" w:rsidRPr="0025294A">
        <w:rPr>
          <w:highlight w:val="black"/>
        </w:rPr>
        <w:br/>
      </w:r>
      <w:r w:rsidR="005A586A" w:rsidRPr="0025294A">
        <w:rPr>
          <w:highlight w:val="black"/>
        </w:rPr>
        <w:t>i stopy bezrobocia w stosun</w:t>
      </w:r>
      <w:r w:rsidR="00EA78FB" w:rsidRPr="0025294A">
        <w:rPr>
          <w:highlight w:val="black"/>
        </w:rPr>
        <w:t xml:space="preserve">ku do analogicznego okresu ubiegłego roku. </w:t>
      </w:r>
      <w:r w:rsidR="00A45A3E" w:rsidRPr="0025294A">
        <w:rPr>
          <w:highlight w:val="black"/>
        </w:rPr>
        <w:t xml:space="preserve">Znaczny wzrost </w:t>
      </w:r>
      <w:r w:rsidR="00D1705B" w:rsidRPr="0025294A">
        <w:rPr>
          <w:highlight w:val="black"/>
        </w:rPr>
        <w:t>odnotowano w</w:t>
      </w:r>
      <w:r w:rsidR="00EA78FB" w:rsidRPr="0025294A">
        <w:rPr>
          <w:highlight w:val="black"/>
        </w:rPr>
        <w:t xml:space="preserve"> produkcji sprzedanej przemysłu </w:t>
      </w:r>
      <w:r w:rsidR="005A586A" w:rsidRPr="0025294A">
        <w:rPr>
          <w:highlight w:val="black"/>
        </w:rPr>
        <w:t>oraz produkcji budowlano-montażowej</w:t>
      </w:r>
      <w:r w:rsidR="00EA78FB" w:rsidRPr="0025294A">
        <w:rPr>
          <w:highlight w:val="black"/>
        </w:rPr>
        <w:t xml:space="preserve">. </w:t>
      </w:r>
      <w:r w:rsidR="005A586A" w:rsidRPr="0025294A">
        <w:rPr>
          <w:highlight w:val="black"/>
        </w:rPr>
        <w:t xml:space="preserve">Wyższa niż przed rokiem była zarówno sprzedaż </w:t>
      </w:r>
      <w:r w:rsidR="00EA78FB" w:rsidRPr="0025294A">
        <w:rPr>
          <w:highlight w:val="black"/>
        </w:rPr>
        <w:t>detaliczn</w:t>
      </w:r>
      <w:r w:rsidR="005A586A" w:rsidRPr="0025294A">
        <w:rPr>
          <w:highlight w:val="black"/>
        </w:rPr>
        <w:t>a</w:t>
      </w:r>
      <w:r w:rsidR="00EA78FB" w:rsidRPr="0025294A">
        <w:rPr>
          <w:highlight w:val="black"/>
        </w:rPr>
        <w:t xml:space="preserve"> </w:t>
      </w:r>
      <w:r w:rsidR="005A586A" w:rsidRPr="0025294A">
        <w:rPr>
          <w:highlight w:val="black"/>
        </w:rPr>
        <w:t>jak i</w:t>
      </w:r>
      <w:r w:rsidR="00EA78FB" w:rsidRPr="0025294A">
        <w:rPr>
          <w:highlight w:val="black"/>
        </w:rPr>
        <w:t xml:space="preserve"> hurtow</w:t>
      </w:r>
      <w:r w:rsidR="005A586A" w:rsidRPr="0025294A">
        <w:rPr>
          <w:highlight w:val="black"/>
        </w:rPr>
        <w:t>a</w:t>
      </w:r>
      <w:r w:rsidR="00EA78FB" w:rsidRPr="0025294A">
        <w:rPr>
          <w:highlight w:val="black"/>
        </w:rPr>
        <w:t xml:space="preserve">. </w:t>
      </w:r>
      <w:r w:rsidR="007E1E6A" w:rsidRPr="0025294A">
        <w:rPr>
          <w:highlight w:val="black"/>
        </w:rPr>
        <w:t>Luty</w:t>
      </w:r>
      <w:r w:rsidR="00EA78FB" w:rsidRPr="0025294A">
        <w:rPr>
          <w:highlight w:val="black"/>
        </w:rPr>
        <w:t xml:space="preserve"> charakteryzował się </w:t>
      </w:r>
      <w:r w:rsidR="003421EB" w:rsidRPr="0025294A">
        <w:rPr>
          <w:highlight w:val="black"/>
        </w:rPr>
        <w:t>znacznie</w:t>
      </w:r>
      <w:r w:rsidR="005A586A" w:rsidRPr="0025294A">
        <w:rPr>
          <w:highlight w:val="black"/>
        </w:rPr>
        <w:t xml:space="preserve"> </w:t>
      </w:r>
      <w:r w:rsidR="00EA78FB" w:rsidRPr="0025294A">
        <w:rPr>
          <w:highlight w:val="black"/>
        </w:rPr>
        <w:t>niższą niż rok wcześniej liczbą mieszkań oddanych do użytko</w:t>
      </w:r>
      <w:r w:rsidR="003421EB" w:rsidRPr="0025294A">
        <w:rPr>
          <w:highlight w:val="black"/>
        </w:rPr>
        <w:t>wania oraz dużo wyższą</w:t>
      </w:r>
      <w:r w:rsidR="00EA78FB" w:rsidRPr="0025294A">
        <w:rPr>
          <w:highlight w:val="black"/>
        </w:rPr>
        <w:t xml:space="preserve"> rozpoczętych budów</w:t>
      </w:r>
      <w:r w:rsidR="003421EB" w:rsidRPr="0025294A">
        <w:rPr>
          <w:highlight w:val="black"/>
        </w:rPr>
        <w:t xml:space="preserve"> i</w:t>
      </w:r>
      <w:r w:rsidR="00096290" w:rsidRPr="0025294A">
        <w:rPr>
          <w:highlight w:val="black"/>
        </w:rPr>
        <w:t xml:space="preserve"> wydanych pozwoleń</w:t>
      </w:r>
      <w:r w:rsidR="00EA78FB" w:rsidRPr="0025294A">
        <w:rPr>
          <w:highlight w:val="black"/>
        </w:rPr>
        <w:t>.</w:t>
      </w:r>
      <w:r w:rsidR="00DE6B58" w:rsidRPr="0025294A">
        <w:rPr>
          <w:highlight w:val="black"/>
        </w:rPr>
        <w:t xml:space="preserve"> </w:t>
      </w:r>
    </w:p>
    <w:p w14:paraId="3DB10F9F" w14:textId="2E50D08A" w:rsidR="00E95B8E" w:rsidRPr="0025294A" w:rsidRDefault="000647A9" w:rsidP="00803B01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25294A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316C855">
                <wp:simplePos x="0" y="0"/>
                <wp:positionH relativeFrom="column">
                  <wp:posOffset>5278120</wp:posOffset>
                </wp:positionH>
                <wp:positionV relativeFrom="paragraph">
                  <wp:posOffset>161925</wp:posOffset>
                </wp:positionV>
                <wp:extent cx="1725295" cy="914400"/>
                <wp:effectExtent l="0" t="0" r="8255" b="0"/>
                <wp:wrapTight wrapText="bothSides">
                  <wp:wrapPolygon edited="0">
                    <wp:start x="0" y="0"/>
                    <wp:lineTo x="0" y="21150"/>
                    <wp:lineTo x="21465" y="21150"/>
                    <wp:lineTo x="21465" y="0"/>
                    <wp:lineTo x="0" y="0"/>
                  </wp:wrapPolygon>
                </wp:wrapTight>
                <wp:docPr id="2" name="Pole tekstowe 2" descr="Przeciętne zatrudnienie w sektorze przedsiębiorstw w lutym 2022 r. było o 2,1% większe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36485E8" w:rsidR="00D616D2" w:rsidRPr="0025294A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7863C0" w:rsidRPr="0025294A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25294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7863C0" w:rsidRPr="0025294A">
                              <w:rPr>
                                <w:shd w:val="clear" w:color="auto" w:fill="000000"/>
                              </w:rPr>
                              <w:t>2,1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lutym 2022 r. było o 2,1% większe niż przed rokiem&#10;" style="position:absolute;margin-left:415.6pt;margin-top:12.75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" fillcolor="black" stroked="f">
                <v:fill color2="black" type="pattern"/>
                <v:textbox>
                  <w:txbxContent>
                    <w:p w14:paraId="66113316" w14:textId="536485E8" w:rsidR="00D616D2" w:rsidRPr="0025294A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25294A">
                        <w:rPr>
                          <w:shd w:val="clear" w:color="auto" w:fill="000000"/>
                        </w:rPr>
                        <w:br/>
                      </w:r>
                      <w:r w:rsidRPr="0025294A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25294A">
                        <w:rPr>
                          <w:shd w:val="clear" w:color="auto" w:fill="000000"/>
                        </w:rPr>
                        <w:br/>
                      </w:r>
                      <w:r w:rsidRPr="0025294A">
                        <w:rPr>
                          <w:shd w:val="clear" w:color="auto" w:fill="000000"/>
                        </w:rPr>
                        <w:t xml:space="preserve">w </w:t>
                      </w:r>
                      <w:r w:rsidR="007863C0" w:rsidRPr="0025294A">
                        <w:rPr>
                          <w:shd w:val="clear" w:color="auto" w:fill="000000"/>
                        </w:rPr>
                        <w:t>lutym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202</w:t>
                      </w:r>
                      <w:r w:rsidR="009F3716" w:rsidRPr="0025294A">
                        <w:rPr>
                          <w:shd w:val="clear" w:color="auto" w:fill="000000"/>
                        </w:rPr>
                        <w:t>2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r. było o </w:t>
                      </w:r>
                      <w:r w:rsidR="007863C0" w:rsidRPr="0025294A">
                        <w:rPr>
                          <w:shd w:val="clear" w:color="auto" w:fill="000000"/>
                        </w:rPr>
                        <w:t>2,1</w:t>
                      </w:r>
                      <w:r w:rsidRPr="0025294A">
                        <w:rPr>
                          <w:shd w:val="clear" w:color="auto" w:fill="000000"/>
                        </w:rPr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25294A">
        <w:rPr>
          <w:rFonts w:ascii="Fira Sans" w:hAnsi="Fira Sans"/>
          <w:b/>
          <w:szCs w:val="19"/>
          <w:highlight w:val="black"/>
        </w:rPr>
        <w:t>Przeciętne zatrudnienie</w:t>
      </w:r>
    </w:p>
    <w:p w14:paraId="16FAC62B" w14:textId="52F6B95E" w:rsidR="00DC7CD3" w:rsidRPr="0025294A" w:rsidRDefault="007E6C48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Przeciętne zatrudnienie w sektorze przedsiębiorstw w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wyniosło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1112,3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tys. osób i było o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1,5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tys. osób, tj. o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0,1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 większe niż w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styczniu 2022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r. oraz o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22,6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tys. osób, </w:t>
      </w:r>
      <w:r w:rsidR="00EE6E49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tj. o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2,1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 większe niż w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2021 r.</w:t>
      </w:r>
    </w:p>
    <w:p w14:paraId="2D911379" w14:textId="152D077C" w:rsidR="00DC7CD3" w:rsidRPr="0025294A" w:rsidRDefault="007E6C48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>W porównaniu z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e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styczniem 2022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r. wzrost przeciętnego zatrudnienia odnotowano w sekcjach: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 xml:space="preserve">działalność profesjonalna, naukowa i techniczna (o 1,3%),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informacja i komunikacja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(o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0,6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%), budownictwo (o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0,4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%), handel; naprawa pojazdów samochodowych (o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 xml:space="preserve">0,2%). </w:t>
      </w:r>
    </w:p>
    <w:p w14:paraId="6189446F" w14:textId="5E22A7D7" w:rsidR="00DE6B58" w:rsidRPr="0025294A" w:rsidRDefault="007E6C48" w:rsidP="003C4A7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>Natomiast spadek przeciętnego zatrudnienia wystąpił w sekcj</w:t>
      </w:r>
      <w:r w:rsidR="00D47641" w:rsidRPr="0025294A">
        <w:rPr>
          <w:rFonts w:eastAsia="Times New Roman" w:cs="Times New Roman"/>
          <w:szCs w:val="19"/>
          <w:highlight w:val="black"/>
          <w:lang w:eastAsia="pl-PL"/>
        </w:rPr>
        <w:t>ach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: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 xml:space="preserve">administrowanie i działalność wspierająca (o 1,4%),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obsługa rynku nieruchomości (o </w:t>
      </w:r>
      <w:r w:rsidR="007863C0" w:rsidRPr="0025294A">
        <w:rPr>
          <w:rFonts w:eastAsia="Times New Roman" w:cs="Times New Roman"/>
          <w:szCs w:val="19"/>
          <w:highlight w:val="black"/>
          <w:lang w:eastAsia="pl-PL"/>
        </w:rPr>
        <w:t>0,5%), przemysł (o 0,2%).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</w:p>
    <w:p w14:paraId="3E25DCC4" w14:textId="251C7D35" w:rsidR="000A36CE" w:rsidRPr="0025294A" w:rsidRDefault="000A36CE" w:rsidP="00803B01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25294A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7863C0" w:rsidRPr="0025294A">
        <w:rPr>
          <w:rFonts w:ascii="Fira Sans" w:hAnsi="Fira Sans"/>
          <w:highlight w:val="black"/>
        </w:rPr>
        <w:t xml:space="preserve">lutym </w:t>
      </w:r>
      <w:r w:rsidRPr="0025294A">
        <w:rPr>
          <w:rFonts w:ascii="Fira Sans" w:hAnsi="Fira Sans"/>
          <w:highlight w:val="black"/>
        </w:rPr>
        <w:t>202</w:t>
      </w:r>
      <w:r w:rsidR="00CA337A" w:rsidRPr="0025294A">
        <w:rPr>
          <w:rFonts w:ascii="Fira Sans" w:hAnsi="Fira Sans"/>
          <w:highlight w:val="black"/>
        </w:rPr>
        <w:t>2</w:t>
      </w:r>
      <w:r w:rsidRPr="0025294A">
        <w:rPr>
          <w:rFonts w:ascii="Fira Sans" w:hAnsi="Fira Sans"/>
          <w:highlight w:val="black"/>
        </w:rPr>
        <w:t xml:space="preserve"> r.</w:t>
      </w:r>
    </w:p>
    <w:p w14:paraId="16EA817E" w14:textId="5262A610" w:rsidR="00CA337A" w:rsidRPr="0025294A" w:rsidRDefault="00803B01" w:rsidP="000A36CE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03B01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5754E4D5" wp14:editId="78182C26">
            <wp:extent cx="4391025" cy="2962275"/>
            <wp:effectExtent l="0" t="0" r="9525" b="9525"/>
            <wp:docPr id="16" name="Obraz 16" descr="C:\Users\BienkowskaM\Documents\Statystyka Warszawy\2022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enkowskaM\Documents\Statystyka Warszawy\2022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2AB61" w14:textId="77777777" w:rsidR="00D1705B" w:rsidRPr="0025294A" w:rsidRDefault="00D1705B" w:rsidP="000A36CE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427789AA" w14:textId="256E6862" w:rsidR="000A36CE" w:rsidRPr="0025294A" w:rsidRDefault="007E6C48" w:rsidP="000A36CE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stosunku do </w:t>
      </w:r>
      <w:r w:rsidR="007863C0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lutego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2021 r. wzrost przeciętnego zatrudnienia odnotowano w sekcjach: informacja i komunikacja (o </w:t>
      </w:r>
      <w:r w:rsidR="00EE5D12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9,2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%), działalność profesjonalna, naukowa i techniczna (o </w:t>
      </w:r>
      <w:r w:rsidR="00EE5D12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6,7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%), handel; naprawa pojazdów samochodowych </w:t>
      </w:r>
      <w:r w:rsidR="00EE5D12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(o 2,0%), budownictwo (o 1,4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%), </w:t>
      </w:r>
      <w:r w:rsidR="001237AF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przemysł 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(o </w:t>
      </w:r>
      <w:r w:rsidR="00EE5D12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1,2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%).</w:t>
      </w:r>
    </w:p>
    <w:p w14:paraId="12FC6728" w14:textId="6918E191" w:rsidR="000A36CE" w:rsidRPr="0025294A" w:rsidRDefault="007E6C48" w:rsidP="009E265D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lastRenderedPageBreak/>
        <w:t xml:space="preserve">Spadek przeciętnego zatrudnienia wystąpił w sekcjach: obsługa rynku nieruchomości (o 4,1%), administrowanie i działalność wspierająca (o </w:t>
      </w:r>
      <w:r w:rsidR="00EE5D12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1,5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%), transpor</w:t>
      </w:r>
      <w:r w:rsidR="00EE5D12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t i gospodarka magazynowa (o </w:t>
      </w:r>
      <w:r w:rsidR="00854C03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1,0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%).</w:t>
      </w:r>
    </w:p>
    <w:p w14:paraId="31EB7324" w14:textId="0260EB73" w:rsidR="00DA331D" w:rsidRPr="0025294A" w:rsidRDefault="000A36CE" w:rsidP="00803B01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25294A">
        <w:rPr>
          <w:rFonts w:ascii="Fira Sans" w:hAnsi="Fira Sans"/>
          <w:b/>
          <w:highlight w:val="black"/>
        </w:rPr>
        <w:t>Bezrobocie</w:t>
      </w:r>
      <w:r w:rsidRPr="0025294A">
        <w:rPr>
          <w:highlight w:val="black"/>
        </w:rPr>
        <w:t xml:space="preserve"> </w:t>
      </w:r>
      <w:r w:rsidRPr="0025294A">
        <w:rPr>
          <w:rFonts w:ascii="Fira Sans" w:hAnsi="Fira Sans"/>
          <w:b/>
          <w:highlight w:val="black"/>
        </w:rPr>
        <w:t>rejestrowane</w:t>
      </w:r>
    </w:p>
    <w:p w14:paraId="512A5A5F" w14:textId="2828AB72" w:rsidR="00D972F6" w:rsidRPr="0025294A" w:rsidRDefault="003C4A76" w:rsidP="003C4A76">
      <w:pPr>
        <w:spacing w:line="288" w:lineRule="auto"/>
        <w:rPr>
          <w:highlight w:val="black"/>
          <w:shd w:val="clear" w:color="auto" w:fill="FFFFFF"/>
        </w:rPr>
      </w:pPr>
      <w:r w:rsidRPr="0025294A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8DC6B0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lutego 2022 r. liczba zarejestrowanych bezrobotnych osób była o 6,9% mniejsza niż przed rokiem, a stopa bezrobocia była o 0,1 p. proc. niższa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8F2E" w14:textId="04F98E1E" w:rsidR="00D47641" w:rsidRPr="0025294A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36647E" w:rsidRPr="0025294A">
                              <w:rPr>
                                <w:shd w:val="clear" w:color="auto" w:fill="000000"/>
                              </w:rPr>
                              <w:t>lutego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25294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36647E" w:rsidRPr="0025294A">
                              <w:rPr>
                                <w:shd w:val="clear" w:color="auto" w:fill="000000"/>
                              </w:rPr>
                              <w:t>6,9</w:t>
                            </w:r>
                            <w:r w:rsidR="0095659D" w:rsidRPr="0025294A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25294A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25294A">
                              <w:rPr>
                                <w:shd w:val="clear" w:color="auto" w:fill="000000"/>
                              </w:rPr>
                              <w:t>o 0,1 p</w:t>
                            </w:r>
                            <w:r w:rsidR="00EE6E49" w:rsidRPr="0025294A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25294A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lutego 2022 r. liczba zarejestrowanych bezrobotnych osób była o 6,9% mniejsza niż przed rokiem, a stopa bezrobocia była o 0,1 p. proc. niższa&#10;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" fillcolor="black" stroked="f">
                <v:fill color2="black" type="pattern"/>
                <v:textbox>
                  <w:txbxContent>
                    <w:p w14:paraId="28FC8F2E" w14:textId="04F98E1E" w:rsidR="00D47641" w:rsidRPr="0025294A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36647E" w:rsidRPr="0025294A">
                        <w:rPr>
                          <w:shd w:val="clear" w:color="auto" w:fill="000000"/>
                        </w:rPr>
                        <w:t>lutego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25294A">
                        <w:rPr>
                          <w:shd w:val="clear" w:color="auto" w:fill="000000"/>
                        </w:rPr>
                        <w:t>2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36647E" w:rsidRPr="0025294A">
                        <w:rPr>
                          <w:shd w:val="clear" w:color="auto" w:fill="000000"/>
                        </w:rPr>
                        <w:t>6,9</w:t>
                      </w:r>
                      <w:r w:rsidR="0095659D" w:rsidRPr="0025294A">
                        <w:rPr>
                          <w:shd w:val="clear" w:color="auto" w:fill="000000"/>
                        </w:rPr>
                        <w:t>% mniej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25294A">
                        <w:rPr>
                          <w:shd w:val="clear" w:color="auto" w:fill="000000"/>
                        </w:rPr>
                        <w:br/>
                      </w:r>
                      <w:r w:rsidRPr="0025294A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25294A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25294A">
                        <w:rPr>
                          <w:shd w:val="clear" w:color="auto" w:fill="000000"/>
                        </w:rPr>
                        <w:br/>
                      </w:r>
                      <w:r w:rsidR="0095659D" w:rsidRPr="0025294A">
                        <w:rPr>
                          <w:shd w:val="clear" w:color="auto" w:fill="000000"/>
                        </w:rPr>
                        <w:t>o 0,1 p</w:t>
                      </w:r>
                      <w:r w:rsidR="00EE6E49" w:rsidRPr="0025294A">
                        <w:rPr>
                          <w:shd w:val="clear" w:color="auto" w:fill="000000"/>
                        </w:rPr>
                        <w:t>.</w:t>
                      </w:r>
                      <w:r w:rsidR="0095659D" w:rsidRPr="0025294A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3E90" w:rsidRPr="0025294A">
        <w:rPr>
          <w:highlight w:val="black"/>
          <w:shd w:val="clear" w:color="auto" w:fill="FFFFFF"/>
        </w:rPr>
        <w:t xml:space="preserve">W końcu </w:t>
      </w:r>
      <w:r w:rsidR="0036647E" w:rsidRPr="0025294A">
        <w:rPr>
          <w:highlight w:val="black"/>
          <w:shd w:val="clear" w:color="auto" w:fill="FFFFFF"/>
        </w:rPr>
        <w:t>lutego</w:t>
      </w:r>
      <w:r w:rsidR="00EC3E90" w:rsidRPr="0025294A">
        <w:rPr>
          <w:highlight w:val="black"/>
          <w:shd w:val="clear" w:color="auto" w:fill="FFFFFF"/>
        </w:rPr>
        <w:t xml:space="preserve"> 2022 r. liczba zarejestrowanych bezrobotnych wyniosła </w:t>
      </w:r>
      <w:r w:rsidR="0036647E" w:rsidRPr="0025294A">
        <w:rPr>
          <w:highlight w:val="black"/>
          <w:shd w:val="clear" w:color="auto" w:fill="FFFFFF"/>
        </w:rPr>
        <w:t>24108</w:t>
      </w:r>
      <w:r w:rsidR="00EC3E90" w:rsidRPr="0025294A">
        <w:rPr>
          <w:highlight w:val="black"/>
          <w:shd w:val="clear" w:color="auto" w:fill="FFFFFF"/>
        </w:rPr>
        <w:t xml:space="preserve"> osób i była </w:t>
      </w:r>
      <w:r w:rsidR="00EE6E49" w:rsidRPr="0025294A">
        <w:rPr>
          <w:highlight w:val="black"/>
          <w:shd w:val="clear" w:color="auto" w:fill="FFFFFF"/>
        </w:rPr>
        <w:br/>
      </w:r>
      <w:r w:rsidR="0036647E" w:rsidRPr="0025294A">
        <w:rPr>
          <w:highlight w:val="black"/>
          <w:shd w:val="clear" w:color="auto" w:fill="FFFFFF"/>
        </w:rPr>
        <w:t>o 30</w:t>
      </w:r>
      <w:r w:rsidR="00EC3E90" w:rsidRPr="0025294A">
        <w:rPr>
          <w:highlight w:val="black"/>
          <w:shd w:val="clear" w:color="auto" w:fill="FFFFFF"/>
        </w:rPr>
        <w:t xml:space="preserve"> osób</w:t>
      </w:r>
      <w:r w:rsidR="0036647E" w:rsidRPr="0025294A">
        <w:rPr>
          <w:highlight w:val="black"/>
          <w:shd w:val="clear" w:color="auto" w:fill="FFFFFF"/>
        </w:rPr>
        <w:t>, tj. o 0,1%</w:t>
      </w:r>
      <w:r w:rsidR="00EE6E49" w:rsidRPr="0025294A">
        <w:rPr>
          <w:highlight w:val="black"/>
          <w:shd w:val="clear" w:color="auto" w:fill="FFFFFF"/>
        </w:rPr>
        <w:t xml:space="preserve"> </w:t>
      </w:r>
      <w:r w:rsidR="0036647E" w:rsidRPr="0025294A">
        <w:rPr>
          <w:highlight w:val="black"/>
          <w:shd w:val="clear" w:color="auto" w:fill="FFFFFF"/>
        </w:rPr>
        <w:t>mniejsza</w:t>
      </w:r>
      <w:r w:rsidR="00EC3E90" w:rsidRPr="0025294A">
        <w:rPr>
          <w:highlight w:val="black"/>
          <w:shd w:val="clear" w:color="auto" w:fill="FFFFFF"/>
        </w:rPr>
        <w:t xml:space="preserve"> niż w końcu </w:t>
      </w:r>
      <w:r w:rsidR="0036647E" w:rsidRPr="0025294A">
        <w:rPr>
          <w:highlight w:val="black"/>
          <w:shd w:val="clear" w:color="auto" w:fill="FFFFFF"/>
        </w:rPr>
        <w:t>stycznia 2022</w:t>
      </w:r>
      <w:r w:rsidR="00EC3E90" w:rsidRPr="0025294A">
        <w:rPr>
          <w:highlight w:val="black"/>
          <w:shd w:val="clear" w:color="auto" w:fill="FFFFFF"/>
        </w:rPr>
        <w:t xml:space="preserve"> r. oraz o </w:t>
      </w:r>
      <w:r w:rsidR="0036647E" w:rsidRPr="0025294A">
        <w:rPr>
          <w:highlight w:val="black"/>
          <w:shd w:val="clear" w:color="auto" w:fill="FFFFFF"/>
        </w:rPr>
        <w:t xml:space="preserve">1795 </w:t>
      </w:r>
      <w:r w:rsidR="00EC3E90" w:rsidRPr="0025294A">
        <w:rPr>
          <w:highlight w:val="black"/>
          <w:shd w:val="clear" w:color="auto" w:fill="FFFFFF"/>
        </w:rPr>
        <w:t xml:space="preserve">osób, tj. o </w:t>
      </w:r>
      <w:r w:rsidR="0036647E" w:rsidRPr="0025294A">
        <w:rPr>
          <w:highlight w:val="black"/>
          <w:shd w:val="clear" w:color="auto" w:fill="FFFFFF"/>
        </w:rPr>
        <w:t>6,9</w:t>
      </w:r>
      <w:r w:rsidR="00EC3E90" w:rsidRPr="0025294A">
        <w:rPr>
          <w:highlight w:val="black"/>
          <w:shd w:val="clear" w:color="auto" w:fill="FFFFFF"/>
        </w:rPr>
        <w:t>% mniejsza niż w analogicznym okresie 2021 r.</w:t>
      </w:r>
    </w:p>
    <w:p w14:paraId="32D62F83" w14:textId="595215C6" w:rsidR="00DA331D" w:rsidRPr="0025294A" w:rsidRDefault="00EC3E90" w:rsidP="009E265D">
      <w:pPr>
        <w:spacing w:line="288" w:lineRule="auto"/>
        <w:rPr>
          <w:spacing w:val="-2"/>
          <w:highlight w:val="black"/>
          <w:shd w:val="clear" w:color="auto" w:fill="FFFFFF"/>
        </w:rPr>
      </w:pPr>
      <w:r w:rsidRPr="0025294A">
        <w:rPr>
          <w:spacing w:val="-2"/>
          <w:highlight w:val="black"/>
        </w:rPr>
        <w:t xml:space="preserve">Liczba zarejestrowanych bezrobotnych kobiet wyniosła </w:t>
      </w:r>
      <w:r w:rsidR="0036647E" w:rsidRPr="0025294A">
        <w:rPr>
          <w:spacing w:val="-2"/>
          <w:highlight w:val="black"/>
        </w:rPr>
        <w:t>11552, co stanowiło 47,9</w:t>
      </w:r>
      <w:r w:rsidRPr="0025294A">
        <w:rPr>
          <w:spacing w:val="-2"/>
          <w:highlight w:val="black"/>
        </w:rPr>
        <w:t xml:space="preserve">% ogółu bezrobotnych (przed miesiącem </w:t>
      </w:r>
      <w:r w:rsidR="00FE2E47" w:rsidRPr="0025294A">
        <w:rPr>
          <w:spacing w:val="-2"/>
          <w:highlight w:val="black"/>
        </w:rPr>
        <w:t>47,7%, a przed rokiem 49,0%) oraz</w:t>
      </w:r>
      <w:r w:rsidR="0036647E" w:rsidRPr="0025294A">
        <w:rPr>
          <w:spacing w:val="-2"/>
          <w:highlight w:val="black"/>
        </w:rPr>
        <w:t xml:space="preserve"> 17,4</w:t>
      </w:r>
      <w:r w:rsidRPr="0025294A">
        <w:rPr>
          <w:spacing w:val="-2"/>
          <w:highlight w:val="black"/>
        </w:rPr>
        <w:t xml:space="preserve">% bezrobotnych kobiet w województwie mazowieckim. W stosunku do </w:t>
      </w:r>
      <w:r w:rsidR="0036647E" w:rsidRPr="0025294A">
        <w:rPr>
          <w:spacing w:val="-2"/>
          <w:highlight w:val="black"/>
        </w:rPr>
        <w:t>stycznia 2022</w:t>
      </w:r>
      <w:r w:rsidRPr="0025294A">
        <w:rPr>
          <w:spacing w:val="-2"/>
          <w:highlight w:val="black"/>
        </w:rPr>
        <w:t xml:space="preserve"> r. liczba bezrobotnych kobiet </w:t>
      </w:r>
      <w:r w:rsidR="0036647E" w:rsidRPr="0025294A">
        <w:rPr>
          <w:spacing w:val="-2"/>
          <w:highlight w:val="black"/>
        </w:rPr>
        <w:t>zwiększyła się o 46 osób, tj. o 0,4</w:t>
      </w:r>
      <w:r w:rsidRPr="0025294A">
        <w:rPr>
          <w:spacing w:val="-2"/>
          <w:highlight w:val="black"/>
        </w:rPr>
        <w:t xml:space="preserve">%, a w stosunku do </w:t>
      </w:r>
      <w:r w:rsidR="0036647E" w:rsidRPr="0025294A">
        <w:rPr>
          <w:spacing w:val="-2"/>
          <w:highlight w:val="black"/>
        </w:rPr>
        <w:t>lutego</w:t>
      </w:r>
      <w:r w:rsidRPr="0025294A">
        <w:rPr>
          <w:spacing w:val="-2"/>
          <w:highlight w:val="black"/>
        </w:rPr>
        <w:t xml:space="preserve"> 2021 r. zmniejszyła się o </w:t>
      </w:r>
      <w:r w:rsidR="0036647E" w:rsidRPr="0025294A">
        <w:rPr>
          <w:spacing w:val="-2"/>
          <w:highlight w:val="black"/>
        </w:rPr>
        <w:t>1132</w:t>
      </w:r>
      <w:r w:rsidRPr="0025294A">
        <w:rPr>
          <w:spacing w:val="-2"/>
          <w:highlight w:val="black"/>
        </w:rPr>
        <w:t xml:space="preserve"> osoby, tj. o </w:t>
      </w:r>
      <w:r w:rsidR="0036647E" w:rsidRPr="0025294A">
        <w:rPr>
          <w:spacing w:val="-2"/>
          <w:highlight w:val="black"/>
        </w:rPr>
        <w:t>8,9</w:t>
      </w:r>
      <w:r w:rsidRPr="0025294A">
        <w:rPr>
          <w:spacing w:val="-2"/>
          <w:highlight w:val="black"/>
        </w:rPr>
        <w:t>%.</w:t>
      </w:r>
    </w:p>
    <w:p w14:paraId="529888BD" w14:textId="0387A12F" w:rsidR="000A42BD" w:rsidRPr="0025294A" w:rsidRDefault="00EC3E90" w:rsidP="000A42BD">
      <w:pPr>
        <w:spacing w:line="288" w:lineRule="auto"/>
        <w:rPr>
          <w:rFonts w:eastAsia="Calibri" w:cs="Arial"/>
          <w:szCs w:val="19"/>
          <w:highlight w:val="black"/>
        </w:rPr>
      </w:pPr>
      <w:r w:rsidRPr="0025294A">
        <w:rPr>
          <w:rFonts w:eastAsia="Calibri" w:cs="Arial"/>
          <w:szCs w:val="19"/>
          <w:highlight w:val="black"/>
        </w:rPr>
        <w:t>Stopa bezrobocia rejestrowanego wynosiła 1,8% (tak jak przed miesiącem, a przed rokiem 1,9%), średnia w województwie mazowieckim kształtowała się na poziomie 4,7% (</w:t>
      </w:r>
      <w:r w:rsidR="0036647E" w:rsidRPr="0025294A">
        <w:rPr>
          <w:rFonts w:eastAsia="Calibri" w:cs="Arial"/>
          <w:szCs w:val="19"/>
          <w:highlight w:val="black"/>
        </w:rPr>
        <w:t>tak jak</w:t>
      </w:r>
      <w:r w:rsidRPr="0025294A">
        <w:rPr>
          <w:rFonts w:eastAsia="Calibri" w:cs="Arial"/>
          <w:szCs w:val="19"/>
          <w:highlight w:val="black"/>
        </w:rPr>
        <w:t xml:space="preserve"> przed miesiącem, a prz</w:t>
      </w:r>
      <w:r w:rsidR="0036647E" w:rsidRPr="0025294A">
        <w:rPr>
          <w:rFonts w:eastAsia="Calibri" w:cs="Arial"/>
          <w:szCs w:val="19"/>
          <w:highlight w:val="black"/>
        </w:rPr>
        <w:t>ed rokiem 5,4</w:t>
      </w:r>
      <w:r w:rsidRPr="0025294A">
        <w:rPr>
          <w:rFonts w:eastAsia="Calibri" w:cs="Arial"/>
          <w:szCs w:val="19"/>
          <w:highlight w:val="black"/>
        </w:rPr>
        <w:t>%), natomiast w kraju na poziomie 5,5% (</w:t>
      </w:r>
      <w:r w:rsidR="0036647E" w:rsidRPr="0025294A">
        <w:rPr>
          <w:rFonts w:eastAsia="Calibri" w:cs="Arial"/>
          <w:szCs w:val="19"/>
          <w:highlight w:val="black"/>
        </w:rPr>
        <w:t>tak jak</w:t>
      </w:r>
      <w:r w:rsidRPr="0025294A">
        <w:rPr>
          <w:rFonts w:eastAsia="Calibri" w:cs="Arial"/>
          <w:szCs w:val="19"/>
          <w:highlight w:val="black"/>
        </w:rPr>
        <w:t xml:space="preserve"> prz</w:t>
      </w:r>
      <w:r w:rsidR="0036647E" w:rsidRPr="0025294A">
        <w:rPr>
          <w:rFonts w:eastAsia="Calibri" w:cs="Arial"/>
          <w:szCs w:val="19"/>
          <w:highlight w:val="black"/>
        </w:rPr>
        <w:t>ed miesiącem, a przed rokiem 6,6</w:t>
      </w:r>
      <w:r w:rsidRPr="0025294A">
        <w:rPr>
          <w:rFonts w:eastAsia="Calibri" w:cs="Arial"/>
          <w:szCs w:val="19"/>
          <w:highlight w:val="black"/>
        </w:rPr>
        <w:t>%).</w:t>
      </w:r>
    </w:p>
    <w:p w14:paraId="40C29B9E" w14:textId="7FE2E8D9" w:rsidR="000A42BD" w:rsidRPr="0025294A" w:rsidRDefault="00EC3E90" w:rsidP="000A42BD">
      <w:pPr>
        <w:spacing w:line="288" w:lineRule="auto"/>
        <w:rPr>
          <w:rFonts w:eastAsia="Calibri" w:cs="Arial"/>
          <w:szCs w:val="19"/>
          <w:highlight w:val="black"/>
        </w:rPr>
      </w:pPr>
      <w:r w:rsidRPr="0025294A">
        <w:rPr>
          <w:rFonts w:eastAsia="Calibri" w:cs="Arial"/>
          <w:szCs w:val="19"/>
          <w:highlight w:val="black"/>
        </w:rPr>
        <w:t xml:space="preserve">W </w:t>
      </w:r>
      <w:r w:rsidR="0036647E" w:rsidRPr="0025294A">
        <w:rPr>
          <w:rFonts w:eastAsia="Calibri" w:cs="Arial"/>
          <w:szCs w:val="19"/>
          <w:highlight w:val="black"/>
        </w:rPr>
        <w:t xml:space="preserve">lutym </w:t>
      </w:r>
      <w:r w:rsidRPr="0025294A">
        <w:rPr>
          <w:rFonts w:eastAsia="Calibri" w:cs="Arial"/>
          <w:szCs w:val="19"/>
          <w:highlight w:val="black"/>
        </w:rPr>
        <w:t xml:space="preserve">2022 r. w urzędach pracy zarejestrowano </w:t>
      </w:r>
      <w:r w:rsidR="0036647E" w:rsidRPr="0025294A">
        <w:rPr>
          <w:rFonts w:eastAsia="Calibri" w:cs="Arial"/>
          <w:szCs w:val="19"/>
          <w:highlight w:val="black"/>
        </w:rPr>
        <w:t>2034 osoby bezrobotne (1996</w:t>
      </w:r>
      <w:r w:rsidRPr="0025294A">
        <w:rPr>
          <w:rFonts w:eastAsia="Calibri" w:cs="Arial"/>
          <w:szCs w:val="19"/>
          <w:highlight w:val="black"/>
        </w:rPr>
        <w:t xml:space="preserve"> w </w:t>
      </w:r>
      <w:r w:rsidR="0036647E" w:rsidRPr="0025294A">
        <w:rPr>
          <w:rFonts w:eastAsia="Calibri" w:cs="Arial"/>
          <w:szCs w:val="19"/>
          <w:highlight w:val="black"/>
        </w:rPr>
        <w:t>styczniu 2022</w:t>
      </w:r>
      <w:r w:rsidRPr="0025294A">
        <w:rPr>
          <w:rFonts w:eastAsia="Calibri" w:cs="Arial"/>
          <w:szCs w:val="19"/>
          <w:highlight w:val="black"/>
        </w:rPr>
        <w:t xml:space="preserve"> r., a </w:t>
      </w:r>
      <w:r w:rsidR="0036647E" w:rsidRPr="0025294A">
        <w:rPr>
          <w:rFonts w:eastAsia="Calibri" w:cs="Arial"/>
          <w:szCs w:val="19"/>
          <w:highlight w:val="black"/>
        </w:rPr>
        <w:t>2750</w:t>
      </w:r>
      <w:r w:rsidRPr="0025294A">
        <w:rPr>
          <w:rFonts w:eastAsia="Calibri" w:cs="Arial"/>
          <w:szCs w:val="19"/>
          <w:highlight w:val="black"/>
        </w:rPr>
        <w:t xml:space="preserve"> w </w:t>
      </w:r>
      <w:r w:rsidR="0036647E" w:rsidRPr="0025294A">
        <w:rPr>
          <w:rFonts w:eastAsia="Calibri" w:cs="Arial"/>
          <w:szCs w:val="19"/>
          <w:highlight w:val="black"/>
        </w:rPr>
        <w:t>lutym</w:t>
      </w:r>
      <w:r w:rsidRPr="0025294A">
        <w:rPr>
          <w:rFonts w:eastAsia="Calibri" w:cs="Arial"/>
          <w:szCs w:val="19"/>
          <w:highlight w:val="black"/>
        </w:rPr>
        <w:t xml:space="preserve"> 2021 r.). Bezrobotni zarejestrowani stanowili </w:t>
      </w:r>
      <w:r w:rsidR="0036647E" w:rsidRPr="0025294A">
        <w:rPr>
          <w:rFonts w:eastAsia="Calibri" w:cs="Arial"/>
          <w:szCs w:val="19"/>
          <w:highlight w:val="black"/>
        </w:rPr>
        <w:t>18,1</w:t>
      </w:r>
      <w:r w:rsidRPr="0025294A">
        <w:rPr>
          <w:rFonts w:eastAsia="Calibri" w:cs="Arial"/>
          <w:szCs w:val="19"/>
          <w:highlight w:val="black"/>
        </w:rPr>
        <w:t>% ogółu zarejestrowanych bezrobotnych w województwie.</w:t>
      </w:r>
    </w:p>
    <w:p w14:paraId="04D8D7E4" w14:textId="1D7775E4" w:rsidR="000A42BD" w:rsidRPr="0025294A" w:rsidRDefault="00EC3E90" w:rsidP="000A42BD">
      <w:pPr>
        <w:spacing w:line="288" w:lineRule="auto"/>
        <w:rPr>
          <w:rFonts w:eastAsia="Calibri" w:cs="Arial"/>
          <w:szCs w:val="19"/>
          <w:highlight w:val="black"/>
        </w:rPr>
      </w:pPr>
      <w:r w:rsidRPr="0025294A">
        <w:rPr>
          <w:rFonts w:eastAsia="Calibri" w:cs="Arial"/>
          <w:szCs w:val="19"/>
          <w:highlight w:val="black"/>
        </w:rPr>
        <w:t xml:space="preserve">Liczba osób rejestrujących się po raz pierwszy wyniosła </w:t>
      </w:r>
      <w:r w:rsidR="0036647E" w:rsidRPr="0025294A">
        <w:rPr>
          <w:rFonts w:eastAsia="Calibri" w:cs="Arial"/>
          <w:szCs w:val="19"/>
          <w:highlight w:val="black"/>
        </w:rPr>
        <w:t>730</w:t>
      </w:r>
      <w:r w:rsidRPr="0025294A">
        <w:rPr>
          <w:rFonts w:eastAsia="Calibri" w:cs="Arial"/>
          <w:szCs w:val="19"/>
          <w:highlight w:val="black"/>
        </w:rPr>
        <w:t xml:space="preserve"> (przed miesiącem </w:t>
      </w:r>
      <w:r w:rsidR="0036647E" w:rsidRPr="0025294A">
        <w:rPr>
          <w:rFonts w:eastAsia="Calibri" w:cs="Arial"/>
          <w:szCs w:val="19"/>
          <w:highlight w:val="black"/>
        </w:rPr>
        <w:t>702), co stanowiło 35,9</w:t>
      </w:r>
      <w:r w:rsidRPr="0025294A">
        <w:rPr>
          <w:rFonts w:eastAsia="Calibri" w:cs="Arial"/>
          <w:szCs w:val="19"/>
          <w:highlight w:val="black"/>
        </w:rPr>
        <w:t xml:space="preserve">% ogółu bezrobotnych, którzy zarejestrowali się w </w:t>
      </w:r>
      <w:r w:rsidR="00364771" w:rsidRPr="0025294A">
        <w:rPr>
          <w:rFonts w:eastAsia="Calibri" w:cs="Arial"/>
          <w:szCs w:val="19"/>
          <w:highlight w:val="black"/>
        </w:rPr>
        <w:t>lutym</w:t>
      </w:r>
      <w:r w:rsidRPr="0025294A">
        <w:rPr>
          <w:rFonts w:eastAsia="Calibri" w:cs="Arial"/>
          <w:szCs w:val="19"/>
          <w:highlight w:val="black"/>
        </w:rPr>
        <w:t xml:space="preserve"> 2022 r. oraz </w:t>
      </w:r>
      <w:r w:rsidR="00364771" w:rsidRPr="0025294A">
        <w:rPr>
          <w:rFonts w:eastAsia="Calibri" w:cs="Arial"/>
          <w:szCs w:val="19"/>
          <w:highlight w:val="black"/>
        </w:rPr>
        <w:t>28,8</w:t>
      </w:r>
      <w:r w:rsidRPr="0025294A">
        <w:rPr>
          <w:rFonts w:eastAsia="Calibri" w:cs="Arial"/>
          <w:szCs w:val="19"/>
          <w:highlight w:val="black"/>
        </w:rPr>
        <w:t xml:space="preserve">% zarejestrowanych po raz pierwszy w województwie. Udział osób zwolnionych z przyczyn dotyczących zakładu pracy wśród bezrobotnych zarejestrowanych w </w:t>
      </w:r>
      <w:r w:rsidR="00364771" w:rsidRPr="0025294A">
        <w:rPr>
          <w:rFonts w:eastAsia="Calibri" w:cs="Arial"/>
          <w:szCs w:val="19"/>
          <w:highlight w:val="black"/>
        </w:rPr>
        <w:t>lutym 2022 r. wyniósł 1</w:t>
      </w:r>
      <w:r w:rsidRPr="0025294A">
        <w:rPr>
          <w:rFonts w:eastAsia="Calibri" w:cs="Arial"/>
          <w:szCs w:val="19"/>
          <w:highlight w:val="black"/>
        </w:rPr>
        <w:t xml:space="preserve">,2% </w:t>
      </w:r>
      <w:r w:rsidR="00EE6E49" w:rsidRPr="0025294A">
        <w:rPr>
          <w:rFonts w:eastAsia="Calibri" w:cs="Arial"/>
          <w:szCs w:val="19"/>
          <w:highlight w:val="black"/>
        </w:rPr>
        <w:br/>
      </w:r>
      <w:r w:rsidRPr="0025294A">
        <w:rPr>
          <w:rFonts w:eastAsia="Calibri" w:cs="Arial"/>
          <w:szCs w:val="19"/>
          <w:highlight w:val="black"/>
        </w:rPr>
        <w:t xml:space="preserve">(w województwie mazowieckim </w:t>
      </w:r>
      <w:r w:rsidR="00364771" w:rsidRPr="0025294A">
        <w:rPr>
          <w:rFonts w:eastAsia="Calibri" w:cs="Arial"/>
          <w:szCs w:val="19"/>
          <w:highlight w:val="black"/>
        </w:rPr>
        <w:t>3,7</w:t>
      </w:r>
      <w:r w:rsidRPr="0025294A">
        <w:rPr>
          <w:rFonts w:eastAsia="Calibri" w:cs="Arial"/>
          <w:szCs w:val="19"/>
          <w:highlight w:val="black"/>
        </w:rPr>
        <w:t xml:space="preserve">%), przed miesiącem </w:t>
      </w:r>
      <w:r w:rsidR="00364771" w:rsidRPr="0025294A">
        <w:rPr>
          <w:rFonts w:eastAsia="Calibri" w:cs="Arial"/>
          <w:szCs w:val="19"/>
          <w:highlight w:val="black"/>
        </w:rPr>
        <w:t>2,2</w:t>
      </w:r>
      <w:r w:rsidRPr="0025294A">
        <w:rPr>
          <w:rFonts w:eastAsia="Calibri" w:cs="Arial"/>
          <w:szCs w:val="19"/>
          <w:highlight w:val="black"/>
        </w:rPr>
        <w:t xml:space="preserve">%, a przed rokiem </w:t>
      </w:r>
      <w:r w:rsidR="00364771" w:rsidRPr="0025294A">
        <w:rPr>
          <w:rFonts w:eastAsia="Calibri" w:cs="Arial"/>
          <w:szCs w:val="19"/>
          <w:highlight w:val="black"/>
        </w:rPr>
        <w:t>3,3</w:t>
      </w:r>
      <w:r w:rsidRPr="0025294A">
        <w:rPr>
          <w:rFonts w:eastAsia="Calibri" w:cs="Arial"/>
          <w:szCs w:val="19"/>
          <w:highlight w:val="black"/>
        </w:rPr>
        <w:t>%.</w:t>
      </w:r>
    </w:p>
    <w:p w14:paraId="0DDEF0FD" w14:textId="26954E2C" w:rsidR="000A42BD" w:rsidRPr="0025294A" w:rsidRDefault="00EC3E90" w:rsidP="009E265D">
      <w:pPr>
        <w:spacing w:line="288" w:lineRule="auto"/>
        <w:rPr>
          <w:rFonts w:eastAsia="Calibri" w:cs="Arial"/>
          <w:spacing w:val="-4"/>
          <w:szCs w:val="19"/>
          <w:highlight w:val="black"/>
        </w:rPr>
      </w:pPr>
      <w:r w:rsidRPr="0025294A">
        <w:rPr>
          <w:rFonts w:eastAsia="Calibri" w:cs="Arial"/>
          <w:spacing w:val="-4"/>
          <w:szCs w:val="19"/>
          <w:highlight w:val="black"/>
        </w:rPr>
        <w:t xml:space="preserve">W </w:t>
      </w:r>
      <w:r w:rsidR="00364771" w:rsidRPr="0025294A">
        <w:rPr>
          <w:rFonts w:eastAsia="Calibri" w:cs="Arial"/>
          <w:spacing w:val="-4"/>
          <w:szCs w:val="19"/>
          <w:highlight w:val="black"/>
        </w:rPr>
        <w:t>lutym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 2022 r. z ewidencji bezrobotnych wyrejestrowano </w:t>
      </w:r>
      <w:r w:rsidR="00364771" w:rsidRPr="0025294A">
        <w:rPr>
          <w:rFonts w:eastAsia="Calibri" w:cs="Arial"/>
          <w:spacing w:val="-4"/>
          <w:szCs w:val="19"/>
          <w:highlight w:val="black"/>
        </w:rPr>
        <w:t>2064 osoby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 (</w:t>
      </w:r>
      <w:r w:rsidR="00364771" w:rsidRPr="0025294A">
        <w:rPr>
          <w:rFonts w:eastAsia="Calibri" w:cs="Arial"/>
          <w:spacing w:val="-4"/>
          <w:szCs w:val="19"/>
          <w:highlight w:val="black"/>
        </w:rPr>
        <w:t>1990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 w </w:t>
      </w:r>
      <w:r w:rsidR="00364771" w:rsidRPr="0025294A">
        <w:rPr>
          <w:rFonts w:eastAsia="Calibri" w:cs="Arial"/>
          <w:spacing w:val="-4"/>
          <w:szCs w:val="19"/>
          <w:highlight w:val="black"/>
        </w:rPr>
        <w:t>styczniu 2022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 r., </w:t>
      </w:r>
      <w:r w:rsidR="009E265D" w:rsidRPr="0025294A">
        <w:rPr>
          <w:rFonts w:eastAsia="Calibri" w:cs="Arial"/>
          <w:spacing w:val="-4"/>
          <w:szCs w:val="19"/>
          <w:highlight w:val="black"/>
        </w:rPr>
        <w:br/>
      </w:r>
      <w:r w:rsidRPr="0025294A">
        <w:rPr>
          <w:rFonts w:eastAsia="Calibri" w:cs="Arial"/>
          <w:spacing w:val="-4"/>
          <w:szCs w:val="19"/>
          <w:highlight w:val="black"/>
        </w:rPr>
        <w:t xml:space="preserve">a </w:t>
      </w:r>
      <w:r w:rsidR="00364771" w:rsidRPr="0025294A">
        <w:rPr>
          <w:rFonts w:eastAsia="Calibri" w:cs="Arial"/>
          <w:spacing w:val="-4"/>
          <w:szCs w:val="19"/>
          <w:highlight w:val="black"/>
        </w:rPr>
        <w:t>1876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 w </w:t>
      </w:r>
      <w:r w:rsidR="00364771" w:rsidRPr="0025294A">
        <w:rPr>
          <w:rFonts w:eastAsia="Calibri" w:cs="Arial"/>
          <w:spacing w:val="-4"/>
          <w:szCs w:val="19"/>
          <w:highlight w:val="black"/>
        </w:rPr>
        <w:t>lutym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 2021 r.), co stanowiło </w:t>
      </w:r>
      <w:r w:rsidR="00364771" w:rsidRPr="0025294A">
        <w:rPr>
          <w:rFonts w:eastAsia="Calibri" w:cs="Arial"/>
          <w:spacing w:val="-4"/>
          <w:szCs w:val="19"/>
          <w:highlight w:val="black"/>
        </w:rPr>
        <w:t>17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,2% wyrejestrowanych z ewidencji bezrobotnych w województwie mazowieckim. Spośród wyrejestrowanych bezrobotnych </w:t>
      </w:r>
      <w:r w:rsidR="00364771" w:rsidRPr="0025294A">
        <w:rPr>
          <w:rFonts w:eastAsia="Calibri" w:cs="Arial"/>
          <w:spacing w:val="-4"/>
          <w:szCs w:val="19"/>
          <w:highlight w:val="black"/>
        </w:rPr>
        <w:t>1245 osób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 podj</w:t>
      </w:r>
      <w:r w:rsidR="00364771" w:rsidRPr="0025294A">
        <w:rPr>
          <w:rFonts w:eastAsia="Calibri" w:cs="Arial"/>
          <w:spacing w:val="-4"/>
          <w:szCs w:val="19"/>
          <w:highlight w:val="black"/>
        </w:rPr>
        <w:t>ęło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 pracę. Ponadto </w:t>
      </w:r>
      <w:r w:rsidR="00364771" w:rsidRPr="0025294A">
        <w:rPr>
          <w:rFonts w:eastAsia="Calibri" w:cs="Arial"/>
          <w:spacing w:val="-4"/>
          <w:szCs w:val="19"/>
          <w:highlight w:val="black"/>
        </w:rPr>
        <w:t>500</w:t>
      </w:r>
      <w:r w:rsidRPr="0025294A">
        <w:rPr>
          <w:rFonts w:eastAsia="Calibri" w:cs="Arial"/>
          <w:spacing w:val="-4"/>
          <w:szCs w:val="19"/>
          <w:highlight w:val="black"/>
        </w:rPr>
        <w:t xml:space="preserve"> osób utraciło status bezrobotnego w wyniku niepotwierdzenia gotowości do podjęcia pracy. Przyczyną skreślenia z ewidencji było również nabycie uprawnień do zasiłku lub świadczenia przedemerytalnego, rozpoczęcie stażu, rozpoczęcie szkolenia lub stażu, nabycie praw emerytalnych lub rentowych, dobrowolne zrezygnowanie ze statusu bezrobotnego i inne.</w:t>
      </w:r>
    </w:p>
    <w:p w14:paraId="3CCFE55D" w14:textId="05E1B623" w:rsidR="000A42BD" w:rsidRPr="0025294A" w:rsidRDefault="00EC3E90" w:rsidP="009E265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25294A">
        <w:rPr>
          <w:rFonts w:eastAsia="Calibri" w:cs="Arial"/>
          <w:spacing w:val="-2"/>
          <w:szCs w:val="19"/>
          <w:highlight w:val="black"/>
        </w:rPr>
        <w:t xml:space="preserve">Prawa do zasiłku nie posiadały </w:t>
      </w:r>
      <w:r w:rsidR="00364771" w:rsidRPr="0025294A">
        <w:rPr>
          <w:rFonts w:eastAsia="Calibri" w:cs="Arial"/>
          <w:spacing w:val="-2"/>
          <w:szCs w:val="19"/>
          <w:highlight w:val="black"/>
        </w:rPr>
        <w:t>21464</w:t>
      </w:r>
      <w:r w:rsidRPr="0025294A">
        <w:rPr>
          <w:rFonts w:eastAsia="Calibri" w:cs="Arial"/>
          <w:spacing w:val="-2"/>
          <w:szCs w:val="19"/>
          <w:highlight w:val="black"/>
        </w:rPr>
        <w:t xml:space="preserve"> osoby, tj. </w:t>
      </w:r>
      <w:r w:rsidR="00364771" w:rsidRPr="0025294A">
        <w:rPr>
          <w:rFonts w:eastAsia="Calibri" w:cs="Arial"/>
          <w:spacing w:val="-2"/>
          <w:szCs w:val="19"/>
          <w:highlight w:val="black"/>
        </w:rPr>
        <w:t>89,0</w:t>
      </w:r>
      <w:r w:rsidRPr="0025294A">
        <w:rPr>
          <w:rFonts w:eastAsia="Calibri" w:cs="Arial"/>
          <w:spacing w:val="-2"/>
          <w:szCs w:val="19"/>
          <w:highlight w:val="black"/>
        </w:rPr>
        <w:t xml:space="preserve">% ogółu zarejestrowanych bezrobotnych (przed rokiem </w:t>
      </w:r>
      <w:r w:rsidR="00364771" w:rsidRPr="0025294A">
        <w:rPr>
          <w:rFonts w:eastAsia="Calibri" w:cs="Arial"/>
          <w:spacing w:val="-2"/>
          <w:szCs w:val="19"/>
          <w:highlight w:val="black"/>
        </w:rPr>
        <w:t>21550</w:t>
      </w:r>
      <w:r w:rsidRPr="0025294A">
        <w:rPr>
          <w:rFonts w:eastAsia="Calibri" w:cs="Arial"/>
          <w:spacing w:val="-2"/>
          <w:szCs w:val="19"/>
          <w:highlight w:val="black"/>
        </w:rPr>
        <w:t xml:space="preserve"> osób, tj. </w:t>
      </w:r>
      <w:r w:rsidR="00364771" w:rsidRPr="0025294A">
        <w:rPr>
          <w:rFonts w:eastAsia="Calibri" w:cs="Arial"/>
          <w:spacing w:val="-2"/>
          <w:szCs w:val="19"/>
          <w:highlight w:val="black"/>
        </w:rPr>
        <w:t>83,2</w:t>
      </w:r>
      <w:r w:rsidRPr="0025294A">
        <w:rPr>
          <w:rFonts w:eastAsia="Calibri" w:cs="Arial"/>
          <w:spacing w:val="-2"/>
          <w:szCs w:val="19"/>
          <w:highlight w:val="black"/>
        </w:rPr>
        <w:t>%). Natomiast 26</w:t>
      </w:r>
      <w:r w:rsidR="00364771" w:rsidRPr="0025294A">
        <w:rPr>
          <w:rFonts w:eastAsia="Calibri" w:cs="Arial"/>
          <w:spacing w:val="-2"/>
          <w:szCs w:val="19"/>
          <w:highlight w:val="black"/>
        </w:rPr>
        <w:t>44</w:t>
      </w:r>
      <w:r w:rsidRPr="0025294A">
        <w:rPr>
          <w:rFonts w:eastAsia="Calibri" w:cs="Arial"/>
          <w:spacing w:val="-2"/>
          <w:szCs w:val="19"/>
          <w:highlight w:val="black"/>
        </w:rPr>
        <w:t xml:space="preserve"> bezrobotnych posiadało prawo do zasiłku.</w:t>
      </w:r>
    </w:p>
    <w:p w14:paraId="3A01AF2F" w14:textId="332EC436" w:rsidR="000A42BD" w:rsidRPr="0025294A" w:rsidRDefault="000A42BD" w:rsidP="00803B01">
      <w:pPr>
        <w:pStyle w:val="Tytuwykresu0"/>
        <w:numPr>
          <w:ilvl w:val="0"/>
          <w:numId w:val="0"/>
        </w:numPr>
        <w:spacing w:line="240" w:lineRule="auto"/>
        <w:rPr>
          <w:rFonts w:ascii="Fira Sans" w:eastAsia="Calibri" w:hAnsi="Fira Sans" w:cs="Arial"/>
          <w:szCs w:val="19"/>
          <w:highlight w:val="black"/>
        </w:rPr>
      </w:pPr>
      <w:r w:rsidRPr="0025294A">
        <w:rPr>
          <w:rFonts w:ascii="Fira Sans" w:eastAsia="Calibri" w:hAnsi="Fira Sans" w:cs="Arial"/>
          <w:szCs w:val="19"/>
          <w:highlight w:val="black"/>
        </w:rPr>
        <w:t xml:space="preserve">Wykres 2. Liczba </w:t>
      </w:r>
      <w:r w:rsidRPr="0025294A">
        <w:rPr>
          <w:rFonts w:ascii="Fira Sans" w:hAnsi="Fira Sans"/>
          <w:highlight w:val="black"/>
        </w:rPr>
        <w:t>bezrobotnych</w:t>
      </w:r>
      <w:r w:rsidRPr="0025294A">
        <w:rPr>
          <w:rFonts w:ascii="Fira Sans" w:eastAsia="Calibri" w:hAnsi="Fira Sans" w:cs="Arial"/>
          <w:szCs w:val="19"/>
          <w:highlight w:val="black"/>
        </w:rPr>
        <w:t xml:space="preserve"> na 1 ofertę pracy (stan w końcu miesiąca)</w:t>
      </w:r>
      <w:r w:rsidRPr="0025294A">
        <w:rPr>
          <w:rFonts w:ascii="Fira Sans" w:hAnsi="Fira Sans"/>
          <w:highlight w:val="black"/>
        </w:rPr>
        <w:t xml:space="preserve"> </w:t>
      </w:r>
    </w:p>
    <w:p w14:paraId="00083F74" w14:textId="3037DCBB" w:rsidR="009E265D" w:rsidRPr="0025294A" w:rsidRDefault="00803B01" w:rsidP="009E265D">
      <w:pPr>
        <w:spacing w:line="288" w:lineRule="auto"/>
        <w:rPr>
          <w:highlight w:val="black"/>
          <w:lang w:eastAsia="pl-PL"/>
        </w:rPr>
      </w:pPr>
      <w:r w:rsidRPr="00803B01">
        <w:rPr>
          <w:noProof/>
          <w:lang w:eastAsia="pl-PL"/>
        </w:rPr>
        <w:drawing>
          <wp:inline distT="0" distB="0" distL="0" distR="0" wp14:anchorId="7A11818E" wp14:editId="28F73EFB">
            <wp:extent cx="4972050" cy="1857375"/>
            <wp:effectExtent l="0" t="0" r="0" b="9525"/>
            <wp:docPr id="17" name="Obraz 17" descr="C:\Users\BienkowskaM\Documents\Statystyka Warszawy\2022\bezroboc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enkowskaM\Documents\Statystyka Warszawy\2022\bezroboc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C03" w:rsidRPr="0025294A">
        <w:rPr>
          <w:rFonts w:eastAsia="Calibri" w:cs="Arial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5B058FA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8255" b="6350"/>
                <wp:wrapTight wrapText="bothSides">
                  <wp:wrapPolygon edited="0">
                    <wp:start x="0" y="0"/>
                    <wp:lineTo x="0" y="21207"/>
                    <wp:lineTo x="21465" y="21207"/>
                    <wp:lineTo x="21465" y="0"/>
                    <wp:lineTo x="0" y="0"/>
                  </wp:wrapPolygon>
                </wp:wrapTight>
                <wp:docPr id="4" name="Pole tekstowe 4" descr="W lutym 2022 r. zgłoszono o 56,7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EB1F40F" w:rsidR="00D972F6" w:rsidRPr="0025294A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364771" w:rsidRPr="0025294A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B21367" w:rsidRPr="0025294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854C03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364771" w:rsidRPr="0025294A">
                              <w:rPr>
                                <w:shd w:val="clear" w:color="auto" w:fill="000000"/>
                              </w:rPr>
                              <w:t>56,7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% więcej ofert pracy </w:t>
                            </w:r>
                            <w:r w:rsidR="00854C03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Tytuł: Istotna informacja — opis: W lutym 2022 r. zgłoszono o 56,7% więc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" fillcolor="black" stroked="f">
                <v:fill color2="black" type="pattern"/>
                <v:textbox>
                  <w:txbxContent>
                    <w:p w14:paraId="29D2175E" w14:textId="5EB1F40F" w:rsidR="00D972F6" w:rsidRPr="0025294A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 xml:space="preserve">W </w:t>
                      </w:r>
                      <w:r w:rsidR="00364771" w:rsidRPr="0025294A">
                        <w:rPr>
                          <w:shd w:val="clear" w:color="auto" w:fill="000000"/>
                        </w:rPr>
                        <w:t>lutym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202</w:t>
                      </w:r>
                      <w:r w:rsidR="00B21367" w:rsidRPr="0025294A">
                        <w:rPr>
                          <w:shd w:val="clear" w:color="auto" w:fill="000000"/>
                        </w:rPr>
                        <w:t>2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854C03" w:rsidRPr="0025294A">
                        <w:rPr>
                          <w:shd w:val="clear" w:color="auto" w:fill="000000"/>
                        </w:rPr>
                        <w:br/>
                      </w:r>
                      <w:r w:rsidRPr="0025294A">
                        <w:rPr>
                          <w:shd w:val="clear" w:color="auto" w:fill="000000"/>
                        </w:rPr>
                        <w:t xml:space="preserve">o </w:t>
                      </w:r>
                      <w:r w:rsidR="00364771" w:rsidRPr="0025294A">
                        <w:rPr>
                          <w:shd w:val="clear" w:color="auto" w:fill="000000"/>
                        </w:rPr>
                        <w:t>56,7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% więcej ofert pracy </w:t>
                      </w:r>
                      <w:r w:rsidR="00854C03" w:rsidRPr="0025294A">
                        <w:rPr>
                          <w:shd w:val="clear" w:color="auto" w:fill="000000"/>
                        </w:rPr>
                        <w:br/>
                      </w:r>
                      <w:r w:rsidRPr="0025294A">
                        <w:rPr>
                          <w:shd w:val="clear" w:color="auto" w:fill="000000"/>
                        </w:rPr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9B592F8" w14:textId="711CEA04" w:rsidR="009E265D" w:rsidRPr="0025294A" w:rsidRDefault="009E265D" w:rsidP="009E265D">
      <w:pPr>
        <w:spacing w:line="288" w:lineRule="auto"/>
        <w:rPr>
          <w:highlight w:val="black"/>
          <w:lang w:eastAsia="pl-PL"/>
        </w:rPr>
      </w:pPr>
      <w:r w:rsidRPr="0025294A">
        <w:rPr>
          <w:highlight w:val="black"/>
          <w:lang w:eastAsia="pl-PL"/>
        </w:rPr>
        <w:t xml:space="preserve">W </w:t>
      </w:r>
      <w:r w:rsidR="00364771" w:rsidRPr="0025294A">
        <w:rPr>
          <w:highlight w:val="black"/>
          <w:lang w:eastAsia="pl-PL"/>
        </w:rPr>
        <w:t>lutym</w:t>
      </w:r>
      <w:r w:rsidRPr="0025294A">
        <w:rPr>
          <w:highlight w:val="black"/>
          <w:lang w:eastAsia="pl-PL"/>
        </w:rPr>
        <w:t xml:space="preserve"> 2022 r. do urzędów pracy zgłoszono </w:t>
      </w:r>
      <w:r w:rsidR="00364771" w:rsidRPr="0025294A">
        <w:rPr>
          <w:highlight w:val="black"/>
          <w:lang w:eastAsia="pl-PL"/>
        </w:rPr>
        <w:t>3791</w:t>
      </w:r>
      <w:r w:rsidRPr="0025294A">
        <w:rPr>
          <w:highlight w:val="black"/>
          <w:lang w:eastAsia="pl-PL"/>
        </w:rPr>
        <w:t xml:space="preserve"> ofert pracy, co stanowiło </w:t>
      </w:r>
      <w:r w:rsidR="00364771" w:rsidRPr="0025294A">
        <w:rPr>
          <w:highlight w:val="black"/>
          <w:lang w:eastAsia="pl-PL"/>
        </w:rPr>
        <w:t>24,3</w:t>
      </w:r>
      <w:r w:rsidRPr="0025294A">
        <w:rPr>
          <w:highlight w:val="black"/>
          <w:lang w:eastAsia="pl-PL"/>
        </w:rPr>
        <w:t xml:space="preserve">% ofert pracy w województwie mazowieckim i w końcu tego miesiąca urzędy dysponowały ofertami pracy dla </w:t>
      </w:r>
      <w:r w:rsidR="00364771" w:rsidRPr="0025294A">
        <w:rPr>
          <w:highlight w:val="black"/>
          <w:lang w:eastAsia="pl-PL"/>
        </w:rPr>
        <w:t>1484</w:t>
      </w:r>
      <w:r w:rsidRPr="0025294A">
        <w:rPr>
          <w:highlight w:val="black"/>
          <w:lang w:eastAsia="pl-PL"/>
        </w:rPr>
        <w:t xml:space="preserve"> osób. Na jedną ofertę pracy przypadało w końcu </w:t>
      </w:r>
      <w:r w:rsidR="00364771" w:rsidRPr="0025294A">
        <w:rPr>
          <w:highlight w:val="black"/>
          <w:lang w:eastAsia="pl-PL"/>
        </w:rPr>
        <w:t>lutego</w:t>
      </w:r>
      <w:r w:rsidRPr="0025294A">
        <w:rPr>
          <w:highlight w:val="black"/>
          <w:lang w:eastAsia="pl-PL"/>
        </w:rPr>
        <w:t xml:space="preserve"> 2022 r. 16 osób (</w:t>
      </w:r>
      <w:r w:rsidR="00364771" w:rsidRPr="0025294A">
        <w:rPr>
          <w:highlight w:val="black"/>
          <w:lang w:eastAsia="pl-PL"/>
        </w:rPr>
        <w:t>tak jak przed miesiącem, a przed rokiem 27</w:t>
      </w:r>
      <w:r w:rsidRPr="0025294A">
        <w:rPr>
          <w:highlight w:val="black"/>
          <w:lang w:eastAsia="pl-PL"/>
        </w:rPr>
        <w:t>), w województwie mazowieckim 1</w:t>
      </w:r>
      <w:r w:rsidR="00364771" w:rsidRPr="0025294A">
        <w:rPr>
          <w:highlight w:val="black"/>
          <w:lang w:eastAsia="pl-PL"/>
        </w:rPr>
        <w:t>7 osób (przed miesiącem 1</w:t>
      </w:r>
      <w:r w:rsidRPr="0025294A">
        <w:rPr>
          <w:highlight w:val="black"/>
          <w:lang w:eastAsia="pl-PL"/>
        </w:rPr>
        <w:t>6, a przed rokiem 21) zarejestrowanych jako bezrobotne.</w:t>
      </w:r>
    </w:p>
    <w:p w14:paraId="37DAAF9D" w14:textId="41C52E09" w:rsidR="007D25F5" w:rsidRPr="0025294A" w:rsidRDefault="007D25F5" w:rsidP="00803B01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25294A">
        <w:rPr>
          <w:rFonts w:ascii="Fira Sans" w:hAnsi="Fira Sans"/>
          <w:b/>
          <w:highlight w:val="black"/>
        </w:rPr>
        <w:lastRenderedPageBreak/>
        <w:t>Wynagrodzenia</w:t>
      </w:r>
    </w:p>
    <w:p w14:paraId="5B8FE111" w14:textId="1ABB71AE" w:rsidR="007D25F5" w:rsidRPr="0025294A" w:rsidRDefault="0074476A" w:rsidP="007D25F5">
      <w:pPr>
        <w:spacing w:line="288" w:lineRule="auto"/>
        <w:rPr>
          <w:highlight w:val="black"/>
          <w:lang w:eastAsia="pl-PL"/>
        </w:rPr>
      </w:pPr>
      <w:r w:rsidRPr="0025294A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75CD0FD1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8255" b="9525"/>
                <wp:wrapTight wrapText="bothSides">
                  <wp:wrapPolygon edited="0">
                    <wp:start x="0" y="0"/>
                    <wp:lineTo x="0" y="21421"/>
                    <wp:lineTo x="21465" y="21421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lutym 2022 r. wyniosło 7632,80 zł i było o 11,4% wyższe niż w lutym 2021 r.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0472" w14:textId="73EF6A83" w:rsidR="00852D68" w:rsidRPr="0025294A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BC3FF8" w:rsidRPr="0025294A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C3FF8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 r. wyniosło </w:t>
                            </w:r>
                            <w:r w:rsidR="00BC3FF8" w:rsidRPr="0025294A">
                              <w:rPr>
                                <w:shd w:val="clear" w:color="auto" w:fill="000000"/>
                              </w:rPr>
                              <w:t>7632,80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 zł </w:t>
                            </w:r>
                            <w:r w:rsidR="000A6D3A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i było o </w:t>
                            </w:r>
                            <w:r w:rsidR="00BC3FF8" w:rsidRPr="0025294A">
                              <w:rPr>
                                <w:shd w:val="clear" w:color="auto" w:fill="000000"/>
                              </w:rPr>
                              <w:t>11,4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% wyższe niż </w:t>
                            </w:r>
                            <w:r w:rsidR="000A6D3A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C3FF8" w:rsidRPr="0025294A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0" type="#_x0000_t202" alt="Tytuł: Istotna informacja — opis: Przeciętne miesięczne wynagrodzenie brutto w sektorze przedsiębiorstw w lutym 2022 r. wyniosło 7632,80 zł i było o 11,4% wyższe niż w lutym 2021 r.&#10;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" fillcolor="black" stroked="f">
                <v:fill color2="black" type="pattern"/>
                <v:textbox>
                  <w:txbxContent>
                    <w:p w14:paraId="63990472" w14:textId="73EF6A83" w:rsidR="00852D68" w:rsidRPr="0025294A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>Przeciętne miesięczne wyna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BC3FF8" w:rsidRPr="0025294A">
                        <w:rPr>
                          <w:shd w:val="clear" w:color="auto" w:fill="000000"/>
                        </w:rPr>
                        <w:t>lutym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 </w:t>
                      </w:r>
                      <w:r w:rsidR="00BC3FF8" w:rsidRPr="0025294A">
                        <w:rPr>
                          <w:shd w:val="clear" w:color="auto" w:fill="000000"/>
                        </w:rPr>
                        <w:br/>
                      </w:r>
                      <w:r w:rsidR="000D1A42" w:rsidRPr="0025294A">
                        <w:rPr>
                          <w:shd w:val="clear" w:color="auto" w:fill="000000"/>
                        </w:rPr>
                        <w:t>202</w:t>
                      </w:r>
                      <w:r w:rsidRPr="0025294A">
                        <w:rPr>
                          <w:shd w:val="clear" w:color="auto" w:fill="000000"/>
                        </w:rPr>
                        <w:t>2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 r. wyniosło </w:t>
                      </w:r>
                      <w:r w:rsidR="00BC3FF8" w:rsidRPr="0025294A">
                        <w:rPr>
                          <w:shd w:val="clear" w:color="auto" w:fill="000000"/>
                        </w:rPr>
                        <w:t>7632,80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 zł </w:t>
                      </w:r>
                      <w:r w:rsidR="000A6D3A" w:rsidRPr="0025294A">
                        <w:rPr>
                          <w:shd w:val="clear" w:color="auto" w:fill="000000"/>
                        </w:rPr>
                        <w:br/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i było o </w:t>
                      </w:r>
                      <w:r w:rsidR="00BC3FF8" w:rsidRPr="0025294A">
                        <w:rPr>
                          <w:shd w:val="clear" w:color="auto" w:fill="000000"/>
                        </w:rPr>
                        <w:t>11,4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% wyższe niż </w:t>
                      </w:r>
                      <w:r w:rsidR="000A6D3A" w:rsidRPr="0025294A">
                        <w:rPr>
                          <w:shd w:val="clear" w:color="auto" w:fill="000000"/>
                        </w:rPr>
                        <w:br/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w </w:t>
                      </w:r>
                      <w:r w:rsidR="00BC3FF8" w:rsidRPr="0025294A">
                        <w:rPr>
                          <w:shd w:val="clear" w:color="auto" w:fill="000000"/>
                        </w:rPr>
                        <w:t>lutym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 202</w:t>
                      </w:r>
                      <w:r w:rsidRPr="0025294A">
                        <w:rPr>
                          <w:shd w:val="clear" w:color="auto" w:fill="000000"/>
                        </w:rPr>
                        <w:t>1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C48" w:rsidRPr="0025294A">
        <w:rPr>
          <w:highlight w:val="black"/>
          <w:lang w:eastAsia="pl-PL"/>
        </w:rPr>
        <w:t xml:space="preserve">Przeciętne miesięczne wynagrodzenie brutto w sektorze przedsiębiorstw w </w:t>
      </w:r>
      <w:r w:rsidR="00EE5D12" w:rsidRPr="0025294A">
        <w:rPr>
          <w:highlight w:val="black"/>
          <w:lang w:eastAsia="pl-PL"/>
        </w:rPr>
        <w:t>lutym</w:t>
      </w:r>
      <w:r w:rsidR="007E6C48" w:rsidRPr="0025294A">
        <w:rPr>
          <w:highlight w:val="black"/>
          <w:lang w:eastAsia="pl-PL"/>
        </w:rPr>
        <w:t xml:space="preserve"> 2022 r. wyniosło </w:t>
      </w:r>
      <w:r w:rsidR="00EE5D12" w:rsidRPr="0025294A">
        <w:rPr>
          <w:highlight w:val="black"/>
          <w:lang w:eastAsia="pl-PL"/>
        </w:rPr>
        <w:t>7632,80</w:t>
      </w:r>
      <w:r w:rsidR="007E6C48" w:rsidRPr="0025294A">
        <w:rPr>
          <w:highlight w:val="black"/>
          <w:lang w:eastAsia="pl-PL"/>
        </w:rPr>
        <w:t xml:space="preserve"> zł i było o </w:t>
      </w:r>
      <w:r w:rsidR="00EE5D12" w:rsidRPr="0025294A">
        <w:rPr>
          <w:highlight w:val="black"/>
          <w:lang w:eastAsia="pl-PL"/>
        </w:rPr>
        <w:t>1,5</w:t>
      </w:r>
      <w:r w:rsidR="007E6C48" w:rsidRPr="0025294A">
        <w:rPr>
          <w:highlight w:val="black"/>
          <w:lang w:eastAsia="pl-PL"/>
        </w:rPr>
        <w:t xml:space="preserve">% </w:t>
      </w:r>
      <w:r w:rsidR="00EE5D12" w:rsidRPr="0025294A">
        <w:rPr>
          <w:highlight w:val="black"/>
          <w:lang w:eastAsia="pl-PL"/>
        </w:rPr>
        <w:t>wyższe</w:t>
      </w:r>
      <w:r w:rsidR="007E6C48" w:rsidRPr="0025294A">
        <w:rPr>
          <w:highlight w:val="black"/>
          <w:lang w:eastAsia="pl-PL"/>
        </w:rPr>
        <w:t xml:space="preserve"> w stosunku do poprzedniego miesiąca i o </w:t>
      </w:r>
      <w:r w:rsidR="00EE5D12" w:rsidRPr="0025294A">
        <w:rPr>
          <w:highlight w:val="black"/>
          <w:lang w:eastAsia="pl-PL"/>
        </w:rPr>
        <w:t>11,4</w:t>
      </w:r>
      <w:r w:rsidR="007E6C48" w:rsidRPr="0025294A">
        <w:rPr>
          <w:highlight w:val="black"/>
          <w:lang w:eastAsia="pl-PL"/>
        </w:rPr>
        <w:t>% wyższe niż w analogicznym okresie 2021 r.</w:t>
      </w:r>
    </w:p>
    <w:p w14:paraId="38465EF5" w14:textId="43E7B7F7" w:rsidR="007D25F5" w:rsidRPr="0025294A" w:rsidRDefault="007E6C48" w:rsidP="007D25F5">
      <w:pPr>
        <w:spacing w:line="288" w:lineRule="auto"/>
        <w:rPr>
          <w:highlight w:val="black"/>
          <w:lang w:eastAsia="pl-PL"/>
        </w:rPr>
      </w:pPr>
      <w:r w:rsidRPr="0025294A">
        <w:rPr>
          <w:highlight w:val="black"/>
          <w:lang w:eastAsia="pl-PL"/>
        </w:rPr>
        <w:t>W porównaniu z</w:t>
      </w:r>
      <w:r w:rsidR="00EE5D12" w:rsidRPr="0025294A">
        <w:rPr>
          <w:highlight w:val="black"/>
          <w:lang w:eastAsia="pl-PL"/>
        </w:rPr>
        <w:t>e</w:t>
      </w:r>
      <w:r w:rsidRPr="0025294A">
        <w:rPr>
          <w:highlight w:val="black"/>
          <w:lang w:eastAsia="pl-PL"/>
        </w:rPr>
        <w:t xml:space="preserve"> </w:t>
      </w:r>
      <w:r w:rsidR="00EE5D12" w:rsidRPr="0025294A">
        <w:rPr>
          <w:highlight w:val="black"/>
          <w:lang w:eastAsia="pl-PL"/>
        </w:rPr>
        <w:t>styczniem 2022</w:t>
      </w:r>
      <w:r w:rsidRPr="0025294A">
        <w:rPr>
          <w:highlight w:val="black"/>
          <w:lang w:eastAsia="pl-PL"/>
        </w:rPr>
        <w:t xml:space="preserve"> r. </w:t>
      </w:r>
      <w:r w:rsidR="00EE5D12" w:rsidRPr="0025294A">
        <w:rPr>
          <w:highlight w:val="black"/>
          <w:lang w:eastAsia="pl-PL"/>
        </w:rPr>
        <w:t>wzrost</w:t>
      </w:r>
      <w:r w:rsidRPr="0025294A">
        <w:rPr>
          <w:highlight w:val="black"/>
          <w:lang w:eastAsia="pl-PL"/>
        </w:rPr>
        <w:t xml:space="preserve"> przeciętnego wynagrodzenia brutto odnotowano </w:t>
      </w:r>
      <w:r w:rsidR="000A6D3A" w:rsidRPr="0025294A">
        <w:rPr>
          <w:highlight w:val="black"/>
          <w:lang w:eastAsia="pl-PL"/>
        </w:rPr>
        <w:br/>
      </w:r>
      <w:r w:rsidRPr="0025294A">
        <w:rPr>
          <w:highlight w:val="black"/>
          <w:lang w:eastAsia="pl-PL"/>
        </w:rPr>
        <w:t>w sekcjach:</w:t>
      </w:r>
      <w:r w:rsidR="00EE5D12" w:rsidRPr="0025294A">
        <w:rPr>
          <w:highlight w:val="black"/>
          <w:lang w:eastAsia="pl-PL"/>
        </w:rPr>
        <w:t xml:space="preserve"> handel; naprawa pojazdów samochodowych (o 5,0%),</w:t>
      </w:r>
      <w:r w:rsidR="00EE5D12" w:rsidRPr="0025294A">
        <w:rPr>
          <w:highlight w:val="black"/>
        </w:rPr>
        <w:t xml:space="preserve"> </w:t>
      </w:r>
      <w:r w:rsidR="00EE5D12" w:rsidRPr="0025294A">
        <w:rPr>
          <w:highlight w:val="black"/>
          <w:lang w:eastAsia="pl-PL"/>
        </w:rPr>
        <w:t>informacja i komunikacja (o 1,8%), obsługa rynku nieruchomości oraz</w:t>
      </w:r>
      <w:r w:rsidRPr="0025294A">
        <w:rPr>
          <w:highlight w:val="black"/>
          <w:lang w:eastAsia="pl-PL"/>
        </w:rPr>
        <w:t xml:space="preserve"> transport i gospodarka magazynowa (</w:t>
      </w:r>
      <w:r w:rsidR="00EE5D12" w:rsidRPr="0025294A">
        <w:rPr>
          <w:highlight w:val="black"/>
          <w:lang w:eastAsia="pl-PL"/>
        </w:rPr>
        <w:t>po 1,2</w:t>
      </w:r>
      <w:r w:rsidRPr="0025294A">
        <w:rPr>
          <w:highlight w:val="black"/>
          <w:lang w:eastAsia="pl-PL"/>
        </w:rPr>
        <w:t xml:space="preserve">%), działalność profesjonalna, naukowa i techniczna (o </w:t>
      </w:r>
      <w:r w:rsidR="00EE5D12" w:rsidRPr="0025294A">
        <w:rPr>
          <w:highlight w:val="black"/>
          <w:lang w:eastAsia="pl-PL"/>
        </w:rPr>
        <w:t>1,0</w:t>
      </w:r>
      <w:r w:rsidR="00BC3FF8" w:rsidRPr="0025294A">
        <w:rPr>
          <w:highlight w:val="black"/>
          <w:lang w:eastAsia="pl-PL"/>
        </w:rPr>
        <w:t>%),</w:t>
      </w:r>
      <w:r w:rsidR="00EE5D12" w:rsidRPr="0025294A">
        <w:rPr>
          <w:highlight w:val="black"/>
        </w:rPr>
        <w:t xml:space="preserve"> </w:t>
      </w:r>
      <w:r w:rsidR="00BC3FF8" w:rsidRPr="0025294A">
        <w:rPr>
          <w:highlight w:val="black"/>
          <w:lang w:eastAsia="pl-PL"/>
        </w:rPr>
        <w:t>przemysł (o 0,8%).</w:t>
      </w:r>
    </w:p>
    <w:p w14:paraId="1B09C28B" w14:textId="333C37FA" w:rsidR="007E6C48" w:rsidRPr="0025294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Natomiast </w:t>
      </w:r>
      <w:r w:rsidR="00BC3FF8" w:rsidRPr="0025294A">
        <w:rPr>
          <w:rFonts w:eastAsia="Times New Roman" w:cs="Times New Roman"/>
          <w:szCs w:val="19"/>
          <w:highlight w:val="black"/>
          <w:lang w:eastAsia="pl-PL"/>
        </w:rPr>
        <w:t>spadek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przeciętnego wynagrodzenia brutto wystąpił w sekcji administrowanie </w:t>
      </w:r>
      <w:r w:rsidR="000A6D3A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i działalność wspierająca (o </w:t>
      </w:r>
      <w:r w:rsidR="00FE2E47" w:rsidRPr="0025294A">
        <w:rPr>
          <w:rFonts w:eastAsia="Times New Roman" w:cs="Times New Roman"/>
          <w:szCs w:val="19"/>
          <w:highlight w:val="black"/>
          <w:lang w:eastAsia="pl-PL"/>
        </w:rPr>
        <w:t>3,5%) oraz</w:t>
      </w:r>
      <w:r w:rsidR="00BC3FF8" w:rsidRPr="0025294A">
        <w:rPr>
          <w:rFonts w:eastAsia="Times New Roman" w:cs="Times New Roman"/>
          <w:szCs w:val="19"/>
          <w:highlight w:val="black"/>
          <w:lang w:eastAsia="pl-PL"/>
        </w:rPr>
        <w:t xml:space="preserve"> budownictwo (o 0,6%).</w:t>
      </w:r>
    </w:p>
    <w:p w14:paraId="190F725B" w14:textId="1D2AA5BC" w:rsidR="007D25F5" w:rsidRPr="0025294A" w:rsidRDefault="007D25F5" w:rsidP="00803B01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szCs w:val="19"/>
          <w:highlight w:val="black"/>
        </w:rPr>
      </w:pPr>
      <w:r w:rsidRPr="0025294A">
        <w:rPr>
          <w:rFonts w:ascii="Fira Sans" w:hAnsi="Fira Sans"/>
          <w:highlight w:val="black"/>
        </w:rPr>
        <w:t>Wykres 3. Odchylenia względne (w %) przeciętnych miesięcz</w:t>
      </w:r>
      <w:r w:rsidR="000A6D3A" w:rsidRPr="0025294A">
        <w:rPr>
          <w:rFonts w:ascii="Fira Sans" w:hAnsi="Fira Sans"/>
          <w:highlight w:val="black"/>
        </w:rPr>
        <w:t xml:space="preserve">nych wynagrodzeń brutto </w:t>
      </w:r>
      <w:r w:rsidR="00215211" w:rsidRPr="0025294A">
        <w:rPr>
          <w:rFonts w:ascii="Fira Sans" w:hAnsi="Fira Sans"/>
          <w:highlight w:val="black"/>
        </w:rPr>
        <w:br/>
      </w:r>
      <w:r w:rsidR="00803B01">
        <w:rPr>
          <w:rFonts w:ascii="Fira Sans" w:hAnsi="Fira Sans"/>
          <w:highlight w:val="black"/>
        </w:rPr>
        <w:t xml:space="preserve">                    </w:t>
      </w:r>
      <w:r w:rsidR="000A6D3A" w:rsidRPr="0025294A">
        <w:rPr>
          <w:rFonts w:ascii="Fira Sans" w:hAnsi="Fira Sans"/>
          <w:highlight w:val="black"/>
        </w:rPr>
        <w:t>w wybra</w:t>
      </w:r>
      <w:r w:rsidRPr="0025294A">
        <w:rPr>
          <w:rFonts w:ascii="Fira Sans" w:hAnsi="Fira Sans"/>
          <w:highlight w:val="black"/>
        </w:rPr>
        <w:t xml:space="preserve">nych </w:t>
      </w:r>
      <w:r w:rsidRPr="0025294A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25294A">
        <w:rPr>
          <w:rFonts w:ascii="Fira Sans" w:hAnsi="Fira Sans"/>
          <w:szCs w:val="19"/>
          <w:highlight w:val="black"/>
        </w:rPr>
        <w:br/>
      </w:r>
      <w:r w:rsidR="00803B01">
        <w:rPr>
          <w:rFonts w:ascii="Fira Sans" w:hAnsi="Fira Sans"/>
          <w:szCs w:val="19"/>
          <w:highlight w:val="black"/>
        </w:rPr>
        <w:t xml:space="preserve">                    </w:t>
      </w:r>
      <w:r w:rsidRPr="0025294A">
        <w:rPr>
          <w:rFonts w:ascii="Fira Sans" w:hAnsi="Fira Sans"/>
          <w:szCs w:val="19"/>
          <w:highlight w:val="black"/>
        </w:rPr>
        <w:t xml:space="preserve">w </w:t>
      </w:r>
      <w:r w:rsidR="00BC3FF8" w:rsidRPr="0025294A">
        <w:rPr>
          <w:rFonts w:ascii="Fira Sans" w:hAnsi="Fira Sans"/>
          <w:szCs w:val="19"/>
          <w:highlight w:val="black"/>
        </w:rPr>
        <w:t>lutym</w:t>
      </w:r>
      <w:r w:rsidRPr="0025294A">
        <w:rPr>
          <w:rFonts w:ascii="Fira Sans" w:hAnsi="Fira Sans"/>
          <w:szCs w:val="19"/>
          <w:highlight w:val="black"/>
        </w:rPr>
        <w:t xml:space="preserve"> 202</w:t>
      </w:r>
      <w:r w:rsidR="0074476A" w:rsidRPr="0025294A">
        <w:rPr>
          <w:rFonts w:ascii="Fira Sans" w:hAnsi="Fira Sans"/>
          <w:szCs w:val="19"/>
          <w:highlight w:val="black"/>
        </w:rPr>
        <w:t>2</w:t>
      </w:r>
      <w:r w:rsidRPr="0025294A">
        <w:rPr>
          <w:rFonts w:ascii="Fira Sans" w:hAnsi="Fira Sans"/>
          <w:szCs w:val="19"/>
          <w:highlight w:val="black"/>
        </w:rPr>
        <w:t xml:space="preserve"> r.</w:t>
      </w:r>
    </w:p>
    <w:p w14:paraId="38F01589" w14:textId="4FD45F9B" w:rsidR="007D25F5" w:rsidRPr="0025294A" w:rsidRDefault="00803B01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03B01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5ED503A2" wp14:editId="140646BC">
            <wp:extent cx="4867275" cy="2305050"/>
            <wp:effectExtent l="0" t="0" r="9525" b="0"/>
            <wp:docPr id="32" name="Obraz 32" descr="C:\Users\BienkowskaM\Documents\Statystyka Warszawy\2022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enkowskaM\Documents\Statystyka Warszawy\2022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0C181" w14:textId="384DB64A" w:rsidR="007D25F5" w:rsidRPr="0025294A" w:rsidRDefault="007E6C48" w:rsidP="00D14C65">
      <w:pPr>
        <w:spacing w:line="288" w:lineRule="auto"/>
        <w:rPr>
          <w:spacing w:val="-2"/>
          <w:highlight w:val="black"/>
          <w:lang w:eastAsia="pl-PL"/>
        </w:rPr>
      </w:pPr>
      <w:r w:rsidRPr="0025294A">
        <w:rPr>
          <w:spacing w:val="-2"/>
          <w:highlight w:val="black"/>
          <w:lang w:eastAsia="pl-PL"/>
        </w:rPr>
        <w:t xml:space="preserve">W stosunku do </w:t>
      </w:r>
      <w:r w:rsidR="00BC3FF8" w:rsidRPr="0025294A">
        <w:rPr>
          <w:spacing w:val="-2"/>
          <w:highlight w:val="black"/>
          <w:lang w:eastAsia="pl-PL"/>
        </w:rPr>
        <w:t>lutego</w:t>
      </w:r>
      <w:r w:rsidRPr="0025294A">
        <w:rPr>
          <w:spacing w:val="-2"/>
          <w:highlight w:val="black"/>
          <w:lang w:eastAsia="pl-PL"/>
        </w:rPr>
        <w:t xml:space="preserve"> 2021 r. wzrost przeciętnego wynagrodzenia brutto odnotowano w sekcjach: </w:t>
      </w:r>
      <w:r w:rsidR="00BC3FF8" w:rsidRPr="0025294A">
        <w:rPr>
          <w:spacing w:val="-2"/>
          <w:highlight w:val="black"/>
          <w:lang w:eastAsia="pl-PL"/>
        </w:rPr>
        <w:t xml:space="preserve">handel; naprawa pojazdów samochodowych (o 18,4%), </w:t>
      </w:r>
      <w:r w:rsidRPr="0025294A">
        <w:rPr>
          <w:spacing w:val="-2"/>
          <w:highlight w:val="black"/>
          <w:lang w:eastAsia="pl-PL"/>
        </w:rPr>
        <w:t xml:space="preserve">budownictwo (o </w:t>
      </w:r>
      <w:r w:rsidR="00BC3FF8" w:rsidRPr="0025294A">
        <w:rPr>
          <w:spacing w:val="-2"/>
          <w:highlight w:val="black"/>
          <w:lang w:eastAsia="pl-PL"/>
        </w:rPr>
        <w:t>13,4</w:t>
      </w:r>
      <w:r w:rsidRPr="0025294A">
        <w:rPr>
          <w:spacing w:val="-2"/>
          <w:highlight w:val="black"/>
          <w:lang w:eastAsia="pl-PL"/>
        </w:rPr>
        <w:t xml:space="preserve">%), działalność profesjonalna, naukowa i techniczna (o </w:t>
      </w:r>
      <w:r w:rsidR="00BC3FF8" w:rsidRPr="0025294A">
        <w:rPr>
          <w:spacing w:val="-2"/>
          <w:highlight w:val="black"/>
          <w:lang w:eastAsia="pl-PL"/>
        </w:rPr>
        <w:t>11,3</w:t>
      </w:r>
      <w:r w:rsidRPr="0025294A">
        <w:rPr>
          <w:spacing w:val="-2"/>
          <w:highlight w:val="black"/>
          <w:lang w:eastAsia="pl-PL"/>
        </w:rPr>
        <w:t>%),</w:t>
      </w:r>
      <w:r w:rsidR="00BC3FF8" w:rsidRPr="0025294A">
        <w:rPr>
          <w:highlight w:val="black"/>
        </w:rPr>
        <w:t xml:space="preserve"> </w:t>
      </w:r>
      <w:r w:rsidR="00BC3FF8" w:rsidRPr="0025294A">
        <w:rPr>
          <w:spacing w:val="-2"/>
          <w:highlight w:val="black"/>
          <w:lang w:eastAsia="pl-PL"/>
        </w:rPr>
        <w:t>obsługa rynku nieruchomości (o 10,5%),</w:t>
      </w:r>
      <w:r w:rsidRPr="0025294A">
        <w:rPr>
          <w:spacing w:val="-2"/>
          <w:highlight w:val="black"/>
          <w:lang w:eastAsia="pl-PL"/>
        </w:rPr>
        <w:t xml:space="preserve"> </w:t>
      </w:r>
      <w:r w:rsidR="00BC3FF8" w:rsidRPr="0025294A">
        <w:rPr>
          <w:spacing w:val="-2"/>
          <w:highlight w:val="black"/>
          <w:lang w:eastAsia="pl-PL"/>
        </w:rPr>
        <w:t xml:space="preserve">transport i gospodarka magazynowa (o 8,3%), informacja i komunikacja (o 7,5%), </w:t>
      </w:r>
      <w:r w:rsidRPr="0025294A">
        <w:rPr>
          <w:spacing w:val="-2"/>
          <w:highlight w:val="black"/>
          <w:lang w:eastAsia="pl-PL"/>
        </w:rPr>
        <w:t xml:space="preserve">administrowanie i działalność wspierająca (o </w:t>
      </w:r>
      <w:r w:rsidR="00BC3FF8" w:rsidRPr="0025294A">
        <w:rPr>
          <w:spacing w:val="-2"/>
          <w:highlight w:val="black"/>
          <w:lang w:eastAsia="pl-PL"/>
        </w:rPr>
        <w:t>6,2%), przemysł (o 5,8%).</w:t>
      </w:r>
      <w:r w:rsidRPr="0025294A">
        <w:rPr>
          <w:spacing w:val="-2"/>
          <w:highlight w:val="black"/>
          <w:lang w:eastAsia="pl-PL"/>
        </w:rPr>
        <w:t xml:space="preserve"> </w:t>
      </w:r>
    </w:p>
    <w:p w14:paraId="136C5931" w14:textId="1856FB78" w:rsidR="007D25F5" w:rsidRPr="0025294A" w:rsidRDefault="00D80951" w:rsidP="00803B01">
      <w:pPr>
        <w:pStyle w:val="Nagwek1"/>
        <w:numPr>
          <w:ilvl w:val="0"/>
          <w:numId w:val="0"/>
        </w:numPr>
        <w:rPr>
          <w:highlight w:val="black"/>
        </w:rPr>
      </w:pPr>
      <w:r w:rsidRPr="0025294A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56E4ADD3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lutym 2022 r. była o 9,5% więk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2C312" w14:textId="2814DFCD" w:rsidR="00852D68" w:rsidRPr="0025294A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0850D7" w:rsidRPr="0025294A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0850D7" w:rsidRPr="0025294A">
                              <w:rPr>
                                <w:shd w:val="clear" w:color="auto" w:fill="000000"/>
                              </w:rPr>
                              <w:t>9,5</w:t>
                            </w:r>
                            <w:r w:rsidR="000D1A42" w:rsidRPr="0025294A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1" type="#_x0000_t202" alt="Tytuł: Istotna informacja — opis: Produkcja sprzedana w przetwórstwie przemysłowym (w cenach stałych) w lutym 2022 r. była o 9,5% większa niż przed rokiem&#10;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" fillcolor="black" stroked="f">
                <v:fill color2="black" type="pattern"/>
                <v:textbox>
                  <w:txbxContent>
                    <w:p w14:paraId="53E2C312" w14:textId="2814DFCD" w:rsidR="00852D68" w:rsidRPr="0025294A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25294A">
                        <w:rPr>
                          <w:shd w:val="clear" w:color="auto" w:fill="000000"/>
                        </w:rPr>
                        <w:br/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0850D7" w:rsidRPr="0025294A">
                        <w:rPr>
                          <w:shd w:val="clear" w:color="auto" w:fill="000000"/>
                        </w:rPr>
                        <w:t>lutym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 20</w:t>
                      </w:r>
                      <w:r w:rsidRPr="0025294A">
                        <w:rPr>
                          <w:shd w:val="clear" w:color="auto" w:fill="000000"/>
                        </w:rPr>
                        <w:t>22</w:t>
                      </w:r>
                      <w:r w:rsidR="000D1A42" w:rsidRPr="0025294A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0850D7" w:rsidRPr="0025294A">
                        <w:rPr>
                          <w:shd w:val="clear" w:color="auto" w:fill="000000"/>
                        </w:rPr>
                        <w:t>9,5</w:t>
                      </w:r>
                      <w:r w:rsidR="000D1A42" w:rsidRPr="0025294A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5294A">
        <w:rPr>
          <w:rFonts w:ascii="Fira Sans" w:hAnsi="Fira Sans"/>
          <w:b/>
          <w:highlight w:val="black"/>
        </w:rPr>
        <w:t>Przemysł</w:t>
      </w:r>
    </w:p>
    <w:p w14:paraId="3EA672C9" w14:textId="4945292D" w:rsidR="007D25F5" w:rsidRPr="0025294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Produkcja sprzedana przemysłu w </w:t>
      </w:r>
      <w:r w:rsidR="000850D7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2022 r. wyniosła (w cenach bieżących) </w:t>
      </w:r>
      <w:r w:rsidR="000850D7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20084,4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mln zł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BE167F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i była (w cenach stałych) większa w stosunku do analogicznego miesiąca 2021 r. o </w:t>
      </w:r>
      <w:r w:rsidR="000850D7" w:rsidRPr="0025294A">
        <w:rPr>
          <w:rFonts w:eastAsia="Times New Roman" w:cs="Times New Roman"/>
          <w:szCs w:val="19"/>
          <w:highlight w:val="black"/>
          <w:lang w:eastAsia="pl-PL"/>
        </w:rPr>
        <w:t>36,0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%. </w:t>
      </w:r>
      <w:r w:rsidR="00873CA0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stosunku do </w:t>
      </w:r>
      <w:r w:rsidR="000850D7" w:rsidRPr="0025294A">
        <w:rPr>
          <w:rFonts w:eastAsia="Times New Roman" w:cs="Times New Roman"/>
          <w:szCs w:val="19"/>
          <w:highlight w:val="black"/>
          <w:lang w:eastAsia="pl-PL"/>
        </w:rPr>
        <w:t>lutego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2021 r. odnotowano wzrost produkcji sprzedanej w przetwórstwie przemysłowym o </w:t>
      </w:r>
      <w:r w:rsidR="000850D7" w:rsidRPr="0025294A">
        <w:rPr>
          <w:rFonts w:eastAsia="Times New Roman" w:cs="Times New Roman"/>
          <w:szCs w:val="19"/>
          <w:highlight w:val="black"/>
          <w:lang w:eastAsia="pl-PL"/>
        </w:rPr>
        <w:t>9,5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%.</w:t>
      </w:r>
    </w:p>
    <w:p w14:paraId="6F5F5A76" w14:textId="23F4FC92" w:rsidR="000850D7" w:rsidRPr="0025294A" w:rsidRDefault="000850D7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>W okresie styczeń–luty 2022 r. produkcja sprzedana przemysłu wyniosła 40549,4 mln zł (w cenach bieżących) i była (w cenach stałych) wyższa o 33,7% od osiągniętej w analogicznym okresie 2021 r. W przetwórstwie przemysłowym odnotowano wzrost produkcji o 11,3%.</w:t>
      </w:r>
    </w:p>
    <w:p w14:paraId="440E327E" w14:textId="04523329" w:rsidR="007E6C48" w:rsidRPr="0025294A" w:rsidRDefault="007E6C48" w:rsidP="008C0962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Wśród działów zaliczanych do przetwórstwa przemysłowego wzrost sprzedaży wystąpił m.in. </w:t>
      </w:r>
      <w:r w:rsidR="00D14C65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w: produkcji koksu i produktów rafinacji ropy naftowej (o </w:t>
      </w:r>
      <w:r w:rsidR="000850D7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70,5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%), </w:t>
      </w:r>
      <w:r w:rsidR="00AD48FF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produkcji wyrobów farmaceutycznych (o 62,6%), naprawie, konserwacji i instalowaniu maszyn i urządzeń (o 61,4%), produkcji wyrobów z drewna, korka, słomy i wikliny (o 46,5%), 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produkcji mebli (o </w:t>
      </w:r>
      <w:r w:rsidR="000850D7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42,9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%),</w:t>
      </w:r>
      <w:r w:rsidR="00AD48FF" w:rsidRPr="0025294A">
        <w:rPr>
          <w:highlight w:val="black"/>
        </w:rPr>
        <w:t xml:space="preserve"> </w:t>
      </w:r>
      <w:r w:rsidR="00AD48FF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produkcji napojów (o 37,3%), produkcji wyrobów z pozostałych mineralnych surowców niemetalicznych (o 36,0%), produkcji wyrobów z gumy i tworzyw sztucznych (o 22,8%), 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produkcji pozostałego sprzętu transportowego (o </w:t>
      </w:r>
      <w:r w:rsidR="000850D7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19,5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%), </w:t>
      </w:r>
      <w:r w:rsidR="005C683C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produkcji metali (o 18,0%), 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produkcji komputerów, wyrobów elektronicznych i optycznych (o </w:t>
      </w:r>
      <w:r w:rsidR="000850D7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16,8</w:t>
      </w:r>
      <w:r w:rsidR="005C683C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%).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</w:p>
    <w:p w14:paraId="407AEF5F" w14:textId="52E78D5A" w:rsidR="007D25F5" w:rsidRPr="0025294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Spadek sprzedaży odnotowano m.in. w: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pozostałej produkcji wyrobów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(o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9,9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%), produkcji odzieży </w:t>
      </w:r>
      <w:r w:rsidR="00873CA0" w:rsidRPr="0025294A">
        <w:rPr>
          <w:rFonts w:eastAsia="Times New Roman" w:cs="Times New Roman"/>
          <w:szCs w:val="19"/>
          <w:highlight w:val="black"/>
          <w:lang w:eastAsia="pl-PL"/>
        </w:rPr>
        <w:t xml:space="preserve">(o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4,6</w:t>
      </w:r>
      <w:r w:rsidR="00873CA0" w:rsidRPr="0025294A">
        <w:rPr>
          <w:rFonts w:eastAsia="Times New Roman" w:cs="Times New Roman"/>
          <w:szCs w:val="19"/>
          <w:highlight w:val="black"/>
          <w:lang w:eastAsia="pl-PL"/>
        </w:rPr>
        <w:t>%)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, produkcji pojazdów samochodowych, przyczep i naczep (o 2,6%), produkcji papieru i wyrobów z papieru (o 2,1%).</w:t>
      </w:r>
    </w:p>
    <w:p w14:paraId="1DE3AC16" w14:textId="26F030E4" w:rsidR="007D25F5" w:rsidRPr="0025294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Wydajność pracy w przemyśle, mierzona wartością produkcji sprzedanej na 1 zatrudnionego, w </w:t>
      </w:r>
      <w:r w:rsidR="00854C03" w:rsidRPr="0025294A">
        <w:rPr>
          <w:rFonts w:eastAsia="Times New Roman" w:cs="Times New Roman"/>
          <w:szCs w:val="19"/>
          <w:highlight w:val="black"/>
          <w:lang w:eastAsia="pl-PL"/>
        </w:rPr>
        <w:t>okresie styczeń–luty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wyniosła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214,6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tys. zł (w cenach bieżących) i była – licząc w cenach stałych – o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32,2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 wyższa niż przed rokiem.</w:t>
      </w:r>
    </w:p>
    <w:p w14:paraId="424D7C5E" w14:textId="77777777" w:rsidR="007D25F5" w:rsidRPr="0025294A" w:rsidRDefault="007D25F5" w:rsidP="00803B01">
      <w:pPr>
        <w:pStyle w:val="Nagwek1"/>
        <w:numPr>
          <w:ilvl w:val="0"/>
          <w:numId w:val="0"/>
        </w:numPr>
        <w:rPr>
          <w:highlight w:val="black"/>
        </w:rPr>
      </w:pPr>
      <w:r w:rsidRPr="0025294A">
        <w:rPr>
          <w:rFonts w:ascii="Fira Sans" w:hAnsi="Fira Sans"/>
          <w:b/>
          <w:highlight w:val="black"/>
        </w:rPr>
        <w:t>Budownictwo</w:t>
      </w:r>
    </w:p>
    <w:p w14:paraId="3AA70CC8" w14:textId="10AF42B3" w:rsidR="007D25F5" w:rsidRPr="0025294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Produkcja sprzedana budownictwa w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wyniosła (w cenach bieżących)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3640,4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mln zł i w stosunku do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stycznia 2022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r. była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większa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o 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16,7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%, a w stosunku do analogicznego ok</w: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resu ubiegłego roku wzrosła o 20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,9%.</w:t>
      </w:r>
    </w:p>
    <w:p w14:paraId="17DEAC47" w14:textId="2E9E76EA" w:rsidR="005C683C" w:rsidRPr="0025294A" w:rsidRDefault="00C72CC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1DED5CE2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8255" b="0"/>
                <wp:wrapTight wrapText="bothSides">
                  <wp:wrapPolygon edited="0">
                    <wp:start x="0" y="0"/>
                    <wp:lineTo x="0" y="21214"/>
                    <wp:lineTo x="21465" y="21214"/>
                    <wp:lineTo x="21465" y="0"/>
                    <wp:lineTo x="0" y="0"/>
                  </wp:wrapPolygon>
                </wp:wrapTight>
                <wp:docPr id="26" name="Pole tekstowe 26" descr="Produkcja budowlano-montażowa (w cenach bieżących) w lutym 2022 r. była o 26,9% więk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6716" w14:textId="50D03A39" w:rsidR="00852D68" w:rsidRPr="0025294A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pacing w:val="-2"/>
                                <w:shd w:val="clear" w:color="auto" w:fill="000000"/>
                              </w:rPr>
                              <w:t>Produkcja budo</w:t>
                            </w:r>
                            <w:r w:rsidR="00E74DA8" w:rsidRPr="0025294A">
                              <w:rPr>
                                <w:spacing w:val="-2"/>
                                <w:shd w:val="clear" w:color="auto" w:fill="000000"/>
                              </w:rPr>
                              <w:t>wlano-montażowa (w cenach bieżą</w:t>
                            </w:r>
                            <w:r w:rsidRPr="0025294A">
                              <w:rPr>
                                <w:spacing w:val="-2"/>
                                <w:shd w:val="clear" w:color="auto" w:fill="000000"/>
                              </w:rPr>
                              <w:t xml:space="preserve">cych) </w:t>
                            </w:r>
                            <w:r w:rsidR="008B4F33" w:rsidRPr="0025294A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25294A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C72CCE" w:rsidRPr="0025294A">
                              <w:rPr>
                                <w:spacing w:val="-2"/>
                                <w:shd w:val="clear" w:color="auto" w:fill="000000"/>
                              </w:rPr>
                              <w:t>lutym</w:t>
                            </w:r>
                            <w:r w:rsidRPr="0025294A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C71FD8" w:rsidRPr="0025294A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Pr="0025294A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była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o </w:t>
                            </w:r>
                            <w:r w:rsidR="00C72CCE" w:rsidRPr="0025294A">
                              <w:rPr>
                                <w:shd w:val="clear" w:color="auto" w:fill="000000"/>
                              </w:rPr>
                              <w:t>26,9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096290" w:rsidRPr="0025294A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2" type="#_x0000_t202" alt="Tytuł: Istotna informacja — opis: Produkcja budowlano-montażowa (w cenach bieżących) w lutym 2022 r. była o 26,9% większa niż przed rokiem&#10;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" fillcolor="black" stroked="f">
                <v:fill color2="black" type="pattern"/>
                <v:textbox>
                  <w:txbxContent>
                    <w:p w14:paraId="27B06716" w14:textId="50D03A39" w:rsidR="00852D68" w:rsidRPr="0025294A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pacing w:val="-2"/>
                          <w:shd w:val="clear" w:color="auto" w:fill="000000"/>
                        </w:rPr>
                        <w:t>Produkcja budo</w:t>
                      </w:r>
                      <w:r w:rsidR="00E74DA8" w:rsidRPr="0025294A">
                        <w:rPr>
                          <w:spacing w:val="-2"/>
                          <w:shd w:val="clear" w:color="auto" w:fill="000000"/>
                        </w:rPr>
                        <w:t>wlano-montażowa (w cenach bieżą</w:t>
                      </w:r>
                      <w:r w:rsidRPr="0025294A">
                        <w:rPr>
                          <w:spacing w:val="-2"/>
                          <w:shd w:val="clear" w:color="auto" w:fill="000000"/>
                        </w:rPr>
                        <w:t xml:space="preserve">cych) </w:t>
                      </w:r>
                      <w:r w:rsidR="008B4F33" w:rsidRPr="0025294A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25294A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C72CCE" w:rsidRPr="0025294A">
                        <w:rPr>
                          <w:spacing w:val="-2"/>
                          <w:shd w:val="clear" w:color="auto" w:fill="000000"/>
                        </w:rPr>
                        <w:t>lutym</w:t>
                      </w:r>
                      <w:r w:rsidRPr="0025294A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C71FD8" w:rsidRPr="0025294A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Pr="0025294A">
                        <w:rPr>
                          <w:spacing w:val="-2"/>
                          <w:shd w:val="clear" w:color="auto" w:fill="000000"/>
                        </w:rPr>
                        <w:t xml:space="preserve"> r. była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o </w:t>
                      </w:r>
                      <w:r w:rsidR="00C72CCE" w:rsidRPr="0025294A">
                        <w:rPr>
                          <w:shd w:val="clear" w:color="auto" w:fill="000000"/>
                        </w:rPr>
                        <w:t>26,9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% </w:t>
                      </w:r>
                      <w:r w:rsidR="00096290" w:rsidRPr="0025294A">
                        <w:rPr>
                          <w:shd w:val="clear" w:color="auto" w:fill="000000"/>
                        </w:rPr>
                        <w:t>więk</w:t>
                      </w:r>
                      <w:r w:rsidRPr="0025294A">
                        <w:rPr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C683C" w:rsidRPr="0025294A">
        <w:rPr>
          <w:rFonts w:eastAsia="Times New Roman" w:cs="Times New Roman"/>
          <w:szCs w:val="19"/>
          <w:highlight w:val="black"/>
          <w:lang w:eastAsia="pl-PL"/>
        </w:rPr>
        <w:t>W okresie styczeń–luty 2022 r. produkcja sprzedana budownictwa osiągnęła wartość 7231,8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mln zł, tj. o 19,3% większą niż w analogicznym okresie 2021 r.</w:t>
      </w:r>
    </w:p>
    <w:p w14:paraId="35A22761" w14:textId="612BF6B0" w:rsidR="007D25F5" w:rsidRPr="0025294A" w:rsidRDefault="007E6C48" w:rsidP="007D25F5">
      <w:pPr>
        <w:spacing w:line="288" w:lineRule="auto"/>
        <w:rPr>
          <w:noProof/>
          <w:highlight w:val="black"/>
          <w:lang w:eastAsia="pl-PL"/>
        </w:rPr>
      </w:pPr>
      <w:r w:rsidRPr="0025294A">
        <w:rPr>
          <w:noProof/>
          <w:spacing w:val="-2"/>
          <w:highlight w:val="black"/>
          <w:lang w:eastAsia="pl-PL"/>
        </w:rPr>
        <w:t xml:space="preserve">Produkcja budowlano-montażowa w </w:t>
      </w:r>
      <w:r w:rsidR="00C72CCE" w:rsidRPr="0025294A">
        <w:rPr>
          <w:noProof/>
          <w:spacing w:val="-2"/>
          <w:highlight w:val="black"/>
          <w:lang w:eastAsia="pl-PL"/>
        </w:rPr>
        <w:t>lutym</w:t>
      </w:r>
      <w:r w:rsidRPr="0025294A">
        <w:rPr>
          <w:noProof/>
          <w:spacing w:val="-2"/>
          <w:highlight w:val="black"/>
          <w:lang w:eastAsia="pl-PL"/>
        </w:rPr>
        <w:t xml:space="preserve"> 2022 r. ukształtowała się na poziomie </w:t>
      </w:r>
      <w:r w:rsidR="00C72CCE" w:rsidRPr="0025294A">
        <w:rPr>
          <w:noProof/>
          <w:spacing w:val="-2"/>
          <w:highlight w:val="black"/>
          <w:lang w:eastAsia="pl-PL"/>
        </w:rPr>
        <w:t>827,2</w:t>
      </w:r>
      <w:r w:rsidRPr="0025294A">
        <w:rPr>
          <w:noProof/>
          <w:spacing w:val="-2"/>
          <w:highlight w:val="black"/>
          <w:lang w:eastAsia="pl-PL"/>
        </w:rPr>
        <w:t xml:space="preserve"> mln zł </w:t>
      </w:r>
      <w:r w:rsidR="00C72CCE" w:rsidRPr="0025294A">
        <w:rPr>
          <w:noProof/>
          <w:spacing w:val="-2"/>
          <w:highlight w:val="black"/>
          <w:lang w:eastAsia="pl-PL"/>
        </w:rPr>
        <w:br/>
      </w:r>
      <w:r w:rsidRPr="0025294A">
        <w:rPr>
          <w:noProof/>
          <w:spacing w:val="-2"/>
          <w:highlight w:val="black"/>
          <w:lang w:eastAsia="pl-PL"/>
        </w:rPr>
        <w:t>(w ce</w:t>
      </w:r>
      <w:r w:rsidR="00C72CCE" w:rsidRPr="0025294A">
        <w:rPr>
          <w:noProof/>
          <w:spacing w:val="-2"/>
          <w:highlight w:val="black"/>
          <w:lang w:eastAsia="pl-PL"/>
        </w:rPr>
        <w:t>nach bieżących) i stanowiła 22,7</w:t>
      </w:r>
      <w:r w:rsidRPr="0025294A">
        <w:rPr>
          <w:noProof/>
          <w:spacing w:val="-2"/>
          <w:highlight w:val="black"/>
          <w:lang w:eastAsia="pl-PL"/>
        </w:rPr>
        <w:t xml:space="preserve">% produkcji sprzedanej budownictwa. W stosunku do poprzedniego miesiąca produkcja budowlano-montażowa </w:t>
      </w:r>
      <w:r w:rsidR="00C72CCE" w:rsidRPr="0025294A">
        <w:rPr>
          <w:noProof/>
          <w:spacing w:val="-2"/>
          <w:highlight w:val="black"/>
          <w:lang w:eastAsia="pl-PL"/>
        </w:rPr>
        <w:t>zwiększyła</w:t>
      </w:r>
      <w:r w:rsidRPr="0025294A">
        <w:rPr>
          <w:noProof/>
          <w:spacing w:val="-2"/>
          <w:highlight w:val="black"/>
          <w:lang w:eastAsia="pl-PL"/>
        </w:rPr>
        <w:t xml:space="preserve"> się o </w:t>
      </w:r>
      <w:r w:rsidR="00C72CCE" w:rsidRPr="0025294A">
        <w:rPr>
          <w:noProof/>
          <w:spacing w:val="-2"/>
          <w:highlight w:val="black"/>
          <w:lang w:eastAsia="pl-PL"/>
        </w:rPr>
        <w:t>16,4</w:t>
      </w:r>
      <w:r w:rsidRPr="0025294A">
        <w:rPr>
          <w:noProof/>
          <w:spacing w:val="-2"/>
          <w:highlight w:val="black"/>
          <w:lang w:eastAsia="pl-PL"/>
        </w:rPr>
        <w:t>%, a w porów</w:t>
      </w:r>
      <w:r w:rsidR="008B4F33" w:rsidRPr="0025294A">
        <w:rPr>
          <w:noProof/>
          <w:spacing w:val="-2"/>
          <w:highlight w:val="black"/>
          <w:lang w:eastAsia="pl-PL"/>
        </w:rPr>
        <w:t>-</w:t>
      </w:r>
      <w:r w:rsidR="00C72CCE" w:rsidRPr="0025294A">
        <w:rPr>
          <w:noProof/>
          <w:spacing w:val="-2"/>
          <w:highlight w:val="black"/>
          <w:lang w:eastAsia="pl-PL"/>
        </w:rPr>
        <w:t>naniu z</w:t>
      </w:r>
      <w:r w:rsidRPr="0025294A">
        <w:rPr>
          <w:noProof/>
          <w:spacing w:val="-2"/>
          <w:highlight w:val="black"/>
          <w:lang w:eastAsia="pl-PL"/>
        </w:rPr>
        <w:t xml:space="preserve"> </w:t>
      </w:r>
      <w:r w:rsidR="00C72CCE" w:rsidRPr="0025294A">
        <w:rPr>
          <w:noProof/>
          <w:spacing w:val="-2"/>
          <w:highlight w:val="black"/>
          <w:lang w:eastAsia="pl-PL"/>
        </w:rPr>
        <w:t>lutym</w:t>
      </w:r>
      <w:r w:rsidRPr="0025294A">
        <w:rPr>
          <w:noProof/>
          <w:spacing w:val="-2"/>
          <w:highlight w:val="black"/>
          <w:lang w:eastAsia="pl-PL"/>
        </w:rPr>
        <w:t xml:space="preserve"> 2021 r. była większa o </w:t>
      </w:r>
      <w:r w:rsidR="00C72CCE" w:rsidRPr="0025294A">
        <w:rPr>
          <w:noProof/>
          <w:spacing w:val="-2"/>
          <w:highlight w:val="black"/>
          <w:lang w:eastAsia="pl-PL"/>
        </w:rPr>
        <w:t>26,9</w:t>
      </w:r>
      <w:r w:rsidRPr="0025294A">
        <w:rPr>
          <w:noProof/>
          <w:spacing w:val="-2"/>
          <w:highlight w:val="black"/>
          <w:lang w:eastAsia="pl-PL"/>
        </w:rPr>
        <w:t>%</w:t>
      </w:r>
      <w:r w:rsidRPr="0025294A">
        <w:rPr>
          <w:noProof/>
          <w:highlight w:val="black"/>
          <w:lang w:eastAsia="pl-PL"/>
        </w:rPr>
        <w:t>.</w:t>
      </w:r>
    </w:p>
    <w:p w14:paraId="0B9196BA" w14:textId="295792A2" w:rsidR="00C72CCE" w:rsidRPr="0025294A" w:rsidRDefault="00C72CC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noProof/>
          <w:highlight w:val="black"/>
          <w:lang w:eastAsia="pl-PL"/>
        </w:rPr>
        <w:t>W okresie styczeń–luty 2022 r. produkcja budowlano-montażowa ukształtowała się na poziomie 1591,3 mln zł i stanowiła 22,0% produkcji sprzedanej budownictwa (przed rokiem 20,4%). W porównaniu z analogicznym okresem ubiegłego roku produkcja budowlano-</w:t>
      </w:r>
      <w:r w:rsidR="00854C03" w:rsidRPr="0025294A">
        <w:rPr>
          <w:noProof/>
          <w:highlight w:val="black"/>
          <w:lang w:eastAsia="pl-PL"/>
        </w:rPr>
        <w:br/>
        <w:t>-</w:t>
      </w:r>
      <w:r w:rsidRPr="0025294A">
        <w:rPr>
          <w:noProof/>
          <w:highlight w:val="black"/>
          <w:lang w:eastAsia="pl-PL"/>
        </w:rPr>
        <w:t>montażowa była większa o 28,9%.</w:t>
      </w:r>
    </w:p>
    <w:p w14:paraId="240698D2" w14:textId="03F2E420" w:rsidR="007D25F5" w:rsidRPr="0025294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Wzrost produkcji w stosunku do analogicznego okresu 2021 r. wystąpił w podmiotach zajmujących się: budową obiektów inż</w:t>
      </w:r>
      <w:r w:rsidR="00962A86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ynierii lądowej i wodnej (o 48,5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%) i budową budynków (o </w:t>
      </w:r>
      <w:r w:rsidR="00962A86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2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7,8%),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natomiast spadek produkcji odnotowano w jednostkach zajmujących się robotami budowlanymi specjalistycznymi (o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1,0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%).</w:t>
      </w:r>
    </w:p>
    <w:p w14:paraId="2C217167" w14:textId="18F83A4D" w:rsidR="007D25F5" w:rsidRPr="0025294A" w:rsidRDefault="007E6C48" w:rsidP="00D14C65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Wydajność pracy, mierzona produkcją na 1 zatrudnionego w budownictwie, w </w:t>
      </w:r>
      <w:r w:rsidR="00962A86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2022 r. wyniosła </w:t>
      </w:r>
      <w:r w:rsidR="00962A86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70,4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tys. zł i była o </w:t>
      </w:r>
      <w:r w:rsidR="00962A86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16,2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</w:t>
      </w:r>
      <w:r w:rsidR="00962A86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wyższa 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niż przed miesiącem i o </w:t>
      </w:r>
      <w:r w:rsidR="00962A86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19,2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wyższa niż w </w:t>
      </w:r>
      <w:r w:rsidR="00962A86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2021 r.</w:t>
      </w:r>
    </w:p>
    <w:p w14:paraId="1A085057" w14:textId="382352FD" w:rsidR="007D25F5" w:rsidRPr="0025294A" w:rsidRDefault="00852D68" w:rsidP="00803B01">
      <w:pPr>
        <w:pStyle w:val="Nagwek1"/>
        <w:numPr>
          <w:ilvl w:val="0"/>
          <w:numId w:val="0"/>
        </w:numPr>
        <w:rPr>
          <w:highlight w:val="black"/>
        </w:rPr>
      </w:pPr>
      <w:r w:rsidRPr="0025294A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36110CCA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8255" b="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lutym 2022 r. była o 10,6% większa niż w lutym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D5DE" w14:textId="608F1186" w:rsidR="00852D68" w:rsidRPr="0025294A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F67211" w:rsidRPr="0025294A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 xml:space="preserve"> 2022 r. była o </w:t>
                            </w:r>
                            <w:r w:rsidR="00F67211" w:rsidRPr="0025294A">
                              <w:rPr>
                                <w:shd w:val="clear" w:color="auto" w:fill="000000"/>
                              </w:rPr>
                              <w:t>10,6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większa niż w </w:t>
                            </w:r>
                            <w:r w:rsidR="00F67211" w:rsidRPr="0025294A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3" type="#_x0000_t202" alt="Tytuł: Istotna informacja — opis: Sprzedaż detaliczna (w cenach bieżących) zrealizowana przez przedsiębiorstwa handlowe i niehandlowe w lutym 2022 r. była o 10,6% większa niż w lutym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" fillcolor="black" stroked="f">
                <v:fill color2="black" type="pattern"/>
                <v:textbox>
                  <w:txbxContent>
                    <w:p w14:paraId="4850D5DE" w14:textId="608F1186" w:rsidR="00852D68" w:rsidRPr="0025294A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E74DA8" w:rsidRPr="0025294A">
                        <w:rPr>
                          <w:shd w:val="clear" w:color="auto" w:fill="000000"/>
                        </w:rPr>
                        <w:t xml:space="preserve">i niehandlowe w </w:t>
                      </w:r>
                      <w:r w:rsidR="00F67211" w:rsidRPr="0025294A">
                        <w:rPr>
                          <w:shd w:val="clear" w:color="auto" w:fill="000000"/>
                        </w:rPr>
                        <w:t>lutym</w:t>
                      </w:r>
                      <w:r w:rsidR="00E74DA8" w:rsidRPr="0025294A">
                        <w:rPr>
                          <w:shd w:val="clear" w:color="auto" w:fill="000000"/>
                        </w:rPr>
                        <w:t xml:space="preserve"> 2022 r. była o </w:t>
                      </w:r>
                      <w:r w:rsidR="00F67211" w:rsidRPr="0025294A">
                        <w:rPr>
                          <w:shd w:val="clear" w:color="auto" w:fill="000000"/>
                        </w:rPr>
                        <w:t>10,6</w:t>
                      </w:r>
                      <w:r w:rsidR="00E74DA8" w:rsidRPr="0025294A">
                        <w:rPr>
                          <w:shd w:val="clear" w:color="auto" w:fill="000000"/>
                        </w:rPr>
                        <w:t xml:space="preserve">% 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większa niż w </w:t>
                      </w:r>
                      <w:r w:rsidR="00F67211" w:rsidRPr="0025294A">
                        <w:rPr>
                          <w:shd w:val="clear" w:color="auto" w:fill="000000"/>
                        </w:rPr>
                        <w:t>lutym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25294A">
                        <w:rPr>
                          <w:shd w:val="clear" w:color="auto" w:fill="000000"/>
                        </w:rPr>
                        <w:t>1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5294A">
        <w:rPr>
          <w:rFonts w:ascii="Fira Sans" w:hAnsi="Fira Sans"/>
          <w:b/>
          <w:highlight w:val="black"/>
        </w:rPr>
        <w:t>Handel</w:t>
      </w:r>
    </w:p>
    <w:p w14:paraId="4BFEDDDD" w14:textId="007A4424" w:rsidR="007D25F5" w:rsidRPr="0025294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Sprzedaż detaliczna zrealizowana przez przedsiębiorstwa handlowe i niehandlowe w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(w cenach bieżących) była o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2,1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 mniejsza niż w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styczniu 2022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r. oraz o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10,6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 wyższa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odniesieniu do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lutego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2021 r.</w:t>
      </w:r>
    </w:p>
    <w:p w14:paraId="0DAA31F2" w14:textId="0FEDA351" w:rsidR="000C059F" w:rsidRPr="0025294A" w:rsidRDefault="007E6C48" w:rsidP="003510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>W porównaniu z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e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styczniem 2022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r. mniejsza była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 xml:space="preserve">sprzedaż detaliczna prowadzona przez domy sprzedaży wysyłkowej (o 21,6%), sprzedaż tekstyliów, odzieży, obuwia (o 19,2%),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sprzedaż prasy, książek, pozostała sprzedaż w wyspecjalizowanych sklepach (o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8,6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%), sprzedaż mebli, </w:t>
      </w:r>
      <w:r w:rsidR="000C059F" w:rsidRPr="0025294A">
        <w:rPr>
          <w:rFonts w:eastAsia="Times New Roman" w:cs="Times New Roman"/>
          <w:szCs w:val="19"/>
          <w:highlight w:val="black"/>
          <w:lang w:eastAsia="pl-PL"/>
        </w:rPr>
        <w:t xml:space="preserve">RTV, AGD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(o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1,8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%), sprzedaż pojazdów samochodowych, motocykli, części (o </w:t>
      </w:r>
      <w:r w:rsidR="00962A86" w:rsidRPr="0025294A">
        <w:rPr>
          <w:rFonts w:eastAsia="Times New Roman" w:cs="Times New Roman"/>
          <w:szCs w:val="19"/>
          <w:highlight w:val="black"/>
          <w:lang w:eastAsia="pl-PL"/>
        </w:rPr>
        <w:t>0,7%).</w:t>
      </w:r>
    </w:p>
    <w:p w14:paraId="45816432" w14:textId="3ABFD40E" w:rsidR="00962A86" w:rsidRPr="0025294A" w:rsidRDefault="00962A86" w:rsidP="003510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Natomiast większa była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t xml:space="preserve">sprzedaż farmaceutyków, kosmetyków, sprzętu ortopedycznego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br/>
        <w:t xml:space="preserve">(o 6,0%),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sprzedaż paliw stałych, ciekłych i gazowych (o</w:t>
      </w:r>
      <w:r w:rsidR="0055689D" w:rsidRPr="0025294A">
        <w:rPr>
          <w:rFonts w:eastAsia="Times New Roman" w:cs="Times New Roman"/>
          <w:szCs w:val="19"/>
          <w:highlight w:val="black"/>
          <w:lang w:eastAsia="pl-PL"/>
        </w:rPr>
        <w:t xml:space="preserve"> 5,8%)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t xml:space="preserve">, pozostała sprzedaż (o 4,8%), pozostała sprzedaż detaliczna prowadzona w niewyspecjalizowanych sklepach (o 1,5%), sprzedaż żywności, napojów i wyrobów tytoniowych (o 0,6%). </w:t>
      </w:r>
    </w:p>
    <w:p w14:paraId="5EE98958" w14:textId="263EF44F" w:rsidR="007D25F5" w:rsidRPr="0025294A" w:rsidRDefault="0087159F" w:rsidP="003510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47246E2F">
                <wp:simplePos x="0" y="0"/>
                <wp:positionH relativeFrom="page">
                  <wp:posOffset>5768340</wp:posOffset>
                </wp:positionH>
                <wp:positionV relativeFrom="paragraph">
                  <wp:posOffset>693420</wp:posOffset>
                </wp:positionV>
                <wp:extent cx="1725295" cy="1076325"/>
                <wp:effectExtent l="0" t="0" r="8255" b="9525"/>
                <wp:wrapTight wrapText="bothSides">
                  <wp:wrapPolygon edited="0">
                    <wp:start x="0" y="0"/>
                    <wp:lineTo x="0" y="21409"/>
                    <wp:lineTo x="21465" y="21409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18,7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DA30" w14:textId="1B79A295" w:rsidR="00852D68" w:rsidRPr="0025294A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577A40" w:rsidRPr="0025294A">
                              <w:rPr>
                                <w:shd w:val="clear" w:color="auto" w:fill="000000"/>
                              </w:rPr>
                              <w:t>18,7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4" type="#_x0000_t202" alt="Tytuł: Istotna informacja — opis: Sprzedaż hurtowa (w cenach bieżących) w przedsiębiorstwach handlowych była o 18,7% wyższa niż przed rokiem&#10;" style="position:absolute;margin-left:454.2pt;margin-top:54.6pt;width:135.85pt;height:84.7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" fillcolor="black" stroked="f">
                <v:fill color2="black" type="pattern"/>
                <v:textbox>
                  <w:txbxContent>
                    <w:p w14:paraId="5E43DA30" w14:textId="1B79A295" w:rsidR="00852D68" w:rsidRPr="0025294A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25294A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25294A">
                        <w:rPr>
                          <w:shd w:val="clear" w:color="auto" w:fill="000000"/>
                        </w:rPr>
                        <w:br/>
                      </w:r>
                      <w:r w:rsidRPr="0025294A">
                        <w:rPr>
                          <w:shd w:val="clear" w:color="auto" w:fill="000000"/>
                        </w:rPr>
                        <w:t xml:space="preserve">o </w:t>
                      </w:r>
                      <w:r w:rsidR="00577A40" w:rsidRPr="0025294A">
                        <w:rPr>
                          <w:shd w:val="clear" w:color="auto" w:fill="000000"/>
                        </w:rPr>
                        <w:t>18,7</w:t>
                      </w:r>
                      <w:r w:rsidRPr="0025294A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6C48" w:rsidRPr="0025294A">
        <w:rPr>
          <w:rFonts w:eastAsia="Times New Roman" w:cs="Times New Roman"/>
          <w:szCs w:val="19"/>
          <w:highlight w:val="black"/>
          <w:lang w:eastAsia="pl-PL"/>
        </w:rPr>
        <w:t xml:space="preserve">W stosunku do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t>lutego</w:t>
      </w:r>
      <w:r w:rsidR="007E6C48" w:rsidRPr="0025294A">
        <w:rPr>
          <w:rFonts w:eastAsia="Times New Roman" w:cs="Times New Roman"/>
          <w:szCs w:val="19"/>
          <w:highlight w:val="black"/>
          <w:lang w:eastAsia="pl-PL"/>
        </w:rPr>
        <w:t xml:space="preserve"> 2021 r. większa była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t xml:space="preserve">sprzedaż paliw stałych, ciekłych i gazowych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br/>
        <w:t xml:space="preserve">(o 49,3%), </w:t>
      </w:r>
      <w:r w:rsidR="007E6C48" w:rsidRPr="0025294A">
        <w:rPr>
          <w:rFonts w:eastAsia="Times New Roman" w:cs="Times New Roman"/>
          <w:szCs w:val="19"/>
          <w:highlight w:val="black"/>
          <w:lang w:eastAsia="pl-PL"/>
        </w:rPr>
        <w:t xml:space="preserve">sprzedaż farmaceutyków, kosmetyków, sprzętu ortopedycznego (o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t>33,6</w:t>
      </w:r>
      <w:r w:rsidR="007E6C48" w:rsidRPr="0025294A">
        <w:rPr>
          <w:rFonts w:eastAsia="Times New Roman" w:cs="Times New Roman"/>
          <w:szCs w:val="19"/>
          <w:highlight w:val="black"/>
          <w:lang w:eastAsia="pl-PL"/>
        </w:rPr>
        <w:t xml:space="preserve">%), sprzedaż detaliczna prowadzona przez domy sprzedaży wysyłkowej (o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t>30,5</w:t>
      </w:r>
      <w:r w:rsidR="007E6C48" w:rsidRPr="0025294A">
        <w:rPr>
          <w:rFonts w:eastAsia="Times New Roman" w:cs="Times New Roman"/>
          <w:szCs w:val="19"/>
          <w:highlight w:val="black"/>
          <w:lang w:eastAsia="pl-PL"/>
        </w:rPr>
        <w:t>%),</w:t>
      </w:r>
      <w:r w:rsidR="00442D3A" w:rsidRPr="0025294A">
        <w:rPr>
          <w:highlight w:val="black"/>
        </w:rPr>
        <w:t xml:space="preserve">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t xml:space="preserve">pozostała sprzedaż detaliczna prowadzona w niewyspecjalizowanych sklepach (o 29,1%), </w:t>
      </w:r>
      <w:r w:rsidR="007E6C48" w:rsidRPr="0025294A">
        <w:rPr>
          <w:rFonts w:eastAsia="Times New Roman" w:cs="Times New Roman"/>
          <w:szCs w:val="19"/>
          <w:highlight w:val="black"/>
          <w:lang w:eastAsia="pl-PL"/>
        </w:rPr>
        <w:t xml:space="preserve">pozostała sprzedaż </w:t>
      </w:r>
      <w:r w:rsidR="00F67211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="007E6C48" w:rsidRPr="0025294A">
        <w:rPr>
          <w:rFonts w:eastAsia="Times New Roman" w:cs="Times New Roman"/>
          <w:szCs w:val="19"/>
          <w:highlight w:val="black"/>
          <w:lang w:eastAsia="pl-PL"/>
        </w:rPr>
        <w:t xml:space="preserve">(o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t>17,8</w:t>
      </w:r>
      <w:r w:rsidR="007E6C48" w:rsidRPr="0025294A">
        <w:rPr>
          <w:rFonts w:eastAsia="Times New Roman" w:cs="Times New Roman"/>
          <w:szCs w:val="19"/>
          <w:highlight w:val="black"/>
          <w:lang w:eastAsia="pl-PL"/>
        </w:rPr>
        <w:t xml:space="preserve">%), sprzedaż żywności, napojów i wyrobów tytoniowych (o </w:t>
      </w:r>
      <w:r w:rsidR="00442D3A" w:rsidRPr="0025294A">
        <w:rPr>
          <w:rFonts w:eastAsia="Times New Roman" w:cs="Times New Roman"/>
          <w:szCs w:val="19"/>
          <w:highlight w:val="black"/>
          <w:lang w:eastAsia="pl-PL"/>
        </w:rPr>
        <w:t>12,9</w:t>
      </w:r>
      <w:r w:rsidR="007E6C48" w:rsidRPr="0025294A">
        <w:rPr>
          <w:rFonts w:eastAsia="Times New Roman" w:cs="Times New Roman"/>
          <w:szCs w:val="19"/>
          <w:highlight w:val="black"/>
          <w:lang w:eastAsia="pl-PL"/>
        </w:rPr>
        <w:t>%).</w:t>
      </w:r>
    </w:p>
    <w:p w14:paraId="4046DA6C" w14:textId="42AF194A" w:rsidR="007D25F5" w:rsidRPr="0025294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Natomiast zmniejszyła się sprzedaż pojazdów samochodowych, motocykli, części (o </w:t>
      </w:r>
      <w:r w:rsidR="00F67211" w:rsidRPr="0025294A">
        <w:rPr>
          <w:rFonts w:eastAsia="Times New Roman" w:cs="Times New Roman"/>
          <w:szCs w:val="19"/>
          <w:highlight w:val="black"/>
          <w:lang w:eastAsia="pl-PL"/>
        </w:rPr>
        <w:t>13,4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%)</w:t>
      </w:r>
      <w:r w:rsidR="00F67211" w:rsidRPr="0025294A">
        <w:rPr>
          <w:rFonts w:eastAsia="Times New Roman" w:cs="Times New Roman"/>
          <w:szCs w:val="19"/>
          <w:highlight w:val="black"/>
          <w:lang w:eastAsia="pl-PL"/>
        </w:rPr>
        <w:t>, sprzedaż prasy, książek, pozostała sprzedaż w wyspecjalizowanych sklepach (o 8,4%), sprzedaż tekstyliów, odzieży, obuwia (o 5,7%), sprzedaż mebli, RTV, AGD (o 0,3%).</w:t>
      </w:r>
    </w:p>
    <w:p w14:paraId="18171DE2" w14:textId="5FA70A31" w:rsidR="00F67211" w:rsidRPr="0025294A" w:rsidRDefault="00F67211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49E22B10" w14:textId="1956A2B5" w:rsidR="00F67211" w:rsidRPr="0025294A" w:rsidRDefault="00F67211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lastRenderedPageBreak/>
        <w:t>W okresie styczeń–luty 2022 r. w porównaniu z analogicznym okresem 2021 r. sprzedaż detaliczna zwiększyła się o 17,4%.</w:t>
      </w:r>
    </w:p>
    <w:p w14:paraId="302EDD75" w14:textId="696AB69E" w:rsidR="007D25F5" w:rsidRPr="0025294A" w:rsidRDefault="007E6C48" w:rsidP="0093450F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Sprzedaż hurtowa w przedsiębiorstwach handlowych w </w:t>
      </w:r>
      <w:r w:rsidR="00577A40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2022 r. (w cenach bieżących) była </w:t>
      </w:r>
      <w:r w:rsidR="005E673E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o </w:t>
      </w:r>
      <w:r w:rsidR="00577A40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0,7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</w:t>
      </w:r>
      <w:r w:rsidR="00577A40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większa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w stosunku do poprzedniego miesiąca oraz o </w:t>
      </w:r>
      <w:r w:rsidR="00577A40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18,7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wyższa w odniesieniu do </w:t>
      </w:r>
      <w:r w:rsidR="00577A40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lutego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2021 r., a w przedsiębiorstwach hurtowych była odpowiednio </w:t>
      </w:r>
      <w:r w:rsidR="00577A40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niższa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o </w:t>
      </w:r>
      <w:r w:rsidR="00577A40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0,1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% i</w:t>
      </w:r>
      <w:r w:rsidR="00577A40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wyższa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o </w:t>
      </w:r>
      <w:r w:rsidR="00577A40"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30,6</w:t>
      </w: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%.</w:t>
      </w:r>
    </w:p>
    <w:p w14:paraId="4DCF8D2A" w14:textId="66B398A9" w:rsidR="00577A40" w:rsidRPr="0025294A" w:rsidRDefault="00577A40" w:rsidP="0093450F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pacing w:val="-4"/>
          <w:szCs w:val="19"/>
          <w:highlight w:val="black"/>
          <w:lang w:eastAsia="pl-PL"/>
        </w:rPr>
        <w:t>W okresie styczeń–luty 2022 r. jednostki handlowe zrealizowały sprzedaż hurtową o 20,5% większą niż przed rokiem, natomiast przedsiębiorstwa hurtowe o 29,4% wyższą.</w:t>
      </w:r>
    </w:p>
    <w:p w14:paraId="65E0C266" w14:textId="5F6979BC" w:rsidR="007D25F5" w:rsidRPr="0025294A" w:rsidRDefault="007D25F5" w:rsidP="00803B01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25294A">
        <w:rPr>
          <w:rFonts w:ascii="Fira Sans" w:hAnsi="Fira Sans"/>
          <w:b/>
          <w:highlight w:val="black"/>
        </w:rPr>
        <w:t>Budownictwo mieszkaniowe</w:t>
      </w:r>
      <w:r w:rsidR="008C0962" w:rsidRPr="0025294A">
        <w:rPr>
          <w:rStyle w:val="Odwoanieprzypisudolnego"/>
          <w:rFonts w:ascii="Fira Sans" w:hAnsi="Fira Sans"/>
          <w:b/>
          <w:highlight w:val="black"/>
        </w:rPr>
        <w:footnoteReference w:id="1"/>
      </w:r>
    </w:p>
    <w:p w14:paraId="6C7002ED" w14:textId="7565A25B" w:rsidR="006F282F" w:rsidRPr="0025294A" w:rsidRDefault="006F282F" w:rsidP="006F282F">
      <w:pPr>
        <w:rPr>
          <w:highlight w:val="black"/>
          <w:lang w:eastAsia="pl-PL"/>
        </w:rPr>
      </w:pPr>
      <w:r w:rsidRPr="0025294A">
        <w:rPr>
          <w:highlight w:val="black"/>
          <w:lang w:eastAsia="pl-PL"/>
        </w:rPr>
        <w:t>Według wstępnych danych, w Warszawie w lutym 2022 r. przekazano do użytkowania 725 mieszkań, tj. o 49,7% mniej niż przed rokiem.</w:t>
      </w:r>
    </w:p>
    <w:p w14:paraId="7AC4F439" w14:textId="5361FE07" w:rsidR="007D25F5" w:rsidRPr="0025294A" w:rsidRDefault="006F282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>W okresie styczeń–luty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oddano do użytkowania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1407 mieszkań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 (o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57,9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% mniej niż w analogicznym okresie 2021 r.), a w województwie mazowieckim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5590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 mieszkań, tj. o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22,5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% mniej niż w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okresie styczeń–luty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 2021 r. Spadek liczby oddanych mieszkań odnotowano w budownictwie przeznaczonym na sprzedaż lub wynajem z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3090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 do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1277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, tj. o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58,7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>%</w:t>
      </w:r>
      <w:r w:rsidR="00657FAF" w:rsidRPr="0025294A">
        <w:rPr>
          <w:rFonts w:eastAsia="Times New Roman" w:cs="Times New Roman"/>
          <w:szCs w:val="19"/>
          <w:highlight w:val="black"/>
          <w:lang w:eastAsia="pl-PL"/>
        </w:rPr>
        <w:t>.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657FAF" w:rsidRPr="0025294A">
        <w:rPr>
          <w:rFonts w:eastAsia="Times New Roman" w:cs="Times New Roman"/>
          <w:szCs w:val="19"/>
          <w:highlight w:val="black"/>
          <w:lang w:eastAsia="pl-PL"/>
        </w:rPr>
        <w:t xml:space="preserve">Natomiast wzrost wystąpił w budownictwie 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indywidualnym z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96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 do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130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 xml:space="preserve">, tj. o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35,4</w:t>
      </w:r>
      <w:r w:rsidR="00C03DD6" w:rsidRPr="0025294A">
        <w:rPr>
          <w:rFonts w:eastAsia="Times New Roman" w:cs="Times New Roman"/>
          <w:szCs w:val="19"/>
          <w:highlight w:val="black"/>
          <w:lang w:eastAsia="pl-PL"/>
        </w:rPr>
        <w:t>%.</w:t>
      </w:r>
    </w:p>
    <w:p w14:paraId="70DA2F0E" w14:textId="2CCC6698" w:rsidR="007D25F5" w:rsidRPr="0025294A" w:rsidRDefault="007D25F5" w:rsidP="00803B01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25294A">
        <w:rPr>
          <w:rFonts w:ascii="Fira Sans" w:hAnsi="Fira Sans"/>
          <w:highlight w:val="black"/>
        </w:rPr>
        <w:t>Wykres 4. Mieszkania oddane do użytkowa</w:t>
      </w:r>
      <w:r w:rsidRPr="0025294A">
        <w:rPr>
          <w:highlight w:val="black"/>
        </w:rPr>
        <w:t>nia</w:t>
      </w:r>
    </w:p>
    <w:p w14:paraId="7D4C3221" w14:textId="3427312E" w:rsidR="007D25F5" w:rsidRPr="0025294A" w:rsidRDefault="00803B01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03B01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49D6E282" wp14:editId="72F17520">
            <wp:extent cx="4391025" cy="1752600"/>
            <wp:effectExtent l="0" t="0" r="9525" b="0"/>
            <wp:docPr id="36" name="Obraz 36" descr="C:\Users\BienkowskaM\Documents\Statystyka Warszawy\2022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enkowskaM\Documents\Statystyka Warszawy\2022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50F" w:rsidRPr="0025294A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13E82558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luty 2022 r. rozpoczęto budowę 2472 mieszkań, tj. o 36,7% więcej niż w analogicznym okresie poprzedniego roku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87EB1" w14:textId="35E93C60" w:rsidR="00852D68" w:rsidRPr="0025294A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25294A">
                              <w:rPr>
                                <w:shd w:val="clear" w:color="auto" w:fill="000000"/>
                              </w:rPr>
                              <w:t>okresie styczeń–luty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D44AE" w:rsidRPr="0025294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DD44AE" w:rsidRPr="0025294A">
                              <w:rPr>
                                <w:shd w:val="clear" w:color="auto" w:fill="000000"/>
                              </w:rPr>
                              <w:t>2472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DD44AE" w:rsidRPr="0025294A">
                              <w:rPr>
                                <w:shd w:val="clear" w:color="auto" w:fill="000000"/>
                              </w:rPr>
                              <w:t>36,7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DD44AE" w:rsidRPr="0025294A">
                              <w:rPr>
                                <w:shd w:val="clear" w:color="auto" w:fill="000000"/>
                              </w:rPr>
                              <w:t>więcej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5" type="#_x0000_t202" alt="Tytuł: Istotna informacja — opis: W okresie styczeń–luty 2022 r. rozpoczęto budowę 2472 mieszkań, tj. o 36,7% więcej niż w analogicznym okresie poprzedniego roku&#10;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" fillcolor="black" stroked="f">
                <v:fill color2="black" type="pattern"/>
                <v:textbox>
                  <w:txbxContent>
                    <w:p w14:paraId="09D87EB1" w14:textId="35E93C60" w:rsidR="00852D68" w:rsidRPr="0025294A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 xml:space="preserve">W </w:t>
                      </w:r>
                      <w:r w:rsidR="00DD44AE" w:rsidRPr="0025294A">
                        <w:rPr>
                          <w:shd w:val="clear" w:color="auto" w:fill="000000"/>
                        </w:rPr>
                        <w:t>okresie styczeń–luty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</w:t>
                      </w:r>
                      <w:r w:rsidR="00DD44AE" w:rsidRPr="0025294A">
                        <w:rPr>
                          <w:shd w:val="clear" w:color="auto" w:fill="000000"/>
                        </w:rPr>
                        <w:br/>
                      </w:r>
                      <w:r w:rsidRPr="0025294A">
                        <w:rPr>
                          <w:shd w:val="clear" w:color="auto" w:fill="000000"/>
                        </w:rPr>
                        <w:t>202</w:t>
                      </w:r>
                      <w:r w:rsidR="00E74DA8" w:rsidRPr="0025294A">
                        <w:rPr>
                          <w:shd w:val="clear" w:color="auto" w:fill="000000"/>
                        </w:rPr>
                        <w:t>2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r. rozpoczęto budowę </w:t>
                      </w:r>
                      <w:r w:rsidR="00DD44AE" w:rsidRPr="0025294A">
                        <w:rPr>
                          <w:shd w:val="clear" w:color="auto" w:fill="000000"/>
                        </w:rPr>
                        <w:t>2472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mieszkań, tj. o </w:t>
                      </w:r>
                      <w:r w:rsidR="00DD44AE" w:rsidRPr="0025294A">
                        <w:rPr>
                          <w:shd w:val="clear" w:color="auto" w:fill="000000"/>
                        </w:rPr>
                        <w:t>36,7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% </w:t>
                      </w:r>
                      <w:r w:rsidR="00DD44AE" w:rsidRPr="0025294A">
                        <w:rPr>
                          <w:shd w:val="clear" w:color="auto" w:fill="000000"/>
                        </w:rPr>
                        <w:t>więcej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D838A5" w14:textId="77777777" w:rsidR="00DD44AE" w:rsidRPr="0025294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6F282F" w:rsidRPr="0025294A">
        <w:rPr>
          <w:rFonts w:eastAsia="Times New Roman" w:cs="Times New Roman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rozpoczęto budowę </w:t>
      </w:r>
      <w:r w:rsidR="00DD44AE" w:rsidRPr="0025294A">
        <w:rPr>
          <w:rFonts w:eastAsia="Times New Roman" w:cs="Times New Roman"/>
          <w:szCs w:val="19"/>
          <w:highlight w:val="black"/>
          <w:lang w:eastAsia="pl-PL"/>
        </w:rPr>
        <w:t>1729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mieszkań</w:t>
      </w:r>
      <w:r w:rsidR="00DD44AE" w:rsidRPr="0025294A">
        <w:rPr>
          <w:rFonts w:eastAsia="Times New Roman" w:cs="Times New Roman"/>
          <w:szCs w:val="19"/>
          <w:highlight w:val="black"/>
          <w:lang w:eastAsia="pl-PL"/>
        </w:rPr>
        <w:t>,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DD44AE" w:rsidRPr="0025294A">
        <w:rPr>
          <w:rFonts w:eastAsia="Times New Roman" w:cs="Times New Roman"/>
          <w:szCs w:val="19"/>
          <w:highlight w:val="black"/>
          <w:lang w:eastAsia="pl-PL"/>
        </w:rPr>
        <w:t>tj. o 177,1% więcej niż w lutym 2021 r.</w:t>
      </w:r>
    </w:p>
    <w:p w14:paraId="47EF123D" w14:textId="77777777" w:rsidR="00FA5360" w:rsidRPr="0025294A" w:rsidRDefault="00DD44A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>W okresie styczeń–luty 2022 r. rozpoczęto budowę 2472 mieszkań (o 36,7% więcej niż w analogicznym okresie 2021 r.), z czego: 2435 w budownictwie przeznaczonym na sprzedaż lub wynajem, 37 w budownictwie indywidualnym.</w:t>
      </w:r>
    </w:p>
    <w:p w14:paraId="5141589B" w14:textId="43443EC7" w:rsidR="00C03DD6" w:rsidRPr="0025294A" w:rsidRDefault="00FA5360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t xml:space="preserve"> z projektem budowlanym w lutym 2022 r. wyniosła 1834 i była o 340,9% wyższa niż przed rokiem.</w:t>
      </w:r>
      <w:r w:rsidR="00DD44AE"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</w:p>
    <w:p w14:paraId="262D75DC" w14:textId="76DA830C" w:rsidR="007D25F5" w:rsidRPr="0025294A" w:rsidRDefault="00C03DD6" w:rsidP="009E26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t>okresie styczeń–luty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liczba mieszkań, na budowę których wydano pozwolenia lub dla których dokonano zgłoszenia z projektem budowlanym wyniosła 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t>3343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(o 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t>154,6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 </w:t>
      </w:r>
      <w:r w:rsidR="00657FAF" w:rsidRPr="0025294A">
        <w:rPr>
          <w:rFonts w:eastAsia="Times New Roman" w:cs="Times New Roman"/>
          <w:szCs w:val="19"/>
          <w:highlight w:val="black"/>
          <w:lang w:eastAsia="pl-PL"/>
        </w:rPr>
        <w:t>więc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ej niż w analogicznym okresie 2021 r.), w tym 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t>88 mieszkań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w budynkach realizowanych przez inwestorów indywidualnych.</w:t>
      </w:r>
    </w:p>
    <w:p w14:paraId="4ABD2FE8" w14:textId="238697E1" w:rsidR="007D25F5" w:rsidRPr="0025294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Przeciętna powierzchnia mieszkania oddanego do użytkowania w 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t>okresie styczeń–luty 2022 r. wyniosła 67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,0 m</w:t>
      </w:r>
      <w:r w:rsidRPr="0025294A">
        <w:rPr>
          <w:rFonts w:eastAsia="Times New Roman" w:cs="Times New Roman"/>
          <w:szCs w:val="19"/>
          <w:highlight w:val="black"/>
          <w:vertAlign w:val="superscript"/>
          <w:lang w:eastAsia="pl-PL"/>
        </w:rPr>
        <w:t>2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t xml:space="preserve"> i zwiększyła się o 4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,</w:t>
      </w:r>
      <w:r w:rsidR="00657FAF" w:rsidRPr="0025294A">
        <w:rPr>
          <w:rFonts w:eastAsia="Times New Roman" w:cs="Times New Roman"/>
          <w:szCs w:val="19"/>
          <w:highlight w:val="black"/>
          <w:lang w:eastAsia="pl-PL"/>
        </w:rPr>
        <w:t>4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m</w:t>
      </w:r>
      <w:r w:rsidRPr="0025294A">
        <w:rPr>
          <w:rFonts w:eastAsia="Times New Roman" w:cs="Times New Roman"/>
          <w:szCs w:val="19"/>
          <w:highlight w:val="black"/>
          <w:vertAlign w:val="superscript"/>
          <w:lang w:eastAsia="pl-PL"/>
        </w:rPr>
        <w:t>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. W budownictwie indywidualnym przeciętna powierzchnia 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użytkowa mieszkania wyniosła – </w:t>
      </w:r>
      <w:r w:rsidR="00835FE9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170,0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m</w:t>
      </w:r>
      <w:r w:rsidRPr="0025294A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</w:t>
      </w:r>
      <w:r w:rsidR="00835FE9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14,4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m</w:t>
      </w:r>
      <w:r w:rsidRPr="0025294A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</w:t>
      </w:r>
      <w:r w:rsidR="00835FE9"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>mniej</w:t>
      </w:r>
      <w:r w:rsidRPr="0025294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niż w analogicznym okresie 2021 r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.), w budownictwie przeznaczonym na sprzedaż lub wynajem – 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t>56,5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m</w:t>
      </w:r>
      <w:r w:rsidRPr="0025294A">
        <w:rPr>
          <w:rFonts w:eastAsia="Times New Roman" w:cs="Times New Roman"/>
          <w:szCs w:val="19"/>
          <w:highlight w:val="black"/>
          <w:vertAlign w:val="superscript"/>
          <w:lang w:eastAsia="pl-PL"/>
        </w:rPr>
        <w:t>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(o 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t>3</w:t>
      </w:r>
      <w:r w:rsidR="00657FAF" w:rsidRPr="0025294A">
        <w:rPr>
          <w:rFonts w:eastAsia="Times New Roman" w:cs="Times New Roman"/>
          <w:szCs w:val="19"/>
          <w:highlight w:val="black"/>
          <w:lang w:eastAsia="pl-PL"/>
        </w:rPr>
        <w:t>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m</w:t>
      </w:r>
      <w:r w:rsidRPr="0025294A">
        <w:rPr>
          <w:rFonts w:eastAsia="Times New Roman" w:cs="Times New Roman"/>
          <w:szCs w:val="19"/>
          <w:highlight w:val="black"/>
          <w:vertAlign w:val="superscript"/>
          <w:lang w:eastAsia="pl-PL"/>
        </w:rPr>
        <w:t>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mniej).</w:t>
      </w:r>
    </w:p>
    <w:p w14:paraId="56E3C32D" w14:textId="3A1BCA12" w:rsidR="007D25F5" w:rsidRPr="0025294A" w:rsidRDefault="00E74DA8" w:rsidP="00803B01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25294A">
        <w:rPr>
          <w:rFonts w:ascii="Fira Sans" w:hAnsi="Fira Sans"/>
          <w:b/>
          <w:noProof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391D68A7">
                <wp:simplePos x="0" y="0"/>
                <wp:positionH relativeFrom="column">
                  <wp:posOffset>5314315</wp:posOffset>
                </wp:positionH>
                <wp:positionV relativeFrom="paragraph">
                  <wp:posOffset>10795</wp:posOffset>
                </wp:positionV>
                <wp:extent cx="1725295" cy="1380226"/>
                <wp:effectExtent l="0" t="0" r="8255" b="0"/>
                <wp:wrapTight wrapText="bothSides">
                  <wp:wrapPolygon edited="0">
                    <wp:start x="0" y="0"/>
                    <wp:lineTo x="0" y="21173"/>
                    <wp:lineTo x="21465" y="21173"/>
                    <wp:lineTo x="21465" y="0"/>
                    <wp:lineTo x="0" y="0"/>
                  </wp:wrapPolygon>
                </wp:wrapTight>
                <wp:docPr id="30" name="Pole tekstowe 30" descr="W końcu lutego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0226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C0E9" w14:textId="54B21CBA" w:rsidR="00852D68" w:rsidRPr="0025294A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764F09" w:rsidRPr="0025294A">
                              <w:rPr>
                                <w:shd w:val="clear" w:color="auto" w:fill="000000"/>
                              </w:rPr>
                              <w:t>lutego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6" type="#_x0000_t202" alt="Tytuł: Istotna informacja — opis: W końcu lutego 2022 r. najliczniejszą grupę podmiotów według rodzaju prowadzonej działalności stanowiły jednostki zajmujące się działalnością profesjonalną, naukową i techniczną" style="position:absolute;margin-left:418.45pt;margin-top:.85pt;width:135.85pt;height:108.7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" fillcolor="black" stroked="f">
                <v:fill color2="black" type="pattern"/>
                <v:textbox>
                  <w:txbxContent>
                    <w:p w14:paraId="4B43C0E9" w14:textId="54B21CBA" w:rsidR="00852D68" w:rsidRPr="0025294A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764F09" w:rsidRPr="0025294A">
                        <w:rPr>
                          <w:shd w:val="clear" w:color="auto" w:fill="000000"/>
                        </w:rPr>
                        <w:t>lutego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25294A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25294A">
                        <w:rPr>
                          <w:shd w:val="clear" w:color="auto" w:fill="000000"/>
                        </w:rPr>
                        <w:t>dług r</w:t>
                      </w:r>
                      <w:r w:rsidR="00E74DA8" w:rsidRPr="0025294A">
                        <w:rPr>
                          <w:shd w:val="clear" w:color="auto" w:fill="000000"/>
                        </w:rPr>
                        <w:t>odzaju prowadzonej dzia</w:t>
                      </w:r>
                      <w:r w:rsidRPr="0025294A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25294A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25294A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5294A">
        <w:rPr>
          <w:rFonts w:ascii="Fira Sans" w:hAnsi="Fira Sans"/>
          <w:b/>
          <w:highlight w:val="black"/>
        </w:rPr>
        <w:t>Podmioty gospodarki narodowej</w:t>
      </w:r>
      <w:r w:rsidR="008C0962" w:rsidRPr="0025294A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25294A">
        <w:rPr>
          <w:rFonts w:ascii="Fira Sans" w:hAnsi="Fira Sans"/>
          <w:b/>
          <w:highlight w:val="black"/>
        </w:rPr>
        <w:t xml:space="preserve">  </w:t>
      </w:r>
    </w:p>
    <w:p w14:paraId="0E9287C3" w14:textId="049C3DBA" w:rsidR="007E51DD" w:rsidRPr="0025294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końcu </w:t>
      </w:r>
      <w:r w:rsidR="00764F09" w:rsidRPr="0025294A">
        <w:rPr>
          <w:rFonts w:eastAsia="Times New Roman" w:cs="Times New Roman"/>
          <w:szCs w:val="19"/>
          <w:highlight w:val="black"/>
          <w:lang w:eastAsia="pl-PL"/>
        </w:rPr>
        <w:t>lutego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w rejestrze REGON na terenie Warszawy było zarejestrowanych </w:t>
      </w:r>
      <w:r w:rsidR="00764F09" w:rsidRPr="0025294A">
        <w:rPr>
          <w:rFonts w:eastAsia="Times New Roman" w:cs="Times New Roman"/>
          <w:szCs w:val="19"/>
          <w:highlight w:val="black"/>
          <w:lang w:eastAsia="pl-PL"/>
        </w:rPr>
        <w:t>502901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podmiotów gospodarki narodowej, co stanowiło 53,9% zbioru województwa mazowieckiego. W porównaniu z</w:t>
      </w:r>
      <w:r w:rsidR="00764F09" w:rsidRPr="0025294A">
        <w:rPr>
          <w:rFonts w:eastAsia="Times New Roman" w:cs="Times New Roman"/>
          <w:szCs w:val="19"/>
          <w:highlight w:val="black"/>
          <w:lang w:eastAsia="pl-PL"/>
        </w:rPr>
        <w:t>e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764F09" w:rsidRPr="0025294A">
        <w:rPr>
          <w:rFonts w:eastAsia="Times New Roman" w:cs="Times New Roman"/>
          <w:szCs w:val="19"/>
          <w:highlight w:val="black"/>
          <w:lang w:eastAsia="pl-PL"/>
        </w:rPr>
        <w:t>styczniem 2022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r. liczba podmiotów gospodarki narodowej zwiększyła się </w:t>
      </w:r>
      <w:r w:rsidR="00854C03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o </w:t>
      </w:r>
      <w:r w:rsidR="00764F09" w:rsidRPr="0025294A">
        <w:rPr>
          <w:rFonts w:eastAsia="Times New Roman" w:cs="Times New Roman"/>
          <w:szCs w:val="19"/>
          <w:highlight w:val="black"/>
          <w:lang w:eastAsia="pl-PL"/>
        </w:rPr>
        <w:t>2043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(tj. o 0,4%), a w stosunku do </w:t>
      </w:r>
      <w:r w:rsidR="00764F09" w:rsidRPr="0025294A">
        <w:rPr>
          <w:rFonts w:eastAsia="Times New Roman" w:cs="Times New Roman"/>
          <w:szCs w:val="19"/>
          <w:highlight w:val="black"/>
          <w:lang w:eastAsia="pl-PL"/>
        </w:rPr>
        <w:t>lutego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2021 r. wzr</w:t>
      </w:r>
      <w:r w:rsidR="00764F09" w:rsidRPr="0025294A">
        <w:rPr>
          <w:rFonts w:eastAsia="Times New Roman" w:cs="Times New Roman"/>
          <w:szCs w:val="19"/>
          <w:highlight w:val="black"/>
          <w:lang w:eastAsia="pl-PL"/>
        </w:rPr>
        <w:t>osła o 24624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(tj. o 5,1%).</w:t>
      </w:r>
    </w:p>
    <w:p w14:paraId="76646A38" w14:textId="50A17040" w:rsidR="007D25F5" w:rsidRPr="0025294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Według stanu w końcu 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lutego br. do rejestru REGON wpisane były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228033 osoby prawne i jednostki organizacyjne niemające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osobowości prawnej, w tym </w:t>
      </w:r>
      <w:r w:rsidR="00854C03" w:rsidRPr="0025294A">
        <w:rPr>
          <w:rFonts w:eastAsia="Times New Roman" w:cs="Times New Roman"/>
          <w:szCs w:val="19"/>
          <w:highlight w:val="black"/>
          <w:lang w:eastAsia="pl-PL"/>
        </w:rPr>
        <w:t>159321 spółek handlowych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. Liczba tych podmiotów wzrosła w stosunku do poprzedniego miesiąca odpowiednio o 0,5% </w:t>
      </w:r>
      <w:r w:rsidR="00854C03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>i 0,7%, natomias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t w skali roku odpowiednio o 6,4% i 8,6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%.</w:t>
      </w:r>
    </w:p>
    <w:p w14:paraId="4B1D8316" w14:textId="44E6EA3D" w:rsidR="007D25F5" w:rsidRPr="0025294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Liczba zarejestrowanych osób fizycznych prowadzących działalność gospodarczą według stanu w końcu 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lutego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wyniosła 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274868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i w porównaniu z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e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styczniem 2022 r. była wyższa o 0,3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%, a w stosunku do analogicznego okresu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 xml:space="preserve"> poprzedniego roku wzrosła o 4,1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%.</w:t>
      </w:r>
    </w:p>
    <w:p w14:paraId="463AC9A5" w14:textId="7EE89853" w:rsidR="007D25F5" w:rsidRPr="0025294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stolicy, w 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r., najwięcej było podmiotów zajmujących się: działalnością profesjonalną, naukową i techniczną (19,5% ogółu zarejestrowanych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 xml:space="preserve"> jednostek), handlem; naprawą pojazdów samochodowych (18,0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%) ora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z informacją i komunikacją (10,8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%).</w:t>
      </w:r>
    </w:p>
    <w:p w14:paraId="585692EF" w14:textId="4CDC2198" w:rsidR="007D25F5" w:rsidRPr="0025294A" w:rsidRDefault="00BA3F5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>W porównaniu z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e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styczniem 2022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r. liczba podmiotów zwiększyła się m.in. w sekcjach: 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 xml:space="preserve">rolnictwo, leśnictwo, łowiectwo i rybactwo (o 1,7%),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wytwarzanie i zaopatrywanie w energ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ię elektryczną, gaz, parę wodną i gorącą wodę (o 1,2%),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informacja i komunikacja (</w:t>
      </w:r>
      <w:r w:rsidR="003743FF" w:rsidRPr="0025294A">
        <w:rPr>
          <w:rFonts w:eastAsia="Times New Roman" w:cs="Times New Roman"/>
          <w:szCs w:val="19"/>
          <w:highlight w:val="black"/>
          <w:lang w:eastAsia="pl-PL"/>
        </w:rPr>
        <w:t>o 1,1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%),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administrowanie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i działalność wspierająca (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o 0,9</w:t>
      </w:r>
      <w:r w:rsidR="00793B23" w:rsidRPr="0025294A">
        <w:rPr>
          <w:rFonts w:eastAsia="Times New Roman" w:cs="Times New Roman"/>
          <w:szCs w:val="19"/>
          <w:highlight w:val="black"/>
          <w:lang w:eastAsia="pl-PL"/>
        </w:rPr>
        <w:t>%)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, budownictwo (o 0,6%), zakwaterowanie i gastronomia (o 0,5%).</w:t>
      </w:r>
    </w:p>
    <w:p w14:paraId="6C61E66E" w14:textId="43AFFB8F" w:rsidR="007D25F5" w:rsidRPr="0025294A" w:rsidRDefault="00BA3F5F" w:rsidP="009E26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stosunku do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lutego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2021 r. największy wzrost liczby podmiotów odnotowano w sekcjach: wytwarzanie i zaopatrywanie w energ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ię elektryczną, gaz, parę wodną i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gorącą wodę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(o 24,7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%),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informacja i komunikacja (o 11,9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%),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 xml:space="preserve">rolnictwo, leśnictwo, łowiectwo i rybactwo oraz 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opieka zdrowotna i pomoc społeczna (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po 7,0</w:t>
      </w:r>
      <w:r w:rsidR="00793B23" w:rsidRPr="0025294A">
        <w:rPr>
          <w:rFonts w:eastAsia="Times New Roman" w:cs="Times New Roman"/>
          <w:szCs w:val="19"/>
          <w:highlight w:val="black"/>
          <w:lang w:eastAsia="pl-PL"/>
        </w:rPr>
        <w:t>%)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. Natomiast spadek liczby podmiotów odnotowano </w:t>
      </w:r>
      <w:r w:rsidR="00835FE9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sekcji górnictwo i wydobywanie (o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0,5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%).</w:t>
      </w:r>
    </w:p>
    <w:p w14:paraId="02D207B2" w14:textId="379AC4E8" w:rsidR="007D25F5" w:rsidRPr="0025294A" w:rsidRDefault="007D25F5" w:rsidP="00803B01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25294A">
        <w:rPr>
          <w:rFonts w:ascii="Fira Sans" w:hAnsi="Fira Sans"/>
          <w:highlight w:val="black"/>
        </w:rPr>
        <w:t>Wykres 5. Podmioty nowo zarejestrowane i wyrejestrowan</w:t>
      </w:r>
      <w:r w:rsidRPr="0025294A">
        <w:rPr>
          <w:highlight w:val="black"/>
        </w:rPr>
        <w:t>e</w:t>
      </w:r>
    </w:p>
    <w:p w14:paraId="24EA1CAC" w14:textId="60E0BFFC" w:rsidR="00793B23" w:rsidRPr="0025294A" w:rsidRDefault="00803B01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03B01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1BF0C85D" wp14:editId="121C4070">
            <wp:extent cx="4810125" cy="1809750"/>
            <wp:effectExtent l="0" t="0" r="9525" b="0"/>
            <wp:docPr id="37" name="Obraz 37" descr="C:\Users\BienkowskaM\Documents\Statystyka Warszawy\2022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enkowskaM\Documents\Statystyka Warszawy\2022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AD7" w:rsidRPr="0025294A">
        <w:rPr>
          <w:rFonts w:eastAsia="Times New Roman" w:cs="Times New Roman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3844A86F">
                <wp:simplePos x="0" y="0"/>
                <wp:positionH relativeFrom="column">
                  <wp:posOffset>5267960</wp:posOffset>
                </wp:positionH>
                <wp:positionV relativeFrom="paragraph">
                  <wp:posOffset>1675130</wp:posOffset>
                </wp:positionV>
                <wp:extent cx="1725295" cy="1267460"/>
                <wp:effectExtent l="0" t="0" r="8255" b="8890"/>
                <wp:wrapTight wrapText="bothSides">
                  <wp:wrapPolygon edited="0">
                    <wp:start x="0" y="0"/>
                    <wp:lineTo x="0" y="21427"/>
                    <wp:lineTo x="21465" y="21427"/>
                    <wp:lineTo x="21465" y="0"/>
                    <wp:lineTo x="0" y="0"/>
                  </wp:wrapPolygon>
                </wp:wrapTight>
                <wp:docPr id="31" name="Pole tekstowe 31" descr="W lutym 2022 r. liczba nowo zarejestrowanych podmiotów była o 11,3% większa niż miesiąc wcześniej, a liczba zawieszonych działalności wzrosła o 1,3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03E2" w14:textId="6ACFDF22" w:rsidR="00852D68" w:rsidRPr="0025294A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25294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A3569" w:rsidRPr="0025294A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25294A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25294A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BA3569" w:rsidRPr="0025294A">
                              <w:rPr>
                                <w:shd w:val="clear" w:color="auto" w:fill="000000"/>
                              </w:rPr>
                              <w:t>11,3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% większa niż miesiąc wcześniej</w:t>
                            </w:r>
                            <w:r w:rsidR="002943B4" w:rsidRPr="0025294A">
                              <w:rPr>
                                <w:shd w:val="clear" w:color="auto" w:fill="000000"/>
                              </w:rPr>
                              <w:t>, a liczba zawieszonych działal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 xml:space="preserve">ności wzrosła o </w:t>
                            </w:r>
                            <w:r w:rsidR="00BA3569" w:rsidRPr="0025294A">
                              <w:rPr>
                                <w:shd w:val="clear" w:color="auto" w:fill="000000"/>
                              </w:rPr>
                              <w:t>1,3</w:t>
                            </w:r>
                            <w:r w:rsidRPr="0025294A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7" type="#_x0000_t202" alt="Tytuł: Istotna informacja — opis: W lutym 2022 r. liczba nowo zarejestrowanych podmiotów była o 11,3% większa niż miesiąc wcześniej, a liczba zawieszonych działalności wzrosła o 1,3%" style="position:absolute;margin-left:414.8pt;margin-top:131.9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" fillcolor="black" stroked="f">
                <v:fill color2="black" type="pattern"/>
                <v:textbox>
                  <w:txbxContent>
                    <w:p w14:paraId="470903E2" w14:textId="6ACFDF22" w:rsidR="00852D68" w:rsidRPr="0025294A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25294A">
                        <w:rPr>
                          <w:shd w:val="clear" w:color="auto" w:fill="000000"/>
                        </w:rPr>
                        <w:t xml:space="preserve">W </w:t>
                      </w:r>
                      <w:r w:rsidR="00BA3569" w:rsidRPr="0025294A">
                        <w:rPr>
                          <w:shd w:val="clear" w:color="auto" w:fill="000000"/>
                        </w:rPr>
                        <w:t>lutym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25294A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25294A">
                        <w:rPr>
                          <w:shd w:val="clear" w:color="auto" w:fill="000000"/>
                        </w:rPr>
                        <w:t>wo zarejestrowanych pod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BA3569" w:rsidRPr="0025294A">
                        <w:rPr>
                          <w:shd w:val="clear" w:color="auto" w:fill="000000"/>
                        </w:rPr>
                        <w:t>11,3</w:t>
                      </w:r>
                      <w:r w:rsidRPr="0025294A">
                        <w:rPr>
                          <w:shd w:val="clear" w:color="auto" w:fill="000000"/>
                        </w:rPr>
                        <w:t>% większa niż miesiąc wcześniej</w:t>
                      </w:r>
                      <w:r w:rsidR="002943B4" w:rsidRPr="0025294A">
                        <w:rPr>
                          <w:shd w:val="clear" w:color="auto" w:fill="000000"/>
                        </w:rPr>
                        <w:t>, a liczba zawieszonych działal</w:t>
                      </w:r>
                      <w:r w:rsidRPr="0025294A">
                        <w:rPr>
                          <w:shd w:val="clear" w:color="auto" w:fill="000000"/>
                        </w:rPr>
                        <w:t xml:space="preserve">ności wzrosła o </w:t>
                      </w:r>
                      <w:r w:rsidR="00BA3569" w:rsidRPr="0025294A">
                        <w:rPr>
                          <w:shd w:val="clear" w:color="auto" w:fill="000000"/>
                        </w:rPr>
                        <w:t>1,3</w:t>
                      </w:r>
                      <w:r w:rsidRPr="0025294A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ADDAAB0" w14:textId="715A224E" w:rsidR="00793B23" w:rsidRPr="0025294A" w:rsidRDefault="00793B23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do rejestru REGON wpisanych zostało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3827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nowych podmiotów, tj. o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11,3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 więcej niż w poprzednim miesiącu. Wśród nowo zarejestrowanych podmiotów przeważały osoby fizyczne prowadzące działalność gospodarczą –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2348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(o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13,8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 więcej niż w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styczniu 2022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r.). Liczba nowo zarejestrowanych spółek handlowych była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większa niż przed miesiącem o 9,3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%, w tym spółek z ograniczoną odpowiedzialnością –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większa o 7,6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%.</w:t>
      </w:r>
    </w:p>
    <w:p w14:paraId="448CD283" w14:textId="0FB07D25" w:rsidR="007D25F5" w:rsidRPr="0025294A" w:rsidRDefault="00BA3F5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lutym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wykreślono z rejestru REGON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1437 podmiotów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(wobec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1362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w poprzednim miesiącu), w tym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1085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osób fizycznych prowadzących działalność gospodarczą (o 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2,6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 wię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lastRenderedPageBreak/>
        <w:t>cej).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7D25F5" w:rsidRPr="0025294A">
        <w:rPr>
          <w:rFonts w:eastAsia="Times New Roman" w:cs="Times New Roman"/>
          <w:szCs w:val="19"/>
          <w:highlight w:val="black"/>
          <w:lang w:eastAsia="pl-PL"/>
        </w:rPr>
        <w:t>Najwięcej wyrejestrowanych jednostek zajmowało się działalnością profesjonalną, naukową i techniczną (</w:t>
      </w:r>
      <w:r w:rsidR="00163231" w:rsidRPr="0025294A">
        <w:rPr>
          <w:rFonts w:eastAsia="Times New Roman" w:cs="Times New Roman"/>
          <w:szCs w:val="19"/>
          <w:highlight w:val="black"/>
          <w:lang w:eastAsia="pl-PL"/>
        </w:rPr>
        <w:t>18,9</w:t>
      </w:r>
      <w:r w:rsidR="007D25F5" w:rsidRPr="0025294A">
        <w:rPr>
          <w:rFonts w:eastAsia="Times New Roman" w:cs="Times New Roman"/>
          <w:szCs w:val="19"/>
          <w:highlight w:val="black"/>
          <w:lang w:eastAsia="pl-PL"/>
        </w:rPr>
        <w:t>%), handlem; naprawą pojazdów samochodowych (</w:t>
      </w:r>
      <w:r w:rsidR="00BA3569" w:rsidRPr="0025294A">
        <w:rPr>
          <w:rFonts w:eastAsia="Times New Roman" w:cs="Times New Roman"/>
          <w:szCs w:val="19"/>
          <w:highlight w:val="black"/>
          <w:lang w:eastAsia="pl-PL"/>
        </w:rPr>
        <w:t>18,2</w:t>
      </w:r>
      <w:r w:rsidR="002943B4" w:rsidRPr="0025294A">
        <w:rPr>
          <w:rFonts w:eastAsia="Times New Roman" w:cs="Times New Roman"/>
          <w:szCs w:val="19"/>
          <w:highlight w:val="black"/>
          <w:lang w:eastAsia="pl-PL"/>
        </w:rPr>
        <w:t>%), in</w:t>
      </w:r>
      <w:r w:rsidR="007D25F5" w:rsidRPr="0025294A">
        <w:rPr>
          <w:rFonts w:eastAsia="Times New Roman" w:cs="Times New Roman"/>
          <w:szCs w:val="19"/>
          <w:highlight w:val="black"/>
          <w:lang w:eastAsia="pl-PL"/>
        </w:rPr>
        <w:t xml:space="preserve">formacją </w:t>
      </w:r>
      <w:r w:rsidR="002943B4" w:rsidRPr="0025294A">
        <w:rPr>
          <w:rFonts w:eastAsia="Times New Roman" w:cs="Times New Roman"/>
          <w:szCs w:val="19"/>
          <w:highlight w:val="black"/>
          <w:lang w:eastAsia="pl-PL"/>
        </w:rPr>
        <w:br/>
      </w:r>
      <w:r w:rsidR="007D25F5" w:rsidRPr="0025294A">
        <w:rPr>
          <w:rFonts w:eastAsia="Times New Roman" w:cs="Times New Roman"/>
          <w:szCs w:val="19"/>
          <w:highlight w:val="black"/>
          <w:lang w:eastAsia="pl-PL"/>
        </w:rPr>
        <w:t>i komunikacją (</w:t>
      </w:r>
      <w:r w:rsidR="00BA3569" w:rsidRPr="0025294A">
        <w:rPr>
          <w:rFonts w:eastAsia="Times New Roman" w:cs="Times New Roman"/>
          <w:szCs w:val="19"/>
          <w:highlight w:val="black"/>
          <w:lang w:eastAsia="pl-PL"/>
        </w:rPr>
        <w:t>10,1</w:t>
      </w:r>
      <w:r w:rsidR="007D25F5" w:rsidRPr="0025294A">
        <w:rPr>
          <w:rFonts w:eastAsia="Times New Roman" w:cs="Times New Roman"/>
          <w:szCs w:val="19"/>
          <w:highlight w:val="black"/>
          <w:lang w:eastAsia="pl-PL"/>
        </w:rPr>
        <w:t>%)</w:t>
      </w:r>
      <w:r w:rsidR="00BA3569" w:rsidRPr="0025294A">
        <w:rPr>
          <w:rFonts w:eastAsia="Times New Roman" w:cs="Times New Roman"/>
          <w:szCs w:val="19"/>
          <w:highlight w:val="black"/>
          <w:lang w:eastAsia="pl-PL"/>
        </w:rPr>
        <w:t>, budownictwem (7,7%).</w:t>
      </w:r>
    </w:p>
    <w:p w14:paraId="6974D683" w14:textId="0415F127" w:rsidR="007D25F5" w:rsidRPr="0025294A" w:rsidRDefault="00BA3F5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Według stanu w końcu </w:t>
      </w:r>
      <w:r w:rsidR="00BA3569" w:rsidRPr="0025294A">
        <w:rPr>
          <w:rFonts w:eastAsia="Times New Roman" w:cs="Times New Roman"/>
          <w:szCs w:val="19"/>
          <w:highlight w:val="black"/>
          <w:lang w:eastAsia="pl-PL"/>
        </w:rPr>
        <w:t>lutego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2022 r. w rejestrze REGON </w:t>
      </w:r>
      <w:r w:rsidR="00BA3569" w:rsidRPr="0025294A">
        <w:rPr>
          <w:rFonts w:eastAsia="Times New Roman" w:cs="Times New Roman"/>
          <w:szCs w:val="19"/>
          <w:highlight w:val="black"/>
          <w:lang w:eastAsia="pl-PL"/>
        </w:rPr>
        <w:t>50898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 xml:space="preserve"> podmiotów miało zawieszoną działalność (o </w:t>
      </w:r>
      <w:r w:rsidR="00BA3569" w:rsidRPr="0025294A">
        <w:rPr>
          <w:rFonts w:eastAsia="Times New Roman" w:cs="Times New Roman"/>
          <w:szCs w:val="19"/>
          <w:highlight w:val="black"/>
          <w:lang w:eastAsia="pl-PL"/>
        </w:rPr>
        <w:t>1,3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 więcej niż przed miesiącem). Zdecydowaną większość stanowiły osoby fizyczne prowadzą</w:t>
      </w:r>
      <w:r w:rsidR="00BA3569" w:rsidRPr="0025294A">
        <w:rPr>
          <w:rFonts w:eastAsia="Times New Roman" w:cs="Times New Roman"/>
          <w:szCs w:val="19"/>
          <w:highlight w:val="black"/>
          <w:lang w:eastAsia="pl-PL"/>
        </w:rPr>
        <w:t>ce działalność gospodarczą (85,4</w:t>
      </w:r>
      <w:r w:rsidRPr="0025294A">
        <w:rPr>
          <w:rFonts w:eastAsia="Times New Roman" w:cs="Times New Roman"/>
          <w:szCs w:val="19"/>
          <w:highlight w:val="black"/>
          <w:lang w:eastAsia="pl-PL"/>
        </w:rPr>
        <w:t>%).</w:t>
      </w:r>
    </w:p>
    <w:p w14:paraId="42564126" w14:textId="77777777" w:rsidR="007D25F5" w:rsidRPr="0025294A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34B74B80" w14:textId="77777777" w:rsidR="007D25F5" w:rsidRPr="0025294A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2CD51E8E" w14:textId="7C1EDD1D" w:rsidR="00DA331D" w:rsidRPr="0025294A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25294A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25294A">
        <w:rPr>
          <w:rFonts w:eastAsia="Times New Roman" w:cs="Times New Roman"/>
          <w:szCs w:val="19"/>
          <w:highlight w:val="black"/>
          <w:lang w:eastAsia="pl-PL"/>
        </w:rPr>
        <w:t>.</w:t>
      </w:r>
    </w:p>
    <w:p w14:paraId="4809D44B" w14:textId="52ACD0A1" w:rsidR="00694AF0" w:rsidRPr="0025294A" w:rsidRDefault="00694AF0" w:rsidP="00E76D26">
      <w:pPr>
        <w:rPr>
          <w:sz w:val="18"/>
          <w:highlight w:val="black"/>
        </w:rPr>
      </w:pPr>
    </w:p>
    <w:p w14:paraId="3C222B0C" w14:textId="77777777" w:rsidR="00DA331D" w:rsidRPr="0025294A" w:rsidRDefault="00DA331D" w:rsidP="00DA331D">
      <w:pPr>
        <w:spacing w:before="360"/>
        <w:rPr>
          <w:sz w:val="18"/>
          <w:highlight w:val="black"/>
        </w:rPr>
        <w:sectPr w:rsidR="00DA331D" w:rsidRPr="002529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5294A" w14:paraId="196D0BDA" w14:textId="77777777" w:rsidTr="0025294A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25294A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25294A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E9B29DC" w14:textId="026FFBDF" w:rsidR="00DE2400" w:rsidRPr="0025294A" w:rsidRDefault="00803B01" w:rsidP="00803B01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>
              <w:rPr>
                <w:rFonts w:cs="Arial"/>
                <w:szCs w:val="22"/>
                <w:highlight w:val="black"/>
                <w:lang w:val="pl-PL"/>
              </w:rPr>
              <w:t xml:space="preserve"> </w:t>
            </w:r>
            <w:r w:rsidR="000D1A42" w:rsidRPr="0025294A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14:paraId="41A1AE38" w14:textId="16DF3AF0" w:rsidR="00DE2400" w:rsidRPr="0025294A" w:rsidRDefault="00803B01" w:rsidP="00803B01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>
              <w:rPr>
                <w:highlight w:val="black"/>
              </w:rPr>
              <w:t xml:space="preserve">  </w:t>
            </w:r>
            <w:r w:rsidR="000D1A42" w:rsidRPr="0025294A">
              <w:rPr>
                <w:highlight w:val="black"/>
              </w:rPr>
              <w:t>Dyrektor Zofia Kozłowska</w:t>
            </w:r>
          </w:p>
          <w:p w14:paraId="5425F0B4" w14:textId="3DB39C9A" w:rsidR="00DE2400" w:rsidRPr="0025294A" w:rsidRDefault="00803B01" w:rsidP="00803B01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 </w:t>
            </w:r>
            <w:r w:rsidR="00DE2400" w:rsidRPr="0025294A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25294A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="00DE2400" w:rsidRPr="0025294A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25294A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14:paraId="4E8FFA16" w14:textId="749729FD" w:rsidR="00DE2400" w:rsidRPr="0025294A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25294A">
              <w:rPr>
                <w:rFonts w:cs="Arial"/>
                <w:sz w:val="20"/>
                <w:highlight w:val="black"/>
              </w:rPr>
              <w:t>Rozpowszechnianie:</w:t>
            </w:r>
            <w:r w:rsidRPr="0025294A">
              <w:rPr>
                <w:rFonts w:cs="Arial"/>
                <w:sz w:val="20"/>
                <w:highlight w:val="black"/>
              </w:rPr>
              <w:br/>
            </w:r>
            <w:r w:rsidR="002774DD" w:rsidRPr="0025294A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02AFD75" w14:textId="3E3B32CF" w:rsidR="002774DD" w:rsidRPr="0025294A" w:rsidRDefault="00803B01" w:rsidP="00803B01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 xml:space="preserve"> </w:t>
            </w:r>
            <w:r w:rsidR="002774DD" w:rsidRPr="0025294A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59C02E89" w14:textId="2E8BA4BA" w:rsidR="00DE2400" w:rsidRPr="0025294A" w:rsidRDefault="00803B01" w:rsidP="00803B01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>
              <w:rPr>
                <w:rFonts w:ascii="Fira Sans" w:hAnsi="Fira Sans" w:cs="Arial"/>
                <w:sz w:val="20"/>
                <w:highlight w:val="black"/>
              </w:rPr>
              <w:t xml:space="preserve"> </w:t>
            </w:r>
            <w:r w:rsidR="002774DD" w:rsidRPr="0025294A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14:paraId="28D502D8" w14:textId="77777777" w:rsidR="002774DD" w:rsidRPr="0025294A" w:rsidRDefault="002774DD" w:rsidP="002774DD">
            <w:pPr>
              <w:rPr>
                <w:highlight w:val="black"/>
                <w:lang w:val="fi-FI"/>
              </w:rPr>
            </w:pPr>
          </w:p>
          <w:p w14:paraId="0EDAEF17" w14:textId="77777777" w:rsidR="002774DD" w:rsidRPr="0025294A" w:rsidRDefault="002774DD" w:rsidP="002774DD">
            <w:pPr>
              <w:rPr>
                <w:highlight w:val="black"/>
                <w:lang w:val="fi-FI"/>
              </w:rPr>
            </w:pPr>
          </w:p>
          <w:p w14:paraId="3CC62B04" w14:textId="2BAF8248" w:rsidR="00DE2400" w:rsidRPr="0025294A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25294A" w14:paraId="28647E7C" w14:textId="77777777" w:rsidTr="0025294A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482FC10" w:rsidR="003E76F6" w:rsidRPr="0025294A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25294A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25294A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25294A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6446B629" w14:textId="69A63891" w:rsidR="003E76F6" w:rsidRPr="0025294A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25294A">
              <w:rPr>
                <w:sz w:val="20"/>
                <w:highlight w:val="black"/>
                <w:lang w:val="en-GB"/>
              </w:rPr>
              <w:t>Tel</w:t>
            </w:r>
            <w:r w:rsidR="002774DD" w:rsidRPr="0025294A">
              <w:rPr>
                <w:sz w:val="20"/>
                <w:highlight w:val="black"/>
                <w:lang w:val="en-GB"/>
              </w:rPr>
              <w:t>.</w:t>
            </w:r>
            <w:r w:rsidRPr="0025294A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25294A">
              <w:rPr>
                <w:sz w:val="20"/>
                <w:highlight w:val="black"/>
                <w:lang w:val="en-GB"/>
              </w:rPr>
              <w:t>464 20 91</w:t>
            </w:r>
          </w:p>
          <w:p w14:paraId="07C73DA1" w14:textId="7F2AF090" w:rsidR="003E76F6" w:rsidRPr="0025294A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25294A">
              <w:rPr>
                <w:b/>
                <w:sz w:val="20"/>
                <w:highlight w:val="black"/>
                <w:lang w:val="en-GB"/>
              </w:rPr>
              <w:t>e-mail:</w:t>
            </w:r>
            <w:r w:rsidRPr="0025294A">
              <w:rPr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="002774DD" w:rsidRPr="0025294A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</w:t>
            </w:r>
            <w:proofErr w:type="spellEnd"/>
            <w:r w:rsidR="002774DD" w:rsidRPr="0025294A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0725CFB0" w:rsidR="003E76F6" w:rsidRPr="0025294A" w:rsidRDefault="003826A7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1BD5B60F" wp14:editId="2EE143C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-17780</wp:posOffset>
                  </wp:positionV>
                  <wp:extent cx="328930" cy="304800"/>
                  <wp:effectExtent l="0" t="0" r="0" b="0"/>
                  <wp:wrapNone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="004E4AE9" w:rsidRPr="0025294A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25294A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25294A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25294A" w14:paraId="36A99721" w14:textId="77777777" w:rsidTr="0025294A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E76F6" w:rsidRPr="0025294A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485EA27B" w:rsidR="003E76F6" w:rsidRPr="0025294A" w:rsidRDefault="003826A7" w:rsidP="004E4AE9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718C3208" wp14:editId="6CA253C2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20320</wp:posOffset>
                  </wp:positionV>
                  <wp:extent cx="316865" cy="280670"/>
                  <wp:effectExtent l="0" t="0" r="6985" b="5080"/>
                  <wp:wrapNone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history="1">
              <w:r w:rsidR="003E76F6" w:rsidRPr="0025294A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4E4AE9" w:rsidRPr="0025294A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25294A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  <w:r w:rsidR="003E76F6" w:rsidRPr="0025294A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25294A" w14:paraId="549C3B1C" w14:textId="77777777" w:rsidTr="0025294A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E76F6" w:rsidRPr="0025294A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64E36496" w:rsidR="003E76F6" w:rsidRPr="0025294A" w:rsidRDefault="003826A7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20C2C13A" wp14:editId="5A76BAAE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42545</wp:posOffset>
                  </wp:positionV>
                  <wp:extent cx="176530" cy="182880"/>
                  <wp:effectExtent l="0" t="0" r="0" b="7620"/>
                  <wp:wrapNone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25" w:history="1">
              <w:r w:rsidR="004E4AE9" w:rsidRPr="0025294A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3E76F6" w:rsidRPr="0025294A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25294A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  <w:proofErr w:type="spellEnd"/>
            </w:hyperlink>
            <w:r w:rsidR="003E76F6" w:rsidRPr="0025294A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25294A" w14:paraId="037BF1E8" w14:textId="77777777" w:rsidTr="0025294A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29C24286" w:rsidR="003E76F6" w:rsidRPr="0025294A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1C7ECA7A" w:rsidR="003E76F6" w:rsidRPr="0025294A" w:rsidRDefault="003826A7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bCs/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2C061380" wp14:editId="1068F869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61595</wp:posOffset>
                  </wp:positionV>
                  <wp:extent cx="176530" cy="182880"/>
                  <wp:effectExtent l="0" t="0" r="0" b="7620"/>
                  <wp:wrapNone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E76F6" w:rsidRPr="0025294A">
              <w:rPr>
                <w:sz w:val="20"/>
                <w:highlight w:val="black"/>
              </w:rPr>
              <w:t>gus_stat</w:t>
            </w:r>
            <w:proofErr w:type="spellEnd"/>
          </w:p>
        </w:tc>
      </w:tr>
      <w:tr w:rsidR="003E76F6" w:rsidRPr="0025294A" w14:paraId="72DB7653" w14:textId="77777777" w:rsidTr="0025294A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23CC16CA" w:rsidR="003E76F6" w:rsidRPr="0025294A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28D41A94" w:rsidR="003E76F6" w:rsidRPr="0025294A" w:rsidRDefault="0026591B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0BED15A6" wp14:editId="07EFB9E3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99695</wp:posOffset>
                  </wp:positionV>
                  <wp:extent cx="176530" cy="121920"/>
                  <wp:effectExtent l="0" t="0" r="0" b="0"/>
                  <wp:wrapNone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E76F6" w:rsidRPr="0025294A">
              <w:rPr>
                <w:sz w:val="20"/>
                <w:highlight w:val="black"/>
              </w:rPr>
              <w:t>glownyurzadstatystycznygus</w:t>
            </w:r>
            <w:proofErr w:type="spellEnd"/>
          </w:p>
        </w:tc>
      </w:tr>
      <w:tr w:rsidR="003E76F6" w:rsidRPr="0025294A" w14:paraId="58B7A5A2" w14:textId="77777777" w:rsidTr="0025294A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0D49344E" w:rsidR="003E76F6" w:rsidRPr="0025294A" w:rsidRDefault="003E76F6" w:rsidP="003E76F6">
            <w:pPr>
              <w:rPr>
                <w:b/>
                <w:sz w:val="20"/>
                <w:highlight w:val="black"/>
              </w:rPr>
            </w:pPr>
            <w:bookmarkStart w:id="0" w:name="_GoBack"/>
            <w:bookmarkEnd w:id="0"/>
          </w:p>
        </w:tc>
        <w:tc>
          <w:tcPr>
            <w:tcW w:w="4927" w:type="dxa"/>
            <w:shd w:val="clear" w:color="auto" w:fill="000000"/>
          </w:tcPr>
          <w:p w14:paraId="0A96DD62" w14:textId="4C68403E" w:rsidR="003E76F6" w:rsidRPr="0025294A" w:rsidRDefault="0026591B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0984362D" wp14:editId="223B1EDE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61595</wp:posOffset>
                  </wp:positionV>
                  <wp:extent cx="176530" cy="176530"/>
                  <wp:effectExtent l="0" t="0" r="0" b="0"/>
                  <wp:wrapNone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25294A">
              <w:rPr>
                <w:noProof/>
                <w:sz w:val="20"/>
                <w:highlight w:val="black"/>
                <w:lang w:eastAsia="pl-PL"/>
              </w:rPr>
              <w:t>glownyurzadstatystyczny</w:t>
            </w:r>
          </w:p>
        </w:tc>
      </w:tr>
      <w:tr w:rsidR="00DE2400" w:rsidRPr="0025294A" w14:paraId="385E56CC" w14:textId="77777777" w:rsidTr="0025294A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08948A60" w14:textId="61B44CA6" w:rsidR="00DE2400" w:rsidRPr="0025294A" w:rsidRDefault="003826A7" w:rsidP="00747B8C">
            <w:pPr>
              <w:shd w:val="clear" w:color="auto" w:fill="D9D9D9" w:themeFill="background1" w:themeFillShade="D9"/>
              <w:rPr>
                <w:b/>
                <w:highlight w:val="black"/>
              </w:rPr>
            </w:pPr>
            <w:r>
              <w:rPr>
                <w:rStyle w:val="Hipercze"/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0D024A91" wp14:editId="77EFD286">
                  <wp:simplePos x="0" y="0"/>
                  <wp:positionH relativeFrom="column">
                    <wp:posOffset>4602480</wp:posOffset>
                  </wp:positionH>
                  <wp:positionV relativeFrom="paragraph">
                    <wp:posOffset>56515</wp:posOffset>
                  </wp:positionV>
                  <wp:extent cx="1542415" cy="878205"/>
                  <wp:effectExtent l="0" t="0" r="635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E2400" w:rsidRPr="0025294A">
              <w:rPr>
                <w:b/>
                <w:highlight w:val="black"/>
              </w:rPr>
              <w:t>Powiązane opracowania</w:t>
            </w:r>
          </w:p>
          <w:p w14:paraId="458D3940" w14:textId="4A3EAE5F" w:rsidR="00DE2400" w:rsidRPr="0025294A" w:rsidRDefault="00CF18EE" w:rsidP="00747B8C">
            <w:pPr>
              <w:rPr>
                <w:rStyle w:val="Hipercze"/>
                <w:highlight w:val="black"/>
              </w:rPr>
            </w:pPr>
            <w:r w:rsidRPr="0025294A">
              <w:rPr>
                <w:rFonts w:cs="Times New Roman"/>
                <w:highlight w:val="black"/>
              </w:rPr>
              <w:fldChar w:fldCharType="begin"/>
            </w:r>
            <w:r w:rsidR="00CE398A" w:rsidRPr="0025294A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25294A">
              <w:rPr>
                <w:rFonts w:cs="Times New Roman"/>
                <w:highlight w:val="black"/>
              </w:rPr>
              <w:fldChar w:fldCharType="separate"/>
            </w:r>
            <w:r w:rsidR="000D1A42" w:rsidRPr="0025294A">
              <w:rPr>
                <w:rStyle w:val="Hipercze"/>
                <w:highlight w:val="black"/>
              </w:rPr>
              <w:t>Komunikaty i biuletyny</w:t>
            </w:r>
          </w:p>
          <w:p w14:paraId="55DA24D0" w14:textId="675A3B29" w:rsidR="00DE2400" w:rsidRPr="0025294A" w:rsidRDefault="00CF18E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25294A">
              <w:rPr>
                <w:rFonts w:cs="Times New Roman"/>
                <w:highlight w:val="black"/>
              </w:rPr>
              <w:fldChar w:fldCharType="end"/>
            </w:r>
            <w:r w:rsidR="00B16871" w:rsidRPr="0025294A">
              <w:rPr>
                <w:b/>
                <w:szCs w:val="24"/>
                <w:highlight w:val="black"/>
              </w:rPr>
              <w:t>Temat dostępny w bazach danych</w:t>
            </w:r>
          </w:p>
          <w:p w14:paraId="2CC3343A" w14:textId="2DCFF10B" w:rsidR="00DE2400" w:rsidRPr="0025294A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25294A">
              <w:rPr>
                <w:rFonts w:cs="Times New Roman"/>
                <w:highlight w:val="black"/>
              </w:rPr>
              <w:fldChar w:fldCharType="begin"/>
            </w:r>
            <w:r w:rsidR="00CE398A" w:rsidRPr="0025294A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25294A">
              <w:rPr>
                <w:rFonts w:cs="Times New Roman"/>
                <w:highlight w:val="black"/>
              </w:rPr>
              <w:fldChar w:fldCharType="separate"/>
            </w:r>
            <w:r w:rsidR="007B308C" w:rsidRPr="0025294A">
              <w:rPr>
                <w:rStyle w:val="Hipercze"/>
                <w:highlight w:val="black"/>
              </w:rPr>
              <w:t>Bank Danych Lokalnych → Rynek pracy</w:t>
            </w:r>
          </w:p>
          <w:p w14:paraId="6EC7A51E" w14:textId="234D9AFF" w:rsidR="00B16871" w:rsidRPr="0025294A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25294A">
              <w:rPr>
                <w:rFonts w:cs="Times New Roman"/>
                <w:highlight w:val="black"/>
              </w:rPr>
              <w:fldChar w:fldCharType="end"/>
            </w:r>
            <w:r w:rsidR="00B16871" w:rsidRPr="0025294A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2487F0E6" w14:textId="343E6634" w:rsidR="007B308C" w:rsidRPr="0025294A" w:rsidRDefault="00670292" w:rsidP="007B308C">
            <w:pPr>
              <w:rPr>
                <w:rStyle w:val="Hipercze"/>
                <w:highlight w:val="black"/>
              </w:rPr>
            </w:pPr>
            <w:hyperlink r:id="rId30" w:tooltip="Link do pojęcia zarejestrowani bezrobotni w ramach słownika pojęć" w:history="1">
              <w:r w:rsidR="007B308C" w:rsidRPr="0025294A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25294A">
              <w:rPr>
                <w:rStyle w:val="Hipercze"/>
                <w:highlight w:val="black"/>
              </w:rPr>
              <w:t xml:space="preserve"> zarejestrowani</w:t>
            </w:r>
          </w:p>
          <w:p w14:paraId="0E3160E1" w14:textId="3FBCE0DE" w:rsidR="007B308C" w:rsidRPr="0025294A" w:rsidRDefault="00670292" w:rsidP="007B308C">
            <w:pPr>
              <w:rPr>
                <w:rStyle w:val="Hipercze"/>
                <w:highlight w:val="black"/>
              </w:rPr>
            </w:pPr>
            <w:hyperlink r:id="rId31" w:tooltip="Link do pojęcia stopa bezrobocia rejestrowanego w ramach słownika pojęć" w:history="1">
              <w:r w:rsidR="007B308C" w:rsidRPr="0025294A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14:paraId="175E497E" w14:textId="0055B614" w:rsidR="007B308C" w:rsidRPr="0025294A" w:rsidRDefault="00670292" w:rsidP="007B308C">
            <w:pPr>
              <w:rPr>
                <w:rStyle w:val="Hipercze"/>
                <w:highlight w:val="black"/>
              </w:rPr>
            </w:pPr>
            <w:hyperlink r:id="rId32" w:tooltip="LInk do pojęcia przeciętne zatrudnienie w ramach słownika pojęć" w:history="1">
              <w:r w:rsidR="007B308C" w:rsidRPr="0025294A">
                <w:rPr>
                  <w:rStyle w:val="Hipercze"/>
                  <w:highlight w:val="black"/>
                </w:rPr>
                <w:t>Przeciętne zatrudnienie</w:t>
              </w:r>
            </w:hyperlink>
          </w:p>
          <w:p w14:paraId="173631A1" w14:textId="7EABC74D" w:rsidR="007B308C" w:rsidRPr="0025294A" w:rsidRDefault="00670292" w:rsidP="007B308C">
            <w:pPr>
              <w:rPr>
                <w:rStyle w:val="Hipercze"/>
                <w:highlight w:val="black"/>
              </w:rPr>
            </w:pPr>
            <w:hyperlink r:id="rId33" w:tooltip="LInk do pojęcia przeciętne miesięczne wynagrodzenie brutto w ramach słownika pojęć" w:history="1">
              <w:r w:rsidR="007B308C" w:rsidRPr="0025294A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14:paraId="195D3694" w14:textId="04DC794B" w:rsidR="00523269" w:rsidRPr="0025294A" w:rsidRDefault="00670292" w:rsidP="007B308C">
            <w:pPr>
              <w:rPr>
                <w:rStyle w:val="Hipercze"/>
                <w:highlight w:val="black"/>
              </w:rPr>
            </w:pPr>
            <w:hyperlink r:id="rId34" w:tooltip="LInk do pojęcia mieszkania oddane do użytkowania w ramach słownika pojęć" w:history="1">
              <w:r w:rsidR="00523269" w:rsidRPr="0025294A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14:paraId="3C417703" w14:textId="42B76FA9" w:rsidR="007B308C" w:rsidRPr="0025294A" w:rsidRDefault="00670292" w:rsidP="007B308C">
            <w:pPr>
              <w:rPr>
                <w:rStyle w:val="Hipercze"/>
                <w:highlight w:val="black"/>
              </w:rPr>
            </w:pPr>
            <w:hyperlink r:id="rId35" w:tooltip="LInk do pojęcia wskaźnik rentowności obrotu brutto w ramach słownika pojęć" w:history="1">
              <w:r w:rsidR="007B308C" w:rsidRPr="0025294A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25294A">
              <w:rPr>
                <w:rStyle w:val="Hipercze"/>
                <w:highlight w:val="black"/>
              </w:rPr>
              <w:t xml:space="preserve"> </w:t>
            </w:r>
          </w:p>
          <w:p w14:paraId="74120B68" w14:textId="55C16869" w:rsidR="00DE2400" w:rsidRPr="0025294A" w:rsidRDefault="00670292" w:rsidP="007B308C">
            <w:pPr>
              <w:rPr>
                <w:b/>
                <w:szCs w:val="24"/>
                <w:highlight w:val="black"/>
              </w:rPr>
            </w:pPr>
            <w:hyperlink r:id="rId36" w:tooltip="LInk do pojęcia wskaźnik rentowności obrotu netto w ramach słownika pojęć" w:history="1">
              <w:r w:rsidR="007B308C" w:rsidRPr="0025294A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14:paraId="734C8732" w14:textId="77777777" w:rsidR="00DE2400" w:rsidRPr="0025294A" w:rsidRDefault="00DE2400" w:rsidP="00747B8C">
            <w:pPr>
              <w:rPr>
                <w:b/>
                <w:szCs w:val="24"/>
                <w:highlight w:val="black"/>
              </w:rPr>
            </w:pPr>
          </w:p>
          <w:p w14:paraId="59EB7117" w14:textId="77777777" w:rsidR="00DE2400" w:rsidRPr="0025294A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14:paraId="1634A8FA" w14:textId="77777777" w:rsidR="000470AA" w:rsidRPr="0025294A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25294A" w14:paraId="366352B6" w14:textId="77777777" w:rsidTr="0025294A">
        <w:trPr>
          <w:trHeight w:val="1912"/>
        </w:trPr>
        <w:tc>
          <w:tcPr>
            <w:tcW w:w="4379" w:type="dxa"/>
            <w:shd w:val="clear" w:color="auto" w:fill="000000"/>
          </w:tcPr>
          <w:p w14:paraId="7D4342A1" w14:textId="77777777" w:rsidR="000470AA" w:rsidRPr="0025294A" w:rsidRDefault="000470AA" w:rsidP="00803B0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18600317" w14:textId="77777777" w:rsidR="000470AA" w:rsidRPr="0025294A" w:rsidRDefault="000470AA" w:rsidP="00803B0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14:paraId="1B68E34A" w14:textId="77777777" w:rsidR="000470AA" w:rsidRPr="0025294A" w:rsidRDefault="000470AA" w:rsidP="000470AA">
      <w:pPr>
        <w:rPr>
          <w:sz w:val="20"/>
          <w:highlight w:val="black"/>
        </w:rPr>
      </w:pPr>
    </w:p>
    <w:p w14:paraId="21E45930" w14:textId="77777777" w:rsidR="000470AA" w:rsidRPr="0025294A" w:rsidRDefault="000470AA" w:rsidP="000470AA">
      <w:pPr>
        <w:rPr>
          <w:sz w:val="18"/>
          <w:highlight w:val="black"/>
        </w:rPr>
      </w:pPr>
    </w:p>
    <w:p w14:paraId="7C19EFAE" w14:textId="5AAD912C" w:rsidR="00D261A2" w:rsidRPr="0025294A" w:rsidRDefault="00D261A2" w:rsidP="00AD0E56">
      <w:pPr>
        <w:rPr>
          <w:sz w:val="18"/>
          <w:highlight w:val="black"/>
        </w:rPr>
      </w:pPr>
    </w:p>
    <w:sectPr w:rsidR="00D261A2" w:rsidRPr="0025294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5ACFB" w14:textId="77777777" w:rsidR="00670292" w:rsidRDefault="00670292" w:rsidP="000662E2">
      <w:pPr>
        <w:spacing w:after="0" w:line="240" w:lineRule="auto"/>
      </w:pPr>
      <w:r>
        <w:separator/>
      </w:r>
    </w:p>
  </w:endnote>
  <w:endnote w:type="continuationSeparator" w:id="0">
    <w:p w14:paraId="4A73262B" w14:textId="77777777" w:rsidR="00670292" w:rsidRDefault="006702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97FC12A-2E18-4921-B3CA-C98FD08129E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55D5B97-822D-4422-BE99-95526BF3DB04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EAE5DC6F-6918-4034-8DC2-8B477654DB18}"/>
    <w:embedBold r:id="rId4" w:fontKey="{0CDCC62D-7F8F-40EF-9407-C5D46E2A3BC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01828CB9-1B45-4FFC-B3E9-29F7860FC1F7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336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33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336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F8195" w14:textId="77777777" w:rsidR="00670292" w:rsidRDefault="00670292" w:rsidP="000662E2">
      <w:pPr>
        <w:spacing w:after="0" w:line="240" w:lineRule="auto"/>
      </w:pPr>
      <w:r>
        <w:separator/>
      </w:r>
    </w:p>
  </w:footnote>
  <w:footnote w:type="continuationSeparator" w:id="0">
    <w:p w14:paraId="6536A005" w14:textId="77777777" w:rsidR="00670292" w:rsidRDefault="00670292" w:rsidP="000662E2">
      <w:pPr>
        <w:spacing w:after="0" w:line="240" w:lineRule="auto"/>
      </w:pPr>
      <w:r>
        <w:continuationSeparator/>
      </w:r>
    </w:p>
  </w:footnote>
  <w:footnote w:id="1">
    <w:p w14:paraId="218F0870" w14:textId="51014E0B" w:rsidR="008C0962" w:rsidRPr="00D14157" w:rsidRDefault="008C0962" w:rsidP="00D14157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14157">
        <w:rPr>
          <w:sz w:val="19"/>
          <w:szCs w:val="19"/>
        </w:rPr>
        <w:t>Dane meldunkowe – mogą ulec zmianie po opracowaniu sprawozdań kwartalnych.</w:t>
      </w:r>
    </w:p>
  </w:footnote>
  <w:footnote w:id="2">
    <w:p w14:paraId="5723F8B8" w14:textId="5E14092F" w:rsidR="008C0962" w:rsidRDefault="008C0962" w:rsidP="00D14157">
      <w:pPr>
        <w:pStyle w:val="Tekstprzypisudolnego"/>
      </w:pPr>
      <w:r w:rsidRPr="00D14157">
        <w:rPr>
          <w:rStyle w:val="Odwoanieprzypisudolnego"/>
          <w:sz w:val="19"/>
          <w:szCs w:val="19"/>
        </w:rPr>
        <w:footnoteRef/>
      </w:r>
      <w:r w:rsidRPr="00D14157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4A31ADE5"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32460411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7CD91" w14:textId="77777777" w:rsidR="00852D68" w:rsidRPr="0025294A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25294A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8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14:paraId="4BE7CD91" w14:textId="77777777" w:rsidR="00852D68" w:rsidRPr="0025294A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25294A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0C54F4F5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0ED0F" w14:textId="77777777" w:rsidR="00852D68" w:rsidRPr="0025294A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25294A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39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14:paraId="69B0ED0F" w14:textId="77777777" w:rsidR="00852D68" w:rsidRPr="0025294A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25294A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45FCBFC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E478D8" w14:textId="77777777" w:rsidR="0025294A" w:rsidRPr="0025294A" w:rsidRDefault="0025294A" w:rsidP="0025294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" fillcolor="black" stroked="f" strokeweight="1pt">
              <v:textbox>
                <w:txbxContent>
                  <w:p w14:paraId="46E478D8" w14:textId="77777777" w:rsidR="0025294A" w:rsidRPr="0025294A" w:rsidRDefault="0025294A" w:rsidP="0025294A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8343993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6917F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25294A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25294A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GNYQ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25294A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25294A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AA5934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AAC02" w14:textId="77777777" w:rsidR="0025294A" w:rsidRPr="0025294A" w:rsidRDefault="0025294A" w:rsidP="0025294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2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3BFAAC02" w14:textId="77777777" w:rsidR="0025294A" w:rsidRPr="0025294A" w:rsidRDefault="0025294A" w:rsidP="0025294A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45C1A999" w14:textId="245B99BB" w:rsidR="00540C5C" w:rsidRDefault="003826A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138BAB5" wp14:editId="7FE8E30E">
          <wp:extent cx="1682750" cy="499745"/>
          <wp:effectExtent l="0" t="0" r="0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F6F2CE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mar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17CDD2C" w:rsidR="00F37172" w:rsidRPr="0025294A" w:rsidRDefault="00EA78FB" w:rsidP="00F049AB">
                          <w:pPr>
                            <w:pStyle w:val="Datainformacjisygnalnej"/>
                          </w:pPr>
                          <w:r w:rsidRPr="0025294A">
                            <w:t>28</w:t>
                          </w:r>
                          <w:r w:rsidR="00DE6B58" w:rsidRPr="0025294A">
                            <w:t>.</w:t>
                          </w:r>
                          <w:r w:rsidR="00764F09" w:rsidRPr="0025294A">
                            <w:t>03</w:t>
                          </w:r>
                          <w:r w:rsidR="00DE6B58" w:rsidRPr="0025294A">
                            <w:t>.</w:t>
                          </w:r>
                          <w:r w:rsidRPr="0025294A">
                            <w:t>2022</w:t>
                          </w:r>
                          <w:r w:rsidR="00DE6B58" w:rsidRPr="0025294A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 28 mar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" fillcolor="black" stroked="f">
              <v:fill color2="black" type="pattern"/>
              <v:textbox>
                <w:txbxContent>
                  <w:p w14:paraId="71967FEA" w14:textId="317CDD2C" w:rsidR="00F37172" w:rsidRPr="0025294A" w:rsidRDefault="00EA78FB" w:rsidP="00F049AB">
                    <w:pPr>
                      <w:pStyle w:val="Datainformacjisygnalnej"/>
                    </w:pPr>
                    <w:r w:rsidRPr="0025294A">
                      <w:t>28</w:t>
                    </w:r>
                    <w:r w:rsidR="00DE6B58" w:rsidRPr="0025294A">
                      <w:t>.</w:t>
                    </w:r>
                    <w:r w:rsidR="00764F09" w:rsidRPr="0025294A">
                      <w:t>03</w:t>
                    </w:r>
                    <w:r w:rsidR="00DE6B58" w:rsidRPr="0025294A">
                      <w:t>.</w:t>
                    </w:r>
                    <w:r w:rsidRPr="0025294A">
                      <w:t>2022</w:t>
                    </w:r>
                    <w:r w:rsidR="00DE6B58" w:rsidRPr="0025294A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0" type="#_x0000_t75" style="width:124.5pt;height:125.25pt;visibility:visible;mso-wrap-style:square" o:bullet="t">
        <v:imagedata r:id="rId2" o:title=""/>
      </v:shape>
    </w:pict>
  </w:numPicBullet>
  <w:numPicBullet w:numPicBulletId="2">
    <w:pict>
      <v:shape id="_x0000_i1031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3ABEEA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C621B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BE4B5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D4F29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66F75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E09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924C9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E6AA7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C8B7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50AEB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55C1C9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67D81D8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B823AF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7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D93"/>
    <w:rsid w:val="00044B3A"/>
    <w:rsid w:val="0004582E"/>
    <w:rsid w:val="000470AA"/>
    <w:rsid w:val="00057CA1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2305"/>
    <w:rsid w:val="00096290"/>
    <w:rsid w:val="00097840"/>
    <w:rsid w:val="000A36CE"/>
    <w:rsid w:val="000A42BD"/>
    <w:rsid w:val="000A6D3A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79A9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37AF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63231"/>
    <w:rsid w:val="00174CC6"/>
    <w:rsid w:val="0018270D"/>
    <w:rsid w:val="00187FC1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5B2D"/>
    <w:rsid w:val="0020156C"/>
    <w:rsid w:val="00215211"/>
    <w:rsid w:val="00216634"/>
    <w:rsid w:val="00217D04"/>
    <w:rsid w:val="00242D31"/>
    <w:rsid w:val="00243430"/>
    <w:rsid w:val="0025294A"/>
    <w:rsid w:val="0025481E"/>
    <w:rsid w:val="002574F9"/>
    <w:rsid w:val="00262B61"/>
    <w:rsid w:val="00262CC6"/>
    <w:rsid w:val="00263E08"/>
    <w:rsid w:val="0026591B"/>
    <w:rsid w:val="002753E1"/>
    <w:rsid w:val="00276811"/>
    <w:rsid w:val="002774DD"/>
    <w:rsid w:val="00282699"/>
    <w:rsid w:val="002926DF"/>
    <w:rsid w:val="002943B4"/>
    <w:rsid w:val="00296697"/>
    <w:rsid w:val="002A2E23"/>
    <w:rsid w:val="002B0472"/>
    <w:rsid w:val="002B6B12"/>
    <w:rsid w:val="002C21F0"/>
    <w:rsid w:val="002D01DF"/>
    <w:rsid w:val="002D033C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0336"/>
    <w:rsid w:val="003421EB"/>
    <w:rsid w:val="00347D72"/>
    <w:rsid w:val="003510CA"/>
    <w:rsid w:val="00353F45"/>
    <w:rsid w:val="00357611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26A7"/>
    <w:rsid w:val="003843DB"/>
    <w:rsid w:val="00393761"/>
    <w:rsid w:val="00394E26"/>
    <w:rsid w:val="00396691"/>
    <w:rsid w:val="00397D18"/>
    <w:rsid w:val="003A1B36"/>
    <w:rsid w:val="003B04CC"/>
    <w:rsid w:val="003B1454"/>
    <w:rsid w:val="003B18B6"/>
    <w:rsid w:val="003B7F46"/>
    <w:rsid w:val="003C161B"/>
    <w:rsid w:val="003C4A76"/>
    <w:rsid w:val="003C59E0"/>
    <w:rsid w:val="003C6C8D"/>
    <w:rsid w:val="003D2656"/>
    <w:rsid w:val="003D4F95"/>
    <w:rsid w:val="003D5F42"/>
    <w:rsid w:val="003D60A9"/>
    <w:rsid w:val="003E76F6"/>
    <w:rsid w:val="003F4C97"/>
    <w:rsid w:val="003F543E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2D3A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C1895"/>
    <w:rsid w:val="004C1A38"/>
    <w:rsid w:val="004C6D40"/>
    <w:rsid w:val="004E4AE9"/>
    <w:rsid w:val="004E6AA8"/>
    <w:rsid w:val="004F0C3C"/>
    <w:rsid w:val="004F2280"/>
    <w:rsid w:val="004F23BB"/>
    <w:rsid w:val="004F63FC"/>
    <w:rsid w:val="00505A92"/>
    <w:rsid w:val="0051011D"/>
    <w:rsid w:val="00511ABC"/>
    <w:rsid w:val="00516C49"/>
    <w:rsid w:val="005203F1"/>
    <w:rsid w:val="00521BC3"/>
    <w:rsid w:val="00523269"/>
    <w:rsid w:val="00533632"/>
    <w:rsid w:val="00534013"/>
    <w:rsid w:val="00540C5C"/>
    <w:rsid w:val="00541E6E"/>
    <w:rsid w:val="0054251F"/>
    <w:rsid w:val="005520D8"/>
    <w:rsid w:val="00555CFB"/>
    <w:rsid w:val="0055689D"/>
    <w:rsid w:val="00556CF1"/>
    <w:rsid w:val="005704B1"/>
    <w:rsid w:val="005762A7"/>
    <w:rsid w:val="00577A40"/>
    <w:rsid w:val="00587CEE"/>
    <w:rsid w:val="005916D7"/>
    <w:rsid w:val="0059427F"/>
    <w:rsid w:val="005A586A"/>
    <w:rsid w:val="005A698C"/>
    <w:rsid w:val="005C0CAC"/>
    <w:rsid w:val="005C683C"/>
    <w:rsid w:val="005D062E"/>
    <w:rsid w:val="005E0799"/>
    <w:rsid w:val="005E10F9"/>
    <w:rsid w:val="005E1200"/>
    <w:rsid w:val="005E673E"/>
    <w:rsid w:val="005F45EE"/>
    <w:rsid w:val="005F5A80"/>
    <w:rsid w:val="006044FF"/>
    <w:rsid w:val="00607CC5"/>
    <w:rsid w:val="0061179B"/>
    <w:rsid w:val="006125F9"/>
    <w:rsid w:val="00620AA2"/>
    <w:rsid w:val="00633014"/>
    <w:rsid w:val="0063437B"/>
    <w:rsid w:val="006364D6"/>
    <w:rsid w:val="0064017E"/>
    <w:rsid w:val="00654BB6"/>
    <w:rsid w:val="00657FAF"/>
    <w:rsid w:val="006673CA"/>
    <w:rsid w:val="00670292"/>
    <w:rsid w:val="00673C26"/>
    <w:rsid w:val="00674DE5"/>
    <w:rsid w:val="00676713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282F"/>
    <w:rsid w:val="007211B1"/>
    <w:rsid w:val="007277DA"/>
    <w:rsid w:val="00731D27"/>
    <w:rsid w:val="00733114"/>
    <w:rsid w:val="007420E9"/>
    <w:rsid w:val="0074476A"/>
    <w:rsid w:val="00746187"/>
    <w:rsid w:val="0076254F"/>
    <w:rsid w:val="00764F09"/>
    <w:rsid w:val="00771B80"/>
    <w:rsid w:val="007801F5"/>
    <w:rsid w:val="00783CA4"/>
    <w:rsid w:val="007842FB"/>
    <w:rsid w:val="00786124"/>
    <w:rsid w:val="007863C0"/>
    <w:rsid w:val="00793B23"/>
    <w:rsid w:val="0079514B"/>
    <w:rsid w:val="00795252"/>
    <w:rsid w:val="007A2DC1"/>
    <w:rsid w:val="007B308C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C48"/>
    <w:rsid w:val="007F324B"/>
    <w:rsid w:val="00803AF0"/>
    <w:rsid w:val="00803B01"/>
    <w:rsid w:val="0080553C"/>
    <w:rsid w:val="00805B46"/>
    <w:rsid w:val="00805DB4"/>
    <w:rsid w:val="00823593"/>
    <w:rsid w:val="00825DC2"/>
    <w:rsid w:val="00833316"/>
    <w:rsid w:val="00834AD3"/>
    <w:rsid w:val="00835FE9"/>
    <w:rsid w:val="00843795"/>
    <w:rsid w:val="00847F0F"/>
    <w:rsid w:val="00852448"/>
    <w:rsid w:val="00852D68"/>
    <w:rsid w:val="00854C03"/>
    <w:rsid w:val="00867E26"/>
    <w:rsid w:val="0087069D"/>
    <w:rsid w:val="0087159F"/>
    <w:rsid w:val="00873CA0"/>
    <w:rsid w:val="00877F6C"/>
    <w:rsid w:val="0088258A"/>
    <w:rsid w:val="00886332"/>
    <w:rsid w:val="0088770B"/>
    <w:rsid w:val="008925F0"/>
    <w:rsid w:val="0089448A"/>
    <w:rsid w:val="0089560D"/>
    <w:rsid w:val="00897877"/>
    <w:rsid w:val="008A26D9"/>
    <w:rsid w:val="008A7B5B"/>
    <w:rsid w:val="008B12D2"/>
    <w:rsid w:val="008B4F33"/>
    <w:rsid w:val="008B672A"/>
    <w:rsid w:val="008C0962"/>
    <w:rsid w:val="008C0C29"/>
    <w:rsid w:val="008D02DA"/>
    <w:rsid w:val="008D61DA"/>
    <w:rsid w:val="008D76BC"/>
    <w:rsid w:val="008E7673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270E7"/>
    <w:rsid w:val="00933EC1"/>
    <w:rsid w:val="0093450F"/>
    <w:rsid w:val="00940E87"/>
    <w:rsid w:val="009446AD"/>
    <w:rsid w:val="009530DB"/>
    <w:rsid w:val="00953676"/>
    <w:rsid w:val="0095659D"/>
    <w:rsid w:val="00956F3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C1335"/>
    <w:rsid w:val="009C1AB2"/>
    <w:rsid w:val="009C7251"/>
    <w:rsid w:val="009E265D"/>
    <w:rsid w:val="009E2E91"/>
    <w:rsid w:val="009F301E"/>
    <w:rsid w:val="009F3716"/>
    <w:rsid w:val="00A01B40"/>
    <w:rsid w:val="00A02356"/>
    <w:rsid w:val="00A131F8"/>
    <w:rsid w:val="00A139F5"/>
    <w:rsid w:val="00A32E16"/>
    <w:rsid w:val="00A365F4"/>
    <w:rsid w:val="00A45A3E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F99"/>
    <w:rsid w:val="00B04160"/>
    <w:rsid w:val="00B11B69"/>
    <w:rsid w:val="00B14952"/>
    <w:rsid w:val="00B16871"/>
    <w:rsid w:val="00B21367"/>
    <w:rsid w:val="00B25B45"/>
    <w:rsid w:val="00B31E5A"/>
    <w:rsid w:val="00B47359"/>
    <w:rsid w:val="00B653AB"/>
    <w:rsid w:val="00B65F9E"/>
    <w:rsid w:val="00B66B19"/>
    <w:rsid w:val="00B914E9"/>
    <w:rsid w:val="00B956EE"/>
    <w:rsid w:val="00BA2BA1"/>
    <w:rsid w:val="00BA2BA7"/>
    <w:rsid w:val="00BA3447"/>
    <w:rsid w:val="00BA3562"/>
    <w:rsid w:val="00BA3569"/>
    <w:rsid w:val="00BA3F5F"/>
    <w:rsid w:val="00BB4F09"/>
    <w:rsid w:val="00BC0EDF"/>
    <w:rsid w:val="00BC2D48"/>
    <w:rsid w:val="00BC3FF8"/>
    <w:rsid w:val="00BD4E33"/>
    <w:rsid w:val="00BE167F"/>
    <w:rsid w:val="00BE42A2"/>
    <w:rsid w:val="00BF32F1"/>
    <w:rsid w:val="00C030DE"/>
    <w:rsid w:val="00C03DD6"/>
    <w:rsid w:val="00C051A8"/>
    <w:rsid w:val="00C11AD7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2F90"/>
    <w:rsid w:val="00CB6AD4"/>
    <w:rsid w:val="00CC739E"/>
    <w:rsid w:val="00CC7657"/>
    <w:rsid w:val="00CD1EBB"/>
    <w:rsid w:val="00CD28CF"/>
    <w:rsid w:val="00CD58B7"/>
    <w:rsid w:val="00CD7967"/>
    <w:rsid w:val="00CE398A"/>
    <w:rsid w:val="00CF18EE"/>
    <w:rsid w:val="00CF30BD"/>
    <w:rsid w:val="00CF4099"/>
    <w:rsid w:val="00D00796"/>
    <w:rsid w:val="00D06C71"/>
    <w:rsid w:val="00D14157"/>
    <w:rsid w:val="00D14C65"/>
    <w:rsid w:val="00D1705B"/>
    <w:rsid w:val="00D261A2"/>
    <w:rsid w:val="00D47641"/>
    <w:rsid w:val="00D616D2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CEA"/>
    <w:rsid w:val="00DA331D"/>
    <w:rsid w:val="00DA7C1C"/>
    <w:rsid w:val="00DB147A"/>
    <w:rsid w:val="00DB1B7A"/>
    <w:rsid w:val="00DB706E"/>
    <w:rsid w:val="00DC6708"/>
    <w:rsid w:val="00DC7CD3"/>
    <w:rsid w:val="00DD011A"/>
    <w:rsid w:val="00DD14B0"/>
    <w:rsid w:val="00DD44AE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849D7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F0166F"/>
    <w:rsid w:val="00F037A4"/>
    <w:rsid w:val="00F049AB"/>
    <w:rsid w:val="00F142DB"/>
    <w:rsid w:val="00F27C8F"/>
    <w:rsid w:val="00F32749"/>
    <w:rsid w:val="00F33074"/>
    <w:rsid w:val="00F37172"/>
    <w:rsid w:val="00F4477E"/>
    <w:rsid w:val="00F46269"/>
    <w:rsid w:val="00F60BA8"/>
    <w:rsid w:val="00F63BEF"/>
    <w:rsid w:val="00F67211"/>
    <w:rsid w:val="00F67D8F"/>
    <w:rsid w:val="00F70A0F"/>
    <w:rsid w:val="00F802BE"/>
    <w:rsid w:val="00F80E93"/>
    <w:rsid w:val="00F81033"/>
    <w:rsid w:val="00F86024"/>
    <w:rsid w:val="00F8611A"/>
    <w:rsid w:val="00F903F6"/>
    <w:rsid w:val="00FA5128"/>
    <w:rsid w:val="00FA5360"/>
    <w:rsid w:val="00FB42D4"/>
    <w:rsid w:val="00FB5906"/>
    <w:rsid w:val="00FB762F"/>
    <w:rsid w:val="00FC2AED"/>
    <w:rsid w:val="00FD51B5"/>
    <w:rsid w:val="00FD5EA7"/>
    <w:rsid w:val="00FE2E4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25294A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25294A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25294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294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25294A"/>
    <w:pPr>
      <w:numPr>
        <w:numId w:val="9"/>
      </w:numPr>
    </w:pPr>
  </w:style>
  <w:style w:type="paragraph" w:styleId="Bezodstpw">
    <w:name w:val="No Spacing"/>
    <w:uiPriority w:val="1"/>
    <w:rsid w:val="0025294A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294A"/>
  </w:style>
  <w:style w:type="table" w:styleId="Ciemnalista">
    <w:name w:val="Dark List"/>
    <w:basedOn w:val="Standardowy"/>
    <w:uiPriority w:val="70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5294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5294A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94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94A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294A"/>
  </w:style>
  <w:style w:type="character" w:customStyle="1" w:styleId="DataZnak">
    <w:name w:val="Data Znak"/>
    <w:basedOn w:val="Domylnaczcionkaakapitu"/>
    <w:link w:val="Data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294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294A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25294A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5294A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5294A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5294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5294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5294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5294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294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294A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25294A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294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294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294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294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294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294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294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294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294A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5294A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5294A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294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294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294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294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294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294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294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294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294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294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294A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294A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294A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294A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294A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294A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294A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294A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294A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294A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294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294A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294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294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294A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29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294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294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294A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25294A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25294A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25294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25294A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94A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25294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294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294A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5294A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294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294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294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294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294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294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294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294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294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294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5294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52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25294A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5294A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5294A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5294A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5294A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5294A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5294A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5294A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5294A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5294A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5294A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5294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5294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2529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294A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294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294A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294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294A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94A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294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294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294A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294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294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94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94A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5294A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25294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294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25294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5294A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5294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294A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25294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5294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294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294A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294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294A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529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529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5294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5294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7F9AA4-E660-4253-8E16-702A85AD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2705</Words>
  <Characters>16236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6</cp:revision>
  <cp:lastPrinted>2019-02-21T09:45:00Z</cp:lastPrinted>
  <dcterms:created xsi:type="dcterms:W3CDTF">2022-03-25T08:55:00Z</dcterms:created>
  <dcterms:modified xsi:type="dcterms:W3CDTF">2022-03-25T09:41:00Z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