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2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3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3.xml" ContentType="application/vnd.openxmlformats-officedocument.drawingml.chartshapes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5.xml" ContentType="application/vnd.openxmlformats-officedocument.drawingml.chartshap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1906B9B9" w:rsidR="00627E8E" w:rsidRPr="00603ED8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603ED8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603ED8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603ED8">
        <w:rPr>
          <w:noProof/>
          <w:spacing w:val="-6"/>
          <w:highlight w:val="black"/>
          <w:shd w:val="clear" w:color="auto" w:fill="FFFFFF"/>
        </w:rPr>
        <w:t>a</w:t>
      </w:r>
      <w:r w:rsidRPr="00603ED8">
        <w:rPr>
          <w:noProof/>
          <w:spacing w:val="-6"/>
          <w:highlight w:val="black"/>
          <w:shd w:val="clear" w:color="auto" w:fill="FFFFFF"/>
        </w:rPr>
        <w:t>ckiego</w:t>
      </w:r>
      <w:r w:rsidR="004251FF" w:rsidRPr="00603ED8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603ED8">
        <w:rPr>
          <w:noProof/>
          <w:spacing w:val="-6"/>
          <w:highlight w:val="black"/>
          <w:shd w:val="clear" w:color="auto" w:fill="FFFFFF"/>
        </w:rPr>
        <w:t xml:space="preserve">w </w:t>
      </w:r>
      <w:r w:rsidR="00AD7ACD" w:rsidRPr="00603ED8">
        <w:rPr>
          <w:noProof/>
          <w:spacing w:val="-6"/>
          <w:highlight w:val="black"/>
          <w:shd w:val="clear" w:color="auto" w:fill="FFFFFF"/>
        </w:rPr>
        <w:t>listopadzie</w:t>
      </w:r>
      <w:r w:rsidR="00831592" w:rsidRPr="00603ED8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603ED8">
        <w:rPr>
          <w:noProof/>
          <w:spacing w:val="-6"/>
          <w:highlight w:val="black"/>
          <w:shd w:val="clear" w:color="auto" w:fill="FFFFFF"/>
        </w:rPr>
        <w:t>202</w:t>
      </w:r>
      <w:r w:rsidR="001F2065" w:rsidRPr="00603ED8">
        <w:rPr>
          <w:noProof/>
          <w:spacing w:val="-6"/>
          <w:highlight w:val="black"/>
          <w:shd w:val="clear" w:color="auto" w:fill="FFFFFF"/>
        </w:rPr>
        <w:t>1</w:t>
      </w:r>
      <w:r w:rsidR="00FE0C01" w:rsidRPr="00603ED8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603ED8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603ED8" w14:paraId="012B0DB3" w14:textId="77777777" w:rsidTr="00603ED8">
        <w:trPr>
          <w:trHeight w:val="1553"/>
        </w:trPr>
        <w:tc>
          <w:tcPr>
            <w:tcW w:w="10467" w:type="dxa"/>
            <w:shd w:val="clear" w:color="auto" w:fill="000000"/>
          </w:tcPr>
          <w:p w14:paraId="3FFEC5EE" w14:textId="77777777" w:rsidR="00CD19B8" w:rsidRPr="00603ED8" w:rsidRDefault="00CD19B8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szCs w:val="19"/>
                <w:highlight w:val="black"/>
              </w:rPr>
              <w:t>Przeciętne zatrudnienie w sektorze przedsiębiorstw było wyższe o 1,8% niż przed rokiem i wyższe o 0,1% niż przed miesiącem.</w:t>
            </w:r>
          </w:p>
          <w:p w14:paraId="4EB39A73" w14:textId="2D7F6021" w:rsidR="0070252F" w:rsidRPr="00603ED8" w:rsidRDefault="0070252F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highlight w:val="black"/>
              </w:rPr>
              <w:t xml:space="preserve">Stopa bezrobocia rejestrowanego w końcu </w:t>
            </w:r>
            <w:r w:rsidR="00B3015A" w:rsidRPr="00603ED8">
              <w:rPr>
                <w:rFonts w:cs="Arial"/>
                <w:b w:val="0"/>
                <w:noProof/>
                <w:highlight w:val="black"/>
              </w:rPr>
              <w:t>listopada</w:t>
            </w:r>
            <w:r w:rsidRPr="00603ED8">
              <w:rPr>
                <w:rFonts w:cs="Arial"/>
                <w:b w:val="0"/>
                <w:noProof/>
                <w:highlight w:val="black"/>
              </w:rPr>
              <w:t xml:space="preserve"> 2021 r. wyniosła </w:t>
            </w:r>
            <w:r w:rsidR="00533BC0" w:rsidRPr="00603ED8">
              <w:rPr>
                <w:rFonts w:cs="Arial"/>
                <w:b w:val="0"/>
                <w:noProof/>
                <w:highlight w:val="black"/>
              </w:rPr>
              <w:t>8,</w:t>
            </w:r>
            <w:r w:rsidR="00363856" w:rsidRPr="00603ED8">
              <w:rPr>
                <w:rFonts w:cs="Arial"/>
                <w:b w:val="0"/>
                <w:noProof/>
                <w:highlight w:val="black"/>
              </w:rPr>
              <w:t>1</w:t>
            </w:r>
            <w:r w:rsidRPr="00603ED8">
              <w:rPr>
                <w:rFonts w:cs="Arial"/>
                <w:b w:val="0"/>
                <w:noProof/>
                <w:highlight w:val="black"/>
              </w:rPr>
              <w:t>% i</w:t>
            </w:r>
            <w:r w:rsidR="00B3015A" w:rsidRPr="00603ED8">
              <w:rPr>
                <w:rFonts w:cs="Arial"/>
                <w:b w:val="0"/>
                <w:noProof/>
                <w:highlight w:val="black"/>
              </w:rPr>
              <w:t xml:space="preserve"> nie zmieniła się </w:t>
            </w:r>
            <w:r w:rsidRPr="00603ED8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603ED8">
              <w:rPr>
                <w:highlight w:val="black"/>
              </w:rPr>
              <w:t> </w:t>
            </w:r>
            <w:r w:rsidRPr="00603ED8">
              <w:rPr>
                <w:rFonts w:cs="Arial"/>
                <w:b w:val="0"/>
                <w:noProof/>
                <w:highlight w:val="black"/>
              </w:rPr>
              <w:t>poprzednim miesiącem</w:t>
            </w:r>
            <w:r w:rsidR="00B3015A" w:rsidRPr="00603ED8">
              <w:rPr>
                <w:rFonts w:cs="Arial"/>
                <w:b w:val="0"/>
                <w:noProof/>
                <w:highlight w:val="black"/>
              </w:rPr>
              <w:t xml:space="preserve">, zmniejszyła się natomiast </w:t>
            </w:r>
            <w:r w:rsidR="003C1D66" w:rsidRPr="00603ED8">
              <w:rPr>
                <w:rFonts w:cs="Arial"/>
                <w:b w:val="0"/>
                <w:noProof/>
                <w:highlight w:val="black"/>
              </w:rPr>
              <w:t>w</w:t>
            </w:r>
            <w:r w:rsidR="002F56C3" w:rsidRPr="00603ED8">
              <w:rPr>
                <w:rFonts w:cs="Arial"/>
                <w:b w:val="0"/>
                <w:noProof/>
                <w:highlight w:val="black"/>
              </w:rPr>
              <w:t xml:space="preserve"> </w:t>
            </w:r>
            <w:r w:rsidRPr="00603ED8">
              <w:rPr>
                <w:rFonts w:cs="Arial"/>
                <w:b w:val="0"/>
                <w:noProof/>
                <w:highlight w:val="black"/>
              </w:rPr>
              <w:t xml:space="preserve">odniesieniu do </w:t>
            </w:r>
            <w:r w:rsidR="00B3015A" w:rsidRPr="00603ED8">
              <w:rPr>
                <w:rFonts w:cs="Arial"/>
                <w:b w:val="0"/>
                <w:noProof/>
                <w:highlight w:val="black"/>
              </w:rPr>
              <w:t>listopada</w:t>
            </w:r>
            <w:r w:rsidRPr="00603ED8">
              <w:rPr>
                <w:rFonts w:cs="Arial"/>
                <w:b w:val="0"/>
                <w:noProof/>
                <w:highlight w:val="black"/>
              </w:rPr>
              <w:t xml:space="preserve"> 2020 r. </w:t>
            </w:r>
            <w:r w:rsidR="00A87389" w:rsidRPr="00603ED8">
              <w:rPr>
                <w:rFonts w:cs="Arial"/>
                <w:b w:val="0"/>
                <w:noProof/>
                <w:highlight w:val="black"/>
              </w:rPr>
              <w:t>Liczba bezrobotnych zarejestrowanych była o </w:t>
            </w:r>
            <w:r w:rsidR="00B3015A" w:rsidRPr="00603ED8">
              <w:rPr>
                <w:rFonts w:cs="Arial"/>
                <w:b w:val="0"/>
                <w:noProof/>
                <w:highlight w:val="black"/>
              </w:rPr>
              <w:t>0,2</w:t>
            </w:r>
            <w:r w:rsidR="00A87389" w:rsidRPr="00603ED8">
              <w:rPr>
                <w:rFonts w:cs="Arial"/>
                <w:b w:val="0"/>
                <w:noProof/>
                <w:highlight w:val="black"/>
              </w:rPr>
              <w:t xml:space="preserve">% niższa niż przed miesiącem i o </w:t>
            </w:r>
            <w:r w:rsidR="00B3015A" w:rsidRPr="00603ED8">
              <w:rPr>
                <w:rFonts w:cs="Arial"/>
                <w:b w:val="0"/>
                <w:noProof/>
                <w:highlight w:val="black"/>
              </w:rPr>
              <w:t>10,</w:t>
            </w:r>
            <w:r w:rsidR="00A87389" w:rsidRPr="00603ED8">
              <w:rPr>
                <w:rFonts w:cs="Arial"/>
                <w:b w:val="0"/>
                <w:noProof/>
                <w:highlight w:val="black"/>
              </w:rPr>
              <w:t>4% niższa niż przed rokiem.</w:t>
            </w:r>
          </w:p>
          <w:p w14:paraId="011D58E6" w14:textId="77777777" w:rsidR="00CD19B8" w:rsidRPr="00603ED8" w:rsidRDefault="00CD19B8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szCs w:val="19"/>
                <w:highlight w:val="black"/>
              </w:rPr>
              <w:t>Przeciętne miesięczne wynagrodzenie brutto w sektorze przedsiębiorstw było wyższe o 9,7% niż w listopadzie 2020 r. i wyższe o 0,5% niż w październiku 2021 r.</w:t>
            </w:r>
          </w:p>
          <w:p w14:paraId="5F3BF051" w14:textId="77777777" w:rsidR="00903A7C" w:rsidRPr="00603ED8" w:rsidRDefault="00903A7C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highlight w:val="black"/>
              </w:rPr>
              <w:t>Ceny skupu podstawowych produktów rolnych były wyższe niż przed rokiem, jak i w</w:t>
            </w:r>
            <w:r w:rsidRPr="00603ED8">
              <w:rPr>
                <w:rFonts w:cs="Arial"/>
                <w:b w:val="0"/>
                <w:szCs w:val="19"/>
                <w:highlight w:val="black"/>
              </w:rPr>
              <w:t xml:space="preserve"> porównaniu z październikiem br.</w:t>
            </w:r>
            <w:r w:rsidRPr="00603ED8">
              <w:rPr>
                <w:rFonts w:cs="Arial"/>
                <w:b w:val="0"/>
                <w:noProof/>
                <w:highlight w:val="black"/>
              </w:rPr>
              <w:t xml:space="preserve"> </w:t>
            </w:r>
            <w:r w:rsidRPr="00603ED8">
              <w:rPr>
                <w:b w:val="0"/>
                <w:noProof/>
                <w:szCs w:val="19"/>
                <w:highlight w:val="black"/>
              </w:rPr>
              <w:t xml:space="preserve">W obrocie targowiskowym ceny były wyższe w porównaniu z paździenikiem br. </w:t>
            </w:r>
          </w:p>
          <w:p w14:paraId="2CD9E3FD" w14:textId="22BC41B2" w:rsidR="00CD19B8" w:rsidRPr="00603ED8" w:rsidRDefault="00CD19B8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szCs w:val="19"/>
                <w:highlight w:val="black"/>
              </w:rPr>
              <w:t>Produkcja sprzedana przemysłu osiągnęła wartość (w cenach bieżących) 6101,3 mln zł i była (w cenach stałych) o 12,4% wyższa niż w listopadzie ubiegłego roku, kiedy notowano wzrost produkcji o 7,0%.</w:t>
            </w:r>
            <w:r w:rsidRPr="00603ED8">
              <w:rPr>
                <w:rFonts w:cs="Arial"/>
                <w:b w:val="0"/>
                <w:noProof/>
                <w:szCs w:val="19"/>
                <w:highlight w:val="black"/>
              </w:rPr>
              <w:br/>
              <w:t>W porównaniu z poprzednim miesiącem produkcja sprzedana obniżyła się o 2,1%.</w:t>
            </w:r>
          </w:p>
          <w:p w14:paraId="720399C9" w14:textId="77777777" w:rsidR="00CD19B8" w:rsidRPr="00603ED8" w:rsidRDefault="00CD19B8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niższa niż przed rokiem (o 1,8%) i niższa niż przed miesiącem (o 4,1%).</w:t>
            </w:r>
          </w:p>
          <w:p w14:paraId="66804000" w14:textId="621A2A3D" w:rsidR="00255CD6" w:rsidRPr="00603ED8" w:rsidRDefault="00255CD6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b w:val="0"/>
                <w:szCs w:val="19"/>
                <w:highlight w:val="black"/>
              </w:rPr>
              <w:t xml:space="preserve">W listopadzie 2021 r., w porównaniu z analogicznym miesiącem 2020 r., wzrosła liczba mieszkań oddanych do użytkowania (o 57,9%) oraz mieszkań, na realizację których wydano pozwolenia lub dokonano </w:t>
            </w:r>
            <w:r w:rsidR="00CD19B8" w:rsidRPr="00603ED8">
              <w:rPr>
                <w:b w:val="0"/>
                <w:szCs w:val="19"/>
                <w:highlight w:val="black"/>
              </w:rPr>
              <w:t>zgłoszenia</w:t>
            </w:r>
            <w:r w:rsidR="00CD19B8" w:rsidRPr="00603ED8">
              <w:rPr>
                <w:b w:val="0"/>
                <w:szCs w:val="19"/>
                <w:highlight w:val="black"/>
              </w:rPr>
              <w:br/>
            </w:r>
            <w:r w:rsidRPr="00603ED8">
              <w:rPr>
                <w:b w:val="0"/>
                <w:szCs w:val="19"/>
                <w:highlight w:val="black"/>
              </w:rPr>
              <w:t>z projektem budowlanym (o 13,7%). Spadła natomiast liczba mieszkań, których budowę rozpoczęto (o 26,8%).</w:t>
            </w:r>
          </w:p>
          <w:p w14:paraId="3D32AE4A" w14:textId="61243137" w:rsidR="008F565C" w:rsidRPr="00603ED8" w:rsidRDefault="008F565C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szCs w:val="19"/>
                <w:highlight w:val="black"/>
              </w:rPr>
              <w:t>W województwie podkarpackim w III kwartale 2021 r., w porównaniu z III kwartałem 2020 r., wystąpił wzrost cen towarów i usług konsumpcyjnych o 5,1% (wobec wzrostu o 2,7% w III kwartale 2020 r.).</w:t>
            </w:r>
          </w:p>
          <w:p w14:paraId="0EE9F3BF" w14:textId="77777777" w:rsidR="005F41E4" w:rsidRPr="00603ED8" w:rsidRDefault="005F41E4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0,7% podmiotów gospodarczych (wobec 0,5% w kraju), które złożyły meldunek DG-1 w listopadzie br., wskazało pandemię COVID-19 jako czynnik wywołujący istotne zmiany w prowadzeniu działalności gospodarczej.</w:t>
            </w:r>
          </w:p>
          <w:p w14:paraId="3CFBC151" w14:textId="77777777" w:rsidR="00CD19B8" w:rsidRPr="00603ED8" w:rsidRDefault="00CD19B8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 listopadzie br. była wyższa o 29,2% niż w listopadzie ubiegłego roku, a niższa o 3,6% niż w październiku br.</w:t>
            </w:r>
          </w:p>
          <w:p w14:paraId="3D7E7D5B" w14:textId="213403A3" w:rsidR="007002EA" w:rsidRPr="00603ED8" w:rsidRDefault="007002EA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szCs w:val="19"/>
                <w:highlight w:val="black"/>
              </w:rPr>
              <w:t>W rejestrze REGON wpisanych było więcej podmiotów gospodarki narodowej niż przed rokiem i więcej niż przed miesiącem.</w:t>
            </w:r>
          </w:p>
          <w:p w14:paraId="7E72476D" w14:textId="4405F1E6" w:rsidR="003C7F22" w:rsidRPr="00603ED8" w:rsidRDefault="00CD33BC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FiraSans-Regular"/>
                <w:spacing w:val="-2"/>
                <w:szCs w:val="19"/>
                <w:highlight w:val="black"/>
              </w:rPr>
            </w:pPr>
            <w:r w:rsidRPr="00603ED8">
              <w:rPr>
                <w:rFonts w:cs="Arial"/>
                <w:b w:val="0"/>
                <w:noProof/>
                <w:szCs w:val="19"/>
                <w:highlight w:val="black"/>
              </w:rPr>
              <w:t>W większości badanych obszarów przedsiębiorcy w grudniu oceniają koniunkturę gorzej niż w listopadzie.</w:t>
            </w:r>
          </w:p>
        </w:tc>
      </w:tr>
    </w:tbl>
    <w:p w14:paraId="6BB92B1F" w14:textId="77777777" w:rsidR="00904606" w:rsidRPr="00603ED8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603ED8">
        <w:rPr>
          <w:rFonts w:ascii="Arial" w:hAnsi="Arial" w:cs="Arial"/>
          <w:b/>
          <w:noProof/>
          <w:highlight w:val="black"/>
        </w:rPr>
        <w:br w:type="page"/>
      </w:r>
    </w:p>
    <w:p w14:paraId="205F33B7" w14:textId="77777777" w:rsidR="002617EF" w:rsidRPr="00603ED8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603ED8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603ED8">
        <w:rPr>
          <w:highlight w:val="black"/>
        </w:rPr>
        <w:fldChar w:fldCharType="begin"/>
      </w:r>
      <w:r w:rsidR="00650939" w:rsidRPr="00603ED8">
        <w:rPr>
          <w:highlight w:val="black"/>
        </w:rPr>
        <w:instrText xml:space="preserve"> TOC \h \z \t "Nagłówek 1;1" </w:instrText>
      </w:r>
      <w:r w:rsidR="00650939" w:rsidRPr="00603ED8">
        <w:rPr>
          <w:highlight w:val="black"/>
        </w:rPr>
        <w:fldChar w:fldCharType="end"/>
      </w:r>
      <w:r w:rsidR="00560533" w:rsidRPr="00603ED8">
        <w:rPr>
          <w:highlight w:val="black"/>
        </w:rPr>
        <w:fldChar w:fldCharType="begin"/>
      </w:r>
      <w:r w:rsidR="00560533" w:rsidRPr="00603ED8">
        <w:rPr>
          <w:highlight w:val="black"/>
        </w:rPr>
        <w:instrText xml:space="preserve"> TOC \f \h \z \t "Nagłówek 1;1" </w:instrText>
      </w:r>
      <w:r w:rsidR="00560533" w:rsidRPr="00603ED8">
        <w:rPr>
          <w:highlight w:val="black"/>
        </w:rPr>
        <w:fldChar w:fldCharType="separate"/>
      </w:r>
    </w:p>
    <w:p w14:paraId="7F4FB929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18" w:history="1">
        <w:r w:rsidR="002617EF" w:rsidRPr="00603ED8">
          <w:rPr>
            <w:rStyle w:val="Hipercze"/>
            <w:highlight w:val="black"/>
          </w:rPr>
          <w:t>Rynek pracy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_Toc91680218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4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307F5740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19" w:history="1">
        <w:r w:rsidR="002617EF" w:rsidRPr="00603ED8">
          <w:rPr>
            <w:rStyle w:val="Hipercze"/>
            <w:highlight w:val="black"/>
          </w:rPr>
          <w:t xml:space="preserve">Wpływ epidemii COVID-19 </w:t>
        </w:r>
        <w:r w:rsidR="002617EF" w:rsidRPr="00603ED8">
          <w:rPr>
            <w:rStyle w:val="Hipercze"/>
            <w:highlight w:val="black"/>
            <w:shd w:val="clear" w:color="auto" w:fill="FFFFFF"/>
          </w:rPr>
          <w:t>na wybrane elementy rynku pracy w III kwartale 2021 r.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_Toc91680219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8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204307BF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0" w:history="1">
        <w:r w:rsidR="002617EF" w:rsidRPr="00603ED8">
          <w:rPr>
            <w:rStyle w:val="Hipercze"/>
            <w:highlight w:val="black"/>
          </w:rPr>
          <w:t>Wynagrodzenia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_Toc91680220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10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468CE787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1" w:history="1">
        <w:r w:rsidR="002617EF" w:rsidRPr="00603ED8">
          <w:rPr>
            <w:rStyle w:val="Hipercze"/>
            <w:highlight w:val="black"/>
          </w:rPr>
          <w:t>Ceny detaliczne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_Toc91680221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11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269B0847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2" w:history="1">
        <w:r w:rsidR="002617EF" w:rsidRPr="00603ED8">
          <w:rPr>
            <w:rStyle w:val="Hipercze"/>
            <w:highlight w:val="black"/>
          </w:rPr>
          <w:t>Rolnictwo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_Toc91680222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12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2499444A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3" w:history="1">
        <w:r w:rsidR="002617EF" w:rsidRPr="00603ED8">
          <w:rPr>
            <w:rStyle w:val="Hipercze"/>
            <w:highlight w:val="black"/>
          </w:rPr>
          <w:t>Przemysł i budownictwo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_Toc91680223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15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26DDA313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4" w:history="1">
        <w:r w:rsidR="002617EF" w:rsidRPr="00603ED8">
          <w:rPr>
            <w:rStyle w:val="Hipercze"/>
            <w:highlight w:val="black"/>
          </w:rPr>
          <w:t>Budownictwo mieszkaniowe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_Toc91680224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17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1FC5E1BA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5" w:history="1">
        <w:r w:rsidR="002617EF" w:rsidRPr="00603ED8">
          <w:rPr>
            <w:rStyle w:val="Hipercze"/>
            <w:highlight w:val="black"/>
          </w:rPr>
          <w:t>Rynek wewnętrzny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_Toc91680225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20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05715D89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6" w:history="1">
        <w:r w:rsidR="002617EF" w:rsidRPr="00603ED8">
          <w:rPr>
            <w:rStyle w:val="Hipercze"/>
            <w:highlight w:val="black"/>
          </w:rPr>
          <w:t>Wpływ pandemii COVID-19 na działalność sektora przedsiębiorstw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_Toc91680226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21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691E16C0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7" w:history="1">
        <w:r w:rsidR="002617EF" w:rsidRPr="00603ED8">
          <w:rPr>
            <w:rStyle w:val="Hipercze"/>
            <w:highlight w:val="black"/>
          </w:rPr>
          <w:t>Podmioty gospodarki narodowej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_Toc91680227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23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425BB69E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8" w:history="1">
        <w:r w:rsidR="002617EF" w:rsidRPr="00603ED8">
          <w:rPr>
            <w:rStyle w:val="Hipercze"/>
            <w:highlight w:val="black"/>
          </w:rPr>
          <w:t>Koniunktura gospodarcza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_Toc91680228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24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53799055" w14:textId="77777777" w:rsidR="002617EF" w:rsidRPr="00603ED8" w:rsidRDefault="00C03CF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1680229" w:history="1">
        <w:r w:rsidR="002617EF" w:rsidRPr="00603ED8">
          <w:rPr>
            <w:rStyle w:val="Hipercze"/>
            <w:highlight w:val="black"/>
          </w:rPr>
          <w:t>Wybrane dane o województwie podkarpackim</w:t>
        </w:r>
        <w:r w:rsidR="002617EF" w:rsidRPr="00603ED8">
          <w:rPr>
            <w:webHidden/>
            <w:highlight w:val="black"/>
          </w:rPr>
          <w:tab/>
        </w:r>
        <w:r w:rsidR="002617EF" w:rsidRPr="00603ED8">
          <w:rPr>
            <w:webHidden/>
            <w:highlight w:val="black"/>
          </w:rPr>
          <w:fldChar w:fldCharType="begin"/>
        </w:r>
        <w:r w:rsidR="002617EF" w:rsidRPr="00603ED8">
          <w:rPr>
            <w:webHidden/>
            <w:highlight w:val="black"/>
          </w:rPr>
          <w:instrText xml:space="preserve"> PAGEREF _Toc91680229 \h </w:instrText>
        </w:r>
        <w:r w:rsidR="002617EF" w:rsidRPr="00603ED8">
          <w:rPr>
            <w:webHidden/>
            <w:highlight w:val="black"/>
          </w:rPr>
        </w:r>
        <w:r w:rsidR="002617EF" w:rsidRPr="00603ED8">
          <w:rPr>
            <w:webHidden/>
            <w:highlight w:val="black"/>
          </w:rPr>
          <w:fldChar w:fldCharType="separate"/>
        </w:r>
        <w:r w:rsidR="002617EF" w:rsidRPr="00603ED8">
          <w:rPr>
            <w:webHidden/>
            <w:highlight w:val="black"/>
          </w:rPr>
          <w:t>30</w:t>
        </w:r>
        <w:r w:rsidR="002617EF" w:rsidRPr="00603ED8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603ED8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603ED8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603ED8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603ED8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603ED8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603ED8" w:rsidRDefault="00292906" w:rsidP="003D2E14">
      <w:pPr>
        <w:pStyle w:val="Tekstwypunktowany"/>
        <w:spacing w:line="240" w:lineRule="auto"/>
        <w:rPr>
          <w:highlight w:val="black"/>
        </w:rPr>
      </w:pPr>
      <w:r w:rsidRPr="00603ED8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603ED8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603ED8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603ED8">
        <w:rPr>
          <w:noProof/>
          <w:spacing w:val="-4"/>
          <w:szCs w:val="19"/>
          <w:highlight w:val="black"/>
        </w:rPr>
        <w:t>odarczą w zakresie: leśnictwa i </w:t>
      </w:r>
      <w:r w:rsidRPr="00603ED8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603ED8">
        <w:rPr>
          <w:noProof/>
          <w:spacing w:val="-4"/>
          <w:szCs w:val="19"/>
          <w:highlight w:val="black"/>
        </w:rPr>
        <w:t xml:space="preserve">; wytwarzania i zaopatrywania w </w:t>
      </w:r>
      <w:r w:rsidRPr="00603ED8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603ED8">
        <w:rPr>
          <w:noProof/>
          <w:spacing w:val="-4"/>
          <w:szCs w:val="19"/>
          <w:highlight w:val="black"/>
        </w:rPr>
        <w:t>-</w:t>
      </w:r>
      <w:r w:rsidRPr="00603ED8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603ED8">
        <w:rPr>
          <w:noProof/>
          <w:spacing w:val="-4"/>
          <w:szCs w:val="19"/>
          <w:highlight w:val="black"/>
        </w:rPr>
        <w:t>i oraz działalności związanej z </w:t>
      </w:r>
      <w:r w:rsidRPr="00603ED8">
        <w:rPr>
          <w:noProof/>
          <w:spacing w:val="-4"/>
          <w:szCs w:val="19"/>
          <w:highlight w:val="black"/>
        </w:rPr>
        <w:t>rekultywacją; budowni</w:t>
      </w:r>
      <w:r w:rsidR="00454E28" w:rsidRPr="00603ED8">
        <w:rPr>
          <w:noProof/>
          <w:spacing w:val="-4"/>
          <w:szCs w:val="19"/>
          <w:highlight w:val="black"/>
        </w:rPr>
        <w:t>-</w:t>
      </w:r>
      <w:r w:rsidRPr="00603ED8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603ED8">
        <w:rPr>
          <w:noProof/>
          <w:spacing w:val="-4"/>
          <w:szCs w:val="19"/>
          <w:highlight w:val="black"/>
        </w:rPr>
        <w:t> </w:t>
      </w:r>
      <w:r w:rsidRPr="00603ED8">
        <w:rPr>
          <w:noProof/>
          <w:spacing w:val="-4"/>
          <w:szCs w:val="19"/>
          <w:highlight w:val="black"/>
        </w:rPr>
        <w:t>gospodarki magazynowej; działalnośc</w:t>
      </w:r>
      <w:r w:rsidR="00170047" w:rsidRPr="00603ED8">
        <w:rPr>
          <w:noProof/>
          <w:spacing w:val="-4"/>
          <w:szCs w:val="19"/>
          <w:highlight w:val="black"/>
        </w:rPr>
        <w:t xml:space="preserve">i związanej z zakwaterowaniem i </w:t>
      </w:r>
      <w:r w:rsidRPr="00603ED8">
        <w:rPr>
          <w:noProof/>
          <w:spacing w:val="-4"/>
          <w:szCs w:val="19"/>
          <w:highlight w:val="black"/>
        </w:rPr>
        <w:t>usługami</w:t>
      </w:r>
      <w:r w:rsidR="0071034B" w:rsidRPr="00603ED8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603ED8">
        <w:rPr>
          <w:noProof/>
          <w:spacing w:val="-4"/>
          <w:szCs w:val="19"/>
          <w:highlight w:val="black"/>
        </w:rPr>
        <w:t> </w:t>
      </w:r>
      <w:r w:rsidRPr="00603ED8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603ED8">
        <w:rPr>
          <w:noProof/>
          <w:spacing w:val="-4"/>
          <w:szCs w:val="19"/>
          <w:highlight w:val="black"/>
        </w:rPr>
        <w:t> </w:t>
      </w:r>
      <w:r w:rsidRPr="00603ED8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603ED8">
        <w:rPr>
          <w:noProof/>
          <w:spacing w:val="-4"/>
          <w:szCs w:val="19"/>
          <w:highlight w:val="black"/>
        </w:rPr>
        <w:t>j i </w:t>
      </w:r>
      <w:r w:rsidR="00170047" w:rsidRPr="00603ED8">
        <w:rPr>
          <w:noProof/>
          <w:spacing w:val="-4"/>
          <w:szCs w:val="19"/>
          <w:highlight w:val="black"/>
        </w:rPr>
        <w:t xml:space="preserve">technicznej; działalności w </w:t>
      </w:r>
      <w:r w:rsidRPr="00603ED8">
        <w:rPr>
          <w:noProof/>
          <w:spacing w:val="-4"/>
          <w:szCs w:val="19"/>
          <w:highlight w:val="black"/>
        </w:rPr>
        <w:t>z</w:t>
      </w:r>
      <w:r w:rsidR="00170047" w:rsidRPr="00603ED8">
        <w:rPr>
          <w:noProof/>
          <w:spacing w:val="-4"/>
          <w:szCs w:val="19"/>
          <w:highlight w:val="black"/>
        </w:rPr>
        <w:t>akresie usług administro</w:t>
      </w:r>
      <w:r w:rsidR="00454E28" w:rsidRPr="00603ED8">
        <w:rPr>
          <w:noProof/>
          <w:spacing w:val="-4"/>
          <w:szCs w:val="19"/>
          <w:highlight w:val="black"/>
        </w:rPr>
        <w:t>-</w:t>
      </w:r>
      <w:r w:rsidR="00170047" w:rsidRPr="00603ED8">
        <w:rPr>
          <w:noProof/>
          <w:spacing w:val="-4"/>
          <w:szCs w:val="19"/>
          <w:highlight w:val="black"/>
        </w:rPr>
        <w:t xml:space="preserve">wania i </w:t>
      </w:r>
      <w:r w:rsidRPr="00603ED8">
        <w:rPr>
          <w:noProof/>
          <w:spacing w:val="-4"/>
          <w:szCs w:val="19"/>
          <w:highlight w:val="black"/>
        </w:rPr>
        <w:t>działalności wspiera</w:t>
      </w:r>
      <w:r w:rsidR="00B2001C" w:rsidRPr="00603ED8">
        <w:rPr>
          <w:noProof/>
          <w:spacing w:val="-4"/>
          <w:szCs w:val="19"/>
          <w:highlight w:val="black"/>
        </w:rPr>
        <w:t>jącej; działalności związanej z </w:t>
      </w:r>
      <w:r w:rsidRPr="00603ED8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603ED8">
        <w:rPr>
          <w:noProof/>
          <w:spacing w:val="-4"/>
          <w:szCs w:val="19"/>
          <w:highlight w:val="black"/>
        </w:rPr>
        <w:t> </w:t>
      </w:r>
      <w:r w:rsidRPr="00603ED8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603ED8">
        <w:rPr>
          <w:noProof/>
          <w:spacing w:val="-4"/>
          <w:szCs w:val="19"/>
          <w:highlight w:val="black"/>
        </w:rPr>
        <w:t xml:space="preserve">i artykułów użytku osobistego i </w:t>
      </w:r>
      <w:r w:rsidRPr="00603ED8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603ED8">
        <w:rPr>
          <w:spacing w:val="-4"/>
          <w:highlight w:val="black"/>
        </w:rPr>
        <w:t>,</w:t>
      </w:r>
    </w:p>
    <w:p w14:paraId="1B5A3C46" w14:textId="77777777" w:rsidR="00B3482C" w:rsidRPr="00603ED8" w:rsidRDefault="001B0E1A" w:rsidP="003D2E14">
      <w:pPr>
        <w:pStyle w:val="Tekstwypunktowany"/>
        <w:spacing w:line="240" w:lineRule="auto"/>
        <w:rPr>
          <w:highlight w:val="black"/>
        </w:rPr>
      </w:pPr>
      <w:r w:rsidRPr="00603ED8">
        <w:rPr>
          <w:noProof/>
          <w:szCs w:val="19"/>
          <w:highlight w:val="black"/>
        </w:rPr>
        <w:t>o cenach detalicznych dotyczą towarów żywnościowych i nieżywnościowy</w:t>
      </w:r>
      <w:r w:rsidR="0010020B" w:rsidRPr="00603ED8">
        <w:rPr>
          <w:noProof/>
          <w:szCs w:val="19"/>
          <w:highlight w:val="black"/>
        </w:rPr>
        <w:t>ch oraz usług, które pochodzą z </w:t>
      </w:r>
      <w:r w:rsidRPr="00603ED8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603ED8" w:rsidRDefault="00D07EBC" w:rsidP="003D2E14">
      <w:pPr>
        <w:pStyle w:val="Tekstwypunktowany"/>
        <w:spacing w:line="240" w:lineRule="auto"/>
        <w:rPr>
          <w:highlight w:val="black"/>
        </w:rPr>
      </w:pPr>
      <w:r w:rsidRPr="00603ED8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603ED8" w:rsidRDefault="00D07EBC" w:rsidP="003D2E14">
      <w:pPr>
        <w:pStyle w:val="Tekstwypunktowany"/>
        <w:spacing w:line="240" w:lineRule="auto"/>
        <w:rPr>
          <w:highlight w:val="black"/>
        </w:rPr>
      </w:pPr>
      <w:r w:rsidRPr="00603ED8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603ED8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603ED8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603ED8">
        <w:rPr>
          <w:noProof/>
          <w:spacing w:val="-2"/>
          <w:szCs w:val="19"/>
          <w:highlight w:val="black"/>
        </w:rPr>
        <w:t>iczba pracujących przekracza 49 </w:t>
      </w:r>
      <w:r w:rsidRPr="00603ED8">
        <w:rPr>
          <w:noProof/>
          <w:spacing w:val="-2"/>
          <w:szCs w:val="19"/>
          <w:highlight w:val="black"/>
        </w:rPr>
        <w:t>osób</w:t>
      </w:r>
      <w:r w:rsidR="00104786" w:rsidRPr="00603ED8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603ED8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603ED8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603ED8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603ED8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603ED8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603ED8">
        <w:rPr>
          <w:highlight w:val="black"/>
        </w:rPr>
        <w:t>Dane prezentuje się w układzie Polskiej Klasyfikacji Działalności — PKD 2007</w:t>
      </w:r>
      <w:r w:rsidR="00DF28F3" w:rsidRPr="00603ED8">
        <w:rPr>
          <w:highlight w:val="black"/>
        </w:rPr>
        <w:t>.</w:t>
      </w:r>
      <w:r w:rsidR="00946BC7" w:rsidRPr="00603ED8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603ED8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603ED8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603ED8" w14:paraId="05004863" w14:textId="77777777" w:rsidTr="00603ED8">
        <w:tc>
          <w:tcPr>
            <w:tcW w:w="453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603ED8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603ED8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603ED8" w14:paraId="643F9472" w14:textId="77777777" w:rsidTr="00603ED8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603ED8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603ED8" w14:paraId="1EBFB7B3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603ED8" w14:paraId="14860AC9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603ED8" w14:paraId="433ACFC0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603ED8" w14:paraId="6D17539B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603ED8" w14:paraId="47368E68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603ED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603ED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603ED8" w14:paraId="4F1A3C62" w14:textId="77777777" w:rsidTr="00603ED8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603ED8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603ED8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603ED8" w14:paraId="2FB72B89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603ED8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603ED8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603ED8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603ED8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603ED8" w14:paraId="5285A1FC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603ED8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603ED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603ED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603ED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603ED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603ED8" w14:paraId="07FB87C6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603ED8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603ED8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603ED8" w14:paraId="41081043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603ED8" w14:paraId="7F0994C2" w14:textId="77777777" w:rsidTr="00603ED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603ED8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603ED8" w14:paraId="60A3EBF8" w14:textId="77777777" w:rsidTr="00603ED8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603ED8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603ED8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603ED8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603ED8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603ED8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603ED8" w14:paraId="5BB5D55D" w14:textId="77777777" w:rsidTr="00603ED8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603ED8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86DE9F9" w14:textId="77777777" w:rsidR="00502C57" w:rsidRPr="00603ED8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603ED8" w14:paraId="21770883" w14:textId="77777777" w:rsidTr="00603ED8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603ED8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603ED8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603ED8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603ED8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603ED8" w14:paraId="0D0ED342" w14:textId="77777777" w:rsidTr="00603ED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603ED8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603ED8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603ED8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603ED8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603ED8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603ED8" w14:paraId="1215AF80" w14:textId="77777777" w:rsidTr="00603ED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603ED8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603ED8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603ED8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603ED8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603ED8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603ED8" w14:paraId="5AA9EDD9" w14:textId="77777777" w:rsidTr="00603ED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603ED8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603ED8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603ED8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603ED8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603ED8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603ED8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603ED8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5ADB2050" w:rsidR="00502C57" w:rsidRPr="00603ED8" w:rsidRDefault="00502C57" w:rsidP="00170047">
      <w:pPr>
        <w:pStyle w:val="podstawowyFira95"/>
        <w:jc w:val="left"/>
        <w:rPr>
          <w:noProof/>
          <w:highlight w:val="black"/>
        </w:rPr>
      </w:pPr>
      <w:r w:rsidRPr="00603ED8">
        <w:rPr>
          <w:noProof/>
          <w:highlight w:val="black"/>
        </w:rPr>
        <w:t>Raport „Koniunktura gospodarcza w w</w:t>
      </w:r>
      <w:r w:rsidR="00100B33" w:rsidRPr="00603ED8">
        <w:rPr>
          <w:noProof/>
          <w:highlight w:val="black"/>
        </w:rPr>
        <w:t>oj</w:t>
      </w:r>
      <w:r w:rsidR="00B02551" w:rsidRPr="00603ED8">
        <w:rPr>
          <w:noProof/>
          <w:highlight w:val="black"/>
        </w:rPr>
        <w:t xml:space="preserve">ewództwie </w:t>
      </w:r>
      <w:r w:rsidR="00BB37D0" w:rsidRPr="00603ED8">
        <w:rPr>
          <w:noProof/>
          <w:highlight w:val="black"/>
        </w:rPr>
        <w:t>podkarpackim</w:t>
      </w:r>
      <w:r w:rsidR="003C7F22" w:rsidRPr="00603ED8">
        <w:rPr>
          <w:noProof/>
          <w:highlight w:val="black"/>
        </w:rPr>
        <w:t xml:space="preserve">. </w:t>
      </w:r>
      <w:r w:rsidR="00AD7ACD" w:rsidRPr="00603ED8">
        <w:rPr>
          <w:noProof/>
          <w:highlight w:val="black"/>
        </w:rPr>
        <w:t>Grudzień</w:t>
      </w:r>
      <w:r w:rsidR="003C7F22" w:rsidRPr="00603ED8">
        <w:rPr>
          <w:noProof/>
          <w:highlight w:val="black"/>
        </w:rPr>
        <w:t xml:space="preserve"> </w:t>
      </w:r>
      <w:r w:rsidR="00AB66BA" w:rsidRPr="00603ED8">
        <w:rPr>
          <w:noProof/>
          <w:highlight w:val="black"/>
        </w:rPr>
        <w:t>2021</w:t>
      </w:r>
      <w:r w:rsidRPr="00603ED8">
        <w:rPr>
          <w:noProof/>
          <w:highlight w:val="black"/>
        </w:rPr>
        <w:t xml:space="preserve"> r.” </w:t>
      </w:r>
      <w:r w:rsidR="007524D7" w:rsidRPr="00603ED8">
        <w:rPr>
          <w:noProof/>
          <w:highlight w:val="black"/>
        </w:rPr>
        <w:t>uka</w:t>
      </w:r>
      <w:r w:rsidR="00AD7ACD" w:rsidRPr="00603ED8">
        <w:rPr>
          <w:noProof/>
          <w:highlight w:val="black"/>
        </w:rPr>
        <w:t>że</w:t>
      </w:r>
      <w:r w:rsidR="007524D7" w:rsidRPr="00603ED8">
        <w:rPr>
          <w:noProof/>
          <w:highlight w:val="black"/>
        </w:rPr>
        <w:t xml:space="preserve"> się</w:t>
      </w:r>
      <w:r w:rsidRPr="00603ED8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603ED8">
        <w:rPr>
          <w:noProof/>
          <w:highlight w:val="black"/>
        </w:rPr>
        <w:t xml:space="preserve"> w dniu </w:t>
      </w:r>
      <w:r w:rsidR="00673812" w:rsidRPr="00603ED8">
        <w:rPr>
          <w:noProof/>
          <w:highlight w:val="black"/>
        </w:rPr>
        <w:t>30</w:t>
      </w:r>
      <w:r w:rsidR="00167524" w:rsidRPr="00603ED8">
        <w:rPr>
          <w:noProof/>
          <w:highlight w:val="black"/>
        </w:rPr>
        <w:t xml:space="preserve"> </w:t>
      </w:r>
      <w:r w:rsidR="00AD7ACD" w:rsidRPr="00603ED8">
        <w:rPr>
          <w:noProof/>
          <w:highlight w:val="black"/>
        </w:rPr>
        <w:t>grudnia</w:t>
      </w:r>
      <w:r w:rsidR="006E35D2" w:rsidRPr="00603ED8">
        <w:rPr>
          <w:noProof/>
          <w:highlight w:val="black"/>
        </w:rPr>
        <w:t xml:space="preserve"> </w:t>
      </w:r>
      <w:r w:rsidR="006A7608" w:rsidRPr="00603ED8">
        <w:rPr>
          <w:noProof/>
          <w:highlight w:val="black"/>
        </w:rPr>
        <w:t>202</w:t>
      </w:r>
      <w:r w:rsidR="00AB66BA" w:rsidRPr="00603ED8">
        <w:rPr>
          <w:noProof/>
          <w:highlight w:val="black"/>
        </w:rPr>
        <w:t>1</w:t>
      </w:r>
      <w:r w:rsidR="00C54FAC" w:rsidRPr="00603ED8">
        <w:rPr>
          <w:noProof/>
          <w:highlight w:val="black"/>
        </w:rPr>
        <w:t xml:space="preserve"> </w:t>
      </w:r>
      <w:r w:rsidRPr="00603ED8">
        <w:rPr>
          <w:noProof/>
          <w:highlight w:val="black"/>
        </w:rPr>
        <w:t>r.</w:t>
      </w:r>
    </w:p>
    <w:p w14:paraId="4D7AE6B7" w14:textId="2EDFAE36" w:rsidR="00EE6AAF" w:rsidRPr="00603ED8" w:rsidRDefault="00EE6AAF" w:rsidP="00EE6AAF">
      <w:pPr>
        <w:rPr>
          <w:highlight w:val="black"/>
        </w:rPr>
      </w:pPr>
      <w:r w:rsidRPr="00603ED8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603ED8">
        <w:rPr>
          <w:highlight w:val="black"/>
        </w:rPr>
        <w:t xml:space="preserve">w </w:t>
      </w:r>
      <w:r w:rsidRPr="00603ED8">
        <w:rPr>
          <w:highlight w:val="black"/>
        </w:rPr>
        <w:t xml:space="preserve">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603ED8" w:rsidRDefault="00502C57" w:rsidP="00502C57">
      <w:pPr>
        <w:rPr>
          <w:noProof/>
          <w:highlight w:val="black"/>
        </w:rPr>
      </w:pPr>
      <w:r w:rsidRPr="00603ED8">
        <w:rPr>
          <w:noProof/>
          <w:highlight w:val="black"/>
        </w:rPr>
        <w:br w:type="page"/>
      </w:r>
    </w:p>
    <w:p w14:paraId="1FEC4E22" w14:textId="77777777" w:rsidR="00502C57" w:rsidRPr="00603ED8" w:rsidRDefault="00FB0521" w:rsidP="00BE77AB">
      <w:pPr>
        <w:pStyle w:val="Nagwek1"/>
        <w:spacing w:before="240" w:after="12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91680218"/>
      <w:r w:rsidRPr="00603ED8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725B59EC" w14:textId="77777777" w:rsidR="00CD19B8" w:rsidRPr="00603ED8" w:rsidRDefault="00CD19B8" w:rsidP="00CD19B8">
      <w:pPr>
        <w:spacing w:before="120" w:after="120" w:line="240" w:lineRule="exact"/>
        <w:rPr>
          <w:highlight w:val="black"/>
        </w:rPr>
      </w:pPr>
      <w:bookmarkStart w:id="11" w:name="_Toc328389330"/>
      <w:bookmarkStart w:id="12" w:name="_Toc507071631"/>
      <w:bookmarkStart w:id="13" w:name="_Toc507072374"/>
      <w:bookmarkStart w:id="14" w:name="_Toc507417426"/>
      <w:r w:rsidRPr="00603ED8">
        <w:rPr>
          <w:highlight w:val="black"/>
        </w:rPr>
        <w:t>W listopadzie 2021 r. w sektorze przedsiębiorstw przeciętne zatrudnienie wzrosło w odniesieniu do analogicznego miesiąca ubiegłego roku, a tempo tego wzrostu było wyższe niż przed miesiącem. W skali roku zmniejszyła się liczba zarejestrowanych bezrobotnych, a także stopa bezrobocia rejestrowanego.</w:t>
      </w:r>
    </w:p>
    <w:p w14:paraId="35959D6F" w14:textId="77777777" w:rsidR="00CD19B8" w:rsidRPr="00603ED8" w:rsidRDefault="00CD19B8" w:rsidP="00CD19B8">
      <w:pPr>
        <w:spacing w:before="120" w:after="120" w:line="240" w:lineRule="exact"/>
        <w:rPr>
          <w:highlight w:val="black"/>
        </w:rPr>
      </w:pPr>
      <w:r w:rsidRPr="00603ED8">
        <w:rPr>
          <w:b/>
          <w:highlight w:val="black"/>
        </w:rPr>
        <w:t>Przeciętne zatrudnienie</w:t>
      </w:r>
      <w:r w:rsidRPr="00603ED8">
        <w:rPr>
          <w:highlight w:val="black"/>
        </w:rPr>
        <w:t xml:space="preserve"> w sektorze przedsiębiorstw w listopadzie br. wyniosło 248,5 tys. osób i było wyższe o 1,8% niż przed rokiem (wobec spadku o 2,3% w listopadzie ubiegłego roku) i wyższe o 0,1% niż przed miesiącem. W kraju przeciętne zatrudnienie wzrosło zarówno w porównaniu z listopadem 2020 r. (o 0,7%), jak i w odniesieniu do października 2021 r. (o 0,2%).</w:t>
      </w:r>
    </w:p>
    <w:p w14:paraId="47C577FA" w14:textId="77777777" w:rsidR="00CD19B8" w:rsidRPr="00603ED8" w:rsidRDefault="00CD19B8" w:rsidP="00CD19B8">
      <w:pPr>
        <w:spacing w:before="120" w:after="120" w:line="240" w:lineRule="exact"/>
        <w:rPr>
          <w:highlight w:val="black"/>
        </w:rPr>
      </w:pPr>
      <w:r w:rsidRPr="00603ED8">
        <w:rPr>
          <w:highlight w:val="black"/>
        </w:rPr>
        <w:t>W odniesieniu do listopada 2020 r. wzrost zatrudnienia odnotowano w sześciu sekcjach, w tym najwyższy w budownictwie (o 4,1%). Natomiast spadek zatrudnienia odnotowano m.in. w zakwaterowaniu i gastronomii (o 5,9%), obsłudze rynku nieruchomości (o 2,1%) oraz w działalności profesjonalnej, naukowej i technicznej (o 1,6%).</w:t>
      </w:r>
    </w:p>
    <w:p w14:paraId="53C65001" w14:textId="77777777" w:rsidR="00BB05E2" w:rsidRPr="00603ED8" w:rsidRDefault="00BB05E2" w:rsidP="00BB05E2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03ED8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384CD8" w:rsidRPr="00603ED8" w14:paraId="08227F82" w14:textId="77777777" w:rsidTr="00603ED8">
        <w:tc>
          <w:tcPr>
            <w:tcW w:w="538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4604DCF" w14:textId="77777777" w:rsidR="00384CD8" w:rsidRPr="00603ED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95F44A" w14:textId="77777777" w:rsidR="00384CD8" w:rsidRPr="00603ED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XI 2021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C9788C" w14:textId="77777777" w:rsidR="00384CD8" w:rsidRPr="00603ED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I-XI 2021</w:t>
            </w:r>
          </w:p>
        </w:tc>
      </w:tr>
      <w:tr w:rsidR="00603ED8" w:rsidRPr="00603ED8" w14:paraId="4AA5024F" w14:textId="77777777" w:rsidTr="00603ED8">
        <w:tc>
          <w:tcPr>
            <w:tcW w:w="538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826064" w14:textId="77777777" w:rsidR="00384CD8" w:rsidRPr="00603ED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89EB7" w14:textId="77777777" w:rsidR="00384CD8" w:rsidRPr="00603ED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ADA9C5" w14:textId="77777777" w:rsidR="00384CD8" w:rsidRPr="00603ED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XI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6DBDB" w14:textId="77777777" w:rsidR="00384CD8" w:rsidRPr="00603ED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B3D52FA" w14:textId="77777777" w:rsidR="00384CD8" w:rsidRPr="00603ED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I-XI 2020=100</w:t>
            </w:r>
          </w:p>
        </w:tc>
      </w:tr>
      <w:tr w:rsidR="00603ED8" w:rsidRPr="00603ED8" w14:paraId="6016C04A" w14:textId="77777777" w:rsidTr="00603ED8">
        <w:tc>
          <w:tcPr>
            <w:tcW w:w="538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66119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D7D21A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248,5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A3F700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47A6C0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246,7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D4CF04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bCs/>
                <w:sz w:val="16"/>
                <w:szCs w:val="16"/>
                <w:highlight w:val="black"/>
              </w:rPr>
              <w:t>100,9</w:t>
            </w:r>
          </w:p>
        </w:tc>
      </w:tr>
      <w:tr w:rsidR="00603ED8" w:rsidRPr="00603ED8" w14:paraId="76B30355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BD00A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904D3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AC96C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9E2BF9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09C40E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603ED8" w:rsidRPr="00603ED8" w14:paraId="0F33B365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93C133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79BF7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132,1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735C9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73ECE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131,2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71360F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</w:tr>
      <w:tr w:rsidR="00603ED8" w:rsidRPr="00603ED8" w14:paraId="5E070697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EA47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995A9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DF5580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DFF8EC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5D6561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6EA12265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94AC37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FA042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121,8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3DB7E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8509C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120,9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59305C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</w:tr>
      <w:tr w:rsidR="00603ED8" w:rsidRPr="00603ED8" w14:paraId="39EE52DB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17481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CF3D6C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7439CB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D9E741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897F87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</w:tr>
      <w:tr w:rsidR="00603ED8" w:rsidRPr="00603ED8" w14:paraId="171654EC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D7C38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C32FF5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13AC02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AB90C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19,7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59BF8D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</w:tr>
      <w:tr w:rsidR="00603ED8" w:rsidRPr="00603ED8" w14:paraId="0FDE84D7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4AD43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7C0C6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49,7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EB592C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C8E6BF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48,9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48E74F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</w:tr>
      <w:tr w:rsidR="00603ED8" w:rsidRPr="00603ED8" w14:paraId="3012E9FF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9AD5FD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0395A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7527DB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E78E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6E1B1D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103,4</w:t>
            </w:r>
          </w:p>
        </w:tc>
      </w:tr>
      <w:tr w:rsidR="00603ED8" w:rsidRPr="00603ED8" w14:paraId="0461FA6F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7B9E5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93735D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D8336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F92F2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953011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85,2</w:t>
            </w:r>
          </w:p>
        </w:tc>
      </w:tr>
      <w:tr w:rsidR="00603ED8" w:rsidRPr="00603ED8" w14:paraId="20BCF9B4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12A46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4F90E1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75CC39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97,9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8814C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F50B3D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97,6</w:t>
            </w:r>
          </w:p>
        </w:tc>
      </w:tr>
      <w:tr w:rsidR="00603ED8" w:rsidRPr="00603ED8" w14:paraId="3546B673" w14:textId="77777777" w:rsidTr="00603ED8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4405E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603ED8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603ED8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603ED8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5FEAF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6863AE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4D776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8AAE1E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99,9</w:t>
            </w:r>
          </w:p>
        </w:tc>
      </w:tr>
      <w:tr w:rsidR="00384CD8" w:rsidRPr="00603ED8" w14:paraId="113D9D79" w14:textId="77777777" w:rsidTr="00603ED8">
        <w:tc>
          <w:tcPr>
            <w:tcW w:w="538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D235DC" w14:textId="77777777" w:rsidR="00384CD8" w:rsidRPr="00603ED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694231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1D22A6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C713C5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12,0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C4E41C2" w14:textId="77777777" w:rsidR="00384CD8" w:rsidRPr="00603ED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99,2</w:t>
            </w:r>
          </w:p>
        </w:tc>
      </w:tr>
    </w:tbl>
    <w:p w14:paraId="3030E41E" w14:textId="77777777" w:rsidR="00BB05E2" w:rsidRPr="00603ED8" w:rsidRDefault="00BB05E2" w:rsidP="00BB05E2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603ED8">
        <w:rPr>
          <w:sz w:val="16"/>
          <w:szCs w:val="16"/>
          <w:highlight w:val="black"/>
        </w:rPr>
        <w:t xml:space="preserve">a </w:t>
      </w:r>
      <w:r w:rsidRPr="00603ED8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70FB49F" w14:textId="105175F2" w:rsidR="00384CD8" w:rsidRPr="00603ED8" w:rsidRDefault="00384CD8" w:rsidP="00384CD8">
      <w:pPr>
        <w:spacing w:before="120" w:after="120" w:line="240" w:lineRule="exact"/>
        <w:rPr>
          <w:rFonts w:cs="Arial"/>
          <w:szCs w:val="19"/>
          <w:highlight w:val="black"/>
        </w:rPr>
      </w:pPr>
      <w:r w:rsidRPr="00603ED8">
        <w:rPr>
          <w:rFonts w:cs="Arial"/>
          <w:szCs w:val="19"/>
          <w:highlight w:val="black"/>
        </w:rPr>
        <w:t>W stosunku do października br., zatrudnienie wzrosło m.in. w administrowaniu i działalności wspierającej (o 0,9%), handlu; naprawie pojazdów samochodowych (o 0,3%) oraz w przetwórstwie przemysłowym (o 0,2%). Natomiast spadek zatrudnienia odnotowano m.in. w zakwaterowaniu i gastronomii (o 1,2%), działalności profesjonalnej, naukowej i technicznej (o 0,6%) oraz w obsłudze rynku nieruchomości (o 0,5%). W dostawie wody; gospodarowaniu ściekami i odpadami;</w:t>
      </w:r>
      <w:r w:rsidRPr="00603ED8">
        <w:rPr>
          <w:rFonts w:cs="Arial"/>
          <w:szCs w:val="19"/>
          <w:highlight w:val="black"/>
        </w:rPr>
        <w:br/>
        <w:t>rekultywacji zatrudnienie pozostało na poziomie zbliżonym do notowanego w październiku 2021 r.</w:t>
      </w:r>
    </w:p>
    <w:p w14:paraId="1F9929BE" w14:textId="77777777" w:rsidR="007E14AA" w:rsidRPr="00603ED8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603ED8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51E31FA9" w14:textId="0204F8A3" w:rsidR="007E14AA" w:rsidRPr="00603ED8" w:rsidRDefault="007A7CBF" w:rsidP="007E14A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3C32AAF" wp14:editId="11D8BB9E">
            <wp:extent cx="6645910" cy="2488565"/>
            <wp:effectExtent l="0" t="0" r="2540" b="698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3BBF0A" w14:textId="3B80DBE9" w:rsidR="00384CD8" w:rsidRPr="00603ED8" w:rsidRDefault="00384CD8" w:rsidP="00384CD8">
      <w:pPr>
        <w:spacing w:before="120" w:after="120"/>
        <w:rPr>
          <w:highlight w:val="black"/>
        </w:rPr>
      </w:pPr>
      <w:r w:rsidRPr="00603ED8">
        <w:rPr>
          <w:highlight w:val="black"/>
        </w:rPr>
        <w:t>W okresie styczeń-listopad br., przeciętne zatrudnienie w sektorze przedsiębiorstw ukształtowało się na poziomie</w:t>
      </w:r>
      <w:r w:rsidRPr="00603ED8">
        <w:rPr>
          <w:highlight w:val="black"/>
        </w:rPr>
        <w:br/>
        <w:t>246,7 tys. osób i było o 0,9% wyższe (w kraju o 0,3%) niż w analogicznym okresie ubiegłego roku.</w:t>
      </w:r>
      <w:r w:rsidR="00864BE9" w:rsidRPr="00603ED8">
        <w:rPr>
          <w:highlight w:val="black"/>
        </w:rPr>
        <w:t xml:space="preserve"> Najbardziej zatrudnienie wzrosło w budownictwie (o 5,2%), natomiast największy spadek odnotowano w zakwaterowaniu i gastronomii (o 14,8%).</w:t>
      </w:r>
    </w:p>
    <w:p w14:paraId="4FEDBA80" w14:textId="77777777" w:rsidR="00900C6C" w:rsidRPr="00603ED8" w:rsidRDefault="00900C6C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603ED8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603ED8" w14:paraId="5154DE86" w14:textId="77777777" w:rsidTr="00603ED8"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603ED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603ED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603ED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603ED8" w:rsidRPr="00603ED8" w14:paraId="7206471D" w14:textId="77777777" w:rsidTr="00603ED8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0F7D4C" w:rsidRPr="00603ED8" w:rsidRDefault="000F7D4C" w:rsidP="000F7D4C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3FFEC58A" w:rsidR="000F7D4C" w:rsidRPr="00603ED8" w:rsidRDefault="000F7D4C" w:rsidP="000F7D4C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0F07FEB8" w:rsidR="000F7D4C" w:rsidRPr="00603ED8" w:rsidRDefault="000F7D4C" w:rsidP="000F7D4C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6EF052" w14:textId="2A1D4578" w:rsidR="000F7D4C" w:rsidRPr="00603ED8" w:rsidRDefault="000F7D4C" w:rsidP="000F7D4C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XI</w:t>
            </w:r>
          </w:p>
        </w:tc>
      </w:tr>
      <w:tr w:rsidR="00603ED8" w:rsidRPr="00603ED8" w14:paraId="01ECB1C7" w14:textId="77777777" w:rsidTr="00603ED8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B3015A" w:rsidRPr="00603ED8" w:rsidRDefault="00B3015A" w:rsidP="00B3015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2EAB8E86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85,6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275B6970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76,9</w:t>
            </w: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14D1BBA1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76,7</w:t>
            </w:r>
          </w:p>
        </w:tc>
      </w:tr>
      <w:tr w:rsidR="00603ED8" w:rsidRPr="00603ED8" w14:paraId="7093E9FF" w14:textId="77777777" w:rsidTr="00603ED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B3015A" w:rsidRPr="00603ED8" w:rsidRDefault="00B3015A" w:rsidP="00B3015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0687808D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14C57D05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4D17C0DE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7,8</w:t>
            </w:r>
          </w:p>
        </w:tc>
      </w:tr>
      <w:tr w:rsidR="00603ED8" w:rsidRPr="00603ED8" w14:paraId="601A0FDE" w14:textId="77777777" w:rsidTr="00603ED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B3015A" w:rsidRPr="00603ED8" w:rsidRDefault="00B3015A" w:rsidP="00B3015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175B5AD8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4FA9A0CB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234ED307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7,9</w:t>
            </w:r>
          </w:p>
        </w:tc>
      </w:tr>
      <w:tr w:rsidR="00B3015A" w:rsidRPr="00603ED8" w14:paraId="2A2EE01D" w14:textId="77777777" w:rsidTr="00603ED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B3015A" w:rsidRPr="00603ED8" w:rsidRDefault="00B3015A" w:rsidP="00B3015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26B8DE19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0F116A07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5B433A" w14:textId="220266DF" w:rsidR="00B3015A" w:rsidRPr="00603ED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8,1</w:t>
            </w:r>
          </w:p>
        </w:tc>
      </w:tr>
    </w:tbl>
    <w:p w14:paraId="214C8B80" w14:textId="606476CE" w:rsidR="00287EB3" w:rsidRPr="00603ED8" w:rsidRDefault="00900C6C" w:rsidP="00CC0C47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603ED8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83599D" w:rsidRPr="00603ED8">
        <w:rPr>
          <w:rFonts w:eastAsia="Times New Roman"/>
          <w:szCs w:val="19"/>
          <w:highlight w:val="black"/>
          <w:lang w:eastAsia="pl-PL"/>
        </w:rPr>
        <w:t>listopada</w:t>
      </w:r>
      <w:r w:rsidR="00287EB3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603ED8">
        <w:rPr>
          <w:rFonts w:eastAsia="Times New Roman"/>
          <w:szCs w:val="19"/>
          <w:highlight w:val="black"/>
          <w:lang w:eastAsia="pl-PL"/>
        </w:rPr>
        <w:t>br.</w:t>
      </w:r>
      <w:r w:rsidR="00287EB3" w:rsidRPr="00603ED8">
        <w:rPr>
          <w:rFonts w:eastAsia="Times New Roman"/>
          <w:szCs w:val="19"/>
          <w:highlight w:val="black"/>
          <w:lang w:eastAsia="pl-PL"/>
        </w:rPr>
        <w:t xml:space="preserve"> wyniosła </w:t>
      </w:r>
      <w:r w:rsidR="004C69FC" w:rsidRPr="00603ED8">
        <w:rPr>
          <w:rFonts w:eastAsia="Times New Roman"/>
          <w:szCs w:val="19"/>
          <w:highlight w:val="black"/>
          <w:lang w:eastAsia="pl-PL"/>
        </w:rPr>
        <w:t>8,</w:t>
      </w:r>
      <w:r w:rsidR="00BD1507" w:rsidRPr="00603ED8">
        <w:rPr>
          <w:rFonts w:eastAsia="Times New Roman"/>
          <w:szCs w:val="19"/>
          <w:highlight w:val="black"/>
          <w:lang w:eastAsia="pl-PL"/>
        </w:rPr>
        <w:t>1</w:t>
      </w:r>
      <w:r w:rsidR="00287EB3" w:rsidRPr="00603ED8">
        <w:rPr>
          <w:rFonts w:eastAsia="Times New Roman"/>
          <w:szCs w:val="19"/>
          <w:highlight w:val="black"/>
          <w:lang w:eastAsia="pl-PL"/>
        </w:rPr>
        <w:t xml:space="preserve">% </w:t>
      </w:r>
      <w:r w:rsidR="00B3015A" w:rsidRPr="00603ED8">
        <w:rPr>
          <w:rFonts w:eastAsia="Times New Roman"/>
          <w:szCs w:val="19"/>
          <w:highlight w:val="black"/>
          <w:lang w:eastAsia="pl-PL"/>
        </w:rPr>
        <w:t xml:space="preserve">i nie zmieniła się w </w:t>
      </w:r>
      <w:r w:rsidR="00B3015A" w:rsidRPr="00603ED8">
        <w:rPr>
          <w:szCs w:val="19"/>
          <w:highlight w:val="black"/>
        </w:rPr>
        <w:t>odniesieniu do poprzedniego miesiąca, zmniejszyła się natomiast o 0,8</w:t>
      </w:r>
      <w:r w:rsidR="00B3015A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B3015A" w:rsidRPr="00603ED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B3015A" w:rsidRPr="00603ED8">
        <w:rPr>
          <w:rFonts w:eastAsia="Times New Roman"/>
          <w:szCs w:val="19"/>
          <w:highlight w:val="black"/>
          <w:lang w:eastAsia="pl-PL"/>
        </w:rPr>
        <w:t xml:space="preserve">. w porównaniu </w:t>
      </w:r>
      <w:r w:rsidR="002772E4" w:rsidRPr="00603ED8">
        <w:rPr>
          <w:rFonts w:eastAsia="Times New Roman"/>
          <w:szCs w:val="19"/>
          <w:highlight w:val="black"/>
          <w:lang w:eastAsia="pl-PL"/>
        </w:rPr>
        <w:t>z listopadem</w:t>
      </w:r>
      <w:r w:rsidR="00B3015A" w:rsidRPr="00603ED8">
        <w:rPr>
          <w:rFonts w:eastAsia="Times New Roman"/>
          <w:szCs w:val="19"/>
          <w:highlight w:val="black"/>
          <w:lang w:eastAsia="pl-PL"/>
        </w:rPr>
        <w:t xml:space="preserve"> 2020 roku</w:t>
      </w:r>
      <w:r w:rsidR="00200A5B" w:rsidRPr="00603ED8">
        <w:rPr>
          <w:rFonts w:eastAsia="Times New Roman"/>
          <w:szCs w:val="19"/>
          <w:highlight w:val="black"/>
          <w:lang w:eastAsia="pl-PL"/>
        </w:rPr>
        <w:t xml:space="preserve">. </w:t>
      </w:r>
      <w:r w:rsidR="00287EB3" w:rsidRPr="00603ED8">
        <w:rPr>
          <w:rFonts w:eastAsia="Times New Roman"/>
          <w:szCs w:val="19"/>
          <w:highlight w:val="black"/>
          <w:lang w:eastAsia="pl-PL"/>
        </w:rPr>
        <w:t>W rankingu województw, pod względem wysokości stopy bezrobocia, województwo podkarpackie uplasowało się na piętnastym miejscu (najniż</w:t>
      </w:r>
      <w:r w:rsidR="009800D1" w:rsidRPr="00603ED8">
        <w:rPr>
          <w:rFonts w:eastAsia="Times New Roman"/>
          <w:szCs w:val="19"/>
          <w:highlight w:val="black"/>
          <w:lang w:eastAsia="pl-PL"/>
        </w:rPr>
        <w:t>szą stopę bezrobocia zanotowano</w:t>
      </w:r>
      <w:r w:rsidR="00CD7FC8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603ED8">
        <w:rPr>
          <w:rFonts w:eastAsia="Times New Roman"/>
          <w:szCs w:val="19"/>
          <w:highlight w:val="black"/>
          <w:lang w:eastAsia="pl-PL"/>
        </w:rPr>
        <w:t xml:space="preserve">w województwie wielkopolskim – </w:t>
      </w:r>
      <w:r w:rsidR="006F4F60" w:rsidRPr="00603ED8">
        <w:rPr>
          <w:rFonts w:eastAsia="Times New Roman"/>
          <w:szCs w:val="19"/>
          <w:highlight w:val="black"/>
          <w:lang w:eastAsia="pl-PL"/>
        </w:rPr>
        <w:t>3,</w:t>
      </w:r>
      <w:r w:rsidR="00B3015A" w:rsidRPr="00603ED8">
        <w:rPr>
          <w:rFonts w:eastAsia="Times New Roman"/>
          <w:szCs w:val="19"/>
          <w:highlight w:val="black"/>
          <w:lang w:eastAsia="pl-PL"/>
        </w:rPr>
        <w:t>1</w:t>
      </w:r>
      <w:r w:rsidR="00287EB3" w:rsidRPr="00603ED8">
        <w:rPr>
          <w:rFonts w:eastAsia="Times New Roman"/>
          <w:szCs w:val="19"/>
          <w:highlight w:val="black"/>
          <w:lang w:eastAsia="pl-PL"/>
        </w:rPr>
        <w:t xml:space="preserve">%, a najwyższą w warmińsko-mazurskim – </w:t>
      </w:r>
      <w:r w:rsidR="000F6E10" w:rsidRPr="00603ED8">
        <w:rPr>
          <w:rFonts w:eastAsia="Times New Roman"/>
          <w:szCs w:val="19"/>
          <w:highlight w:val="black"/>
          <w:lang w:eastAsia="pl-PL"/>
        </w:rPr>
        <w:t>8,</w:t>
      </w:r>
      <w:r w:rsidR="00B3015A" w:rsidRPr="00603ED8">
        <w:rPr>
          <w:rFonts w:eastAsia="Times New Roman"/>
          <w:szCs w:val="19"/>
          <w:highlight w:val="black"/>
          <w:lang w:eastAsia="pl-PL"/>
        </w:rPr>
        <w:t>5</w:t>
      </w:r>
      <w:r w:rsidR="00287EB3" w:rsidRPr="00603ED8">
        <w:rPr>
          <w:rFonts w:eastAsia="Times New Roman"/>
          <w:szCs w:val="19"/>
          <w:highlight w:val="black"/>
          <w:lang w:eastAsia="pl-PL"/>
        </w:rPr>
        <w:t>%). W kraju stopa bezrobocia wyniosła</w:t>
      </w:r>
      <w:r w:rsidR="00A10A2C" w:rsidRPr="00603ED8">
        <w:rPr>
          <w:rFonts w:eastAsia="Times New Roman"/>
          <w:szCs w:val="19"/>
          <w:highlight w:val="black"/>
          <w:lang w:eastAsia="pl-PL"/>
        </w:rPr>
        <w:t xml:space="preserve"> 5,</w:t>
      </w:r>
      <w:r w:rsidR="00B3015A" w:rsidRPr="00603ED8">
        <w:rPr>
          <w:rFonts w:eastAsia="Times New Roman"/>
          <w:szCs w:val="19"/>
          <w:highlight w:val="black"/>
          <w:lang w:eastAsia="pl-PL"/>
        </w:rPr>
        <w:t>4</w:t>
      </w:r>
      <w:r w:rsidR="00B22FA4" w:rsidRPr="00603ED8">
        <w:rPr>
          <w:rFonts w:eastAsia="Times New Roman"/>
          <w:szCs w:val="19"/>
          <w:highlight w:val="black"/>
          <w:lang w:eastAsia="pl-PL"/>
        </w:rPr>
        <w:t>%</w:t>
      </w:r>
      <w:r w:rsidR="00287EB3" w:rsidRPr="00603ED8">
        <w:rPr>
          <w:rFonts w:eastAsia="Times New Roman"/>
          <w:szCs w:val="19"/>
          <w:highlight w:val="black"/>
          <w:lang w:eastAsia="pl-PL"/>
        </w:rPr>
        <w:t xml:space="preserve">, wobec </w:t>
      </w:r>
      <w:r w:rsidR="004C69FC" w:rsidRPr="00603ED8">
        <w:rPr>
          <w:rFonts w:eastAsia="Times New Roman"/>
          <w:szCs w:val="19"/>
          <w:highlight w:val="black"/>
          <w:lang w:eastAsia="pl-PL"/>
        </w:rPr>
        <w:t>6,</w:t>
      </w:r>
      <w:r w:rsidR="00A10A2C" w:rsidRPr="00603ED8">
        <w:rPr>
          <w:rFonts w:eastAsia="Times New Roman"/>
          <w:szCs w:val="19"/>
          <w:highlight w:val="black"/>
          <w:lang w:eastAsia="pl-PL"/>
        </w:rPr>
        <w:t>1</w:t>
      </w:r>
      <w:r w:rsidR="00287EB3" w:rsidRPr="00603ED8">
        <w:rPr>
          <w:rFonts w:eastAsia="Times New Roman"/>
          <w:szCs w:val="19"/>
          <w:highlight w:val="black"/>
          <w:lang w:eastAsia="pl-PL"/>
        </w:rPr>
        <w:t>% przed rokiem.</w:t>
      </w:r>
    </w:p>
    <w:p w14:paraId="1DCC3BB1" w14:textId="4CBC813D" w:rsidR="002168BA" w:rsidRPr="00603ED8" w:rsidRDefault="002168BA" w:rsidP="005B05AE">
      <w:pPr>
        <w:pStyle w:val="Nagwek5"/>
        <w:rPr>
          <w:highlight w:val="black"/>
        </w:rPr>
      </w:pPr>
      <w:r w:rsidRPr="00603ED8">
        <w:rPr>
          <w:highlight w:val="black"/>
        </w:rPr>
        <w:t>Stopa bezrobocia rejestrowanego (stan w końcu miesiąca)</w:t>
      </w:r>
    </w:p>
    <w:p w14:paraId="23C3294D" w14:textId="22ABE446" w:rsidR="00900C6C" w:rsidRPr="00603ED8" w:rsidRDefault="009B774C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37610774" wp14:editId="697E23D2">
            <wp:extent cx="6635750" cy="2836800"/>
            <wp:effectExtent l="0" t="0" r="0" b="1905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86671F" w14:textId="379C7A6B" w:rsidR="00C570E3" w:rsidRPr="00603ED8" w:rsidRDefault="002146B3" w:rsidP="00C570E3">
      <w:pPr>
        <w:spacing w:before="24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603ED8">
        <w:rPr>
          <w:rFonts w:eastAsia="Times New Roman"/>
          <w:szCs w:val="19"/>
          <w:highlight w:val="black"/>
          <w:lang w:eastAsia="pl-PL"/>
        </w:rPr>
        <w:lastRenderedPageBreak/>
        <w:t xml:space="preserve">Najwyższa stopa bezrobocia rejestrowanego w końcu </w:t>
      </w:r>
      <w:r w:rsidR="00B3015A" w:rsidRPr="00603ED8">
        <w:rPr>
          <w:rFonts w:eastAsia="Times New Roman"/>
          <w:szCs w:val="19"/>
          <w:highlight w:val="black"/>
          <w:lang w:eastAsia="pl-PL"/>
        </w:rPr>
        <w:t>listopada</w:t>
      </w:r>
      <w:r w:rsidR="00287EB3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>202</w:t>
      </w:r>
      <w:r w:rsidR="00287EB3" w:rsidRPr="00603ED8">
        <w:rPr>
          <w:rFonts w:eastAsia="Times New Roman"/>
          <w:szCs w:val="19"/>
          <w:highlight w:val="black"/>
          <w:lang w:eastAsia="pl-PL"/>
        </w:rPr>
        <w:t>1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603ED8">
        <w:rPr>
          <w:rFonts w:eastAsia="Times New Roman"/>
          <w:szCs w:val="19"/>
          <w:highlight w:val="black"/>
          <w:lang w:eastAsia="pl-PL"/>
        </w:rPr>
        <w:t>i</w:t>
      </w:r>
      <w:r w:rsidR="001845E3" w:rsidRPr="00603ED8">
        <w:rPr>
          <w:rFonts w:eastAsia="Times New Roman"/>
          <w:szCs w:val="19"/>
          <w:highlight w:val="black"/>
          <w:lang w:eastAsia="pl-PL"/>
        </w:rPr>
        <w:t>atach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0E399E" w:rsidRPr="00603ED8">
        <w:rPr>
          <w:rFonts w:eastAsia="Times New Roman"/>
          <w:szCs w:val="19"/>
          <w:highlight w:val="black"/>
          <w:lang w:eastAsia="pl-PL"/>
        </w:rPr>
        <w:t>brzozowskim i leskim</w:t>
      </w:r>
      <w:r w:rsidR="000E399E" w:rsidRPr="00603ED8">
        <w:rPr>
          <w:rFonts w:eastAsia="Times New Roman"/>
          <w:szCs w:val="19"/>
          <w:highlight w:val="black"/>
          <w:lang w:eastAsia="pl-PL"/>
        </w:rPr>
        <w:br/>
      </w:r>
      <w:r w:rsidR="007717AB" w:rsidRPr="00603ED8">
        <w:rPr>
          <w:rFonts w:eastAsia="Times New Roman"/>
          <w:szCs w:val="19"/>
          <w:highlight w:val="black"/>
          <w:lang w:eastAsia="pl-PL"/>
        </w:rPr>
        <w:t>(</w:t>
      </w:r>
      <w:r w:rsidR="00B3015A" w:rsidRPr="00603ED8">
        <w:rPr>
          <w:rFonts w:eastAsia="Times New Roman"/>
          <w:szCs w:val="19"/>
          <w:highlight w:val="black"/>
          <w:lang w:eastAsia="pl-PL"/>
        </w:rPr>
        <w:t xml:space="preserve">po </w:t>
      </w:r>
      <w:r w:rsidR="00B22FA4" w:rsidRPr="00603ED8">
        <w:rPr>
          <w:rFonts w:eastAsia="Times New Roman"/>
          <w:szCs w:val="19"/>
          <w:highlight w:val="black"/>
          <w:lang w:eastAsia="pl-PL"/>
        </w:rPr>
        <w:t>1</w:t>
      </w:r>
      <w:r w:rsidR="0019094A" w:rsidRPr="00603ED8">
        <w:rPr>
          <w:rFonts w:eastAsia="Times New Roman"/>
          <w:szCs w:val="19"/>
          <w:highlight w:val="black"/>
          <w:lang w:eastAsia="pl-PL"/>
        </w:rPr>
        <w:t>4,</w:t>
      </w:r>
      <w:r w:rsidR="00B3015A" w:rsidRPr="00603ED8">
        <w:rPr>
          <w:rFonts w:eastAsia="Times New Roman"/>
          <w:szCs w:val="19"/>
          <w:highlight w:val="black"/>
          <w:lang w:eastAsia="pl-PL"/>
        </w:rPr>
        <w:t>8</w:t>
      </w:r>
      <w:r w:rsidR="00B4102D" w:rsidRPr="00603ED8">
        <w:rPr>
          <w:rFonts w:eastAsia="Times New Roman"/>
          <w:szCs w:val="19"/>
          <w:highlight w:val="black"/>
          <w:lang w:eastAsia="pl-PL"/>
        </w:rPr>
        <w:t>%),</w:t>
      </w:r>
      <w:r w:rsidR="00B3015A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603ED8">
        <w:rPr>
          <w:rFonts w:eastAsia="Times New Roman"/>
          <w:szCs w:val="19"/>
          <w:highlight w:val="black"/>
          <w:lang w:eastAsia="pl-PL"/>
        </w:rPr>
        <w:t>poziom odnotowano w Krośnie (</w:t>
      </w:r>
      <w:r w:rsidR="00EB65EB" w:rsidRPr="00603ED8">
        <w:rPr>
          <w:rFonts w:eastAsia="Times New Roman"/>
          <w:szCs w:val="19"/>
          <w:highlight w:val="black"/>
          <w:lang w:eastAsia="pl-PL"/>
        </w:rPr>
        <w:t>2,</w:t>
      </w:r>
      <w:r w:rsidR="0019094A" w:rsidRPr="00603ED8">
        <w:rPr>
          <w:rFonts w:eastAsia="Times New Roman"/>
          <w:szCs w:val="19"/>
          <w:highlight w:val="black"/>
          <w:lang w:eastAsia="pl-PL"/>
        </w:rPr>
        <w:t>5</w:t>
      </w:r>
      <w:r w:rsidRPr="00603ED8">
        <w:rPr>
          <w:rFonts w:eastAsia="Times New Roman"/>
          <w:szCs w:val="19"/>
          <w:highlight w:val="black"/>
          <w:lang w:eastAsia="pl-PL"/>
        </w:rPr>
        <w:t>%).</w:t>
      </w:r>
      <w:r w:rsidR="00104277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C072B9" w:rsidRPr="00603ED8">
        <w:rPr>
          <w:rFonts w:eastAsia="Times New Roman" w:cs="Arial"/>
          <w:szCs w:val="19"/>
          <w:highlight w:val="black"/>
          <w:lang w:eastAsia="pl-PL"/>
        </w:rPr>
        <w:t>W porównaniu z poprzednim miesiącem</w:t>
      </w:r>
      <w:r w:rsidR="00A31F0A" w:rsidRPr="00603ED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C570E3" w:rsidRPr="00603ED8">
        <w:rPr>
          <w:rFonts w:eastAsia="Times New Roman" w:cs="Arial"/>
          <w:szCs w:val="19"/>
          <w:highlight w:val="black"/>
          <w:lang w:eastAsia="pl-PL"/>
        </w:rPr>
        <w:t xml:space="preserve">spadek stopy bezrobocia odnotowano w </w:t>
      </w:r>
      <w:r w:rsidR="00B3015A" w:rsidRPr="00603ED8">
        <w:rPr>
          <w:rFonts w:eastAsia="Times New Roman" w:cs="Arial"/>
          <w:szCs w:val="19"/>
          <w:highlight w:val="black"/>
          <w:lang w:eastAsia="pl-PL"/>
        </w:rPr>
        <w:t>sześciu</w:t>
      </w:r>
      <w:r w:rsidR="00C570E3" w:rsidRPr="00603ED8">
        <w:rPr>
          <w:rFonts w:eastAsia="Times New Roman" w:cs="Arial"/>
          <w:szCs w:val="19"/>
          <w:highlight w:val="black"/>
          <w:lang w:eastAsia="pl-PL"/>
        </w:rPr>
        <w:t xml:space="preserve"> powiatach</w:t>
      </w:r>
      <w:r w:rsidR="00A31F0A" w:rsidRPr="00603ED8">
        <w:rPr>
          <w:rFonts w:eastAsia="Times New Roman" w:cs="Arial"/>
          <w:spacing w:val="2"/>
          <w:szCs w:val="19"/>
          <w:highlight w:val="black"/>
          <w:lang w:eastAsia="pl-PL"/>
        </w:rPr>
        <w:t xml:space="preserve">, </w:t>
      </w:r>
      <w:r w:rsidR="00C570E3" w:rsidRPr="00603ED8">
        <w:rPr>
          <w:rFonts w:eastAsia="Times New Roman" w:cs="Arial"/>
          <w:spacing w:val="2"/>
          <w:szCs w:val="19"/>
          <w:highlight w:val="black"/>
          <w:lang w:eastAsia="pl-PL"/>
        </w:rPr>
        <w:t xml:space="preserve">w tym największy w </w:t>
      </w:r>
      <w:r w:rsidR="00D1579F" w:rsidRPr="00603ED8">
        <w:rPr>
          <w:rFonts w:eastAsia="Times New Roman" w:cs="Arial"/>
          <w:spacing w:val="2"/>
          <w:szCs w:val="19"/>
          <w:highlight w:val="black"/>
          <w:lang w:eastAsia="pl-PL"/>
        </w:rPr>
        <w:t xml:space="preserve">niżańskim </w:t>
      </w:r>
      <w:r w:rsidR="00C570E3" w:rsidRPr="00603ED8">
        <w:rPr>
          <w:rFonts w:eastAsia="Times New Roman" w:cs="Arial"/>
          <w:spacing w:val="2"/>
          <w:szCs w:val="19"/>
          <w:highlight w:val="black"/>
          <w:lang w:eastAsia="pl-PL"/>
        </w:rPr>
        <w:t xml:space="preserve">(o 0,3 </w:t>
      </w:r>
      <w:proofErr w:type="spellStart"/>
      <w:r w:rsidR="00C570E3" w:rsidRPr="00603ED8">
        <w:rPr>
          <w:rFonts w:eastAsia="Times New Roman" w:cs="Arial"/>
          <w:spacing w:val="2"/>
          <w:szCs w:val="19"/>
          <w:highlight w:val="black"/>
          <w:lang w:eastAsia="pl-PL"/>
        </w:rPr>
        <w:t>p.proc</w:t>
      </w:r>
      <w:proofErr w:type="spellEnd"/>
      <w:r w:rsidR="00C570E3" w:rsidRPr="00603ED8">
        <w:rPr>
          <w:rFonts w:eastAsia="Times New Roman" w:cs="Arial"/>
          <w:spacing w:val="2"/>
          <w:szCs w:val="19"/>
          <w:highlight w:val="black"/>
          <w:lang w:eastAsia="pl-PL"/>
        </w:rPr>
        <w:t>.)</w:t>
      </w:r>
      <w:r w:rsidR="00544B1F" w:rsidRPr="00603ED8">
        <w:rPr>
          <w:rFonts w:eastAsia="Times New Roman" w:cs="Arial"/>
          <w:spacing w:val="2"/>
          <w:szCs w:val="19"/>
          <w:highlight w:val="black"/>
          <w:lang w:eastAsia="pl-PL"/>
        </w:rPr>
        <w:t>. W</w:t>
      </w:r>
      <w:r w:rsidR="00C570E3" w:rsidRPr="00603ED8">
        <w:rPr>
          <w:rFonts w:eastAsia="Times New Roman" w:cs="Arial"/>
          <w:spacing w:val="2"/>
          <w:szCs w:val="19"/>
          <w:highlight w:val="black"/>
          <w:lang w:eastAsia="pl-PL"/>
        </w:rPr>
        <w:t xml:space="preserve">zrost stopy bezrobocia odnotowano w </w:t>
      </w:r>
      <w:r w:rsidR="00B3015A" w:rsidRPr="00603ED8">
        <w:rPr>
          <w:rFonts w:eastAsia="Times New Roman" w:cs="Arial"/>
          <w:spacing w:val="2"/>
          <w:szCs w:val="19"/>
          <w:highlight w:val="black"/>
          <w:lang w:eastAsia="pl-PL"/>
        </w:rPr>
        <w:t>dziesięciu</w:t>
      </w:r>
      <w:r w:rsidR="00C570E3" w:rsidRPr="00603ED8">
        <w:rPr>
          <w:rFonts w:eastAsia="Times New Roman" w:cs="Arial"/>
          <w:spacing w:val="2"/>
          <w:szCs w:val="19"/>
          <w:highlight w:val="black"/>
          <w:lang w:eastAsia="pl-PL"/>
        </w:rPr>
        <w:t xml:space="preserve"> powiatach</w:t>
      </w:r>
      <w:r w:rsidR="00B3015A" w:rsidRPr="00603ED8">
        <w:rPr>
          <w:rFonts w:eastAsia="Times New Roman" w:cs="Arial"/>
          <w:spacing w:val="2"/>
          <w:szCs w:val="19"/>
          <w:highlight w:val="black"/>
          <w:lang w:eastAsia="pl-PL"/>
        </w:rPr>
        <w:t>, w tym największy w leskim (</w:t>
      </w:r>
      <w:r w:rsidR="00C570E3" w:rsidRPr="00603ED8">
        <w:rPr>
          <w:rFonts w:eastAsia="Times New Roman" w:cs="Arial"/>
          <w:spacing w:val="2"/>
          <w:szCs w:val="19"/>
          <w:highlight w:val="black"/>
          <w:lang w:eastAsia="pl-PL"/>
        </w:rPr>
        <w:t>o 0,</w:t>
      </w:r>
      <w:r w:rsidR="00B3015A" w:rsidRPr="00603ED8">
        <w:rPr>
          <w:rFonts w:eastAsia="Times New Roman" w:cs="Arial"/>
          <w:spacing w:val="2"/>
          <w:szCs w:val="19"/>
          <w:highlight w:val="black"/>
          <w:lang w:eastAsia="pl-PL"/>
        </w:rPr>
        <w:t>7</w:t>
      </w:r>
      <w:r w:rsidR="00C570E3" w:rsidRPr="00603ED8">
        <w:rPr>
          <w:rFonts w:eastAsia="Times New Roman" w:cs="Arial"/>
          <w:spacing w:val="2"/>
          <w:szCs w:val="19"/>
          <w:highlight w:val="black"/>
          <w:lang w:eastAsia="pl-PL"/>
        </w:rPr>
        <w:t xml:space="preserve"> </w:t>
      </w:r>
      <w:proofErr w:type="spellStart"/>
      <w:r w:rsidR="00C570E3" w:rsidRPr="00603ED8">
        <w:rPr>
          <w:rFonts w:eastAsia="Times New Roman" w:cs="Arial"/>
          <w:spacing w:val="2"/>
          <w:szCs w:val="19"/>
          <w:highlight w:val="black"/>
          <w:lang w:eastAsia="pl-PL"/>
        </w:rPr>
        <w:t>p.proc</w:t>
      </w:r>
      <w:proofErr w:type="spellEnd"/>
      <w:r w:rsidR="00B3015A" w:rsidRPr="00603ED8">
        <w:rPr>
          <w:rFonts w:eastAsia="Times New Roman" w:cs="Arial"/>
          <w:spacing w:val="2"/>
          <w:szCs w:val="19"/>
          <w:highlight w:val="black"/>
          <w:lang w:eastAsia="pl-PL"/>
        </w:rPr>
        <w:t xml:space="preserve">). W dziewięciu powiatach </w:t>
      </w:r>
      <w:r w:rsidR="00C570E3" w:rsidRPr="00603ED8">
        <w:rPr>
          <w:rFonts w:eastAsia="Times New Roman" w:cs="Arial"/>
          <w:szCs w:val="19"/>
          <w:highlight w:val="black"/>
          <w:lang w:eastAsia="pl-PL"/>
        </w:rPr>
        <w:t>stopa bezrobocia utrzymała się na poziomie z poprzedniego miesiąca.</w:t>
      </w:r>
    </w:p>
    <w:p w14:paraId="29C15698" w14:textId="5CEF2AE5" w:rsidR="002146B3" w:rsidRPr="00603ED8" w:rsidRDefault="002146B3" w:rsidP="006F24E0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603ED8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181EEE" w:rsidRPr="00603ED8">
        <w:rPr>
          <w:rFonts w:eastAsia="Times New Roman" w:cs="Arial"/>
          <w:szCs w:val="19"/>
          <w:highlight w:val="black"/>
          <w:lang w:eastAsia="pl-PL"/>
        </w:rPr>
        <w:t>listopadem</w:t>
      </w:r>
      <w:r w:rsidRPr="00603ED8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603ED8">
        <w:rPr>
          <w:rFonts w:eastAsia="Times New Roman" w:cs="Arial"/>
          <w:szCs w:val="19"/>
          <w:highlight w:val="black"/>
          <w:lang w:eastAsia="pl-PL"/>
        </w:rPr>
        <w:t>020</w:t>
      </w:r>
      <w:r w:rsidRPr="00603ED8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603ED8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="00A10A2C" w:rsidRPr="00603ED8">
        <w:rPr>
          <w:rFonts w:eastAsia="Times New Roman" w:cs="Arial"/>
          <w:szCs w:val="19"/>
          <w:highlight w:val="black"/>
          <w:lang w:eastAsia="pl-PL"/>
        </w:rPr>
        <w:t xml:space="preserve">spadek </w:t>
      </w:r>
      <w:r w:rsidRPr="00603ED8">
        <w:rPr>
          <w:rFonts w:eastAsia="Times New Roman" w:cs="Arial"/>
          <w:szCs w:val="19"/>
          <w:highlight w:val="black"/>
          <w:lang w:eastAsia="pl-PL"/>
        </w:rPr>
        <w:t>stopy bezrobocia rejestrowanego zanotowano w</w:t>
      </w:r>
      <w:r w:rsidR="00F203D7" w:rsidRPr="00603ED8">
        <w:rPr>
          <w:rFonts w:eastAsia="Times New Roman" w:cs="Arial"/>
          <w:szCs w:val="19"/>
          <w:highlight w:val="black"/>
          <w:lang w:eastAsia="pl-PL"/>
        </w:rPr>
        <w:t>e wszystkich</w:t>
      </w:r>
      <w:r w:rsidR="00416E72" w:rsidRPr="00603ED8">
        <w:rPr>
          <w:rFonts w:eastAsia="Times New Roman" w:cs="Arial"/>
          <w:szCs w:val="19"/>
          <w:highlight w:val="black"/>
          <w:lang w:eastAsia="pl-PL"/>
        </w:rPr>
        <w:t xml:space="preserve"> dwudziestu</w:t>
      </w:r>
      <w:r w:rsidR="00416E72" w:rsidRPr="00603ED8">
        <w:rPr>
          <w:rFonts w:eastAsia="Times New Roman" w:cs="Arial"/>
          <w:szCs w:val="19"/>
          <w:highlight w:val="black"/>
          <w:lang w:eastAsia="pl-PL"/>
        </w:rPr>
        <w:br/>
      </w:r>
      <w:r w:rsidR="00245EA8" w:rsidRPr="00603ED8">
        <w:rPr>
          <w:rFonts w:eastAsia="Times New Roman" w:cs="Arial"/>
          <w:szCs w:val="19"/>
          <w:highlight w:val="black"/>
          <w:lang w:eastAsia="pl-PL"/>
        </w:rPr>
        <w:t>pi</w:t>
      </w:r>
      <w:r w:rsidR="00F203D7" w:rsidRPr="00603ED8">
        <w:rPr>
          <w:rFonts w:eastAsia="Times New Roman" w:cs="Arial"/>
          <w:szCs w:val="19"/>
          <w:highlight w:val="black"/>
          <w:lang w:eastAsia="pl-PL"/>
        </w:rPr>
        <w:t>ęciu</w:t>
      </w:r>
      <w:r w:rsidR="00EB2CC0" w:rsidRPr="00603ED8">
        <w:rPr>
          <w:rFonts w:eastAsia="Times New Roman" w:cs="Arial"/>
          <w:szCs w:val="19"/>
          <w:highlight w:val="black"/>
          <w:lang w:eastAsia="pl-PL"/>
        </w:rPr>
        <w:t xml:space="preserve"> powiatach</w:t>
      </w:r>
      <w:r w:rsidRPr="00603ED8">
        <w:rPr>
          <w:rFonts w:eastAsia="Times New Roman" w:cs="Arial"/>
          <w:szCs w:val="19"/>
          <w:highlight w:val="black"/>
          <w:lang w:eastAsia="pl-PL"/>
        </w:rPr>
        <w:t xml:space="preserve">, w tym największy w </w:t>
      </w:r>
      <w:r w:rsidR="00A10A2C" w:rsidRPr="00603ED8">
        <w:rPr>
          <w:rFonts w:eastAsia="Times New Roman" w:cs="Arial"/>
          <w:szCs w:val="19"/>
          <w:highlight w:val="black"/>
          <w:lang w:eastAsia="pl-PL"/>
        </w:rPr>
        <w:t>leskim</w:t>
      </w:r>
      <w:r w:rsidR="00050F02" w:rsidRPr="00603ED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181EEE" w:rsidRPr="00603ED8">
        <w:rPr>
          <w:rFonts w:eastAsia="Times New Roman" w:cs="Arial"/>
          <w:szCs w:val="19"/>
          <w:highlight w:val="black"/>
          <w:lang w:eastAsia="pl-PL"/>
        </w:rPr>
        <w:t xml:space="preserve">i niżańskim </w:t>
      </w:r>
      <w:r w:rsidRPr="00603ED8">
        <w:rPr>
          <w:rFonts w:eastAsia="Times New Roman" w:cs="Arial"/>
          <w:szCs w:val="19"/>
          <w:highlight w:val="black"/>
          <w:lang w:eastAsia="pl-PL"/>
        </w:rPr>
        <w:t>(</w:t>
      </w:r>
      <w:r w:rsidR="00181EEE" w:rsidRPr="00603ED8">
        <w:rPr>
          <w:rFonts w:eastAsia="Times New Roman" w:cs="Arial"/>
          <w:szCs w:val="19"/>
          <w:highlight w:val="black"/>
          <w:lang w:eastAsia="pl-PL"/>
        </w:rPr>
        <w:t>p</w:t>
      </w:r>
      <w:r w:rsidRPr="00603ED8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="00050F02" w:rsidRPr="00603ED8">
        <w:rPr>
          <w:rFonts w:eastAsia="Times New Roman" w:cs="Arial"/>
          <w:szCs w:val="19"/>
          <w:highlight w:val="black"/>
          <w:lang w:eastAsia="pl-PL"/>
        </w:rPr>
        <w:t>1,</w:t>
      </w:r>
      <w:r w:rsidR="00F203D7" w:rsidRPr="00603ED8">
        <w:rPr>
          <w:rFonts w:eastAsia="Times New Roman" w:cs="Arial"/>
          <w:szCs w:val="19"/>
          <w:highlight w:val="black"/>
          <w:lang w:eastAsia="pl-PL"/>
        </w:rPr>
        <w:t>8</w:t>
      </w:r>
      <w:r w:rsidRPr="00603ED8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603ED8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603ED8">
        <w:rPr>
          <w:rFonts w:eastAsia="Times New Roman" w:cs="Arial"/>
          <w:szCs w:val="19"/>
          <w:highlight w:val="black"/>
          <w:lang w:eastAsia="pl-PL"/>
        </w:rPr>
        <w:t>.).</w:t>
      </w:r>
      <w:r w:rsidR="00ED6174" w:rsidRPr="00603ED8">
        <w:rPr>
          <w:rFonts w:eastAsia="Times New Roman" w:cs="Arial"/>
          <w:szCs w:val="19"/>
          <w:highlight w:val="black"/>
          <w:lang w:eastAsia="pl-PL"/>
        </w:rPr>
        <w:t xml:space="preserve"> </w:t>
      </w:r>
    </w:p>
    <w:p w14:paraId="7F54C4DD" w14:textId="34021FA6" w:rsidR="005C4EFA" w:rsidRPr="00603ED8" w:rsidRDefault="005C4EFA" w:rsidP="005F2BC3">
      <w:pPr>
        <w:keepNext/>
        <w:tabs>
          <w:tab w:val="right" w:leader="dot" w:pos="2693"/>
        </w:tabs>
        <w:spacing w:before="120" w:after="120" w:line="240" w:lineRule="exact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603ED8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603ED8">
        <w:rPr>
          <w:rFonts w:eastAsia="Times New Roman"/>
          <w:b/>
          <w:highlight w:val="black"/>
          <w:lang w:eastAsia="pl-PL"/>
        </w:rPr>
        <w:t>1</w:t>
      </w:r>
      <w:r w:rsidRPr="00603ED8">
        <w:rPr>
          <w:rFonts w:eastAsia="Times New Roman"/>
          <w:b/>
          <w:highlight w:val="black"/>
          <w:lang w:eastAsia="pl-PL"/>
        </w:rPr>
        <w:t xml:space="preserve"> r. (stan w końcu </w:t>
      </w:r>
      <w:r w:rsidR="000F7D4C" w:rsidRPr="00603ED8">
        <w:rPr>
          <w:rFonts w:eastAsia="Times New Roman"/>
          <w:b/>
          <w:highlight w:val="black"/>
          <w:lang w:eastAsia="pl-PL"/>
        </w:rPr>
        <w:t>listopada</w:t>
      </w:r>
      <w:r w:rsidRPr="00603ED8">
        <w:rPr>
          <w:rFonts w:eastAsia="Times New Roman"/>
          <w:b/>
          <w:highlight w:val="black"/>
          <w:lang w:eastAsia="pl-PL"/>
        </w:rPr>
        <w:t>)</w:t>
      </w:r>
    </w:p>
    <w:p w14:paraId="1B1DF39C" w14:textId="59AB7D60" w:rsidR="005C4EFA" w:rsidRPr="00603ED8" w:rsidRDefault="005C4EFA" w:rsidP="005C4EF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22F5A890" w14:textId="198BCDF3" w:rsidR="00F203D7" w:rsidRPr="00603ED8" w:rsidRDefault="002B1C12" w:rsidP="005C4EF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368975B" wp14:editId="2308A417">
            <wp:extent cx="4282449" cy="4943866"/>
            <wp:effectExtent l="0" t="0" r="3810" b="9525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stopa bezrobocia_11_2021_kolo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2B8C815C" w:rsidR="0013565C" w:rsidRPr="00603ED8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spacing w:val="2"/>
          <w:szCs w:val="19"/>
          <w:highlight w:val="black"/>
          <w:lang w:eastAsia="pl-PL"/>
        </w:rPr>
        <w:t xml:space="preserve">W </w:t>
      </w:r>
      <w:r w:rsidR="00181EEE" w:rsidRPr="00603ED8">
        <w:rPr>
          <w:rFonts w:eastAsia="Times New Roman"/>
          <w:spacing w:val="2"/>
          <w:szCs w:val="19"/>
          <w:highlight w:val="black"/>
          <w:lang w:eastAsia="pl-PL"/>
        </w:rPr>
        <w:t>listopadzie</w:t>
      </w:r>
      <w:r w:rsidRPr="00603ED8">
        <w:rPr>
          <w:rFonts w:eastAsia="Times New Roman"/>
          <w:spacing w:val="2"/>
          <w:szCs w:val="19"/>
          <w:highlight w:val="black"/>
          <w:lang w:eastAsia="pl-PL"/>
        </w:rPr>
        <w:t xml:space="preserve"> </w:t>
      </w:r>
      <w:r w:rsidR="00F901BB" w:rsidRPr="00603ED8">
        <w:rPr>
          <w:rFonts w:eastAsia="Times New Roman"/>
          <w:spacing w:val="2"/>
          <w:szCs w:val="19"/>
          <w:highlight w:val="black"/>
          <w:lang w:eastAsia="pl-PL"/>
        </w:rPr>
        <w:t xml:space="preserve">br. </w:t>
      </w:r>
      <w:r w:rsidRPr="00603ED8">
        <w:rPr>
          <w:rFonts w:eastAsia="Times New Roman"/>
          <w:spacing w:val="2"/>
          <w:szCs w:val="19"/>
          <w:highlight w:val="black"/>
          <w:lang w:eastAsia="pl-PL"/>
        </w:rPr>
        <w:t xml:space="preserve">w urzędach pracy </w:t>
      </w:r>
      <w:r w:rsidRPr="00603ED8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603ED8">
        <w:rPr>
          <w:rFonts w:eastAsia="Times New Roman"/>
          <w:spacing w:val="2"/>
          <w:szCs w:val="19"/>
          <w:highlight w:val="black"/>
          <w:lang w:eastAsia="pl-PL"/>
        </w:rPr>
        <w:t xml:space="preserve"> </w:t>
      </w:r>
      <w:r w:rsidR="00181EEE" w:rsidRPr="00603ED8">
        <w:rPr>
          <w:rFonts w:eastAsia="Times New Roman"/>
          <w:spacing w:val="2"/>
          <w:szCs w:val="19"/>
          <w:highlight w:val="black"/>
          <w:lang w:eastAsia="pl-PL"/>
        </w:rPr>
        <w:t>7,8</w:t>
      </w:r>
      <w:r w:rsidRPr="00603ED8">
        <w:rPr>
          <w:rFonts w:eastAsia="Times New Roman"/>
          <w:spacing w:val="2"/>
          <w:szCs w:val="19"/>
          <w:highlight w:val="black"/>
          <w:lang w:eastAsia="pl-PL"/>
        </w:rPr>
        <w:t xml:space="preserve"> tys. osób bezrobotnych, tj. o </w:t>
      </w:r>
      <w:r w:rsidR="00181EEE" w:rsidRPr="00603ED8">
        <w:rPr>
          <w:rFonts w:eastAsia="Times New Roman"/>
          <w:spacing w:val="2"/>
          <w:szCs w:val="19"/>
          <w:highlight w:val="black"/>
          <w:lang w:eastAsia="pl-PL"/>
        </w:rPr>
        <w:t>3,3</w:t>
      </w:r>
      <w:r w:rsidRPr="00603ED8">
        <w:rPr>
          <w:rFonts w:eastAsia="Times New Roman"/>
          <w:spacing w:val="2"/>
          <w:szCs w:val="19"/>
          <w:highlight w:val="black"/>
          <w:lang w:eastAsia="pl-PL"/>
        </w:rPr>
        <w:t xml:space="preserve">% </w:t>
      </w:r>
      <w:r w:rsidR="00FC3BFA" w:rsidRPr="00603ED8">
        <w:rPr>
          <w:rFonts w:eastAsia="Times New Roman"/>
          <w:spacing w:val="2"/>
          <w:szCs w:val="19"/>
          <w:highlight w:val="black"/>
          <w:lang w:eastAsia="pl-PL"/>
        </w:rPr>
        <w:t>mniej</w:t>
      </w:r>
      <w:r w:rsidRPr="00603ED8">
        <w:rPr>
          <w:rFonts w:eastAsia="Times New Roman"/>
          <w:spacing w:val="2"/>
          <w:szCs w:val="19"/>
          <w:highlight w:val="black"/>
          <w:lang w:eastAsia="pl-PL"/>
        </w:rPr>
        <w:t xml:space="preserve"> niż przed miesiącem</w:t>
      </w:r>
      <w:r w:rsidR="000C2812" w:rsidRPr="00603ED8">
        <w:rPr>
          <w:rFonts w:eastAsia="Times New Roman"/>
          <w:spacing w:val="2"/>
          <w:szCs w:val="19"/>
          <w:highlight w:val="black"/>
          <w:lang w:eastAsia="pl-PL"/>
        </w:rPr>
        <w:t>,</w:t>
      </w:r>
      <w:r w:rsidR="000C2812" w:rsidRPr="00603ED8">
        <w:rPr>
          <w:rFonts w:eastAsia="Times New Roman"/>
          <w:spacing w:val="-4"/>
          <w:szCs w:val="19"/>
          <w:highlight w:val="black"/>
          <w:lang w:eastAsia="pl-PL"/>
        </w:rPr>
        <w:br/>
      </w:r>
      <w:r w:rsidR="00181EEE" w:rsidRPr="00603ED8">
        <w:rPr>
          <w:rFonts w:eastAsia="Times New Roman"/>
          <w:spacing w:val="-4"/>
          <w:szCs w:val="19"/>
          <w:highlight w:val="black"/>
          <w:lang w:eastAsia="pl-PL"/>
        </w:rPr>
        <w:t>a o 8,7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1845E3" w:rsidRPr="00603ED8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niż przed rokiem.</w:t>
      </w:r>
      <w:r w:rsidR="00067589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603ED8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603ED8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AE2520" w:rsidRPr="00603ED8">
        <w:rPr>
          <w:rFonts w:eastAsia="Times New Roman"/>
          <w:szCs w:val="19"/>
          <w:highlight w:val="black"/>
          <w:lang w:eastAsia="pl-PL"/>
        </w:rPr>
        <w:t xml:space="preserve"> wzrósł</w:t>
      </w:r>
      <w:r w:rsidR="000C2812" w:rsidRPr="00603ED8">
        <w:rPr>
          <w:rFonts w:eastAsia="Times New Roman"/>
          <w:szCs w:val="19"/>
          <w:highlight w:val="black"/>
          <w:lang w:eastAsia="pl-PL"/>
        </w:rPr>
        <w:br/>
      </w:r>
      <w:r w:rsidR="0013565C" w:rsidRPr="00603ED8">
        <w:rPr>
          <w:rFonts w:eastAsia="Times New Roman"/>
          <w:szCs w:val="19"/>
          <w:highlight w:val="black"/>
          <w:lang w:eastAsia="pl-PL"/>
        </w:rPr>
        <w:t xml:space="preserve">w stosunku do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listopada</w:t>
      </w:r>
      <w:r w:rsidR="00995421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603ED8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603ED8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2,9</w:t>
      </w:r>
      <w:r w:rsidR="0013565C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603ED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603ED8">
        <w:rPr>
          <w:rFonts w:eastAsia="Times New Roman"/>
          <w:szCs w:val="19"/>
          <w:highlight w:val="black"/>
          <w:lang w:eastAsia="pl-PL"/>
        </w:rPr>
        <w:t xml:space="preserve">. do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81,2</w:t>
      </w:r>
      <w:r w:rsidR="0013565C" w:rsidRPr="00603ED8">
        <w:rPr>
          <w:rFonts w:eastAsia="Times New Roman"/>
          <w:szCs w:val="19"/>
          <w:highlight w:val="black"/>
          <w:lang w:eastAsia="pl-PL"/>
        </w:rPr>
        <w:t>%)</w:t>
      </w:r>
      <w:r w:rsidR="0051631C" w:rsidRPr="00603ED8">
        <w:rPr>
          <w:rFonts w:eastAsia="Times New Roman"/>
          <w:szCs w:val="19"/>
          <w:highlight w:val="black"/>
          <w:lang w:eastAsia="pl-PL"/>
        </w:rPr>
        <w:t xml:space="preserve">. </w:t>
      </w:r>
      <w:r w:rsidR="00FC3BFA" w:rsidRPr="00603ED8">
        <w:rPr>
          <w:rFonts w:eastAsia="Times New Roman"/>
          <w:szCs w:val="19"/>
          <w:highlight w:val="black"/>
          <w:lang w:eastAsia="pl-PL"/>
        </w:rPr>
        <w:t>Zmniejszył się</w:t>
      </w:r>
      <w:r w:rsidR="0051631C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B219DB" w:rsidRPr="00603ED8">
        <w:rPr>
          <w:rFonts w:eastAsia="Times New Roman"/>
          <w:szCs w:val="19"/>
          <w:highlight w:val="black"/>
          <w:lang w:eastAsia="pl-PL"/>
        </w:rPr>
        <w:t>natomiast</w:t>
      </w:r>
      <w:r w:rsidR="0051631C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603ED8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181EEE" w:rsidRPr="00603ED8">
        <w:rPr>
          <w:rFonts w:eastAsia="Times New Roman"/>
          <w:szCs w:val="19"/>
          <w:highlight w:val="black"/>
          <w:lang w:eastAsia="pl-PL"/>
        </w:rPr>
        <w:t>0,1</w:t>
      </w:r>
      <w:r w:rsidR="005B567D" w:rsidRPr="00603ED8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5B567D" w:rsidRPr="00603ED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5B567D" w:rsidRPr="00603ED8">
        <w:rPr>
          <w:rFonts w:eastAsia="Times New Roman"/>
          <w:szCs w:val="19"/>
          <w:highlight w:val="black"/>
          <w:lang w:eastAsia="pl-PL"/>
        </w:rPr>
        <w:t xml:space="preserve">. </w:t>
      </w:r>
      <w:r w:rsidR="0013565C" w:rsidRPr="00603ED8">
        <w:rPr>
          <w:rFonts w:eastAsia="Times New Roman"/>
          <w:szCs w:val="19"/>
          <w:highlight w:val="black"/>
          <w:lang w:eastAsia="pl-PL"/>
        </w:rPr>
        <w:t xml:space="preserve">do </w:t>
      </w:r>
      <w:r w:rsidR="00B219DB" w:rsidRPr="00603ED8">
        <w:rPr>
          <w:rFonts w:eastAsia="Times New Roman"/>
          <w:szCs w:val="19"/>
          <w:highlight w:val="black"/>
          <w:lang w:eastAsia="pl-PL"/>
        </w:rPr>
        <w:t>1</w:t>
      </w:r>
      <w:r w:rsidR="00181EEE" w:rsidRPr="00603ED8">
        <w:rPr>
          <w:rFonts w:eastAsia="Times New Roman"/>
          <w:szCs w:val="19"/>
          <w:highlight w:val="black"/>
          <w:lang w:eastAsia="pl-PL"/>
        </w:rPr>
        <w:t>3,1</w:t>
      </w:r>
      <w:r w:rsidR="002219EE" w:rsidRPr="00603ED8">
        <w:rPr>
          <w:rFonts w:eastAsia="Times New Roman"/>
          <w:szCs w:val="19"/>
          <w:highlight w:val="black"/>
          <w:lang w:eastAsia="pl-PL"/>
        </w:rPr>
        <w:t>%)</w:t>
      </w:r>
      <w:r w:rsidR="0051631C" w:rsidRPr="00603ED8">
        <w:rPr>
          <w:rFonts w:eastAsia="Times New Roman"/>
          <w:szCs w:val="19"/>
          <w:highlight w:val="black"/>
          <w:lang w:eastAsia="pl-PL"/>
        </w:rPr>
        <w:t xml:space="preserve"> oraz udział absolwentów (o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0</w:t>
      </w:r>
      <w:r w:rsidR="00B219DB" w:rsidRPr="00603ED8">
        <w:rPr>
          <w:rFonts w:eastAsia="Times New Roman"/>
          <w:szCs w:val="19"/>
          <w:highlight w:val="black"/>
          <w:lang w:eastAsia="pl-PL"/>
        </w:rPr>
        <w:t>,7</w:t>
      </w:r>
      <w:r w:rsidR="0051631C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51631C" w:rsidRPr="00603ED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51631C" w:rsidRPr="00603ED8">
        <w:rPr>
          <w:rFonts w:eastAsia="Times New Roman"/>
          <w:szCs w:val="19"/>
          <w:highlight w:val="black"/>
          <w:lang w:eastAsia="pl-PL"/>
        </w:rPr>
        <w:t xml:space="preserve">. do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11,0</w:t>
      </w:r>
      <w:r w:rsidR="00B219DB" w:rsidRPr="00603ED8">
        <w:rPr>
          <w:rFonts w:eastAsia="Times New Roman"/>
          <w:szCs w:val="19"/>
          <w:highlight w:val="black"/>
          <w:lang w:eastAsia="pl-PL"/>
        </w:rPr>
        <w:t xml:space="preserve">%), a także </w:t>
      </w:r>
      <w:r w:rsidR="0051631C" w:rsidRPr="00603ED8">
        <w:rPr>
          <w:rFonts w:eastAsia="Times New Roman"/>
          <w:szCs w:val="19"/>
          <w:highlight w:val="black"/>
          <w:lang w:eastAsia="pl-PL"/>
        </w:rPr>
        <w:t xml:space="preserve">udział </w:t>
      </w:r>
      <w:r w:rsidR="00071A22" w:rsidRPr="00603ED8">
        <w:rPr>
          <w:rFonts w:eastAsia="Times New Roman"/>
          <w:szCs w:val="19"/>
          <w:highlight w:val="black"/>
          <w:lang w:eastAsia="pl-PL"/>
        </w:rPr>
        <w:t xml:space="preserve">osób zwolnionych z przyczyn dotyczących zakładu pracy (o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2,1</w:t>
      </w:r>
      <w:r w:rsidR="00071A22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071A22" w:rsidRPr="00603ED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071A22" w:rsidRPr="00603ED8">
        <w:rPr>
          <w:rFonts w:eastAsia="Times New Roman"/>
          <w:szCs w:val="19"/>
          <w:highlight w:val="black"/>
          <w:lang w:eastAsia="pl-PL"/>
        </w:rPr>
        <w:t xml:space="preserve">. do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2,9</w:t>
      </w:r>
      <w:r w:rsidR="00071A22" w:rsidRPr="00603ED8">
        <w:rPr>
          <w:rFonts w:eastAsia="Times New Roman"/>
          <w:szCs w:val="19"/>
          <w:highlight w:val="black"/>
          <w:lang w:eastAsia="pl-PL"/>
        </w:rPr>
        <w:t>%)</w:t>
      </w:r>
      <w:r w:rsidR="00CC4B63" w:rsidRPr="00603ED8">
        <w:rPr>
          <w:rFonts w:eastAsia="Times New Roman"/>
          <w:szCs w:val="19"/>
          <w:highlight w:val="black"/>
          <w:lang w:eastAsia="pl-PL"/>
        </w:rPr>
        <w:t>.</w:t>
      </w:r>
      <w:r w:rsidR="000D61F8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603ED8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081884" w:rsidRPr="00603ED8">
        <w:rPr>
          <w:rFonts w:eastAsia="Times New Roman"/>
          <w:szCs w:val="19"/>
          <w:highlight w:val="black"/>
          <w:lang w:eastAsia="pl-PL"/>
        </w:rPr>
        <w:t xml:space="preserve"> do urzędów</w:t>
      </w:r>
      <w:r w:rsidR="00544B1F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3C4544" w:rsidRPr="00603ED8">
        <w:rPr>
          <w:rFonts w:eastAsia="Times New Roman"/>
          <w:szCs w:val="19"/>
          <w:highlight w:val="black"/>
          <w:lang w:eastAsia="pl-PL"/>
        </w:rPr>
        <w:t>pracy</w:t>
      </w:r>
      <w:r w:rsidR="009F28FB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603ED8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603ED8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603ED8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181EEE" w:rsidRPr="00603ED8">
        <w:rPr>
          <w:rFonts w:eastAsia="Times New Roman"/>
          <w:szCs w:val="19"/>
          <w:highlight w:val="black"/>
          <w:lang w:eastAsia="pl-PL"/>
        </w:rPr>
        <w:t>8</w:t>
      </w:r>
      <w:r w:rsidR="0013565C" w:rsidRPr="00603ED8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76E2F4C6" w:rsidR="0013565C" w:rsidRPr="00603ED8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szCs w:val="19"/>
          <w:highlight w:val="black"/>
          <w:lang w:eastAsia="pl-PL"/>
        </w:rPr>
        <w:t xml:space="preserve">W </w:t>
      </w:r>
      <w:r w:rsidR="00181EEE" w:rsidRPr="00603ED8">
        <w:rPr>
          <w:rFonts w:eastAsia="Times New Roman"/>
          <w:szCs w:val="19"/>
          <w:highlight w:val="black"/>
          <w:lang w:eastAsia="pl-PL"/>
        </w:rPr>
        <w:t>listopadzie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603ED8">
        <w:rPr>
          <w:rFonts w:eastAsia="Times New Roman"/>
          <w:szCs w:val="19"/>
          <w:highlight w:val="black"/>
          <w:lang w:eastAsia="pl-PL"/>
        </w:rPr>
        <w:t xml:space="preserve">br. 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603ED8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181EEE" w:rsidRPr="00603ED8">
        <w:rPr>
          <w:rFonts w:eastAsia="Times New Roman"/>
          <w:szCs w:val="19"/>
          <w:highlight w:val="black"/>
          <w:lang w:eastAsia="pl-PL"/>
        </w:rPr>
        <w:t>7,9</w:t>
      </w:r>
      <w:r w:rsidR="007A55D1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>tys. osób, tj. o</w:t>
      </w:r>
      <w:r w:rsidR="00F44D74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181EEE" w:rsidRPr="00603ED8">
        <w:rPr>
          <w:rFonts w:eastAsia="Times New Roman"/>
          <w:szCs w:val="19"/>
          <w:highlight w:val="black"/>
          <w:lang w:eastAsia="pl-PL"/>
        </w:rPr>
        <w:t>17,1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% </w:t>
      </w:r>
      <w:r w:rsidR="00B219DB" w:rsidRPr="00603ED8">
        <w:rPr>
          <w:rFonts w:eastAsia="Times New Roman"/>
          <w:szCs w:val="19"/>
          <w:highlight w:val="black"/>
          <w:lang w:eastAsia="pl-PL"/>
        </w:rPr>
        <w:t>mniej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6F24E0" w:rsidRPr="00603ED8">
        <w:rPr>
          <w:rFonts w:eastAsia="Times New Roman"/>
          <w:szCs w:val="19"/>
          <w:highlight w:val="black"/>
          <w:lang w:eastAsia="pl-PL"/>
        </w:rPr>
        <w:t>,</w:t>
      </w:r>
      <w:r w:rsidR="006F24E0" w:rsidRPr="00603ED8">
        <w:rPr>
          <w:rFonts w:eastAsia="Times New Roman"/>
          <w:szCs w:val="19"/>
          <w:highlight w:val="black"/>
          <w:lang w:eastAsia="pl-PL"/>
        </w:rPr>
        <w:br/>
      </w:r>
      <w:r w:rsidR="001F2EE8" w:rsidRPr="00603ED8">
        <w:rPr>
          <w:rFonts w:eastAsia="Times New Roman"/>
          <w:szCs w:val="19"/>
          <w:highlight w:val="black"/>
          <w:lang w:eastAsia="pl-PL"/>
        </w:rPr>
        <w:t xml:space="preserve">a 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24,3</w:t>
      </w:r>
      <w:r w:rsidR="004411D3"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B219DB" w:rsidRPr="00603ED8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="004411D3"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 niż w </w:t>
      </w:r>
      <w:r w:rsidR="00181EEE" w:rsidRPr="00603ED8">
        <w:rPr>
          <w:rFonts w:eastAsia="Times New Roman"/>
          <w:spacing w:val="-4"/>
          <w:szCs w:val="19"/>
          <w:highlight w:val="black"/>
          <w:lang w:eastAsia="pl-PL"/>
        </w:rPr>
        <w:t>listopadzie</w:t>
      </w:r>
      <w:r w:rsidR="000D7C1D"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4,9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181EEE" w:rsidRPr="00603ED8">
        <w:rPr>
          <w:rFonts w:eastAsia="Times New Roman"/>
          <w:szCs w:val="19"/>
          <w:highlight w:val="black"/>
          <w:lang w:eastAsia="pl-PL"/>
        </w:rPr>
        <w:t>4,4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</w:t>
      </w:r>
      <w:r w:rsidR="007A55D1" w:rsidRPr="00603ED8">
        <w:rPr>
          <w:rFonts w:eastAsia="Times New Roman"/>
          <w:szCs w:val="19"/>
          <w:highlight w:val="black"/>
          <w:lang w:eastAsia="pl-PL"/>
        </w:rPr>
        <w:t>zmniejszył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się w</w:t>
      </w:r>
      <w:r w:rsidR="00285FDA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>ujęciu rocznym (o </w:t>
      </w:r>
      <w:r w:rsidR="00181EEE" w:rsidRPr="00603ED8">
        <w:rPr>
          <w:rFonts w:eastAsia="Times New Roman"/>
          <w:szCs w:val="19"/>
          <w:highlight w:val="black"/>
          <w:lang w:eastAsia="pl-PL"/>
        </w:rPr>
        <w:t>6,</w:t>
      </w:r>
      <w:r w:rsidR="000E399E" w:rsidRPr="00603ED8">
        <w:rPr>
          <w:rFonts w:eastAsia="Times New Roman"/>
          <w:szCs w:val="19"/>
          <w:highlight w:val="black"/>
          <w:lang w:eastAsia="pl-PL"/>
        </w:rPr>
        <w:t>8</w:t>
      </w:r>
      <w:r w:rsidRPr="00603ED8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603ED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03ED8">
        <w:rPr>
          <w:rFonts w:eastAsia="Times New Roman"/>
          <w:szCs w:val="19"/>
          <w:highlight w:val="black"/>
          <w:lang w:eastAsia="pl-PL"/>
        </w:rPr>
        <w:t xml:space="preserve">. do </w:t>
      </w:r>
      <w:r w:rsidR="00181EEE" w:rsidRPr="00603ED8">
        <w:rPr>
          <w:rFonts w:eastAsia="Times New Roman"/>
          <w:szCs w:val="19"/>
          <w:highlight w:val="black"/>
          <w:lang w:eastAsia="pl-PL"/>
        </w:rPr>
        <w:t>62,0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69A071AC" w:rsidR="0060411E" w:rsidRPr="00603ED8" w:rsidRDefault="0060411E" w:rsidP="0060411E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="007A55D1" w:rsidRPr="00603ED8">
        <w:rPr>
          <w:rFonts w:eastAsia="Times New Roman"/>
          <w:spacing w:val="-2"/>
          <w:szCs w:val="19"/>
          <w:highlight w:val="black"/>
          <w:lang w:eastAsia="pl-PL"/>
        </w:rPr>
        <w:t>z</w:t>
      </w:r>
      <w:r w:rsidR="00B219DB" w:rsidRPr="00603ED8">
        <w:rPr>
          <w:rFonts w:eastAsia="Times New Roman"/>
          <w:spacing w:val="-2"/>
          <w:szCs w:val="19"/>
          <w:highlight w:val="black"/>
          <w:lang w:eastAsia="pl-PL"/>
        </w:rPr>
        <w:t>większył</w:t>
      </w:r>
      <w:r w:rsidR="007A55D1" w:rsidRPr="00603ED8">
        <w:rPr>
          <w:rFonts w:eastAsia="Times New Roman"/>
          <w:spacing w:val="-2"/>
          <w:szCs w:val="19"/>
          <w:highlight w:val="black"/>
          <w:lang w:eastAsia="pl-PL"/>
        </w:rPr>
        <w:t xml:space="preserve"> się odsetek osób</w:t>
      </w:r>
      <w:r w:rsidR="007A55D1" w:rsidRPr="00603ED8">
        <w:rPr>
          <w:rFonts w:eastAsia="Times New Roman"/>
          <w:szCs w:val="19"/>
          <w:highlight w:val="black"/>
          <w:lang w:eastAsia="pl-PL"/>
        </w:rPr>
        <w:t xml:space="preserve">, </w:t>
      </w:r>
      <w:r w:rsidRPr="00603ED8">
        <w:rPr>
          <w:rFonts w:eastAsia="Times New Roman"/>
          <w:szCs w:val="19"/>
          <w:highlight w:val="black"/>
          <w:lang w:eastAsia="pl-PL"/>
        </w:rPr>
        <w:t>które utraciły status bezrobotnego</w:t>
      </w:r>
      <w:r w:rsidR="00F374FE" w:rsidRPr="00603ED8">
        <w:rPr>
          <w:rFonts w:eastAsia="Times New Roman"/>
          <w:szCs w:val="19"/>
          <w:highlight w:val="black"/>
          <w:lang w:eastAsia="pl-PL"/>
        </w:rPr>
        <w:br/>
        <w:t xml:space="preserve">w </w:t>
      </w:r>
      <w:r w:rsidRPr="00603ED8">
        <w:rPr>
          <w:rFonts w:eastAsia="Times New Roman"/>
          <w:szCs w:val="19"/>
          <w:highlight w:val="black"/>
          <w:lang w:eastAsia="pl-PL"/>
        </w:rPr>
        <w:t>związku</w:t>
      </w:r>
      <w:r w:rsidR="00B13F42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>z rozpoczęciem szkolenia lub stażu u pracodawców</w:t>
      </w:r>
      <w:r w:rsidR="007A55D1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603ED8">
        <w:rPr>
          <w:szCs w:val="19"/>
          <w:highlight w:val="black"/>
        </w:rPr>
        <w:t xml:space="preserve">(o </w:t>
      </w:r>
      <w:r w:rsidR="003D6CE4" w:rsidRPr="00603ED8">
        <w:rPr>
          <w:szCs w:val="19"/>
          <w:highlight w:val="black"/>
        </w:rPr>
        <w:t>1,2</w:t>
      </w:r>
      <w:r w:rsidR="007A55D1" w:rsidRPr="00603ED8">
        <w:rPr>
          <w:szCs w:val="19"/>
          <w:highlight w:val="black"/>
        </w:rPr>
        <w:t xml:space="preserve"> </w:t>
      </w:r>
      <w:proofErr w:type="spellStart"/>
      <w:r w:rsidR="007A55D1" w:rsidRPr="00603ED8">
        <w:rPr>
          <w:szCs w:val="19"/>
          <w:highlight w:val="black"/>
        </w:rPr>
        <w:t>p.proc</w:t>
      </w:r>
      <w:proofErr w:type="spellEnd"/>
      <w:r w:rsidR="007A55D1" w:rsidRPr="00603ED8">
        <w:rPr>
          <w:szCs w:val="19"/>
          <w:highlight w:val="black"/>
        </w:rPr>
        <w:t xml:space="preserve">. do </w:t>
      </w:r>
      <w:r w:rsidR="003D6CE4" w:rsidRPr="00603ED8">
        <w:rPr>
          <w:szCs w:val="19"/>
          <w:highlight w:val="black"/>
        </w:rPr>
        <w:t>8,4</w:t>
      </w:r>
      <w:r w:rsidR="007A55D1" w:rsidRPr="00603ED8">
        <w:rPr>
          <w:szCs w:val="19"/>
          <w:highlight w:val="black"/>
        </w:rPr>
        <w:t>%)</w:t>
      </w:r>
      <w:r w:rsidR="000D61F8" w:rsidRPr="00603ED8">
        <w:rPr>
          <w:szCs w:val="19"/>
          <w:highlight w:val="black"/>
        </w:rPr>
        <w:t xml:space="preserve">. </w:t>
      </w:r>
      <w:r w:rsidR="00B219DB" w:rsidRPr="00603ED8">
        <w:rPr>
          <w:szCs w:val="19"/>
          <w:highlight w:val="black"/>
        </w:rPr>
        <w:t>Zwiększył się także</w:t>
      </w:r>
      <w:r w:rsidR="00B219DB" w:rsidRPr="00603ED8">
        <w:rPr>
          <w:rFonts w:eastAsia="Times New Roman"/>
          <w:szCs w:val="19"/>
          <w:highlight w:val="black"/>
          <w:lang w:eastAsia="pl-PL"/>
        </w:rPr>
        <w:t xml:space="preserve"> udział osób, które nie potwierdziły gotowości do podjęcia pracy (o </w:t>
      </w:r>
      <w:r w:rsidR="003D6CE4" w:rsidRPr="00603ED8">
        <w:rPr>
          <w:rFonts w:eastAsia="Times New Roman"/>
          <w:szCs w:val="19"/>
          <w:highlight w:val="black"/>
          <w:lang w:eastAsia="pl-PL"/>
        </w:rPr>
        <w:t>5,0</w:t>
      </w:r>
      <w:r w:rsidR="00B219DB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B219DB" w:rsidRPr="00603ED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B219DB" w:rsidRPr="00603ED8">
        <w:rPr>
          <w:rFonts w:eastAsia="Times New Roman"/>
          <w:szCs w:val="19"/>
          <w:highlight w:val="black"/>
          <w:lang w:eastAsia="pl-PL"/>
        </w:rPr>
        <w:t>. do 1</w:t>
      </w:r>
      <w:r w:rsidR="003D6CE4" w:rsidRPr="00603ED8">
        <w:rPr>
          <w:rFonts w:eastAsia="Times New Roman"/>
          <w:szCs w:val="19"/>
          <w:highlight w:val="black"/>
          <w:lang w:eastAsia="pl-PL"/>
        </w:rPr>
        <w:t>2,1</w:t>
      </w:r>
      <w:r w:rsidR="00B219DB" w:rsidRPr="00603ED8">
        <w:rPr>
          <w:rFonts w:eastAsia="Times New Roman"/>
          <w:szCs w:val="19"/>
          <w:highlight w:val="black"/>
          <w:lang w:eastAsia="pl-PL"/>
        </w:rPr>
        <w:t>%)</w:t>
      </w:r>
      <w:r w:rsidR="001845E3" w:rsidRPr="00603ED8">
        <w:rPr>
          <w:rFonts w:eastAsia="Times New Roman"/>
          <w:szCs w:val="19"/>
          <w:highlight w:val="black"/>
          <w:lang w:eastAsia="pl-PL"/>
        </w:rPr>
        <w:t xml:space="preserve"> oraz</w:t>
      </w:r>
      <w:r w:rsidR="003D6CE4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2E6BFD" w:rsidRPr="00603ED8">
        <w:rPr>
          <w:szCs w:val="19"/>
          <w:highlight w:val="black"/>
        </w:rPr>
        <w:t>udział</w:t>
      </w:r>
      <w:r w:rsidR="007A55D1" w:rsidRPr="00603ED8">
        <w:rPr>
          <w:szCs w:val="19"/>
          <w:highlight w:val="black"/>
        </w:rPr>
        <w:t xml:space="preserve"> </w:t>
      </w:r>
      <w:r w:rsidR="00B13F42" w:rsidRPr="00603ED8">
        <w:rPr>
          <w:szCs w:val="19"/>
          <w:highlight w:val="black"/>
        </w:rPr>
        <w:t>osób</w:t>
      </w:r>
      <w:r w:rsidR="002E6BFD" w:rsidRPr="00603ED8">
        <w:rPr>
          <w:szCs w:val="19"/>
          <w:highlight w:val="black"/>
        </w:rPr>
        <w:t xml:space="preserve">, </w:t>
      </w:r>
      <w:r w:rsidR="002D72BE" w:rsidRPr="00603ED8">
        <w:rPr>
          <w:rFonts w:eastAsia="Times New Roman"/>
          <w:szCs w:val="19"/>
          <w:highlight w:val="black"/>
          <w:lang w:eastAsia="pl-PL"/>
        </w:rPr>
        <w:t>które dobrowolnie zrezygnowały ze statusu bezrobotnego (</w:t>
      </w:r>
      <w:r w:rsidR="003D6CE4" w:rsidRPr="00603ED8">
        <w:rPr>
          <w:rFonts w:eastAsia="Times New Roman"/>
          <w:szCs w:val="19"/>
          <w:highlight w:val="black"/>
          <w:lang w:eastAsia="pl-PL"/>
        </w:rPr>
        <w:t xml:space="preserve">o 1,0 </w:t>
      </w:r>
      <w:proofErr w:type="spellStart"/>
      <w:r w:rsidR="003D6CE4" w:rsidRPr="00603ED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3D6CE4" w:rsidRPr="00603ED8">
        <w:rPr>
          <w:rFonts w:eastAsia="Times New Roman"/>
          <w:szCs w:val="19"/>
          <w:highlight w:val="black"/>
          <w:lang w:eastAsia="pl-PL"/>
        </w:rPr>
        <w:t xml:space="preserve">. do </w:t>
      </w:r>
      <w:r w:rsidR="00485D5E" w:rsidRPr="00603ED8">
        <w:rPr>
          <w:rFonts w:eastAsia="Times New Roman"/>
          <w:szCs w:val="19"/>
          <w:highlight w:val="black"/>
          <w:lang w:eastAsia="pl-PL"/>
        </w:rPr>
        <w:t>5,</w:t>
      </w:r>
      <w:r w:rsidR="003D6CE4" w:rsidRPr="00603ED8">
        <w:rPr>
          <w:rFonts w:eastAsia="Times New Roman"/>
          <w:szCs w:val="19"/>
          <w:highlight w:val="black"/>
          <w:lang w:eastAsia="pl-PL"/>
        </w:rPr>
        <w:t>3</w:t>
      </w:r>
      <w:r w:rsidR="002D72BE" w:rsidRPr="00603ED8">
        <w:rPr>
          <w:rFonts w:eastAsia="Times New Roman"/>
          <w:szCs w:val="19"/>
          <w:highlight w:val="black"/>
          <w:lang w:eastAsia="pl-PL"/>
        </w:rPr>
        <w:t>%)</w:t>
      </w:r>
      <w:r w:rsidR="003D6CE4" w:rsidRPr="00603ED8">
        <w:rPr>
          <w:rFonts w:eastAsia="Times New Roman"/>
          <w:szCs w:val="19"/>
          <w:highlight w:val="black"/>
          <w:lang w:eastAsia="pl-PL"/>
        </w:rPr>
        <w:t>. Względem listopada 2020 r. zmniejszył się natomiast udział</w:t>
      </w:r>
      <w:r w:rsidR="002E6BFD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="006C1B9E" w:rsidRPr="00603ED8">
        <w:rPr>
          <w:szCs w:val="19"/>
          <w:highlight w:val="black"/>
        </w:rPr>
        <w:t xml:space="preserve">osób, które </w:t>
      </w:r>
      <w:r w:rsidR="006C1B9E" w:rsidRPr="00603ED8">
        <w:rPr>
          <w:rFonts w:eastAsia="Times New Roman"/>
          <w:spacing w:val="-2"/>
          <w:szCs w:val="19"/>
          <w:highlight w:val="black"/>
          <w:lang w:eastAsia="pl-PL"/>
        </w:rPr>
        <w:t>osiągnęły wiek emerytalny (</w:t>
      </w:r>
      <w:r w:rsidR="003D6CE4" w:rsidRPr="00603ED8">
        <w:rPr>
          <w:rFonts w:eastAsia="Times New Roman"/>
          <w:spacing w:val="-2"/>
          <w:szCs w:val="19"/>
          <w:highlight w:val="black"/>
          <w:lang w:eastAsia="pl-PL"/>
        </w:rPr>
        <w:t xml:space="preserve">o 0,1 </w:t>
      </w:r>
      <w:proofErr w:type="spellStart"/>
      <w:r w:rsidR="003D6CE4" w:rsidRPr="00603ED8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="003D6CE4" w:rsidRPr="00603ED8">
        <w:rPr>
          <w:rFonts w:eastAsia="Times New Roman"/>
          <w:spacing w:val="-2"/>
          <w:szCs w:val="19"/>
          <w:highlight w:val="black"/>
          <w:lang w:eastAsia="pl-PL"/>
        </w:rPr>
        <w:t>. do 1,5%</w:t>
      </w:r>
      <w:r w:rsidR="006C1B9E" w:rsidRPr="00603ED8">
        <w:rPr>
          <w:rFonts w:eastAsia="Times New Roman"/>
          <w:spacing w:val="-2"/>
          <w:szCs w:val="19"/>
          <w:highlight w:val="black"/>
          <w:lang w:eastAsia="pl-PL"/>
        </w:rPr>
        <w:t>).</w:t>
      </w:r>
      <w:r w:rsidR="00B13F42" w:rsidRPr="00603ED8">
        <w:rPr>
          <w:rFonts w:eastAsia="Times New Roman"/>
          <w:szCs w:val="19"/>
          <w:highlight w:val="black"/>
          <w:lang w:eastAsia="pl-PL"/>
        </w:rPr>
        <w:br/>
      </w:r>
      <w:r w:rsidRPr="00603ED8">
        <w:rPr>
          <w:rFonts w:eastAsia="Times New Roman"/>
          <w:b/>
          <w:szCs w:val="19"/>
          <w:highlight w:val="black"/>
          <w:lang w:eastAsia="pl-PL"/>
        </w:rPr>
        <w:t>Stopa odpływu bezrobotnych</w:t>
      </w:r>
      <w:r w:rsidR="00B13F42" w:rsidRPr="00603ED8">
        <w:rPr>
          <w:rFonts w:eastAsia="Times New Roman"/>
          <w:b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>z</w:t>
      </w:r>
      <w:r w:rsidR="00285FDA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>urzędów pracy (stosunek liczb</w:t>
      </w:r>
      <w:r w:rsidR="006B0155" w:rsidRPr="00603ED8">
        <w:rPr>
          <w:rFonts w:eastAsia="Times New Roman"/>
          <w:szCs w:val="19"/>
          <w:highlight w:val="black"/>
          <w:lang w:eastAsia="pl-PL"/>
        </w:rPr>
        <w:t>y bezrobotnych wyrejestrowanych</w:t>
      </w:r>
      <w:r w:rsidR="00937253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>w</w:t>
      </w:r>
      <w:r w:rsidR="00937253" w:rsidRPr="00603ED8">
        <w:rPr>
          <w:rFonts w:eastAsia="Times New Roman"/>
          <w:szCs w:val="19"/>
          <w:highlight w:val="black"/>
          <w:lang w:eastAsia="pl-PL"/>
        </w:rPr>
        <w:t> </w:t>
      </w:r>
      <w:r w:rsidRPr="00603ED8">
        <w:rPr>
          <w:rFonts w:eastAsia="Times New Roman"/>
          <w:szCs w:val="19"/>
          <w:highlight w:val="black"/>
          <w:lang w:eastAsia="pl-PL"/>
        </w:rPr>
        <w:t>danym miesiącu</w:t>
      </w:r>
      <w:r w:rsidR="005B567D" w:rsidRPr="00603ED8">
        <w:rPr>
          <w:rFonts w:eastAsia="Times New Roman"/>
          <w:szCs w:val="19"/>
          <w:highlight w:val="black"/>
          <w:lang w:eastAsia="pl-PL"/>
        </w:rPr>
        <w:br/>
      </w:r>
      <w:r w:rsidRPr="00603ED8">
        <w:rPr>
          <w:rFonts w:eastAsia="Times New Roman"/>
          <w:szCs w:val="19"/>
          <w:highlight w:val="black"/>
          <w:lang w:eastAsia="pl-PL"/>
        </w:rPr>
        <w:t>do liczby bezrobotnych na</w:t>
      </w:r>
      <w:r w:rsidR="00285FDA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koniec ub. miesiąca) wyniosła </w:t>
      </w:r>
      <w:r w:rsidR="001A3AD5" w:rsidRPr="00603ED8">
        <w:rPr>
          <w:rFonts w:eastAsia="Times New Roman"/>
          <w:szCs w:val="19"/>
          <w:highlight w:val="black"/>
          <w:lang w:eastAsia="pl-PL"/>
        </w:rPr>
        <w:t>1</w:t>
      </w:r>
      <w:r w:rsidR="00BC0127" w:rsidRPr="00603ED8">
        <w:rPr>
          <w:rFonts w:eastAsia="Times New Roman"/>
          <w:szCs w:val="19"/>
          <w:highlight w:val="black"/>
          <w:lang w:eastAsia="pl-PL"/>
        </w:rPr>
        <w:t>0,3</w:t>
      </w:r>
      <w:r w:rsidR="003703BB" w:rsidRPr="00603ED8">
        <w:rPr>
          <w:rFonts w:eastAsia="Times New Roman"/>
          <w:szCs w:val="19"/>
          <w:highlight w:val="black"/>
          <w:lang w:eastAsia="pl-PL"/>
        </w:rPr>
        <w:t>%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. </w:t>
      </w:r>
    </w:p>
    <w:p w14:paraId="4FFAC6E2" w14:textId="6C952828" w:rsidR="00523BA8" w:rsidRPr="00603ED8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szCs w:val="19"/>
          <w:highlight w:val="black"/>
          <w:lang w:eastAsia="pl-PL"/>
        </w:rPr>
        <w:lastRenderedPageBreak/>
        <w:t xml:space="preserve">W końcu </w:t>
      </w:r>
      <w:r w:rsidR="00BC0127" w:rsidRPr="00603ED8">
        <w:rPr>
          <w:rFonts w:eastAsia="Times New Roman"/>
          <w:szCs w:val="19"/>
          <w:highlight w:val="black"/>
          <w:lang w:eastAsia="pl-PL"/>
        </w:rPr>
        <w:t>listopada</w:t>
      </w:r>
      <w:r w:rsidR="00050389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pozostawało </w:t>
      </w:r>
      <w:r w:rsidR="001A3AD5" w:rsidRPr="00603ED8">
        <w:rPr>
          <w:rFonts w:eastAsia="Times New Roman"/>
          <w:szCs w:val="19"/>
          <w:highlight w:val="black"/>
          <w:lang w:eastAsia="pl-PL"/>
        </w:rPr>
        <w:t>6</w:t>
      </w:r>
      <w:r w:rsidR="00BC0127" w:rsidRPr="00603ED8">
        <w:rPr>
          <w:rFonts w:eastAsia="Times New Roman"/>
          <w:szCs w:val="19"/>
          <w:highlight w:val="black"/>
          <w:lang w:eastAsia="pl-PL"/>
        </w:rPr>
        <w:t>6,7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603ED8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5D5CAD" w:rsidRPr="00603ED8">
        <w:rPr>
          <w:rFonts w:eastAsia="Times New Roman"/>
          <w:szCs w:val="19"/>
          <w:highlight w:val="black"/>
          <w:lang w:eastAsia="pl-PL"/>
        </w:rPr>
        <w:t>8</w:t>
      </w:r>
      <w:r w:rsidR="00485D5E" w:rsidRPr="00603ED8">
        <w:rPr>
          <w:rFonts w:eastAsia="Times New Roman"/>
          <w:szCs w:val="19"/>
          <w:highlight w:val="black"/>
          <w:lang w:eastAsia="pl-PL"/>
        </w:rPr>
        <w:t>4,</w:t>
      </w:r>
      <w:r w:rsidR="001A3AD5" w:rsidRPr="00603ED8">
        <w:rPr>
          <w:rFonts w:eastAsia="Times New Roman"/>
          <w:szCs w:val="19"/>
          <w:highlight w:val="black"/>
          <w:lang w:eastAsia="pl-PL"/>
        </w:rPr>
        <w:t>1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% do </w:t>
      </w:r>
      <w:r w:rsidR="006C1B9E" w:rsidRPr="00603ED8">
        <w:rPr>
          <w:rFonts w:eastAsia="Times New Roman"/>
          <w:szCs w:val="19"/>
          <w:highlight w:val="black"/>
          <w:lang w:eastAsia="pl-PL"/>
        </w:rPr>
        <w:t>8</w:t>
      </w:r>
      <w:r w:rsidR="00BC0127" w:rsidRPr="00603ED8">
        <w:rPr>
          <w:rFonts w:eastAsia="Times New Roman"/>
          <w:szCs w:val="19"/>
          <w:highlight w:val="black"/>
          <w:lang w:eastAsia="pl-PL"/>
        </w:rPr>
        <w:t>6,9</w:t>
      </w:r>
      <w:r w:rsidRPr="00603ED8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3BFF5054" w:rsidR="00523BA8" w:rsidRPr="00603ED8" w:rsidRDefault="00523BA8" w:rsidP="006F24E0">
      <w:pPr>
        <w:spacing w:before="120" w:after="120" w:line="240" w:lineRule="exact"/>
        <w:rPr>
          <w:rFonts w:eastAsia="Times New Roman"/>
          <w:spacing w:val="-6"/>
          <w:szCs w:val="19"/>
          <w:highlight w:val="black"/>
          <w:lang w:eastAsia="pl-PL"/>
        </w:rPr>
      </w:pPr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Bezrobotni będący </w:t>
      </w:r>
      <w:r w:rsidRPr="00603ED8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w końcu </w:t>
      </w:r>
      <w:r w:rsidR="00BC0127" w:rsidRPr="00603ED8">
        <w:rPr>
          <w:rFonts w:eastAsia="Times New Roman"/>
          <w:spacing w:val="-6"/>
          <w:szCs w:val="19"/>
          <w:highlight w:val="black"/>
          <w:lang w:eastAsia="pl-PL"/>
        </w:rPr>
        <w:t>listopada</w:t>
      </w:r>
      <w:r w:rsidR="00050389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br.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stanowili </w:t>
      </w:r>
      <w:r w:rsidR="00946C2F" w:rsidRPr="00603ED8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6F102A" w:rsidRPr="00603ED8">
        <w:rPr>
          <w:rFonts w:eastAsia="Times New Roman"/>
          <w:spacing w:val="-6"/>
          <w:szCs w:val="19"/>
          <w:highlight w:val="black"/>
          <w:lang w:eastAsia="pl-PL"/>
        </w:rPr>
        <w:t>7,9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% ogółu bezrobotnych (przed rokiem </w:t>
      </w:r>
      <w:r w:rsidR="00946C2F" w:rsidRPr="00603ED8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485D5E" w:rsidRPr="00603ED8">
        <w:rPr>
          <w:rFonts w:eastAsia="Times New Roman"/>
          <w:spacing w:val="-6"/>
          <w:szCs w:val="19"/>
          <w:highlight w:val="black"/>
          <w:lang w:eastAsia="pl-PL"/>
        </w:rPr>
        <w:t>5,</w:t>
      </w:r>
      <w:r w:rsidR="00BC0127" w:rsidRPr="00603ED8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603ED8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="00234972" w:rsidRPr="00603ED8">
        <w:rPr>
          <w:rFonts w:eastAsia="Times New Roman"/>
          <w:spacing w:val="-6"/>
          <w:szCs w:val="19"/>
          <w:highlight w:val="black"/>
          <w:lang w:eastAsia="pl-PL"/>
        </w:rPr>
        <w:t>, których udział</w:t>
      </w:r>
      <w:r w:rsidR="00E937CD" w:rsidRPr="00603ED8">
        <w:rPr>
          <w:rFonts w:eastAsia="Times New Roman"/>
          <w:spacing w:val="-6"/>
          <w:szCs w:val="19"/>
          <w:highlight w:val="black"/>
          <w:lang w:eastAsia="pl-PL"/>
        </w:rPr>
        <w:br/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>w liczbie zarejestrowanych ogółem z</w:t>
      </w:r>
      <w:r w:rsidR="001876CC" w:rsidRPr="00603ED8">
        <w:rPr>
          <w:rFonts w:eastAsia="Times New Roman"/>
          <w:spacing w:val="-6"/>
          <w:szCs w:val="19"/>
          <w:highlight w:val="black"/>
          <w:lang w:eastAsia="pl-PL"/>
        </w:rPr>
        <w:t>więk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>szył się w skali roku (o</w:t>
      </w:r>
      <w:r w:rsidR="002E6BFD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BC0127" w:rsidRPr="00603ED8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="0037171F" w:rsidRPr="00603ED8">
        <w:rPr>
          <w:rFonts w:eastAsia="Times New Roman"/>
          <w:spacing w:val="-6"/>
          <w:szCs w:val="19"/>
          <w:highlight w:val="black"/>
          <w:lang w:eastAsia="pl-PL"/>
        </w:rPr>
        <w:t>,</w:t>
      </w:r>
      <w:r w:rsidR="006F102A" w:rsidRPr="00603ED8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603ED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485D5E" w:rsidRPr="00603ED8">
        <w:rPr>
          <w:rFonts w:eastAsia="Times New Roman"/>
          <w:spacing w:val="-6"/>
          <w:szCs w:val="19"/>
          <w:highlight w:val="black"/>
          <w:lang w:eastAsia="pl-PL"/>
        </w:rPr>
        <w:t>6</w:t>
      </w:r>
      <w:r w:rsidR="006F102A" w:rsidRPr="00603ED8">
        <w:rPr>
          <w:rFonts w:eastAsia="Times New Roman"/>
          <w:spacing w:val="-6"/>
          <w:szCs w:val="19"/>
          <w:highlight w:val="black"/>
          <w:lang w:eastAsia="pl-PL"/>
        </w:rPr>
        <w:t>1,</w:t>
      </w:r>
      <w:r w:rsidR="00BC0127" w:rsidRPr="00603ED8">
        <w:rPr>
          <w:rFonts w:eastAsia="Times New Roman"/>
          <w:spacing w:val="-6"/>
          <w:szCs w:val="19"/>
          <w:highlight w:val="black"/>
          <w:lang w:eastAsia="pl-PL"/>
        </w:rPr>
        <w:t>0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>%). Z</w:t>
      </w:r>
      <w:r w:rsidR="001E58C9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większył się również 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udział osób bezrobotnych powyżej 50 roku życia (o </w:t>
      </w:r>
      <w:r w:rsidR="00D673AE" w:rsidRPr="00603ED8">
        <w:rPr>
          <w:rFonts w:eastAsia="Times New Roman"/>
          <w:spacing w:val="-6"/>
          <w:szCs w:val="19"/>
          <w:highlight w:val="black"/>
          <w:lang w:eastAsia="pl-PL"/>
        </w:rPr>
        <w:t>0,</w:t>
      </w:r>
      <w:r w:rsidR="00BC0127" w:rsidRPr="00603ED8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3703BB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603ED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603ED8">
        <w:rPr>
          <w:rFonts w:eastAsia="Times New Roman"/>
          <w:spacing w:val="-6"/>
          <w:szCs w:val="19"/>
          <w:highlight w:val="black"/>
          <w:lang w:eastAsia="pl-PL"/>
        </w:rPr>
        <w:t>. do 23,</w:t>
      </w:r>
      <w:r w:rsidR="00BC0127" w:rsidRPr="00603ED8">
        <w:rPr>
          <w:rFonts w:eastAsia="Times New Roman"/>
          <w:spacing w:val="-6"/>
          <w:szCs w:val="19"/>
          <w:highlight w:val="black"/>
          <w:lang w:eastAsia="pl-PL"/>
        </w:rPr>
        <w:t>9</w:t>
      </w:r>
      <w:r w:rsidR="00485D5E" w:rsidRPr="00603ED8">
        <w:rPr>
          <w:rFonts w:eastAsia="Times New Roman"/>
          <w:spacing w:val="-6"/>
          <w:szCs w:val="19"/>
          <w:highlight w:val="black"/>
          <w:lang w:eastAsia="pl-PL"/>
        </w:rPr>
        <w:t>%) oraz osób niepełnosprawnych (o </w:t>
      </w:r>
      <w:r w:rsidR="006F102A" w:rsidRPr="00603ED8">
        <w:rPr>
          <w:rFonts w:eastAsia="Times New Roman"/>
          <w:spacing w:val="-6"/>
          <w:szCs w:val="19"/>
          <w:highlight w:val="black"/>
          <w:lang w:eastAsia="pl-PL"/>
        </w:rPr>
        <w:t>1,</w:t>
      </w:r>
      <w:r w:rsidR="00BC0127" w:rsidRPr="00603ED8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="00485D5E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485D5E" w:rsidRPr="00603ED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485D5E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6F102A" w:rsidRPr="00603ED8">
        <w:rPr>
          <w:rFonts w:eastAsia="Times New Roman"/>
          <w:spacing w:val="-6"/>
          <w:szCs w:val="19"/>
          <w:highlight w:val="black"/>
          <w:lang w:eastAsia="pl-PL"/>
        </w:rPr>
        <w:t>5,7</w:t>
      </w:r>
      <w:r w:rsidR="00485D5E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%). </w:t>
      </w:r>
      <w:r w:rsidR="001B5B87" w:rsidRPr="00603ED8">
        <w:rPr>
          <w:rFonts w:eastAsia="Times New Roman"/>
          <w:spacing w:val="-6"/>
          <w:szCs w:val="19"/>
          <w:highlight w:val="black"/>
          <w:lang w:eastAsia="pl-PL"/>
        </w:rPr>
        <w:t>Zmniejszył się</w:t>
      </w:r>
      <w:r w:rsidR="009D6FA4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natomiast </w:t>
      </w:r>
      <w:r w:rsidR="00296FBD" w:rsidRPr="00603ED8">
        <w:rPr>
          <w:rFonts w:eastAsia="Times New Roman"/>
          <w:spacing w:val="-6"/>
          <w:szCs w:val="19"/>
          <w:highlight w:val="black"/>
          <w:lang w:eastAsia="pl-PL"/>
        </w:rPr>
        <w:t>udział osób</w:t>
      </w:r>
      <w:r w:rsidR="00234972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03568" w:rsidRPr="00603ED8">
        <w:rPr>
          <w:rFonts w:eastAsia="Times New Roman"/>
          <w:spacing w:val="-6"/>
          <w:szCs w:val="19"/>
          <w:highlight w:val="black"/>
          <w:lang w:eastAsia="pl-PL"/>
        </w:rPr>
        <w:t>do 25 roku życia</w:t>
      </w:r>
      <w:r w:rsidR="001B5B87"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(o </w:t>
      </w:r>
      <w:r w:rsidR="009D6FA4" w:rsidRPr="00603ED8">
        <w:rPr>
          <w:rFonts w:eastAsia="Times New Roman"/>
          <w:spacing w:val="-6"/>
          <w:szCs w:val="19"/>
          <w:highlight w:val="black"/>
          <w:lang w:eastAsia="pl-PL"/>
        </w:rPr>
        <w:t>1,</w:t>
      </w:r>
      <w:r w:rsidR="00485D5E" w:rsidRPr="00603ED8">
        <w:rPr>
          <w:rFonts w:eastAsia="Times New Roman"/>
          <w:spacing w:val="-6"/>
          <w:szCs w:val="19"/>
          <w:highlight w:val="black"/>
          <w:lang w:eastAsia="pl-PL"/>
        </w:rPr>
        <w:t>2</w:t>
      </w:r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603ED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603ED8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485D5E" w:rsidRPr="00603ED8">
        <w:rPr>
          <w:rFonts w:eastAsia="Times New Roman"/>
          <w:spacing w:val="-6"/>
          <w:szCs w:val="19"/>
          <w:highlight w:val="black"/>
          <w:lang w:eastAsia="pl-PL"/>
        </w:rPr>
        <w:t>1</w:t>
      </w:r>
      <w:r w:rsidR="00BC0127" w:rsidRPr="00603ED8">
        <w:rPr>
          <w:rFonts w:eastAsia="Times New Roman"/>
          <w:spacing w:val="-6"/>
          <w:szCs w:val="19"/>
          <w:highlight w:val="black"/>
          <w:lang w:eastAsia="pl-PL"/>
        </w:rPr>
        <w:t>2,8</w:t>
      </w:r>
      <w:r w:rsidR="003703BB" w:rsidRPr="00603ED8">
        <w:rPr>
          <w:rFonts w:eastAsia="Times New Roman"/>
          <w:spacing w:val="-6"/>
          <w:szCs w:val="19"/>
          <w:highlight w:val="black"/>
          <w:lang w:eastAsia="pl-PL"/>
        </w:rPr>
        <w:t>%)</w:t>
      </w:r>
      <w:r w:rsidR="006F24E0" w:rsidRPr="00603ED8">
        <w:rPr>
          <w:rFonts w:eastAsia="Times New Roman"/>
          <w:spacing w:val="-6"/>
          <w:szCs w:val="19"/>
          <w:highlight w:val="black"/>
          <w:lang w:eastAsia="pl-PL"/>
        </w:rPr>
        <w:t>.</w:t>
      </w:r>
    </w:p>
    <w:p w14:paraId="1352ECA4" w14:textId="77777777" w:rsidR="005C4EFA" w:rsidRPr="00603ED8" w:rsidRDefault="005C4EFA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603ED8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603ED8">
        <w:rPr>
          <w:rFonts w:cs="Arial"/>
          <w:b/>
          <w:szCs w:val="19"/>
          <w:highlight w:val="black"/>
          <w:lang w:eastAsia="pl-PL"/>
        </w:rPr>
        <w:t>bezrobotnych</w:t>
      </w:r>
      <w:r w:rsidRPr="00603ED8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603ED8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603ED8" w14:paraId="55837A2C" w14:textId="77777777" w:rsidTr="00603ED8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603ED8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603ED8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603ED8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603ED8" w14:paraId="20D4D75F" w14:textId="77777777" w:rsidTr="00603ED8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603ED8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3DADB4F2" w:rsidR="005C4EFA" w:rsidRPr="00603ED8" w:rsidRDefault="00F50839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</w:t>
            </w:r>
            <w:r w:rsidR="000F7D4C"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5084E684" w:rsidR="005C4EFA" w:rsidRPr="00603ED8" w:rsidRDefault="00F5083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158C2D2C" w:rsidR="005C4EFA" w:rsidRPr="00603ED8" w:rsidRDefault="00F5083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</w:t>
            </w:r>
            <w:r w:rsidR="000F7D4C"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5C4EFA" w:rsidRPr="00603ED8" w14:paraId="71176BF4" w14:textId="77777777" w:rsidTr="00603ED8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603ED8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77CD9A" w14:textId="77777777" w:rsidR="005C4EFA" w:rsidRPr="00603ED8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603ED8" w:rsidRPr="00603ED8" w14:paraId="72B3817E" w14:textId="77777777" w:rsidTr="00603ED8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1C376304" w:rsidR="00F76CBE" w:rsidRPr="00603ED8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27238AA5" w:rsidR="00F76CBE" w:rsidRPr="00603ED8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58F0C0DC" w:rsidR="00F76CBE" w:rsidRPr="00603ED8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103B95DC" w:rsidR="00F76CBE" w:rsidRPr="00603ED8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603ED8" w:rsidRPr="00603ED8" w14:paraId="10644C32" w14:textId="77777777" w:rsidTr="00603ED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54C64641" w:rsidR="000F7D4C" w:rsidRPr="00603ED8" w:rsidRDefault="000F7D4C" w:rsidP="000F7D4C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2C3F55DE" w:rsidR="000F7D4C" w:rsidRPr="00603ED8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14,0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0B80F49A" w:rsidR="000F7D4C" w:rsidRPr="00603ED8" w:rsidRDefault="000F7D4C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16B15610" w:rsidR="000F7D4C" w:rsidRPr="00603ED8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12,8</w:t>
            </w:r>
          </w:p>
        </w:tc>
      </w:tr>
      <w:tr w:rsidR="00603ED8" w:rsidRPr="00603ED8" w14:paraId="15041F06" w14:textId="77777777" w:rsidTr="00603ED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C31359B" w:rsidR="000F7D4C" w:rsidRPr="00603ED8" w:rsidRDefault="000F7D4C" w:rsidP="000F7D4C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14CDE604" w:rsidR="000F7D4C" w:rsidRPr="00603ED8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0DE78CF9" w:rsidR="000F7D4C" w:rsidRPr="00603ED8" w:rsidRDefault="000F7D4C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39FDDC0E" w:rsidR="000F7D4C" w:rsidRPr="00603ED8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23,9</w:t>
            </w:r>
          </w:p>
        </w:tc>
      </w:tr>
      <w:tr w:rsidR="00603ED8" w:rsidRPr="00603ED8" w14:paraId="13F95166" w14:textId="77777777" w:rsidTr="00603ED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38645107" w:rsidR="000F7D4C" w:rsidRPr="00603ED8" w:rsidRDefault="000F7D4C" w:rsidP="000F7D4C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5AEFCC31" w:rsidR="000F7D4C" w:rsidRPr="00603ED8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55,2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390AF01A" w:rsidR="000F7D4C" w:rsidRPr="00603ED8" w:rsidRDefault="000F7D4C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61,4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3C795C1A" w:rsidR="000F7D4C" w:rsidRPr="00603ED8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61,0</w:t>
            </w:r>
          </w:p>
        </w:tc>
      </w:tr>
      <w:tr w:rsidR="000F7D4C" w:rsidRPr="00603ED8" w14:paraId="1AAF5BFB" w14:textId="77777777" w:rsidTr="00603ED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4A64B" w14:textId="5468705E" w:rsidR="000F7D4C" w:rsidRPr="00603ED8" w:rsidRDefault="000F7D4C" w:rsidP="000F7D4C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AC385A" w14:textId="16CF254B" w:rsidR="000F7D4C" w:rsidRPr="00603ED8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FABBE0" w14:textId="5822A2A4" w:rsidR="000F7D4C" w:rsidRPr="00603ED8" w:rsidRDefault="000F7D4C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506386C" w14:textId="23D66B8A" w:rsidR="000F7D4C" w:rsidRPr="00603ED8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5,7</w:t>
            </w:r>
          </w:p>
        </w:tc>
      </w:tr>
    </w:tbl>
    <w:p w14:paraId="5EB4737F" w14:textId="77777777" w:rsidR="005C4EFA" w:rsidRPr="00603ED8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603ED8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603ED8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6E490C6" w14:textId="77777777" w:rsidR="00F50839" w:rsidRPr="00603ED8" w:rsidRDefault="00F50839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bookmarkStart w:id="15" w:name="_Toc54793540"/>
    </w:p>
    <w:p w14:paraId="52F3C3D8" w14:textId="2792D299" w:rsidR="003A6EAF" w:rsidRPr="00603ED8" w:rsidRDefault="003A6EAF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50059D" w:rsidRPr="00603ED8">
        <w:rPr>
          <w:rFonts w:eastAsia="Times New Roman"/>
          <w:spacing w:val="-4"/>
          <w:szCs w:val="19"/>
          <w:highlight w:val="black"/>
          <w:lang w:eastAsia="pl-PL"/>
        </w:rPr>
        <w:t>listopadzie</w:t>
      </w:r>
      <w:r w:rsidR="00113364"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br. do urzędów pracy zgłoszono </w:t>
      </w:r>
      <w:r w:rsidR="0050059D" w:rsidRPr="00603ED8">
        <w:rPr>
          <w:rFonts w:eastAsia="Times New Roman"/>
          <w:spacing w:val="-4"/>
          <w:szCs w:val="19"/>
          <w:highlight w:val="black"/>
          <w:lang w:eastAsia="pl-PL"/>
        </w:rPr>
        <w:t>4026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603ED8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50059D" w:rsidRPr="00603ED8">
        <w:rPr>
          <w:rFonts w:eastAsia="Times New Roman"/>
          <w:spacing w:val="-4"/>
          <w:szCs w:val="19"/>
          <w:highlight w:val="black"/>
          <w:lang w:eastAsia="pl-PL"/>
        </w:rPr>
        <w:t>605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50839" w:rsidRPr="00603ED8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F50839" w:rsidRPr="00603ED8">
        <w:rPr>
          <w:rFonts w:eastAsia="Times New Roman"/>
          <w:spacing w:val="-4"/>
          <w:szCs w:val="19"/>
          <w:highlight w:val="black"/>
          <w:lang w:eastAsia="pl-PL"/>
        </w:rPr>
        <w:t>, a o 1</w:t>
      </w:r>
      <w:r w:rsidR="0050059D" w:rsidRPr="00603ED8">
        <w:rPr>
          <w:rFonts w:eastAsia="Times New Roman"/>
          <w:spacing w:val="-4"/>
          <w:szCs w:val="19"/>
          <w:highlight w:val="black"/>
          <w:lang w:eastAsia="pl-PL"/>
        </w:rPr>
        <w:t>380</w:t>
      </w:r>
      <w:r w:rsidR="00F50839"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więcej niż przed rokiem. W końcu miesiąca na 1 ofertę pracy przypadało </w:t>
      </w:r>
      <w:r w:rsidR="00F50839" w:rsidRPr="00603ED8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="0050059D" w:rsidRPr="00603ED8">
        <w:rPr>
          <w:rFonts w:eastAsia="Times New Roman"/>
          <w:spacing w:val="-4"/>
          <w:szCs w:val="19"/>
          <w:highlight w:val="black"/>
          <w:lang w:eastAsia="pl-PL"/>
        </w:rPr>
        <w:t>7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2</w:t>
      </w:r>
      <w:r w:rsidR="0050059D" w:rsidRPr="00603ED8">
        <w:rPr>
          <w:rFonts w:eastAsia="Times New Roman"/>
          <w:spacing w:val="-4"/>
          <w:szCs w:val="19"/>
          <w:highlight w:val="black"/>
          <w:lang w:eastAsia="pl-PL"/>
        </w:rPr>
        <w:t>8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, a przed rokiem </w:t>
      </w:r>
      <w:r w:rsidR="0050059D" w:rsidRPr="00603ED8">
        <w:rPr>
          <w:rFonts w:eastAsia="Times New Roman"/>
          <w:spacing w:val="-4"/>
          <w:szCs w:val="19"/>
          <w:highlight w:val="black"/>
          <w:lang w:eastAsia="pl-PL"/>
        </w:rPr>
        <w:t>50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4277676" w14:textId="77777777" w:rsidR="003C4544" w:rsidRPr="00603ED8" w:rsidRDefault="003C4544" w:rsidP="005F2BC3">
      <w:pPr>
        <w:keepNext/>
        <w:numPr>
          <w:ilvl w:val="0"/>
          <w:numId w:val="5"/>
        </w:numPr>
        <w:spacing w:before="12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603ED8">
        <w:rPr>
          <w:b/>
          <w:highlight w:val="black"/>
          <w:lang w:eastAsia="pl-PL"/>
        </w:rPr>
        <w:t>Bezrobotni na 1 ofertę pracy (stan w końcu miesiąca)</w:t>
      </w:r>
    </w:p>
    <w:p w14:paraId="28F882A8" w14:textId="7B31D9EE" w:rsidR="003C4544" w:rsidRPr="00603ED8" w:rsidRDefault="009B774C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2826789" wp14:editId="43D2FA6D">
            <wp:extent cx="6524950" cy="3004258"/>
            <wp:effectExtent l="0" t="0" r="9525" b="5715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06DB891C" w:rsidR="00D953C5" w:rsidRPr="00603ED8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603ED8">
        <w:rPr>
          <w:rFonts w:eastAsia="Times New Roman"/>
          <w:spacing w:val="-4"/>
          <w:highlight w:val="black"/>
          <w:lang w:eastAsia="pl-PL"/>
        </w:rPr>
        <w:t xml:space="preserve">Wydatki Funduszu Pracy w </w:t>
      </w:r>
      <w:r w:rsidR="001725A8" w:rsidRPr="00603ED8">
        <w:rPr>
          <w:rFonts w:eastAsia="Times New Roman"/>
          <w:spacing w:val="-4"/>
          <w:highlight w:val="black"/>
          <w:lang w:eastAsia="pl-PL"/>
        </w:rPr>
        <w:t>listopadzie</w:t>
      </w:r>
      <w:r w:rsidRPr="00603ED8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1725A8" w:rsidRPr="00603ED8">
        <w:rPr>
          <w:rFonts w:eastAsia="Times New Roman"/>
          <w:spacing w:val="-4"/>
          <w:highlight w:val="black"/>
          <w:lang w:eastAsia="pl-PL"/>
        </w:rPr>
        <w:t>41,4</w:t>
      </w:r>
      <w:r w:rsidRPr="00603ED8">
        <w:rPr>
          <w:rFonts w:eastAsia="Times New Roman"/>
          <w:spacing w:val="-4"/>
          <w:highlight w:val="black"/>
          <w:lang w:eastAsia="pl-PL"/>
        </w:rPr>
        <w:t xml:space="preserve"> mln zł, z których </w:t>
      </w:r>
      <w:r w:rsidR="001725A8" w:rsidRPr="00603ED8">
        <w:rPr>
          <w:rFonts w:eastAsia="Times New Roman"/>
          <w:spacing w:val="-4"/>
          <w:highlight w:val="black"/>
          <w:lang w:eastAsia="pl-PL"/>
        </w:rPr>
        <w:t>32,2</w:t>
      </w:r>
      <w:r w:rsidRPr="00603ED8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="001725A8" w:rsidRPr="00603ED8">
        <w:rPr>
          <w:rFonts w:eastAsia="Times New Roman"/>
          <w:spacing w:val="-4"/>
          <w:highlight w:val="black"/>
          <w:lang w:eastAsia="pl-PL"/>
        </w:rPr>
        <w:t>.</w:t>
      </w:r>
    </w:p>
    <w:p w14:paraId="27C8EA3F" w14:textId="77777777" w:rsidR="002772E4" w:rsidRPr="00603ED8" w:rsidRDefault="002772E4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</w:p>
    <w:p w14:paraId="28613B92" w14:textId="77777777" w:rsidR="000079C5" w:rsidRPr="00603ED8" w:rsidRDefault="000079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</w:p>
    <w:p w14:paraId="1AF81AA7" w14:textId="77777777" w:rsidR="002772E4" w:rsidRPr="00603ED8" w:rsidRDefault="002772E4" w:rsidP="002772E4">
      <w:pPr>
        <w:pStyle w:val="Nagwek1"/>
        <w:spacing w:before="240" w:after="120"/>
        <w:rPr>
          <w:rFonts w:cstheme="minorBidi"/>
          <w:szCs w:val="24"/>
          <w:highlight w:val="black"/>
          <w:shd w:val="clear" w:color="auto" w:fill="FFFFFF"/>
        </w:rPr>
      </w:pPr>
      <w:bookmarkStart w:id="16" w:name="_Toc83808189"/>
      <w:bookmarkStart w:id="17" w:name="_Toc91680219"/>
      <w:r w:rsidRPr="00603ED8">
        <w:rPr>
          <w:highlight w:val="black"/>
        </w:rPr>
        <w:lastRenderedPageBreak/>
        <w:t xml:space="preserve">Wpływ epidemii COVID-19 </w:t>
      </w:r>
      <w:r w:rsidRPr="00603ED8">
        <w:rPr>
          <w:rFonts w:cstheme="minorBidi"/>
          <w:szCs w:val="24"/>
          <w:highlight w:val="black"/>
          <w:shd w:val="clear" w:color="auto" w:fill="FFFFFF"/>
        </w:rPr>
        <w:t>na wybrane elementy rynku pracy w III kwartale 2021 r.</w:t>
      </w:r>
      <w:bookmarkEnd w:id="16"/>
      <w:bookmarkEnd w:id="17"/>
    </w:p>
    <w:p w14:paraId="3B233091" w14:textId="54180ECF" w:rsidR="002772E4" w:rsidRPr="00603ED8" w:rsidRDefault="002772E4" w:rsidP="002772E4">
      <w:pPr>
        <w:rPr>
          <w:szCs w:val="19"/>
          <w:highlight w:val="black"/>
        </w:rPr>
      </w:pPr>
      <w:r w:rsidRPr="00603ED8">
        <w:rPr>
          <w:szCs w:val="19"/>
          <w:highlight w:val="black"/>
        </w:rPr>
        <w:t>W końcu września 2021 r. udział osób, które pracowały zdalnie w związku z sytuacj</w:t>
      </w:r>
      <w:r w:rsidR="0008616A" w:rsidRPr="00603ED8">
        <w:rPr>
          <w:szCs w:val="19"/>
          <w:highlight w:val="black"/>
        </w:rPr>
        <w:t>ą epidemiczną w ogólnej liczbie</w:t>
      </w:r>
      <w:r w:rsidR="0008616A" w:rsidRPr="00603ED8">
        <w:rPr>
          <w:szCs w:val="19"/>
          <w:highlight w:val="black"/>
        </w:rPr>
        <w:br/>
      </w:r>
      <w:r w:rsidRPr="00603ED8">
        <w:rPr>
          <w:szCs w:val="19"/>
          <w:highlight w:val="black"/>
        </w:rPr>
        <w:t xml:space="preserve">pracujących w województwie podkarpackim wyniósł 1,2% tj. o 1,1 </w:t>
      </w:r>
      <w:proofErr w:type="spellStart"/>
      <w:r w:rsidRPr="00603ED8">
        <w:rPr>
          <w:szCs w:val="19"/>
          <w:highlight w:val="black"/>
        </w:rPr>
        <w:t>p.proc</w:t>
      </w:r>
      <w:proofErr w:type="spellEnd"/>
      <w:r w:rsidRPr="00603ED8">
        <w:rPr>
          <w:szCs w:val="19"/>
          <w:highlight w:val="black"/>
        </w:rPr>
        <w:t xml:space="preserve">. mniej niż w końcu czerwca 2021 r. W III kwartale br. skala wykorzystania pracy zdalnej w sektorze prywatnym była wyższa niż w publicznym (1,6% wobec 0,1%). </w:t>
      </w:r>
      <w:r w:rsidR="008B3AB5" w:rsidRPr="00603ED8">
        <w:rPr>
          <w:szCs w:val="19"/>
          <w:highlight w:val="black"/>
        </w:rPr>
        <w:t>Wzglę</w:t>
      </w:r>
      <w:r w:rsidR="00D27ECA" w:rsidRPr="00603ED8">
        <w:rPr>
          <w:szCs w:val="19"/>
          <w:highlight w:val="black"/>
        </w:rPr>
        <w:t>dem</w:t>
      </w:r>
      <w:r w:rsidR="00D27ECA" w:rsidRPr="00603ED8">
        <w:rPr>
          <w:szCs w:val="19"/>
          <w:highlight w:val="black"/>
        </w:rPr>
        <w:br/>
      </w:r>
      <w:r w:rsidR="008B3AB5" w:rsidRPr="00603ED8">
        <w:rPr>
          <w:szCs w:val="19"/>
          <w:highlight w:val="black"/>
        </w:rPr>
        <w:t>III kwartału 2020 r. odnotowano zmniejszenie liczby pracujących zdalnie zarówno w sektorze publicznym, jak i prywatnym.</w:t>
      </w:r>
    </w:p>
    <w:p w14:paraId="203B31E4" w14:textId="60D3BD10" w:rsidR="0077534F" w:rsidRDefault="002772E4" w:rsidP="0077534F">
      <w:pPr>
        <w:pStyle w:val="Nagwek5"/>
        <w:ind w:left="907" w:hanging="907"/>
        <w:rPr>
          <w:highlight w:val="black"/>
        </w:rPr>
      </w:pPr>
      <w:r w:rsidRPr="00603ED8">
        <w:rPr>
          <w:highlight w:val="black"/>
        </w:rPr>
        <w:t>Udział pracujących, którzy w związku z sytuacją epidemiczną pracowali zdalnie według sektorów własności</w:t>
      </w:r>
      <w:r w:rsidR="0077534F" w:rsidRPr="00603ED8">
        <w:rPr>
          <w:highlight w:val="black"/>
        </w:rPr>
        <w:br/>
        <w:t>Stan na koniec kwartału</w:t>
      </w:r>
    </w:p>
    <w:p w14:paraId="34675B44" w14:textId="492299A1" w:rsidR="009B774C" w:rsidRPr="009B774C" w:rsidRDefault="009B774C" w:rsidP="009B774C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F6C91B9" wp14:editId="2AB8B8A2">
            <wp:extent cx="5400000" cy="2520000"/>
            <wp:effectExtent l="0" t="0" r="10795" b="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0151502" w14:textId="77777777" w:rsidR="002B1C12" w:rsidRDefault="002B1C12" w:rsidP="002772E4">
      <w:pPr>
        <w:rPr>
          <w:szCs w:val="19"/>
          <w:highlight w:val="black"/>
        </w:rPr>
      </w:pPr>
    </w:p>
    <w:p w14:paraId="24FFDEAD" w14:textId="1B29158E" w:rsidR="002772E4" w:rsidRDefault="002772E4" w:rsidP="002772E4">
      <w:pPr>
        <w:rPr>
          <w:szCs w:val="19"/>
          <w:highlight w:val="black"/>
        </w:rPr>
      </w:pPr>
      <w:r w:rsidRPr="00603ED8">
        <w:rPr>
          <w:szCs w:val="19"/>
          <w:highlight w:val="black"/>
        </w:rPr>
        <w:t>Wykorzystanie pracy zdalnej w celu ograniczenia zagrożenia epidemicznego było największe w jednostkach zatrudniających powyżej 49 osób. Udział pracujących zdalnie w jednostkach tej wielkości wyniósł 1,</w:t>
      </w:r>
      <w:r w:rsidR="00D27ECA" w:rsidRPr="00603ED8">
        <w:rPr>
          <w:szCs w:val="19"/>
          <w:highlight w:val="black"/>
        </w:rPr>
        <w:t xml:space="preserve">6%, tj. o 0,7 </w:t>
      </w:r>
      <w:proofErr w:type="spellStart"/>
      <w:r w:rsidR="00D27ECA" w:rsidRPr="00603ED8">
        <w:rPr>
          <w:szCs w:val="19"/>
          <w:highlight w:val="black"/>
        </w:rPr>
        <w:t>p.proc</w:t>
      </w:r>
      <w:proofErr w:type="spellEnd"/>
      <w:r w:rsidR="00D27ECA" w:rsidRPr="00603ED8">
        <w:rPr>
          <w:szCs w:val="19"/>
          <w:highlight w:val="black"/>
        </w:rPr>
        <w:t>. mniej niż</w:t>
      </w:r>
      <w:r w:rsidR="00D27ECA" w:rsidRPr="00603ED8">
        <w:rPr>
          <w:szCs w:val="19"/>
          <w:highlight w:val="black"/>
        </w:rPr>
        <w:br/>
      </w:r>
      <w:r w:rsidRPr="00603ED8">
        <w:rPr>
          <w:szCs w:val="19"/>
          <w:highlight w:val="black"/>
        </w:rPr>
        <w:t>w II kwartale 2021 r. Mniejszy udział zanotowano w podmiotach zatrudniających do 9 osób (0,8</w:t>
      </w:r>
      <w:r w:rsidR="00820E33" w:rsidRPr="00603ED8">
        <w:rPr>
          <w:szCs w:val="19"/>
          <w:highlight w:val="black"/>
        </w:rPr>
        <w:t>%</w:t>
      </w:r>
      <w:r w:rsidRPr="00603ED8">
        <w:rPr>
          <w:szCs w:val="19"/>
          <w:highlight w:val="black"/>
        </w:rPr>
        <w:t xml:space="preserve"> wobec 1,8%). Najmniejszym odsetkiem charakteryzowały się jednostki zatrudniające od 10 do 49 osób, w których w związku z sytuacją epidemiczną 0,4% pracujących świadczyło pracę zdalnie (w II kwartale 2021 r. – 2,7%)</w:t>
      </w:r>
      <w:r w:rsidR="00D27ECA" w:rsidRPr="00603ED8">
        <w:rPr>
          <w:szCs w:val="19"/>
          <w:highlight w:val="black"/>
        </w:rPr>
        <w:t>.</w:t>
      </w:r>
    </w:p>
    <w:p w14:paraId="1DC0FF76" w14:textId="77777777" w:rsidR="002B1C12" w:rsidRPr="00603ED8" w:rsidRDefault="002B1C12" w:rsidP="002772E4">
      <w:pPr>
        <w:rPr>
          <w:szCs w:val="19"/>
          <w:highlight w:val="black"/>
        </w:rPr>
      </w:pPr>
    </w:p>
    <w:p w14:paraId="070E6ABE" w14:textId="0B8FDCD2" w:rsidR="002772E4" w:rsidRPr="00603ED8" w:rsidRDefault="00D27ECA" w:rsidP="005B05AE">
      <w:pPr>
        <w:pStyle w:val="Nagwek5"/>
        <w:rPr>
          <w:highlight w:val="black"/>
        </w:rPr>
      </w:pPr>
      <w:r w:rsidRPr="00603ED8">
        <w:rPr>
          <w:highlight w:val="black"/>
        </w:rPr>
        <w:t xml:space="preserve"> </w:t>
      </w:r>
      <w:r w:rsidR="002772E4" w:rsidRPr="00603ED8">
        <w:rPr>
          <w:highlight w:val="black"/>
        </w:rPr>
        <w:t>Struktura pracujących według wielkości jednostek na koniec III kwartału 2021 r.</w:t>
      </w:r>
    </w:p>
    <w:p w14:paraId="4F21B0F9" w14:textId="7D3AF825" w:rsidR="002772E4" w:rsidRPr="00603ED8" w:rsidRDefault="009B774C" w:rsidP="009B774C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A4EADE8" wp14:editId="37C8C49D">
            <wp:extent cx="5918200" cy="2407920"/>
            <wp:effectExtent l="0" t="0" r="6350" b="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D8AF12" w14:textId="77777777" w:rsidR="002B1C12" w:rsidRDefault="002B1C12" w:rsidP="00157EE2">
      <w:pPr>
        <w:rPr>
          <w:szCs w:val="19"/>
          <w:highlight w:val="black"/>
        </w:rPr>
      </w:pPr>
    </w:p>
    <w:p w14:paraId="40B8008A" w14:textId="0292A2F7" w:rsidR="00157EE2" w:rsidRPr="00603ED8" w:rsidRDefault="005B05AE" w:rsidP="00157EE2">
      <w:pPr>
        <w:rPr>
          <w:szCs w:val="19"/>
          <w:highlight w:val="black"/>
        </w:rPr>
      </w:pPr>
      <w:r w:rsidRPr="00603ED8">
        <w:rPr>
          <w:szCs w:val="19"/>
          <w:highlight w:val="black"/>
        </w:rPr>
        <w:t>Praca zdalna spowodowana sytuacją epidemiczną była wdrożona przez pracodawców w poszczególnych województwach</w:t>
      </w:r>
      <w:r w:rsidRPr="00603ED8">
        <w:rPr>
          <w:szCs w:val="19"/>
          <w:highlight w:val="black"/>
        </w:rPr>
        <w:br/>
        <w:t xml:space="preserve">w różnej skali. Najwyższy udział w </w:t>
      </w:r>
      <w:r w:rsidR="00157EE2" w:rsidRPr="00603ED8">
        <w:rPr>
          <w:szCs w:val="19"/>
          <w:highlight w:val="black"/>
        </w:rPr>
        <w:t>I</w:t>
      </w:r>
      <w:r w:rsidRPr="00603ED8">
        <w:rPr>
          <w:szCs w:val="19"/>
          <w:highlight w:val="black"/>
        </w:rPr>
        <w:t>II kwartale 2021 r. odnotowano w województwie mazowieckim (</w:t>
      </w:r>
      <w:r w:rsidR="00157EE2" w:rsidRPr="00603ED8">
        <w:rPr>
          <w:szCs w:val="19"/>
          <w:highlight w:val="black"/>
        </w:rPr>
        <w:t>12,2%)</w:t>
      </w:r>
      <w:r w:rsidR="00820E33" w:rsidRPr="00603ED8">
        <w:rPr>
          <w:szCs w:val="19"/>
          <w:highlight w:val="black"/>
        </w:rPr>
        <w:t>,</w:t>
      </w:r>
      <w:r w:rsidR="00157EE2" w:rsidRPr="00603ED8">
        <w:rPr>
          <w:szCs w:val="19"/>
          <w:highlight w:val="black"/>
        </w:rPr>
        <w:t xml:space="preserve"> </w:t>
      </w:r>
      <w:r w:rsidR="008B3AB5" w:rsidRPr="00603ED8">
        <w:rPr>
          <w:szCs w:val="19"/>
          <w:highlight w:val="black"/>
        </w:rPr>
        <w:t>a najniższy</w:t>
      </w:r>
      <w:r w:rsidR="008B3AB5" w:rsidRPr="00603ED8">
        <w:rPr>
          <w:szCs w:val="19"/>
          <w:highlight w:val="black"/>
        </w:rPr>
        <w:br/>
      </w:r>
      <w:r w:rsidRPr="00603ED8">
        <w:rPr>
          <w:szCs w:val="19"/>
          <w:highlight w:val="black"/>
        </w:rPr>
        <w:t>w województwach</w:t>
      </w:r>
      <w:r w:rsidR="00157EE2" w:rsidRPr="00603ED8">
        <w:rPr>
          <w:szCs w:val="19"/>
          <w:highlight w:val="black"/>
        </w:rPr>
        <w:t xml:space="preserve"> podlaskim, świętokrzyskim i warmińsko-mazurskim (po 0,5%).</w:t>
      </w:r>
    </w:p>
    <w:p w14:paraId="046AA92E" w14:textId="77777777" w:rsidR="005B05AE" w:rsidRPr="00603ED8" w:rsidRDefault="005B05AE" w:rsidP="002772E4">
      <w:pPr>
        <w:pStyle w:val="Tekstpodstawowy"/>
        <w:rPr>
          <w:highlight w:val="black"/>
        </w:rPr>
      </w:pPr>
    </w:p>
    <w:p w14:paraId="7C4AECE1" w14:textId="4E82824B" w:rsidR="005B05AE" w:rsidRPr="00603ED8" w:rsidRDefault="005B05AE" w:rsidP="005B05AE">
      <w:pPr>
        <w:rPr>
          <w:szCs w:val="19"/>
          <w:highlight w:val="black"/>
        </w:rPr>
      </w:pPr>
      <w:r w:rsidRPr="00603ED8">
        <w:rPr>
          <w:szCs w:val="19"/>
          <w:highlight w:val="black"/>
        </w:rPr>
        <w:t>W III kwartale 2021 r. w celu ograniczenia rozprzestrzeniania się choroby zakaźnej kontynuowano formy czasowego odosobnienia ze względu na podejrzenie zakażenia między innymi w postaci kwarantanny oraz izolacji. W województwie podkarpackim pracujący, którzy według stanu na 3</w:t>
      </w:r>
      <w:r w:rsidR="00B95DA5" w:rsidRPr="00603ED8">
        <w:rPr>
          <w:szCs w:val="19"/>
          <w:highlight w:val="black"/>
        </w:rPr>
        <w:t>0</w:t>
      </w:r>
      <w:r w:rsidRPr="00603ED8">
        <w:rPr>
          <w:szCs w:val="19"/>
          <w:highlight w:val="black"/>
        </w:rPr>
        <w:t xml:space="preserve"> września br. korzystali z wynagrodzenia za czas choroby lub zasiłku chorobowego z powodu objęcia kwarantanną lub izolacją stanowili 0,4% ogółu pracujących (wobec 1,1%</w:t>
      </w:r>
      <w:r w:rsidR="00820E33" w:rsidRPr="00603ED8">
        <w:rPr>
          <w:szCs w:val="19"/>
          <w:highlight w:val="black"/>
        </w:rPr>
        <w:t xml:space="preserve"> </w:t>
      </w:r>
      <w:r w:rsidRPr="00603ED8">
        <w:rPr>
          <w:szCs w:val="19"/>
          <w:highlight w:val="black"/>
        </w:rPr>
        <w:t>na koniec II kwartału 2021 r.). Udział tej grupy pracujących był wyższy w sektorze prywatnym (0,5%) niż w sektorze publicznym (0,1%).</w:t>
      </w:r>
    </w:p>
    <w:p w14:paraId="2B48B04F" w14:textId="77777777" w:rsidR="005B05AE" w:rsidRPr="00603ED8" w:rsidRDefault="005B05AE" w:rsidP="005B05AE">
      <w:pPr>
        <w:rPr>
          <w:szCs w:val="19"/>
          <w:highlight w:val="black"/>
        </w:rPr>
      </w:pPr>
    </w:p>
    <w:p w14:paraId="0F6D8C80" w14:textId="26AD5734" w:rsidR="005B05AE" w:rsidRPr="00603ED8" w:rsidRDefault="005B05AE" w:rsidP="005B05AE">
      <w:pPr>
        <w:pStyle w:val="Nagwek5"/>
        <w:rPr>
          <w:highlight w:val="black"/>
        </w:rPr>
      </w:pPr>
      <w:r w:rsidRPr="00603ED8">
        <w:rPr>
          <w:highlight w:val="black"/>
        </w:rPr>
        <w:lastRenderedPageBreak/>
        <w:t xml:space="preserve">Udział pracujących, którzy w związku z </w:t>
      </w:r>
      <w:r w:rsidR="00A40037" w:rsidRPr="00603ED8">
        <w:rPr>
          <w:highlight w:val="black"/>
        </w:rPr>
        <w:t xml:space="preserve">sytuacją </w:t>
      </w:r>
      <w:r w:rsidRPr="00603ED8">
        <w:rPr>
          <w:highlight w:val="black"/>
        </w:rPr>
        <w:t>epidemi</w:t>
      </w:r>
      <w:r w:rsidR="00A40037" w:rsidRPr="00603ED8">
        <w:rPr>
          <w:highlight w:val="black"/>
        </w:rPr>
        <w:t>czną</w:t>
      </w:r>
      <w:r w:rsidRPr="00603ED8">
        <w:rPr>
          <w:highlight w:val="black"/>
        </w:rPr>
        <w:t xml:space="preserve"> korzystali z wynagrodzenia za czas choroby</w:t>
      </w:r>
      <w:r w:rsidR="00A40037" w:rsidRPr="00603ED8">
        <w:rPr>
          <w:highlight w:val="black"/>
        </w:rPr>
        <w:t xml:space="preserve"> lub </w:t>
      </w:r>
      <w:r w:rsidRPr="00603ED8">
        <w:rPr>
          <w:highlight w:val="black"/>
        </w:rPr>
        <w:t>zasił</w:t>
      </w:r>
      <w:r w:rsidR="00A40037" w:rsidRPr="00603ED8">
        <w:rPr>
          <w:highlight w:val="black"/>
        </w:rPr>
        <w:t>ku chorobowego z powodu objęcia</w:t>
      </w:r>
      <w:r w:rsidRPr="00603ED8">
        <w:rPr>
          <w:highlight w:val="black"/>
        </w:rPr>
        <w:t xml:space="preserve"> kwarantann</w:t>
      </w:r>
      <w:r w:rsidR="00A40037" w:rsidRPr="00603ED8">
        <w:rPr>
          <w:highlight w:val="black"/>
        </w:rPr>
        <w:t>ą lub izolacją</w:t>
      </w:r>
      <w:r w:rsidR="00083EEB" w:rsidRPr="00603ED8">
        <w:rPr>
          <w:highlight w:val="black"/>
        </w:rPr>
        <w:br/>
        <w:t>Stan na koniec kwartału</w:t>
      </w:r>
    </w:p>
    <w:p w14:paraId="6DC904CA" w14:textId="446BF5B5" w:rsidR="002B1C12" w:rsidRDefault="002B1C12" w:rsidP="002B1C12">
      <w:pPr>
        <w:jc w:val="center"/>
        <w:rPr>
          <w:rFonts w:eastAsia="Times New Roman"/>
          <w:szCs w:val="19"/>
          <w:highlight w:val="black"/>
          <w:lang w:eastAsia="pl-PL"/>
        </w:rPr>
      </w:pPr>
      <w:r w:rsidRPr="002B1C1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50D3A05" wp14:editId="74F7AE8C">
                <wp:simplePos x="0" y="0"/>
                <wp:positionH relativeFrom="column">
                  <wp:posOffset>1066800</wp:posOffset>
                </wp:positionH>
                <wp:positionV relativeFrom="paragraph">
                  <wp:posOffset>7620</wp:posOffset>
                </wp:positionV>
                <wp:extent cx="266700" cy="228600"/>
                <wp:effectExtent l="0" t="0" r="19050" b="19050"/>
                <wp:wrapNone/>
                <wp:docPr id="4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18207" w14:textId="77777777" w:rsidR="002B1C12" w:rsidRDefault="002B1C12" w:rsidP="002B1C1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sz w:val="22"/>
                                <w:szCs w:val="22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D3A0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84pt;margin-top:.6pt;width:21pt;height:18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" fillcolor="black [3213]" strokecolor="windowText">
                <v:textbox>
                  <w:txbxContent>
                    <w:p w14:paraId="2A918207" w14:textId="77777777" w:rsidR="002B1C12" w:rsidRDefault="002B1C12" w:rsidP="002B1C12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sz w:val="22"/>
                          <w:szCs w:val="2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2B1C12">
        <w:rPr>
          <w:noProof/>
          <w:lang w:eastAsia="pl-PL"/>
        </w:rPr>
        <w:drawing>
          <wp:inline distT="0" distB="0" distL="0" distR="0" wp14:anchorId="6F717996" wp14:editId="5CF023B9">
            <wp:extent cx="4572000" cy="2743200"/>
            <wp:effectExtent l="0" t="0" r="0" b="0"/>
            <wp:docPr id="52" name="Wykres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D5DF9D0" w14:textId="77777777" w:rsidR="002B1C12" w:rsidRDefault="002B1C12" w:rsidP="00906B1E">
      <w:pPr>
        <w:rPr>
          <w:rFonts w:eastAsia="Times New Roman"/>
          <w:szCs w:val="19"/>
          <w:highlight w:val="black"/>
          <w:lang w:eastAsia="pl-PL"/>
        </w:rPr>
      </w:pPr>
    </w:p>
    <w:p w14:paraId="2FA47526" w14:textId="413A894E" w:rsidR="00906B1E" w:rsidRPr="00603ED8" w:rsidRDefault="00906B1E" w:rsidP="00906B1E">
      <w:pPr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szCs w:val="19"/>
          <w:highlight w:val="black"/>
          <w:lang w:eastAsia="pl-PL"/>
        </w:rPr>
        <w:t>Największy udział p</w:t>
      </w:r>
      <w:r w:rsidR="008B3AB5" w:rsidRPr="00603ED8">
        <w:rPr>
          <w:rFonts w:eastAsia="Times New Roman"/>
          <w:szCs w:val="19"/>
          <w:highlight w:val="black"/>
          <w:lang w:eastAsia="pl-PL"/>
        </w:rPr>
        <w:t>racown</w:t>
      </w:r>
      <w:r w:rsidRPr="00603ED8">
        <w:rPr>
          <w:rFonts w:eastAsia="Times New Roman"/>
          <w:szCs w:val="19"/>
          <w:highlight w:val="black"/>
          <w:lang w:eastAsia="pl-PL"/>
        </w:rPr>
        <w:t>ików, którzy</w:t>
      </w:r>
      <w:r w:rsidR="008B3AB5"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szCs w:val="19"/>
          <w:highlight w:val="black"/>
          <w:lang w:eastAsia="pl-PL"/>
        </w:rPr>
        <w:t>korzystali z wynagrodzenia za czas choroby lub zasiłku chorobowego z powodu objęcia kwarantanną lub izolacją w III kwartale 2021 r. odnotowano w województwach zachodniopomorskim oraz lubelskim (po 0,7%</w:t>
      </w:r>
      <w:r w:rsidR="00D27ECA" w:rsidRPr="00603ED8">
        <w:rPr>
          <w:rFonts w:eastAsia="Times New Roman"/>
          <w:szCs w:val="19"/>
          <w:highlight w:val="black"/>
          <w:lang w:eastAsia="pl-PL"/>
        </w:rPr>
        <w:t>)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, najmniejszy zaś w świętokrzyskim, opolskim, małopolskim, łódzkim i mazowieckim (po 0,3%). </w:t>
      </w:r>
    </w:p>
    <w:p w14:paraId="147AFB62" w14:textId="77777777" w:rsidR="00CD128B" w:rsidRPr="00603ED8" w:rsidRDefault="00CD128B" w:rsidP="005B05AE">
      <w:pPr>
        <w:pStyle w:val="Tekstkomunikat"/>
        <w:rPr>
          <w:szCs w:val="19"/>
          <w:highlight w:val="black"/>
        </w:rPr>
      </w:pPr>
    </w:p>
    <w:p w14:paraId="0F8EB002" w14:textId="26144B6E" w:rsidR="005B05AE" w:rsidRPr="00603ED8" w:rsidRDefault="005B05AE" w:rsidP="005B05AE">
      <w:pPr>
        <w:pStyle w:val="Tekstkomunikat"/>
        <w:rPr>
          <w:rFonts w:cs="Segoe UI"/>
          <w:szCs w:val="19"/>
          <w:highlight w:val="black"/>
        </w:rPr>
      </w:pPr>
      <w:r w:rsidRPr="00603ED8">
        <w:rPr>
          <w:szCs w:val="19"/>
          <w:highlight w:val="black"/>
        </w:rPr>
        <w:t>Ustawą</w:t>
      </w:r>
      <w:r w:rsidRPr="00603ED8">
        <w:rPr>
          <w:rFonts w:cs="Segoe UI"/>
          <w:szCs w:val="19"/>
          <w:highlight w:val="black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603ED8">
        <w:rPr>
          <w:szCs w:val="19"/>
          <w:highlight w:val="black"/>
        </w:rPr>
        <w:t>opiekunom prawnym</w:t>
      </w:r>
      <w:r w:rsidRPr="00603ED8">
        <w:rPr>
          <w:rFonts w:cs="Segoe UI"/>
          <w:szCs w:val="19"/>
          <w:highlight w:val="black"/>
        </w:rPr>
        <w:t xml:space="preserve"> została stworzona możliwość skorzystania z zasiłku opiekuńczego na czas opieki nad dzieckiem do</w:t>
      </w:r>
      <w:r w:rsidR="00820E33" w:rsidRPr="00603ED8">
        <w:rPr>
          <w:rFonts w:cs="Segoe UI"/>
          <w:szCs w:val="19"/>
          <w:highlight w:val="black"/>
        </w:rPr>
        <w:br/>
      </w:r>
      <w:r w:rsidRPr="00603ED8">
        <w:rPr>
          <w:rFonts w:cs="Segoe UI"/>
          <w:szCs w:val="19"/>
          <w:highlight w:val="black"/>
        </w:rPr>
        <w:t>lat 8</w:t>
      </w:r>
      <w:r w:rsidR="00820E33" w:rsidRPr="00603ED8">
        <w:rPr>
          <w:rFonts w:cs="Segoe UI"/>
          <w:szCs w:val="19"/>
          <w:highlight w:val="black"/>
        </w:rPr>
        <w:t xml:space="preserve"> </w:t>
      </w:r>
      <w:r w:rsidRPr="00603ED8">
        <w:rPr>
          <w:rFonts w:cs="Segoe UI"/>
          <w:szCs w:val="19"/>
          <w:highlight w:val="black"/>
        </w:rPr>
        <w:t>z powodu zamknięcia żłobka, przedszkola, klubu dziecięcego</w:t>
      </w:r>
      <w:r w:rsidR="004F5145" w:rsidRPr="00603ED8">
        <w:rPr>
          <w:rFonts w:cs="Segoe UI"/>
          <w:szCs w:val="19"/>
          <w:highlight w:val="black"/>
        </w:rPr>
        <w:t xml:space="preserve"> lub </w:t>
      </w:r>
      <w:r w:rsidRPr="00603ED8">
        <w:rPr>
          <w:rFonts w:cs="Segoe UI"/>
          <w:szCs w:val="19"/>
          <w:highlight w:val="black"/>
        </w:rPr>
        <w:t xml:space="preserve">szkoły. W </w:t>
      </w:r>
      <w:r w:rsidR="00010B8F" w:rsidRPr="00603ED8">
        <w:rPr>
          <w:rFonts w:cs="Segoe UI"/>
          <w:szCs w:val="19"/>
          <w:highlight w:val="black"/>
        </w:rPr>
        <w:t>I</w:t>
      </w:r>
      <w:r w:rsidRPr="00603ED8">
        <w:rPr>
          <w:rFonts w:cs="Segoe UI"/>
          <w:szCs w:val="19"/>
          <w:highlight w:val="black"/>
        </w:rPr>
        <w:t xml:space="preserve">II kwartale 2021 r. </w:t>
      </w:r>
      <w:r w:rsidR="00E937CD" w:rsidRPr="00603ED8">
        <w:rPr>
          <w:rFonts w:cs="Segoe UI"/>
          <w:szCs w:val="19"/>
          <w:highlight w:val="black"/>
        </w:rPr>
        <w:t>z tego prawa skorzystało</w:t>
      </w:r>
      <w:r w:rsidR="0008616A" w:rsidRPr="00603ED8">
        <w:rPr>
          <w:rFonts w:cs="Segoe UI"/>
          <w:szCs w:val="19"/>
          <w:highlight w:val="black"/>
        </w:rPr>
        <w:t xml:space="preserve"> </w:t>
      </w:r>
      <w:r w:rsidRPr="00603ED8">
        <w:rPr>
          <w:rFonts w:cs="Segoe UI"/>
          <w:szCs w:val="19"/>
          <w:highlight w:val="black"/>
        </w:rPr>
        <w:t xml:space="preserve">w województwie </w:t>
      </w:r>
      <w:r w:rsidR="0091471B" w:rsidRPr="00603ED8">
        <w:rPr>
          <w:rFonts w:cs="Segoe UI"/>
          <w:szCs w:val="19"/>
          <w:highlight w:val="black"/>
        </w:rPr>
        <w:t>0,2</w:t>
      </w:r>
      <w:r w:rsidRPr="00603ED8">
        <w:rPr>
          <w:rFonts w:cs="Segoe UI"/>
          <w:szCs w:val="19"/>
          <w:highlight w:val="black"/>
        </w:rPr>
        <w:t xml:space="preserve">% pracujących, z </w:t>
      </w:r>
      <w:r w:rsidR="00374CFA" w:rsidRPr="00603ED8">
        <w:rPr>
          <w:rFonts w:cs="Segoe UI"/>
          <w:szCs w:val="19"/>
          <w:highlight w:val="black"/>
        </w:rPr>
        <w:t>t</w:t>
      </w:r>
      <w:r w:rsidRPr="00603ED8">
        <w:rPr>
          <w:rFonts w:cs="Segoe UI"/>
          <w:szCs w:val="19"/>
          <w:highlight w:val="black"/>
        </w:rPr>
        <w:t>ego zdecydowana większość pracowała w sektorze prywatnym.</w:t>
      </w:r>
      <w:r w:rsidR="00906B1E" w:rsidRPr="00603ED8">
        <w:rPr>
          <w:rFonts w:cs="Segoe UI"/>
          <w:szCs w:val="19"/>
          <w:highlight w:val="black"/>
        </w:rPr>
        <w:t xml:space="preserve"> </w:t>
      </w:r>
      <w:r w:rsidRPr="00603ED8">
        <w:rPr>
          <w:rFonts w:cs="Segoe UI"/>
          <w:szCs w:val="19"/>
          <w:highlight w:val="black"/>
        </w:rPr>
        <w:t xml:space="preserve">Spośród pracujących, którzy w związku z sytuacją epidemiczną korzystali z </w:t>
      </w:r>
      <w:r w:rsidR="004F5145" w:rsidRPr="00603ED8">
        <w:rPr>
          <w:rFonts w:cs="Segoe UI"/>
          <w:szCs w:val="19"/>
          <w:highlight w:val="black"/>
        </w:rPr>
        <w:t xml:space="preserve">tego typu świadczenia, </w:t>
      </w:r>
      <w:r w:rsidRPr="00603ED8">
        <w:rPr>
          <w:rFonts w:cs="Segoe UI"/>
          <w:szCs w:val="19"/>
          <w:highlight w:val="black"/>
        </w:rPr>
        <w:t xml:space="preserve">najwięcej pracowało w </w:t>
      </w:r>
      <w:r w:rsidR="004F5145" w:rsidRPr="00603ED8">
        <w:rPr>
          <w:rFonts w:cs="Segoe UI"/>
          <w:szCs w:val="19"/>
          <w:highlight w:val="black"/>
        </w:rPr>
        <w:t>jednostkach</w:t>
      </w:r>
      <w:r w:rsidR="004F5145" w:rsidRPr="00603ED8">
        <w:rPr>
          <w:rFonts w:cs="Segoe UI"/>
          <w:szCs w:val="19"/>
          <w:highlight w:val="black"/>
        </w:rPr>
        <w:br/>
      </w:r>
      <w:r w:rsidRPr="00603ED8">
        <w:rPr>
          <w:rFonts w:cs="Segoe UI"/>
          <w:szCs w:val="19"/>
          <w:highlight w:val="black"/>
        </w:rPr>
        <w:t xml:space="preserve">o liczbie pracujących </w:t>
      </w:r>
      <w:r w:rsidR="0091471B" w:rsidRPr="00603ED8">
        <w:rPr>
          <w:rFonts w:cs="Segoe UI"/>
          <w:szCs w:val="19"/>
          <w:highlight w:val="black"/>
        </w:rPr>
        <w:t xml:space="preserve">do 9 </w:t>
      </w:r>
      <w:r w:rsidRPr="00603ED8">
        <w:rPr>
          <w:rFonts w:cs="Segoe UI"/>
          <w:szCs w:val="19"/>
          <w:highlight w:val="black"/>
        </w:rPr>
        <w:t xml:space="preserve">osób – </w:t>
      </w:r>
      <w:r w:rsidR="0091471B" w:rsidRPr="00603ED8">
        <w:rPr>
          <w:rFonts w:cs="Segoe UI"/>
          <w:szCs w:val="19"/>
          <w:highlight w:val="black"/>
        </w:rPr>
        <w:t>46,2%</w:t>
      </w:r>
      <w:r w:rsidRPr="00603ED8">
        <w:rPr>
          <w:rFonts w:cs="Segoe UI"/>
          <w:szCs w:val="19"/>
          <w:highlight w:val="black"/>
        </w:rPr>
        <w:t>.</w:t>
      </w:r>
    </w:p>
    <w:p w14:paraId="6C4543B4" w14:textId="56A1AE8B" w:rsidR="005B05AE" w:rsidRPr="00603ED8" w:rsidRDefault="005B05AE" w:rsidP="005B05AE">
      <w:pPr>
        <w:pStyle w:val="Nagwek5"/>
        <w:rPr>
          <w:highlight w:val="black"/>
        </w:rPr>
      </w:pPr>
      <w:r w:rsidRPr="00603ED8">
        <w:rPr>
          <w:highlight w:val="black"/>
        </w:rPr>
        <w:t xml:space="preserve">Udział pracujących, którzy w związku z </w:t>
      </w:r>
      <w:r w:rsidR="00A40037" w:rsidRPr="00603ED8">
        <w:rPr>
          <w:highlight w:val="black"/>
        </w:rPr>
        <w:t xml:space="preserve">sytuacją epidemiczną </w:t>
      </w:r>
      <w:r w:rsidRPr="00603ED8">
        <w:rPr>
          <w:highlight w:val="black"/>
        </w:rPr>
        <w:t>korzystali  z zasiłku opiekuńczego na czas opieki nad dzieckiem do lat 8 z powodu zamknięcia żłobka, przedszkola, klubu dziecięcego, szkoły</w:t>
      </w:r>
      <w:r w:rsidR="00A40037" w:rsidRPr="00603ED8">
        <w:rPr>
          <w:highlight w:val="black"/>
        </w:rPr>
        <w:br/>
        <w:t>Stan na koniec kwartału</w:t>
      </w:r>
    </w:p>
    <w:p w14:paraId="401CAC21" w14:textId="6F2BA50F" w:rsidR="00A40037" w:rsidRPr="00603ED8" w:rsidRDefault="002B1C12" w:rsidP="002B1C12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786821E3" wp14:editId="03975B95">
            <wp:extent cx="4784400" cy="2278800"/>
            <wp:effectExtent l="0" t="0" r="0" b="7620"/>
            <wp:docPr id="58" name="Wykres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D6FBDCF" w14:textId="77777777" w:rsidR="002B1C12" w:rsidRDefault="002B1C12" w:rsidP="0091471B">
      <w:pPr>
        <w:pStyle w:val="Tekstkomunikat"/>
        <w:rPr>
          <w:rFonts w:cs="Segoe UI"/>
          <w:szCs w:val="19"/>
          <w:highlight w:val="black"/>
        </w:rPr>
      </w:pPr>
    </w:p>
    <w:p w14:paraId="3B02555B" w14:textId="62247E2B" w:rsidR="005B05AE" w:rsidRPr="00603ED8" w:rsidRDefault="005B05AE" w:rsidP="0091471B">
      <w:pPr>
        <w:pStyle w:val="Tekstkomunikat"/>
        <w:rPr>
          <w:rFonts w:cs="Segoe UI"/>
          <w:szCs w:val="19"/>
          <w:highlight w:val="black"/>
        </w:rPr>
      </w:pPr>
      <w:r w:rsidRPr="00603ED8">
        <w:rPr>
          <w:rFonts w:cs="Segoe UI"/>
          <w:szCs w:val="19"/>
          <w:highlight w:val="black"/>
        </w:rPr>
        <w:t xml:space="preserve">Skala wykorzystania opieki nad dzieckiem z omawianego powodu w poszczególnych województwach była </w:t>
      </w:r>
      <w:r w:rsidR="0091471B" w:rsidRPr="00603ED8">
        <w:rPr>
          <w:rFonts w:cs="Segoe UI"/>
          <w:szCs w:val="19"/>
          <w:highlight w:val="black"/>
        </w:rPr>
        <w:t>podobna</w:t>
      </w:r>
      <w:r w:rsidRPr="00603ED8">
        <w:rPr>
          <w:rFonts w:cs="Segoe UI"/>
          <w:szCs w:val="19"/>
          <w:highlight w:val="black"/>
        </w:rPr>
        <w:t xml:space="preserve">. Udział liczby pracujących rodziców oraz opiekunów prawnych korzystających z prawa opieki nad dzieckiem z powodu sytuacji epidemicznej wahał się od </w:t>
      </w:r>
      <w:r w:rsidR="0091471B" w:rsidRPr="00603ED8">
        <w:rPr>
          <w:rFonts w:cs="Segoe UI"/>
          <w:szCs w:val="19"/>
          <w:highlight w:val="black"/>
        </w:rPr>
        <w:t>0,1</w:t>
      </w:r>
      <w:r w:rsidR="00820E33" w:rsidRPr="00603ED8">
        <w:rPr>
          <w:rFonts w:cs="Segoe UI"/>
          <w:szCs w:val="19"/>
          <w:highlight w:val="black"/>
        </w:rPr>
        <w:t>%</w:t>
      </w:r>
      <w:r w:rsidRPr="00603ED8">
        <w:rPr>
          <w:rFonts w:cs="Segoe UI"/>
          <w:szCs w:val="19"/>
          <w:highlight w:val="black"/>
        </w:rPr>
        <w:t xml:space="preserve"> w województw</w:t>
      </w:r>
      <w:r w:rsidR="0091471B" w:rsidRPr="00603ED8">
        <w:rPr>
          <w:rFonts w:cs="Segoe UI"/>
          <w:szCs w:val="19"/>
          <w:highlight w:val="black"/>
        </w:rPr>
        <w:t xml:space="preserve">ach opolskim, lubelskim i mazowieckim </w:t>
      </w:r>
      <w:r w:rsidRPr="00603ED8">
        <w:rPr>
          <w:rFonts w:cs="Segoe UI"/>
          <w:szCs w:val="19"/>
          <w:highlight w:val="black"/>
        </w:rPr>
        <w:t xml:space="preserve">do </w:t>
      </w:r>
      <w:r w:rsidR="0091471B" w:rsidRPr="00603ED8">
        <w:rPr>
          <w:rFonts w:cs="Segoe UI"/>
          <w:szCs w:val="19"/>
          <w:highlight w:val="black"/>
        </w:rPr>
        <w:t>0,4</w:t>
      </w:r>
      <w:r w:rsidRPr="00603ED8">
        <w:rPr>
          <w:rFonts w:cs="Segoe UI"/>
          <w:szCs w:val="19"/>
          <w:highlight w:val="black"/>
        </w:rPr>
        <w:t>% w zachodniopomorskim.</w:t>
      </w:r>
    </w:p>
    <w:p w14:paraId="353726F5" w14:textId="77777777" w:rsidR="000079C5" w:rsidRPr="00603ED8" w:rsidRDefault="000079C5" w:rsidP="0091471B">
      <w:pPr>
        <w:pStyle w:val="Tekstkomunikat"/>
        <w:rPr>
          <w:rFonts w:cs="Segoe UI"/>
          <w:szCs w:val="19"/>
          <w:highlight w:val="black"/>
        </w:rPr>
      </w:pPr>
    </w:p>
    <w:p w14:paraId="398DAD01" w14:textId="77777777" w:rsidR="000079C5" w:rsidRPr="00603ED8" w:rsidRDefault="000079C5" w:rsidP="0091471B">
      <w:pPr>
        <w:pStyle w:val="Tekstkomunikat"/>
        <w:rPr>
          <w:rFonts w:cs="Segoe UI"/>
          <w:szCs w:val="19"/>
          <w:highlight w:val="black"/>
        </w:rPr>
      </w:pPr>
    </w:p>
    <w:p w14:paraId="333BE970" w14:textId="357AC778" w:rsidR="00502C57" w:rsidRPr="00603ED8" w:rsidRDefault="00A40037" w:rsidP="00CE3E17">
      <w:pPr>
        <w:pStyle w:val="Nagwek1"/>
        <w:spacing w:after="120"/>
        <w:rPr>
          <w:highlight w:val="black"/>
        </w:rPr>
      </w:pPr>
      <w:bookmarkStart w:id="18" w:name="_Toc91680220"/>
      <w:bookmarkEnd w:id="15"/>
      <w:r w:rsidRPr="00603ED8">
        <w:rPr>
          <w:highlight w:val="black"/>
        </w:rPr>
        <w:lastRenderedPageBreak/>
        <w:t>W</w:t>
      </w:r>
      <w:r w:rsidR="00502C57" w:rsidRPr="00603ED8">
        <w:rPr>
          <w:highlight w:val="black"/>
        </w:rPr>
        <w:t>ynagrodzenia</w:t>
      </w:r>
      <w:bookmarkEnd w:id="11"/>
      <w:bookmarkEnd w:id="12"/>
      <w:bookmarkEnd w:id="13"/>
      <w:bookmarkEnd w:id="14"/>
      <w:bookmarkEnd w:id="18"/>
    </w:p>
    <w:p w14:paraId="58D96C7D" w14:textId="0C42EB81" w:rsidR="00B131CA" w:rsidRPr="00603ED8" w:rsidRDefault="00B131CA" w:rsidP="00B131CA">
      <w:pPr>
        <w:pStyle w:val="podstawowyFira95"/>
        <w:jc w:val="left"/>
        <w:rPr>
          <w:highlight w:val="black"/>
        </w:rPr>
      </w:pPr>
      <w:bookmarkStart w:id="19" w:name="_Toc328389332"/>
      <w:bookmarkStart w:id="20" w:name="_Toc507071633"/>
      <w:bookmarkStart w:id="21" w:name="_Toc507072376"/>
      <w:bookmarkStart w:id="22" w:name="_Toc507417428"/>
      <w:r w:rsidRPr="00603ED8">
        <w:rPr>
          <w:spacing w:val="-6"/>
          <w:highlight w:val="black"/>
        </w:rPr>
        <w:t>W listopadzie br.,</w:t>
      </w:r>
      <w:r w:rsidRPr="00603ED8">
        <w:rPr>
          <w:b/>
          <w:spacing w:val="-6"/>
          <w:highlight w:val="black"/>
        </w:rPr>
        <w:t xml:space="preserve"> </w:t>
      </w:r>
      <w:r w:rsidRPr="00603ED8">
        <w:rPr>
          <w:spacing w:val="-6"/>
          <w:highlight w:val="black"/>
        </w:rPr>
        <w:t>przeciętne miesięczne wynagrodzenie brutto</w:t>
      </w:r>
      <w:r w:rsidRPr="00603ED8">
        <w:rPr>
          <w:b/>
          <w:spacing w:val="-6"/>
          <w:highlight w:val="black"/>
        </w:rPr>
        <w:t xml:space="preserve"> </w:t>
      </w:r>
      <w:r w:rsidRPr="00603ED8">
        <w:rPr>
          <w:spacing w:val="-6"/>
          <w:highlight w:val="black"/>
        </w:rPr>
        <w:t>zwiększyło się w skali roku (listopad 2021 r. do listopada 2020 r.),</w:t>
      </w:r>
      <w:r w:rsidR="000C2812" w:rsidRPr="00603ED8">
        <w:rPr>
          <w:spacing w:val="-6"/>
          <w:highlight w:val="black"/>
        </w:rPr>
        <w:br/>
      </w:r>
      <w:r w:rsidRPr="00603ED8">
        <w:rPr>
          <w:highlight w:val="black"/>
        </w:rPr>
        <w:t>a tempo tego wzrostu było znacznie wyższe od notowanego w ubiegłym roku.</w:t>
      </w:r>
    </w:p>
    <w:p w14:paraId="2823EAF4" w14:textId="77777777" w:rsidR="00B131CA" w:rsidRPr="00603ED8" w:rsidRDefault="00B131CA" w:rsidP="00B131CA">
      <w:pPr>
        <w:pStyle w:val="podstawowyFira95"/>
        <w:jc w:val="left"/>
        <w:rPr>
          <w:highlight w:val="black"/>
        </w:rPr>
      </w:pPr>
      <w:r w:rsidRPr="00603ED8">
        <w:rPr>
          <w:b/>
          <w:highlight w:val="black"/>
        </w:rPr>
        <w:t>Przeciętne miesięczne wynagrodzenie brutto</w:t>
      </w:r>
      <w:r w:rsidRPr="00603ED8">
        <w:rPr>
          <w:highlight w:val="black"/>
        </w:rPr>
        <w:t xml:space="preserve"> w sektorze przedsiębiorstw w listopadzie br., ukształtowało się na poziomie 4963,64 zł i było o 9,7% wyższe niż w listopadzie ubiegłego roku, kiedy notowano wzrost o 4,6%. W porównaniu z poprzednim miesiącem płace wzrosły o 0,5%. W Polsce przeciętne miesięczne wynagrodzenie brutto wyniosło 6022,49 zł i wzrosło zarówno w porównaniu z listopadem 2020 r. (o 9,8%), jak i w odniesieniu do października 2021 r. (o 1,8%).</w:t>
      </w:r>
    </w:p>
    <w:p w14:paraId="04F94991" w14:textId="72CF4417" w:rsidR="00B131CA" w:rsidRPr="00603ED8" w:rsidRDefault="00B131CA" w:rsidP="00B131CA">
      <w:pPr>
        <w:pStyle w:val="podstawowyFira95"/>
        <w:jc w:val="left"/>
        <w:rPr>
          <w:highlight w:val="black"/>
        </w:rPr>
      </w:pPr>
      <w:r w:rsidRPr="00603ED8">
        <w:rPr>
          <w:highlight w:val="black"/>
        </w:rPr>
        <w:t>W porównaniu z listopadem ubiegłego roku, wzrost płac odnotowano we wszystkich badanych sekcjach, w tym najwyższy w zakwaterowaniu i gastronomii (o 33,0%). Wzrosty wystąpiły również m.in. w działa</w:t>
      </w:r>
      <w:r w:rsidR="0008616A" w:rsidRPr="00603ED8">
        <w:rPr>
          <w:highlight w:val="black"/>
        </w:rPr>
        <w:t>lności profesjonalnej, naukowej</w:t>
      </w:r>
      <w:r w:rsidR="0008616A" w:rsidRPr="00603ED8">
        <w:rPr>
          <w:highlight w:val="black"/>
        </w:rPr>
        <w:br/>
      </w:r>
      <w:r w:rsidRPr="00603ED8">
        <w:rPr>
          <w:highlight w:val="black"/>
        </w:rPr>
        <w:t>i technicznej (o 17,9%), dostawie wody; gospodarowaniu ściekami i odpadami; rekultywacji (o 11,7%), handlu; naprawie pojazdów samochodowych (o 11,5%), obsłudze rynku nieruchomości (o 10,5%) oraz w transporcie i gospodarce magazynowej (o 10,2%).</w:t>
      </w:r>
    </w:p>
    <w:p w14:paraId="6769D6D8" w14:textId="77777777" w:rsidR="00BB05E2" w:rsidRPr="00603ED8" w:rsidRDefault="00BB05E2" w:rsidP="00FE111F">
      <w:pPr>
        <w:pStyle w:val="Tablicespis"/>
        <w:rPr>
          <w:highlight w:val="black"/>
        </w:rPr>
      </w:pPr>
      <w:r w:rsidRPr="00603ED8">
        <w:rPr>
          <w:highlight w:val="black"/>
        </w:rPr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B131CA" w:rsidRPr="00603ED8" w14:paraId="34093D2D" w14:textId="77777777" w:rsidTr="00603ED8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92C961D" w14:textId="77777777" w:rsidR="00B131CA" w:rsidRPr="00603ED8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87B698" w14:textId="77777777" w:rsidR="00B131CA" w:rsidRPr="00603ED8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XI 2021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74B9D0" w14:textId="77777777" w:rsidR="00B131CA" w:rsidRPr="00603ED8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I–XI 2021</w:t>
            </w:r>
          </w:p>
        </w:tc>
      </w:tr>
      <w:tr w:rsidR="00603ED8" w:rsidRPr="00603ED8" w14:paraId="75B03DA1" w14:textId="77777777" w:rsidTr="00603ED8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CAE4E" w14:textId="77777777" w:rsidR="00B131CA" w:rsidRPr="00603ED8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7C0B4" w14:textId="77777777" w:rsidR="00B131CA" w:rsidRPr="00603ED8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86F1E" w14:textId="77777777" w:rsidR="00B131CA" w:rsidRPr="00603ED8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XI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B8E70" w14:textId="77777777" w:rsidR="00B131CA" w:rsidRPr="00603ED8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09455E7" w14:textId="77777777" w:rsidR="00B131CA" w:rsidRPr="00603ED8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pacing w:val="-2"/>
                <w:sz w:val="16"/>
                <w:szCs w:val="16"/>
                <w:highlight w:val="black"/>
              </w:rPr>
              <w:t>I–XI 2020=100</w:t>
            </w:r>
          </w:p>
        </w:tc>
      </w:tr>
      <w:tr w:rsidR="00603ED8" w:rsidRPr="00603ED8" w14:paraId="1F0E13A7" w14:textId="77777777" w:rsidTr="00603ED8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394AF8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DBAC7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4963,64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F31DFC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109,7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24781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4833,22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0E137B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bCs/>
                <w:sz w:val="16"/>
                <w:szCs w:val="16"/>
                <w:highlight w:val="black"/>
              </w:rPr>
              <w:t>109,4</w:t>
            </w:r>
          </w:p>
        </w:tc>
      </w:tr>
      <w:tr w:rsidR="00603ED8" w:rsidRPr="00603ED8" w14:paraId="5C95A313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14A975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5EBC3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24DDD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11EFB3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258CC2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603ED8" w:rsidRPr="00603ED8" w14:paraId="14015B65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DFD5F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E0DD1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5158,98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869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108,6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93516F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5081,86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A7FF7E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110,0</w:t>
            </w:r>
          </w:p>
        </w:tc>
      </w:tr>
      <w:tr w:rsidR="00603ED8" w:rsidRPr="00603ED8" w14:paraId="53E98EEF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BE445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5D9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B443F3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9F8B02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A49B60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23FC0DA7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1D5797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B623DA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5086,50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8A66E5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108,6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9A2D0B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5049,66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BECE46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</w:tr>
      <w:tr w:rsidR="00603ED8" w:rsidRPr="00603ED8" w14:paraId="30DFC2CE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A47851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A87B31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5011,07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8AD062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90150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4839,71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643F5D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108,2</w:t>
            </w:r>
          </w:p>
        </w:tc>
      </w:tr>
      <w:tr w:rsidR="00603ED8" w:rsidRPr="00603ED8" w14:paraId="2D0B1197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412185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AFA623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4724,53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8556BF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DA28C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4533,55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31A171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</w:tr>
      <w:tr w:rsidR="00603ED8" w:rsidRPr="00603ED8" w14:paraId="002303A3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AEA7C6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70934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4551,73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D90B86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9BE26D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4419,62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4A6C21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109,8</w:t>
            </w:r>
          </w:p>
        </w:tc>
      </w:tr>
      <w:tr w:rsidR="00603ED8" w:rsidRPr="00603ED8" w14:paraId="33712A3B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4F28EE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E20C74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4363,79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0485C5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110,2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8CC949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4241,83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12AC84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109,2</w:t>
            </w:r>
          </w:p>
        </w:tc>
      </w:tr>
      <w:tr w:rsidR="00603ED8" w:rsidRPr="00603ED8" w14:paraId="048F2E5E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6DF0F4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C17A1C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4006,67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766A39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133,0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D5F5D6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3859,38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44C039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117,4</w:t>
            </w:r>
          </w:p>
        </w:tc>
      </w:tr>
      <w:tr w:rsidR="00603ED8" w:rsidRPr="00603ED8" w14:paraId="73D9AE26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6F98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FCA7A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5221,28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F75CE6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3AE55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4932,76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33D75C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107,8</w:t>
            </w:r>
          </w:p>
        </w:tc>
      </w:tr>
      <w:tr w:rsidR="00603ED8" w:rsidRPr="00603ED8" w14:paraId="6AE97119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FADDD2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603ED8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603ED8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603ED8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1C7810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5322,40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36CF2F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72D74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5162,05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57A88A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111,9</w:t>
            </w:r>
          </w:p>
        </w:tc>
      </w:tr>
      <w:tr w:rsidR="00B131CA" w:rsidRPr="00603ED8" w14:paraId="11D8B68A" w14:textId="77777777" w:rsidTr="00603ED8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A4CA6A" w14:textId="77777777" w:rsidR="00B131CA" w:rsidRPr="00603ED8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4F60194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3423,64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A73FAA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106,6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423FBC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3413,12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3940D8C" w14:textId="77777777" w:rsidR="00B131CA" w:rsidRPr="00603ED8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108,2</w:t>
            </w:r>
          </w:p>
        </w:tc>
      </w:tr>
    </w:tbl>
    <w:p w14:paraId="0A83454C" w14:textId="77777777" w:rsidR="00BB05E2" w:rsidRPr="00603ED8" w:rsidRDefault="00BB05E2" w:rsidP="00BB05E2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603ED8">
        <w:rPr>
          <w:sz w:val="16"/>
          <w:szCs w:val="16"/>
          <w:highlight w:val="black"/>
        </w:rPr>
        <w:t xml:space="preserve">a </w:t>
      </w:r>
      <w:r w:rsidRPr="00603ED8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906374B" w14:textId="77777777" w:rsidR="00BB05E2" w:rsidRPr="00603ED8" w:rsidRDefault="00BB05E2" w:rsidP="00BB05E2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2E842B6A" w14:textId="21F9801F" w:rsidR="00BB05E2" w:rsidRPr="00603ED8" w:rsidRDefault="00BB05E2" w:rsidP="005B05AE">
      <w:pPr>
        <w:pStyle w:val="Nagwek5"/>
        <w:rPr>
          <w:highlight w:val="black"/>
        </w:rPr>
      </w:pPr>
      <w:r w:rsidRPr="00603ED8">
        <w:rPr>
          <w:highlight w:val="black"/>
        </w:rPr>
        <w:lastRenderedPageBreak/>
        <w:t>Odchylenia względne przeciętnych miesięcznych wynagrodzeń brutto od średniego wynagrodzenia</w:t>
      </w:r>
      <w:r w:rsidR="003F1420" w:rsidRPr="00603ED8">
        <w:rPr>
          <w:highlight w:val="black"/>
        </w:rPr>
        <w:br/>
      </w:r>
      <w:r w:rsidRPr="00603ED8">
        <w:rPr>
          <w:highlight w:val="black"/>
        </w:rPr>
        <w:t xml:space="preserve">w województwie według wybranych sekcji w </w:t>
      </w:r>
      <w:r w:rsidR="00B131CA" w:rsidRPr="00603ED8">
        <w:rPr>
          <w:highlight w:val="black"/>
        </w:rPr>
        <w:t>listopadzie</w:t>
      </w:r>
      <w:r w:rsidRPr="00603ED8">
        <w:rPr>
          <w:highlight w:val="black"/>
        </w:rPr>
        <w:t xml:space="preserve"> 2021 r.</w:t>
      </w:r>
    </w:p>
    <w:p w14:paraId="1F823BF4" w14:textId="7D30FE36" w:rsidR="00BB05E2" w:rsidRPr="00603ED8" w:rsidRDefault="007A7CBF" w:rsidP="00BB05E2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B9547F0" wp14:editId="60A121C4">
            <wp:extent cx="6502400" cy="2736000"/>
            <wp:effectExtent l="0" t="0" r="0" b="762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242CD31" w14:textId="77777777" w:rsidR="00BB05E2" w:rsidRPr="00603ED8" w:rsidRDefault="00BB05E2" w:rsidP="00BB05E2">
      <w:pPr>
        <w:pStyle w:val="Tekstpodstawowy"/>
        <w:jc w:val="left"/>
        <w:rPr>
          <w:sz w:val="16"/>
          <w:szCs w:val="16"/>
          <w:highlight w:val="black"/>
        </w:rPr>
      </w:pPr>
      <w:r w:rsidRPr="00603ED8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781D0FD" w14:textId="51E5132E" w:rsidR="00B131CA" w:rsidRPr="00603ED8" w:rsidRDefault="00B131CA" w:rsidP="00B131CA">
      <w:pPr>
        <w:tabs>
          <w:tab w:val="left" w:pos="567"/>
        </w:tabs>
        <w:spacing w:before="120" w:after="120" w:line="240" w:lineRule="exact"/>
        <w:rPr>
          <w:highlight w:val="black"/>
        </w:rPr>
      </w:pPr>
      <w:r w:rsidRPr="00603ED8">
        <w:rPr>
          <w:bCs/>
          <w:spacing w:val="2"/>
          <w:highlight w:val="black"/>
        </w:rPr>
        <w:t>W porównaniu z październikiem br., płace wzrosły m.in. w obsłudze rynku nieruchomości (o 6,5%), budownictwie</w:t>
      </w:r>
      <w:r w:rsidRPr="00603ED8">
        <w:rPr>
          <w:bCs/>
          <w:spacing w:val="2"/>
          <w:highlight w:val="black"/>
        </w:rPr>
        <w:br/>
        <w:t>(o 4,7%) oraz w działalności profesjonalnej, naukowej i technicznej (o 3,6%). Natomiast spadek wynagrodzeń wystąpił m.in. w przetwórstwie</w:t>
      </w:r>
      <w:r w:rsidRPr="00603ED8">
        <w:rPr>
          <w:bCs/>
          <w:highlight w:val="black"/>
        </w:rPr>
        <w:t xml:space="preserve"> przemysłowym (o 1,2%).</w:t>
      </w:r>
    </w:p>
    <w:p w14:paraId="3A3B4836" w14:textId="77777777" w:rsidR="00B131CA" w:rsidRPr="00603ED8" w:rsidRDefault="00B131CA" w:rsidP="00B131CA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  <w:r w:rsidRPr="00603ED8">
        <w:rPr>
          <w:bCs/>
          <w:highlight w:val="black"/>
        </w:rPr>
        <w:t>W okresie jedenastu miesięcy br., przeciętne miesięczne wynagrodzenie brutto w sektorze przedsiębiorstw wyniosło 4833,22 zł i było o 9,4% wyższe (w Polsce o 8,5%) niż w analogicznym okresie ubiegłego roku. We wszystkich badanych sekcjach odnotowano wzrost płac, w tym znaczący w zakwaterowaniu i gastronomii (o 17,4%).</w:t>
      </w:r>
    </w:p>
    <w:p w14:paraId="0047B53A" w14:textId="77777777" w:rsidR="00BB05E2" w:rsidRPr="00603ED8" w:rsidRDefault="00BB05E2" w:rsidP="005B05AE">
      <w:pPr>
        <w:pStyle w:val="Nagwek5"/>
        <w:rPr>
          <w:highlight w:val="black"/>
        </w:rPr>
      </w:pPr>
      <w:r w:rsidRPr="00603ED8">
        <w:rPr>
          <w:highlight w:val="black"/>
        </w:rPr>
        <w:t>Dynamika przeciętnego miesięcznego wynagrodzenia brutto w sektorze przedsiębiorstw</w:t>
      </w:r>
      <w:r w:rsidRPr="00603ED8">
        <w:rPr>
          <w:highlight w:val="black"/>
        </w:rPr>
        <w:br/>
        <w:t>(przeciętna miesięczna 2015=100)</w:t>
      </w:r>
    </w:p>
    <w:p w14:paraId="5A00331B" w14:textId="516B48FB" w:rsidR="00BB05E2" w:rsidRPr="00603ED8" w:rsidRDefault="00694FD3" w:rsidP="00BB05E2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1BDBA0AC" wp14:editId="209956B7">
            <wp:extent cx="6645910" cy="2404800"/>
            <wp:effectExtent l="0" t="0" r="254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D49B65" w14:textId="77777777" w:rsidR="000079C5" w:rsidRPr="00603ED8" w:rsidRDefault="000079C5" w:rsidP="00B131CA">
      <w:pPr>
        <w:pStyle w:val="Nagwek1"/>
        <w:spacing w:before="240" w:after="120"/>
        <w:rPr>
          <w:highlight w:val="black"/>
        </w:rPr>
      </w:pPr>
    </w:p>
    <w:p w14:paraId="06ED84BE" w14:textId="77777777" w:rsidR="008F565C" w:rsidRPr="00603ED8" w:rsidRDefault="008F565C" w:rsidP="00B131CA">
      <w:pPr>
        <w:pStyle w:val="Nagwek1"/>
        <w:spacing w:before="240" w:after="120"/>
        <w:rPr>
          <w:highlight w:val="black"/>
        </w:rPr>
      </w:pPr>
      <w:bookmarkStart w:id="23" w:name="_Toc91680221"/>
      <w:r w:rsidRPr="00603ED8">
        <w:rPr>
          <w:highlight w:val="black"/>
        </w:rPr>
        <w:t>Ceny detaliczne</w:t>
      </w:r>
      <w:bookmarkEnd w:id="23"/>
    </w:p>
    <w:p w14:paraId="73A185D5" w14:textId="1BEE0F05" w:rsidR="008F565C" w:rsidRPr="00603ED8" w:rsidRDefault="008F565C" w:rsidP="00B131CA">
      <w:pPr>
        <w:spacing w:after="120" w:line="240" w:lineRule="exact"/>
        <w:rPr>
          <w:rFonts w:eastAsia="Times New Roman" w:cs="Arial"/>
          <w:bCs/>
          <w:szCs w:val="19"/>
          <w:highlight w:val="black"/>
          <w:lang w:eastAsia="pl-PL"/>
        </w:rPr>
      </w:pPr>
      <w:r w:rsidRPr="00603ED8">
        <w:rPr>
          <w:rFonts w:eastAsia="Times New Roman" w:cs="Arial"/>
          <w:bCs/>
          <w:szCs w:val="19"/>
          <w:highlight w:val="black"/>
          <w:lang w:eastAsia="pl-PL"/>
        </w:rPr>
        <w:t xml:space="preserve">W województwie podkarpackim w III kwartale 2021 r., </w:t>
      </w:r>
      <w:r w:rsidRPr="00603ED8">
        <w:rPr>
          <w:rFonts w:cs="Arial"/>
          <w:bCs/>
          <w:szCs w:val="19"/>
          <w:highlight w:val="black"/>
        </w:rPr>
        <w:t>w porównaniu z III kwartałem 2020 r.,</w:t>
      </w:r>
      <w:r w:rsidRPr="00603ED8">
        <w:rPr>
          <w:rFonts w:eastAsia="Times New Roman" w:cs="Arial"/>
          <w:bCs/>
          <w:szCs w:val="19"/>
          <w:highlight w:val="black"/>
          <w:lang w:eastAsia="pl-PL"/>
        </w:rPr>
        <w:t xml:space="preserve"> wystąpił wzrost cen towarów i usług konsumpcyjnych o 5,1% (wobec wzrostu o 2,7% w III kwartale 2020 r.). Najwyższy wzrost wystąpił w grupie transport (o 21,4%), </w:t>
      </w:r>
      <w:r w:rsidR="006C647C" w:rsidRPr="00603ED8">
        <w:rPr>
          <w:rFonts w:eastAsia="Times New Roman" w:cs="Arial"/>
          <w:bCs/>
          <w:szCs w:val="19"/>
          <w:highlight w:val="black"/>
          <w:lang w:eastAsia="pl-PL"/>
        </w:rPr>
        <w:t xml:space="preserve">a następnie </w:t>
      </w:r>
      <w:r w:rsidRPr="00603ED8">
        <w:rPr>
          <w:rFonts w:eastAsia="Times New Roman" w:cs="Arial"/>
          <w:bCs/>
          <w:szCs w:val="19"/>
          <w:highlight w:val="black"/>
          <w:lang w:eastAsia="pl-PL"/>
        </w:rPr>
        <w:t>mieszkanie (o 4,7%), rekreacja i kultu</w:t>
      </w:r>
      <w:r w:rsidR="006C647C" w:rsidRPr="00603ED8">
        <w:rPr>
          <w:rFonts w:eastAsia="Times New Roman" w:cs="Arial"/>
          <w:bCs/>
          <w:szCs w:val="19"/>
          <w:highlight w:val="black"/>
          <w:lang w:eastAsia="pl-PL"/>
        </w:rPr>
        <w:t xml:space="preserve">ra (o 4,7%), edukacja (o 3,9%) oraz </w:t>
      </w:r>
      <w:r w:rsidRPr="00603ED8">
        <w:rPr>
          <w:rFonts w:eastAsia="Times New Roman" w:cs="Arial"/>
          <w:bCs/>
          <w:szCs w:val="19"/>
          <w:highlight w:val="black"/>
          <w:lang w:eastAsia="pl-PL"/>
        </w:rPr>
        <w:t>żywność i napoje bezalkoholowe</w:t>
      </w:r>
      <w:r w:rsidR="006C647C" w:rsidRPr="00603ED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 w:cs="Arial"/>
          <w:bCs/>
          <w:szCs w:val="19"/>
          <w:highlight w:val="black"/>
          <w:lang w:eastAsia="pl-PL"/>
        </w:rPr>
        <w:t>(o 3,8%). W tym okresie w kraju odnotowano wzrost cen o 5,4%.</w:t>
      </w:r>
    </w:p>
    <w:p w14:paraId="0B32D2FD" w14:textId="77777777" w:rsidR="000079C5" w:rsidRPr="00603ED8" w:rsidRDefault="000079C5" w:rsidP="00B131CA">
      <w:pPr>
        <w:spacing w:after="120" w:line="240" w:lineRule="exact"/>
        <w:rPr>
          <w:rFonts w:eastAsia="Times New Roman" w:cs="Arial"/>
          <w:bCs/>
          <w:szCs w:val="19"/>
          <w:highlight w:val="black"/>
          <w:lang w:eastAsia="pl-PL"/>
        </w:rPr>
      </w:pPr>
    </w:p>
    <w:p w14:paraId="37D4DC4C" w14:textId="77777777" w:rsidR="000079C5" w:rsidRPr="00603ED8" w:rsidRDefault="000079C5" w:rsidP="00B131CA">
      <w:pPr>
        <w:spacing w:after="120" w:line="240" w:lineRule="exact"/>
        <w:rPr>
          <w:rFonts w:eastAsia="Times New Roman" w:cs="Arial"/>
          <w:bCs/>
          <w:szCs w:val="19"/>
          <w:highlight w:val="black"/>
          <w:lang w:eastAsia="pl-PL"/>
        </w:rPr>
      </w:pPr>
    </w:p>
    <w:p w14:paraId="7C1425C6" w14:textId="77777777" w:rsidR="000079C5" w:rsidRPr="00603ED8" w:rsidRDefault="000079C5" w:rsidP="00B131CA">
      <w:pPr>
        <w:spacing w:after="120" w:line="240" w:lineRule="exact"/>
        <w:rPr>
          <w:rFonts w:eastAsia="Times New Roman" w:cs="Arial"/>
          <w:bCs/>
          <w:szCs w:val="19"/>
          <w:highlight w:val="black"/>
          <w:lang w:eastAsia="pl-PL"/>
        </w:rPr>
      </w:pPr>
    </w:p>
    <w:p w14:paraId="2BFA18CA" w14:textId="77777777" w:rsidR="000079C5" w:rsidRPr="00603ED8" w:rsidRDefault="000079C5" w:rsidP="00B131CA">
      <w:pPr>
        <w:spacing w:after="120" w:line="240" w:lineRule="exact"/>
        <w:rPr>
          <w:rFonts w:eastAsia="Times New Roman" w:cs="Arial"/>
          <w:bCs/>
          <w:szCs w:val="19"/>
          <w:highlight w:val="black"/>
          <w:lang w:eastAsia="pl-PL"/>
        </w:rPr>
      </w:pPr>
    </w:p>
    <w:p w14:paraId="3495BA9A" w14:textId="77777777" w:rsidR="000079C5" w:rsidRPr="00603ED8" w:rsidRDefault="000079C5" w:rsidP="00B131CA">
      <w:pPr>
        <w:spacing w:after="120" w:line="240" w:lineRule="exact"/>
        <w:rPr>
          <w:rFonts w:eastAsia="Times New Roman" w:cs="Arial"/>
          <w:bCs/>
          <w:szCs w:val="19"/>
          <w:highlight w:val="black"/>
          <w:lang w:eastAsia="pl-PL"/>
        </w:rPr>
      </w:pPr>
    </w:p>
    <w:p w14:paraId="169824D5" w14:textId="77777777" w:rsidR="008F565C" w:rsidRPr="00603ED8" w:rsidRDefault="008F565C" w:rsidP="008F565C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603ED8">
        <w:rPr>
          <w:rFonts w:cs="Arial"/>
          <w:b/>
          <w:szCs w:val="19"/>
          <w:highlight w:val="black"/>
        </w:rPr>
        <w:lastRenderedPageBreak/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914"/>
        <w:gridCol w:w="1639"/>
        <w:gridCol w:w="1639"/>
        <w:gridCol w:w="1639"/>
        <w:gridCol w:w="1635"/>
      </w:tblGrid>
      <w:tr w:rsidR="008F565C" w:rsidRPr="00603ED8" w14:paraId="798BA7C6" w14:textId="77777777" w:rsidTr="00603ED8">
        <w:tc>
          <w:tcPr>
            <w:tcW w:w="1870" w:type="pct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5C9BAF2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15BF44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2020</w:t>
            </w:r>
          </w:p>
        </w:tc>
        <w:tc>
          <w:tcPr>
            <w:tcW w:w="1564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575603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2021</w:t>
            </w:r>
          </w:p>
        </w:tc>
      </w:tr>
      <w:tr w:rsidR="008F565C" w:rsidRPr="00603ED8" w14:paraId="5363866A" w14:textId="77777777" w:rsidTr="00603ED8">
        <w:tc>
          <w:tcPr>
            <w:tcW w:w="1870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B04C57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D97B8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II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626042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III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3ABE8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II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B6944A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III kw.</w:t>
            </w:r>
          </w:p>
        </w:tc>
      </w:tr>
      <w:tr w:rsidR="008F565C" w:rsidRPr="00603ED8" w14:paraId="0691ADE8" w14:textId="77777777" w:rsidTr="00603ED8">
        <w:tc>
          <w:tcPr>
            <w:tcW w:w="1870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87ECE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89566B3" w14:textId="77777777" w:rsidR="008F565C" w:rsidRPr="00603ED8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analogiczny okres roku poprzedniego = 100</w:t>
            </w:r>
          </w:p>
        </w:tc>
      </w:tr>
      <w:tr w:rsidR="00603ED8" w:rsidRPr="00603ED8" w14:paraId="0832CD35" w14:textId="77777777" w:rsidTr="00603ED8">
        <w:tc>
          <w:tcPr>
            <w:tcW w:w="1870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C95EB2" w14:textId="77777777" w:rsidR="008F565C" w:rsidRPr="00603ED8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eastAsia="Times New Roman"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429C18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6B1EDD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78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8BA51B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78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B49C5B6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105,1</w:t>
            </w:r>
          </w:p>
        </w:tc>
      </w:tr>
      <w:tr w:rsidR="00603ED8" w:rsidRPr="00603ED8" w14:paraId="15655A68" w14:textId="77777777" w:rsidTr="00603ED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F727EC" w14:textId="77777777" w:rsidR="008F565C" w:rsidRPr="00603ED8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Żywność i napoje bezalkoholowe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C34F04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BB34D4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E683D5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85C3B8D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103,8</w:t>
            </w:r>
          </w:p>
        </w:tc>
      </w:tr>
      <w:tr w:rsidR="00603ED8" w:rsidRPr="00603ED8" w14:paraId="758FCD49" w14:textId="77777777" w:rsidTr="00603ED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49F483" w14:textId="77777777" w:rsidR="008F565C" w:rsidRPr="00603ED8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Napoje alkoholowe i wyroby tytoniowe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363049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103,9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E75388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7C81B7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892651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</w:tr>
      <w:tr w:rsidR="00603ED8" w:rsidRPr="00603ED8" w14:paraId="482A3D6D" w14:textId="77777777" w:rsidTr="00603ED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C35DE3" w14:textId="77777777" w:rsidR="008F565C" w:rsidRPr="00603ED8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Odzież i obuwie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F58463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E4A947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3EBE12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0E71A2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99,9</w:t>
            </w:r>
          </w:p>
        </w:tc>
      </w:tr>
      <w:tr w:rsidR="00603ED8" w:rsidRPr="00603ED8" w14:paraId="0229EBA8" w14:textId="77777777" w:rsidTr="00603ED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836148" w14:textId="77777777" w:rsidR="008F565C" w:rsidRPr="00603ED8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Mieszkanie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37C31A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105,3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447BE9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526DB8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F47D7AC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104,7</w:t>
            </w:r>
          </w:p>
        </w:tc>
      </w:tr>
      <w:tr w:rsidR="00603ED8" w:rsidRPr="00603ED8" w14:paraId="50051539" w14:textId="77777777" w:rsidTr="00603ED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423D69" w14:textId="77777777" w:rsidR="008F565C" w:rsidRPr="00603ED8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Zdrowie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3AB386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05E603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55BBC2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10E3EF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101,6</w:t>
            </w:r>
          </w:p>
        </w:tc>
      </w:tr>
      <w:tr w:rsidR="00603ED8" w:rsidRPr="00603ED8" w14:paraId="50DCE827" w14:textId="77777777" w:rsidTr="00603ED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C1DE5" w14:textId="77777777" w:rsidR="008F565C" w:rsidRPr="00603ED8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Transport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E3D380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86,4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35B255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07691B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E57FEF6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121,4</w:t>
            </w:r>
          </w:p>
        </w:tc>
      </w:tr>
      <w:tr w:rsidR="00603ED8" w:rsidRPr="00603ED8" w14:paraId="4DE4E705" w14:textId="77777777" w:rsidTr="00603ED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C2F044" w14:textId="77777777" w:rsidR="008F565C" w:rsidRPr="00603ED8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Rekreacja i kultura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884135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3A8CA9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32F349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AABDA5D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104,7</w:t>
            </w:r>
          </w:p>
        </w:tc>
      </w:tr>
      <w:tr w:rsidR="008F565C" w:rsidRPr="00603ED8" w14:paraId="315F241C" w14:textId="77777777" w:rsidTr="00603ED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7F89DC" w14:textId="77777777" w:rsidR="008F565C" w:rsidRPr="00603ED8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Edukacja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D8B9C0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105,6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5AEC1E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105,6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210DFE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F22B3F9" w14:textId="77777777" w:rsidR="008F565C" w:rsidRPr="00603ED8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103,9</w:t>
            </w:r>
          </w:p>
        </w:tc>
      </w:tr>
    </w:tbl>
    <w:p w14:paraId="42F49F83" w14:textId="0EFF4502" w:rsidR="00502C57" w:rsidRPr="00603ED8" w:rsidRDefault="00502C57" w:rsidP="00B934B6">
      <w:pPr>
        <w:pStyle w:val="Nagwek1"/>
        <w:spacing w:after="120"/>
        <w:rPr>
          <w:highlight w:val="black"/>
        </w:rPr>
      </w:pPr>
      <w:bookmarkStart w:id="24" w:name="_Toc91680222"/>
      <w:r w:rsidRPr="00603ED8">
        <w:rPr>
          <w:highlight w:val="black"/>
        </w:rPr>
        <w:t>Rolnictwo</w:t>
      </w:r>
      <w:bookmarkEnd w:id="19"/>
      <w:bookmarkEnd w:id="20"/>
      <w:bookmarkEnd w:id="21"/>
      <w:bookmarkEnd w:id="22"/>
      <w:bookmarkEnd w:id="24"/>
    </w:p>
    <w:p w14:paraId="592365D4" w14:textId="40604F82" w:rsidR="00903A7C" w:rsidRPr="00603ED8" w:rsidRDefault="00903A7C" w:rsidP="00903A7C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5" w:name="_Toc328389333"/>
      <w:bookmarkStart w:id="26" w:name="_Toc507071634"/>
      <w:bookmarkStart w:id="27" w:name="_Toc507072377"/>
      <w:bookmarkStart w:id="28" w:name="_Toc507417429"/>
      <w:r w:rsidRPr="00603ED8">
        <w:rPr>
          <w:rFonts w:eastAsia="Times New Roman" w:cs="Arial"/>
          <w:szCs w:val="19"/>
          <w:highlight w:val="black"/>
          <w:lang w:eastAsia="pl-PL"/>
        </w:rPr>
        <w:t>Na rynku rolnym w listopadzie 2021 r. przeciętne ceny skupu podstawowych produktów rolnych były wyższe niż przed rokiem, jak i w porównaniu z październikiem br. W obrocie targowiskowym ceny były wyższe</w:t>
      </w:r>
      <w:r w:rsidRPr="00603ED8">
        <w:rPr>
          <w:noProof/>
          <w:szCs w:val="19"/>
          <w:highlight w:val="black"/>
        </w:rPr>
        <w:t xml:space="preserve"> w porównaniu z paździer</w:t>
      </w:r>
      <w:r w:rsidR="00B131CA" w:rsidRPr="00603ED8">
        <w:rPr>
          <w:noProof/>
          <w:szCs w:val="19"/>
          <w:highlight w:val="black"/>
        </w:rPr>
        <w:t>-</w:t>
      </w:r>
      <w:r w:rsidRPr="00603ED8">
        <w:rPr>
          <w:noProof/>
          <w:szCs w:val="19"/>
          <w:highlight w:val="black"/>
        </w:rPr>
        <w:t xml:space="preserve">nikiem br. </w:t>
      </w:r>
      <w:r w:rsidRPr="00603ED8">
        <w:rPr>
          <w:rFonts w:eastAsia="Times New Roman" w:cs="Arial"/>
          <w:szCs w:val="19"/>
          <w:highlight w:val="black"/>
          <w:lang w:eastAsia="pl-PL"/>
        </w:rPr>
        <w:t>Wskaźnik opłacalności tuczu trzody chlewnej był wyższy wobec notowanego przed miesiącem.</w:t>
      </w:r>
    </w:p>
    <w:p w14:paraId="3E0654BA" w14:textId="77777777" w:rsidR="00903A7C" w:rsidRPr="00603ED8" w:rsidRDefault="00903A7C" w:rsidP="00903A7C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603ED8">
        <w:rPr>
          <w:rFonts w:eastAsia="Times New Roman" w:cs="Arial"/>
          <w:szCs w:val="19"/>
          <w:highlight w:val="black"/>
          <w:lang w:eastAsia="pl-PL"/>
        </w:rPr>
        <w:t xml:space="preserve">W listopadzie br. średnia temperatura powietrza wyniosła 5,0°C i była wyższa o 0,9°C od średniej z lat 1991-2020, przy czym maksymalna temperatura wyniosła 14,9°C, a minimalna -3,4°C. Średnia suma opadów atmosferycznych (38,3 mm) stanowiła 106% normy z </w:t>
      </w:r>
      <w:proofErr w:type="spellStart"/>
      <w:r w:rsidRPr="00603ED8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603ED8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603ED8">
        <w:rPr>
          <w:rFonts w:eastAsia="Times New Roman" w:cs="Arial"/>
          <w:szCs w:val="19"/>
          <w:highlight w:val="black"/>
          <w:lang w:eastAsia="pl-PL"/>
        </w:rPr>
        <w:t>. Odnotowano 14 dni z opadami.</w:t>
      </w:r>
    </w:p>
    <w:p w14:paraId="13ED2DD4" w14:textId="77777777" w:rsidR="00903A7C" w:rsidRPr="00603ED8" w:rsidRDefault="00903A7C" w:rsidP="00903A7C">
      <w:pPr>
        <w:spacing w:before="120" w:after="120" w:line="240" w:lineRule="exact"/>
        <w:rPr>
          <w:rFonts w:cs="Arial"/>
          <w:highlight w:val="black"/>
        </w:rPr>
      </w:pPr>
      <w:r w:rsidRPr="00603ED8">
        <w:rPr>
          <w:rFonts w:cs="Arial"/>
          <w:highlight w:val="black"/>
        </w:rPr>
        <w:t xml:space="preserve">Listopad był na ogół ciepły z przelotnymi opadami deszczu. </w:t>
      </w:r>
      <w:r w:rsidRPr="00603ED8">
        <w:rPr>
          <w:highlight w:val="black"/>
        </w:rPr>
        <w:t>Utrzymująca się w listopadzie dodatnia temperatura powietrza podtrzymywała wegetację i stwarzała dobre warunki dla wschodów, wzrostu i rozwoju późno zasianych ozimin.</w:t>
      </w:r>
      <w:r w:rsidRPr="00603ED8">
        <w:rPr>
          <w:rFonts w:cs="Arial"/>
          <w:highlight w:val="black"/>
        </w:rPr>
        <w:t xml:space="preserve"> Dobowe wahania temperatury powietrza sprzyjały hartowaniu roślin. Warunki agrometeorologiczne w listopadzie umożliwiły terminowe wykonanie jesiennych prac polowych oraz zakończenie zbioru buraków cukrowych.</w:t>
      </w:r>
    </w:p>
    <w:p w14:paraId="0D03D1B8" w14:textId="77777777" w:rsidR="00903A7C" w:rsidRPr="00603ED8" w:rsidRDefault="00903A7C" w:rsidP="00903A7C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603ED8">
        <w:rPr>
          <w:rFonts w:cs="Arial"/>
          <w:b/>
          <w:szCs w:val="19"/>
          <w:highlight w:val="black"/>
        </w:rPr>
        <w:t xml:space="preserve">Skup </w:t>
      </w:r>
      <w:proofErr w:type="spellStart"/>
      <w:r w:rsidRPr="00603ED8">
        <w:rPr>
          <w:rFonts w:cs="Arial"/>
          <w:b/>
          <w:szCs w:val="19"/>
          <w:highlight w:val="black"/>
        </w:rPr>
        <w:t>zbóż</w:t>
      </w:r>
      <w:r w:rsidRPr="00603ED8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903A7C" w:rsidRPr="00603ED8" w14:paraId="1C5E8EC0" w14:textId="77777777" w:rsidTr="00603ED8">
        <w:tc>
          <w:tcPr>
            <w:tcW w:w="1396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691400E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34C79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VII-XI 2021</w:t>
            </w:r>
          </w:p>
        </w:tc>
        <w:tc>
          <w:tcPr>
            <w:tcW w:w="2163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A9B3AC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XI 2021</w:t>
            </w:r>
          </w:p>
        </w:tc>
      </w:tr>
      <w:tr w:rsidR="00603ED8" w:rsidRPr="00603ED8" w14:paraId="3261CCCF" w14:textId="77777777" w:rsidTr="00603ED8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7173E" w14:textId="77777777" w:rsidR="00903A7C" w:rsidRPr="00603ED8" w:rsidRDefault="00903A7C" w:rsidP="00CD19B8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6387E8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6195C9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C3D4D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8816D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XI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BD9ECE4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 2021 = 100</w:t>
            </w:r>
          </w:p>
        </w:tc>
      </w:tr>
      <w:tr w:rsidR="00603ED8" w:rsidRPr="00603ED8" w14:paraId="68C2558C" w14:textId="77777777" w:rsidTr="00603ED8">
        <w:tc>
          <w:tcPr>
            <w:tcW w:w="139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ADCD7" w14:textId="77777777" w:rsidR="00903A7C" w:rsidRPr="00603ED8" w:rsidRDefault="00903A7C" w:rsidP="00CD19B8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603ED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F7146C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97781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D757DE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111,1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529107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7566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9287EA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148,5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5751C10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59,6</w:t>
            </w:r>
          </w:p>
        </w:tc>
      </w:tr>
      <w:tr w:rsidR="00603ED8" w:rsidRPr="00603ED8" w14:paraId="790F7509" w14:textId="77777777" w:rsidTr="00603ED8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58BD7F" w14:textId="77777777" w:rsidR="00903A7C" w:rsidRPr="00603ED8" w:rsidRDefault="00903A7C" w:rsidP="00CD19B8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6A5840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C8620D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664C30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85A182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991CA6C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603ED8" w:rsidRPr="00603ED8" w14:paraId="6649ECB7" w14:textId="77777777" w:rsidTr="00603ED8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09D85F" w14:textId="77777777" w:rsidR="00903A7C" w:rsidRPr="00603ED8" w:rsidRDefault="00903A7C" w:rsidP="00CD19B8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BEA95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80221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72B5D0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115,5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B5AC2D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5914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9B1C5A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164,5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29B990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54,1</w:t>
            </w:r>
          </w:p>
        </w:tc>
      </w:tr>
      <w:tr w:rsidR="00903A7C" w:rsidRPr="00603ED8" w14:paraId="58896CDB" w14:textId="77777777" w:rsidTr="00603ED8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0B2683" w14:textId="77777777" w:rsidR="00903A7C" w:rsidRPr="00603ED8" w:rsidRDefault="00903A7C" w:rsidP="00CD19B8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FD136FE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2884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837B272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113,7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BC5A924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8F688DF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4ED8EBA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30,2</w:t>
            </w:r>
          </w:p>
        </w:tc>
      </w:tr>
    </w:tbl>
    <w:p w14:paraId="2B21EDFE" w14:textId="77777777" w:rsidR="00903A7C" w:rsidRPr="00603ED8" w:rsidRDefault="00903A7C" w:rsidP="00903A7C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603ED8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Pr="00603ED8">
        <w:rPr>
          <w:rFonts w:eastAsia="Times New Roman"/>
          <w:sz w:val="16"/>
          <w:szCs w:val="16"/>
          <w:highlight w:val="black"/>
          <w:lang w:eastAsia="pl-PL"/>
        </w:rPr>
        <w:t>B</w:t>
      </w:r>
      <w:r w:rsidRPr="00603ED8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603ED8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603ED8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603ED8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603ED8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603ED8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4FB3FA58" w14:textId="77777777" w:rsidR="00903A7C" w:rsidRPr="00603ED8" w:rsidRDefault="00903A7C" w:rsidP="00903A7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b/>
          <w:highlight w:val="black"/>
        </w:rPr>
        <w:lastRenderedPageBreak/>
        <w:t>Skup zbóż</w:t>
      </w:r>
      <w:r w:rsidRPr="00603ED8">
        <w:rPr>
          <w:highlight w:val="black"/>
        </w:rPr>
        <w:t xml:space="preserve"> podstawowych (z mieszankami zbożowymi bez ziarna siewnego) w okresie lipiec-listopad br. wyniósł 97,8 tys. ton i był o 11,1% większy niż w analogicznym okresie poprzedniego roku. Skup zarówno pszenicy jak i żyta</w:t>
      </w:r>
      <w:r w:rsidRPr="00603ED8">
        <w:rPr>
          <w:highlight w:val="black"/>
        </w:rPr>
        <w:br/>
        <w:t>w tym okresie był większy odpowiednio o 15,5% i o 13,7%.</w:t>
      </w:r>
    </w:p>
    <w:p w14:paraId="4697F057" w14:textId="7D4753B0" w:rsidR="00903A7C" w:rsidRPr="00603ED8" w:rsidRDefault="00903A7C" w:rsidP="00903A7C">
      <w:pPr>
        <w:spacing w:before="120" w:after="120" w:line="240" w:lineRule="exact"/>
        <w:rPr>
          <w:highlight w:val="black"/>
        </w:rPr>
      </w:pPr>
      <w:r w:rsidRPr="00603ED8">
        <w:rPr>
          <w:rFonts w:eastAsia="Times New Roman"/>
          <w:szCs w:val="19"/>
          <w:highlight w:val="black"/>
          <w:lang w:eastAsia="pl-PL"/>
        </w:rPr>
        <w:t xml:space="preserve">W listopadzie br. </w:t>
      </w:r>
      <w:r w:rsidRPr="00603ED8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większy niż przed rokiem (o 48,5%). Większe niż przed rokiem były dostawy do skupu pszenicy (</w:t>
      </w:r>
      <w:r w:rsidRPr="00603ED8">
        <w:rPr>
          <w:highlight w:val="black"/>
        </w:rPr>
        <w:t xml:space="preserve">o 64,5%), </w:t>
      </w:r>
      <w:r w:rsidRPr="00603ED8">
        <w:rPr>
          <w:spacing w:val="-2"/>
          <w:highlight w:val="black"/>
        </w:rPr>
        <w:t xml:space="preserve">natomiast skup </w:t>
      </w:r>
      <w:r w:rsidRPr="00603ED8">
        <w:rPr>
          <w:rFonts w:eastAsia="Times New Roman"/>
          <w:spacing w:val="-2"/>
          <w:szCs w:val="19"/>
          <w:highlight w:val="black"/>
          <w:lang w:eastAsia="pl-PL"/>
        </w:rPr>
        <w:t xml:space="preserve">żyta był mniejszy </w:t>
      </w:r>
      <w:r w:rsidR="0096487A" w:rsidRPr="00603ED8">
        <w:rPr>
          <w:rFonts w:eastAsia="Times New Roman"/>
          <w:spacing w:val="-2"/>
          <w:szCs w:val="19"/>
          <w:highlight w:val="black"/>
          <w:lang w:eastAsia="pl-PL"/>
        </w:rPr>
        <w:t>(</w:t>
      </w:r>
      <w:r w:rsidRPr="00603ED8">
        <w:rPr>
          <w:rFonts w:eastAsia="Times New Roman"/>
          <w:spacing w:val="-2"/>
          <w:szCs w:val="19"/>
          <w:highlight w:val="black"/>
          <w:lang w:eastAsia="pl-PL"/>
        </w:rPr>
        <w:t xml:space="preserve">o 76,5%). </w:t>
      </w:r>
      <w:r w:rsidRPr="00603ED8">
        <w:rPr>
          <w:highlight w:val="black"/>
        </w:rPr>
        <w:t>W skali miesiąca odnotowano spadek (o 40,4%) dostaw do skupu zbóż podstawowych (z mieszankami zbożowymi bez ziarna siewnego), w tym również pszenicy (o 45,9%) jak i żyta (o 69,8%).</w:t>
      </w:r>
    </w:p>
    <w:p w14:paraId="4DEC026F" w14:textId="77777777" w:rsidR="00903A7C" w:rsidRPr="00603ED8" w:rsidRDefault="00903A7C" w:rsidP="00903A7C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603ED8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603ED8">
        <w:rPr>
          <w:rFonts w:cs="Arial"/>
          <w:b/>
          <w:szCs w:val="19"/>
          <w:highlight w:val="black"/>
        </w:rPr>
        <w:t>zwierzęcych</w:t>
      </w:r>
      <w:r w:rsidRPr="00603ED8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731"/>
        <w:gridCol w:w="1532"/>
        <w:gridCol w:w="1633"/>
        <w:gridCol w:w="1631"/>
      </w:tblGrid>
      <w:tr w:rsidR="00903A7C" w:rsidRPr="00603ED8" w14:paraId="3089D3C0" w14:textId="77777777" w:rsidTr="00603ED8">
        <w:trPr>
          <w:trHeight w:val="445"/>
        </w:trPr>
        <w:tc>
          <w:tcPr>
            <w:tcW w:w="1103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2264B71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606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291634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I–XI 2021</w:t>
            </w:r>
          </w:p>
        </w:tc>
        <w:tc>
          <w:tcPr>
            <w:tcW w:w="2291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458EF3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XI 2021</w:t>
            </w:r>
          </w:p>
        </w:tc>
      </w:tr>
      <w:tr w:rsidR="00603ED8" w:rsidRPr="00603ED8" w14:paraId="53A6399B" w14:textId="77777777" w:rsidTr="00603ED8">
        <w:trPr>
          <w:trHeight w:val="439"/>
        </w:trPr>
        <w:tc>
          <w:tcPr>
            <w:tcW w:w="1103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D2D90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9CBB8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82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A94CF4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I–XI 2020 = 100</w:t>
            </w:r>
          </w:p>
        </w:tc>
        <w:tc>
          <w:tcPr>
            <w:tcW w:w="732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9F0E7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B939A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47A51F0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 2021 = 100</w:t>
            </w:r>
          </w:p>
        </w:tc>
      </w:tr>
      <w:tr w:rsidR="00603ED8" w:rsidRPr="00603ED8" w14:paraId="599A9284" w14:textId="77777777" w:rsidTr="00603ED8">
        <w:trPr>
          <w:trHeight w:val="20"/>
        </w:trPr>
        <w:tc>
          <w:tcPr>
            <w:tcW w:w="110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FCCBD9" w14:textId="77777777" w:rsidR="00903A7C" w:rsidRPr="00603ED8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Żywiec </w:t>
            </w:r>
            <w:proofErr w:type="spellStart"/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rzeźny</w:t>
            </w:r>
            <w:r w:rsidRPr="00603ED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603ED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503D2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39900</w:t>
            </w:r>
          </w:p>
        </w:tc>
        <w:tc>
          <w:tcPr>
            <w:tcW w:w="82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06DC7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92,3</w:t>
            </w:r>
          </w:p>
        </w:tc>
        <w:tc>
          <w:tcPr>
            <w:tcW w:w="73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5020A5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2131</w:t>
            </w:r>
          </w:p>
        </w:tc>
        <w:tc>
          <w:tcPr>
            <w:tcW w:w="7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11A02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67,6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4F7DD1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74,5</w:t>
            </w:r>
          </w:p>
        </w:tc>
      </w:tr>
      <w:tr w:rsidR="00603ED8" w:rsidRPr="00603ED8" w14:paraId="61B099CA" w14:textId="77777777" w:rsidTr="00603ED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F3B8C2" w14:textId="77777777" w:rsidR="00903A7C" w:rsidRPr="00603ED8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03A60C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8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5DD58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961A6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3C744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304AC1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603ED8" w:rsidRPr="00603ED8" w14:paraId="04AF95F5" w14:textId="77777777" w:rsidTr="00603ED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8C5C1" w14:textId="77777777" w:rsidR="00903A7C" w:rsidRPr="00603ED8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7621E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3413</w:t>
            </w:r>
          </w:p>
        </w:tc>
        <w:tc>
          <w:tcPr>
            <w:tcW w:w="8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BED0B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87,5</w:t>
            </w:r>
          </w:p>
        </w:tc>
        <w:tc>
          <w:tcPr>
            <w:tcW w:w="7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19829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168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973C94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106,1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FBD1E2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108,0</w:t>
            </w:r>
          </w:p>
        </w:tc>
      </w:tr>
      <w:tr w:rsidR="00603ED8" w:rsidRPr="00603ED8" w14:paraId="5D7FFBA1" w14:textId="77777777" w:rsidTr="00603ED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89D16" w14:textId="77777777" w:rsidR="00903A7C" w:rsidRPr="00603ED8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F40F7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23368</w:t>
            </w:r>
          </w:p>
        </w:tc>
        <w:tc>
          <w:tcPr>
            <w:tcW w:w="8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7C13C1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92,0</w:t>
            </w:r>
          </w:p>
        </w:tc>
        <w:tc>
          <w:tcPr>
            <w:tcW w:w="7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EACA8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975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25ED4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48,1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CD4E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62,7</w:t>
            </w:r>
          </w:p>
        </w:tc>
      </w:tr>
      <w:tr w:rsidR="00603ED8" w:rsidRPr="00603ED8" w14:paraId="370DBFD7" w14:textId="77777777" w:rsidTr="00603ED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53060" w14:textId="77777777" w:rsidR="00903A7C" w:rsidRPr="00603ED8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D8108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12091</w:t>
            </w:r>
          </w:p>
        </w:tc>
        <w:tc>
          <w:tcPr>
            <w:tcW w:w="8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BE58E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93,2</w:t>
            </w:r>
          </w:p>
        </w:tc>
        <w:tc>
          <w:tcPr>
            <w:tcW w:w="7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21D4C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971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AECF7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81790D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85,5</w:t>
            </w:r>
          </w:p>
        </w:tc>
      </w:tr>
      <w:tr w:rsidR="00903A7C" w:rsidRPr="00603ED8" w14:paraId="3666D4DC" w14:textId="77777777" w:rsidTr="00603ED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8565F6" w14:textId="77777777" w:rsidR="00903A7C" w:rsidRPr="00603ED8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603ED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c</w:t>
            </w:r>
            <w:proofErr w:type="spellEnd"/>
            <w:r w:rsidRPr="00603ED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A55374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91784</w:t>
            </w:r>
          </w:p>
        </w:tc>
        <w:tc>
          <w:tcPr>
            <w:tcW w:w="82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67F4EC0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96,5</w:t>
            </w:r>
          </w:p>
        </w:tc>
        <w:tc>
          <w:tcPr>
            <w:tcW w:w="73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FCEBC5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7476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EDE479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A62ABD4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86,1</w:t>
            </w:r>
          </w:p>
        </w:tc>
      </w:tr>
    </w:tbl>
    <w:p w14:paraId="2200C4AE" w14:textId="77777777" w:rsidR="00903A7C" w:rsidRPr="00603ED8" w:rsidRDefault="00903A7C" w:rsidP="00903A7C">
      <w:pPr>
        <w:spacing w:before="60"/>
        <w:jc w:val="both"/>
        <w:rPr>
          <w:rFonts w:eastAsia="Times New Roman"/>
          <w:i/>
          <w:sz w:val="15"/>
          <w:szCs w:val="15"/>
          <w:highlight w:val="black"/>
          <w:lang w:eastAsia="pl-PL"/>
        </w:rPr>
      </w:pPr>
    </w:p>
    <w:p w14:paraId="12860900" w14:textId="77777777" w:rsidR="00903A7C" w:rsidRPr="00603ED8" w:rsidRDefault="00903A7C" w:rsidP="00903A7C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603ED8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603ED8">
        <w:rPr>
          <w:rFonts w:eastAsia="Times New Roman"/>
          <w:sz w:val="15"/>
          <w:szCs w:val="15"/>
          <w:highlight w:val="black"/>
          <w:lang w:eastAsia="pl-PL"/>
        </w:rPr>
        <w:t xml:space="preserve">  W okresie lipiec-listopad bez skupu realizowanego przez osoby fizyczne.   </w:t>
      </w:r>
      <w:r w:rsidRPr="00603ED8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603ED8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603ED8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603ED8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3B140AE9" w14:textId="77777777" w:rsidR="00903A7C" w:rsidRPr="00603ED8" w:rsidRDefault="00903A7C" w:rsidP="00903A7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603ED8">
        <w:rPr>
          <w:rFonts w:eastAsia="Times New Roman"/>
          <w:szCs w:val="19"/>
          <w:highlight w:val="black"/>
          <w:lang w:eastAsia="pl-PL"/>
        </w:rPr>
        <w:t>w wadze żywej w listopadzie br. wyniósł 2,1 tys. ton, tj. o 32,4% mniej niż przed rokiem. Mniejsze były dostawy do skupu trzody chlewnej (o 51,9%). Większy niż przed rokiem był skup bydła (o 6,1%) i drobiu (o 2,8%). W skali miesiąca odnotowano zmniejszenie skupu żywca rzeźnego w wadze żywej (o 25,5%),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mniejszy skup 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trzody chlewnej (o 37,3%) i 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 xml:space="preserve">drobiu (o 14,5%), 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natomiast większy był skup </w:t>
      </w:r>
      <w:r w:rsidRPr="00603ED8">
        <w:rPr>
          <w:rFonts w:eastAsia="Times New Roman"/>
          <w:spacing w:val="-4"/>
          <w:szCs w:val="19"/>
          <w:highlight w:val="black"/>
          <w:lang w:eastAsia="pl-PL"/>
        </w:rPr>
        <w:t>bydła (o 8,0%).</w:t>
      </w:r>
    </w:p>
    <w:p w14:paraId="0AF3522E" w14:textId="77777777" w:rsidR="00903A7C" w:rsidRPr="00603ED8" w:rsidRDefault="00903A7C" w:rsidP="00903A7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w listopadzie br. był większy w porównaniu z analogicznym miesiącem poprzedniego roku (o 0,8%), a mniejszy w odniesieniu do października 2021 r. (o 13,9%).</w:t>
      </w:r>
    </w:p>
    <w:p w14:paraId="33A477C4" w14:textId="77777777" w:rsidR="00903A7C" w:rsidRPr="00603ED8" w:rsidRDefault="00903A7C" w:rsidP="00903A7C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603ED8">
        <w:rPr>
          <w:rFonts w:cs="Arial"/>
          <w:b/>
          <w:szCs w:val="19"/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24"/>
        <w:gridCol w:w="1085"/>
        <w:gridCol w:w="1040"/>
        <w:gridCol w:w="1105"/>
        <w:gridCol w:w="969"/>
        <w:gridCol w:w="1040"/>
        <w:gridCol w:w="1040"/>
        <w:gridCol w:w="934"/>
        <w:gridCol w:w="929"/>
      </w:tblGrid>
      <w:tr w:rsidR="00903A7C" w:rsidRPr="00603ED8" w14:paraId="3FFC1228" w14:textId="77777777" w:rsidTr="00603ED8">
        <w:trPr>
          <w:trHeight w:val="20"/>
          <w:jc w:val="center"/>
        </w:trPr>
        <w:tc>
          <w:tcPr>
            <w:tcW w:w="1110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79377DD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6A3512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82E0F0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wolnorynkowe</w:t>
            </w:r>
          </w:p>
        </w:tc>
      </w:tr>
      <w:tr w:rsidR="00903A7C" w:rsidRPr="00603ED8" w14:paraId="6304DA88" w14:textId="77777777" w:rsidTr="00603ED8">
        <w:trPr>
          <w:trHeight w:val="20"/>
          <w:jc w:val="center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4451607F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FCB6C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XI 2021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B9533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I–XI 2021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778A62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XI 2021</w:t>
            </w:r>
          </w:p>
        </w:tc>
      </w:tr>
      <w:tr w:rsidR="00603ED8" w:rsidRPr="00603ED8" w14:paraId="09DFD549" w14:textId="77777777" w:rsidTr="00603E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07E7A" w14:textId="77777777" w:rsidR="00903A7C" w:rsidRPr="00603ED8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40FDD0" w14:textId="77777777" w:rsidR="00903A7C" w:rsidRPr="00603ED8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5F932" w14:textId="77777777" w:rsidR="00903A7C" w:rsidRPr="00603ED8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XI</w:t>
            </w: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45A478" w14:textId="77777777" w:rsidR="00903A7C" w:rsidRPr="00603ED8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</w:t>
            </w: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356FF" w14:textId="77777777" w:rsidR="00903A7C" w:rsidRPr="00603ED8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D78D0" w14:textId="77777777" w:rsidR="00903A7C" w:rsidRPr="00603ED8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I–XI</w:t>
            </w: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086ED" w14:textId="77777777" w:rsidR="00903A7C" w:rsidRPr="00603ED8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84F0E4" w14:textId="77777777" w:rsidR="00903A7C" w:rsidRPr="00603ED8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XI </w:t>
            </w: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3E1A168C" w14:textId="77777777" w:rsidR="00903A7C" w:rsidRPr="00603ED8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X</w:t>
            </w: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</w:tr>
      <w:tr w:rsidR="00603ED8" w:rsidRPr="00603ED8" w14:paraId="2F45E4A7" w14:textId="77777777" w:rsidTr="00603ED8">
        <w:trPr>
          <w:trHeight w:hRule="exact" w:val="425"/>
          <w:jc w:val="center"/>
        </w:trPr>
        <w:tc>
          <w:tcPr>
            <w:tcW w:w="1110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61A33" w14:textId="77777777" w:rsidR="00903A7C" w:rsidRPr="00603ED8" w:rsidRDefault="00903A7C" w:rsidP="00CD19B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Ziarno </w:t>
            </w:r>
            <w:proofErr w:type="spellStart"/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zbóż</w:t>
            </w:r>
            <w:r w:rsidRPr="00603ED8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:</w:t>
            </w:r>
          </w:p>
        </w:tc>
        <w:tc>
          <w:tcPr>
            <w:tcW w:w="518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7F7B5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56CB38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F15D5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57B3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41FCF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84F83A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33B379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878D9BC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603ED8" w:rsidRPr="00603ED8" w14:paraId="238D8CF9" w14:textId="77777777" w:rsidTr="00603ED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61AEF7" w14:textId="77777777" w:rsidR="00903A7C" w:rsidRPr="00603ED8" w:rsidRDefault="00903A7C" w:rsidP="00CD19B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1FA77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121,28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72A509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155,6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22322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120,6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AB987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93,20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C3247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136,1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91BD8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117,83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201DC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7228D25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105,6</w:t>
            </w:r>
          </w:p>
        </w:tc>
      </w:tr>
      <w:tr w:rsidR="00603ED8" w:rsidRPr="00603ED8" w14:paraId="72623DF2" w14:textId="77777777" w:rsidTr="00603ED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5FFB5" w14:textId="77777777" w:rsidR="00903A7C" w:rsidRPr="00603ED8" w:rsidRDefault="00903A7C" w:rsidP="00CD19B8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F6EA9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88,42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15342C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168,7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F293D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117,5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5DFE46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70,18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09999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141,9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41581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96,76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DCB469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001DC0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104,6</w:t>
            </w:r>
          </w:p>
        </w:tc>
      </w:tr>
      <w:tr w:rsidR="00603ED8" w:rsidRPr="00603ED8" w14:paraId="50600FDD" w14:textId="77777777" w:rsidTr="00603ED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F6B78" w14:textId="77777777" w:rsidR="00903A7C" w:rsidRPr="00603ED8" w:rsidRDefault="00903A7C" w:rsidP="00CD19B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Ziemniaki</w:t>
            </w:r>
            <w:r w:rsidRPr="00603ED8">
              <w:rPr>
                <w:rFonts w:eastAsia="Times New Roman" w:cs="Arial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AAC7E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48,88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825B4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126,1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B529E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107,9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ED4446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48,43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11935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90,6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10CFC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129,31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FF2696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8780B8E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102,9</w:t>
            </w:r>
          </w:p>
        </w:tc>
      </w:tr>
      <w:tr w:rsidR="00603ED8" w:rsidRPr="00603ED8" w14:paraId="7808BDFF" w14:textId="77777777" w:rsidTr="00603ED8">
        <w:trPr>
          <w:trHeight w:hRule="exact" w:val="67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4D83DB" w14:textId="77777777" w:rsidR="00903A7C" w:rsidRPr="00603ED8" w:rsidRDefault="00903A7C" w:rsidP="00CD19B8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C8119F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8C8EA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0B624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843BF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BA080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59051F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266010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400B93" w14:textId="77777777" w:rsidR="00903A7C" w:rsidRPr="00603ED8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603ED8" w:rsidRPr="00603ED8" w14:paraId="4AECB5E5" w14:textId="77777777" w:rsidTr="00603ED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DD74D" w14:textId="77777777" w:rsidR="00903A7C" w:rsidRPr="00603ED8" w:rsidRDefault="00903A7C" w:rsidP="00CD19B8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95B98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8,12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BC004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135,1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B25C94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108,4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66ECE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6,89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5DB43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947B9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14864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E30968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603ED8" w:rsidRPr="00603ED8" w14:paraId="5F1C9000" w14:textId="77777777" w:rsidTr="00603ED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AE73B" w14:textId="77777777" w:rsidR="00903A7C" w:rsidRPr="00603ED8" w:rsidRDefault="00903A7C" w:rsidP="00CD19B8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55C8DC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4,14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74E4D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53CA85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105,9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D3565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4,71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63ECF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86,7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439E1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D4CCD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C802B4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603ED8" w:rsidRPr="00603ED8" w14:paraId="1A3C2AF3" w14:textId="77777777" w:rsidTr="00603ED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D48C8" w14:textId="77777777" w:rsidR="00903A7C" w:rsidRPr="00603ED8" w:rsidRDefault="00903A7C" w:rsidP="00CD19B8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E195E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4,40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CFF688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175,3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1688A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101,4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46B9F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4,28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218569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116,9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07CE08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7EE48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FD3737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603ED8" w:rsidRPr="00603ED8" w14:paraId="624BD929" w14:textId="77777777" w:rsidTr="00603ED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486A65" w14:textId="77777777" w:rsidR="00903A7C" w:rsidRPr="00603ED8" w:rsidRDefault="00903A7C" w:rsidP="00CD19B8">
            <w:pPr>
              <w:tabs>
                <w:tab w:val="left" w:leader="dot" w:pos="1996"/>
              </w:tabs>
              <w:spacing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266E6C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1,71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66F4E2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118,8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CD5F2B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106,9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C898A9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1,50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957365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78C806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9E8253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9FA4C40" w14:textId="77777777" w:rsidR="00903A7C" w:rsidRPr="00603ED8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603ED8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</w:tbl>
    <w:p w14:paraId="12D6F6A7" w14:textId="77777777" w:rsidR="00903A7C" w:rsidRPr="00603ED8" w:rsidRDefault="00903A7C" w:rsidP="00903A7C">
      <w:pPr>
        <w:spacing w:before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603ED8">
        <w:rPr>
          <w:rFonts w:eastAsia="Times New Roman"/>
          <w:i/>
          <w:sz w:val="16"/>
          <w:szCs w:val="16"/>
          <w:highlight w:val="black"/>
          <w:lang w:eastAsia="pl-PL"/>
        </w:rPr>
        <w:t>a</w:t>
      </w:r>
      <w:r w:rsidRPr="00603ED8">
        <w:rPr>
          <w:rFonts w:eastAsia="Times New Roman"/>
          <w:sz w:val="16"/>
          <w:szCs w:val="16"/>
          <w:highlight w:val="black"/>
          <w:lang w:eastAsia="pl-PL"/>
        </w:rPr>
        <w:t xml:space="preserve">  W skupie bez ziarna siewnego.   </w:t>
      </w:r>
      <w:r w:rsidRPr="00603ED8">
        <w:rPr>
          <w:rFonts w:eastAsia="Times New Roman"/>
          <w:i/>
          <w:sz w:val="16"/>
          <w:szCs w:val="16"/>
          <w:highlight w:val="black"/>
          <w:lang w:eastAsia="pl-PL"/>
        </w:rPr>
        <w:t xml:space="preserve">b </w:t>
      </w:r>
      <w:r w:rsidRPr="00603ED8">
        <w:rPr>
          <w:rFonts w:eastAsia="Times New Roman"/>
          <w:sz w:val="16"/>
          <w:szCs w:val="16"/>
          <w:highlight w:val="black"/>
          <w:lang w:eastAsia="pl-PL"/>
        </w:rPr>
        <w:t xml:space="preserve"> Na targowiskach – jadalne późne.</w:t>
      </w:r>
    </w:p>
    <w:p w14:paraId="5BC128B4" w14:textId="77777777" w:rsidR="00903A7C" w:rsidRPr="00603ED8" w:rsidRDefault="00903A7C" w:rsidP="00903A7C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szCs w:val="19"/>
          <w:highlight w:val="black"/>
          <w:lang w:eastAsia="pl-PL"/>
        </w:rPr>
        <w:lastRenderedPageBreak/>
        <w:t xml:space="preserve">W listopadzie br. </w:t>
      </w:r>
      <w:r w:rsidRPr="00603ED8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112,93 zł za 1 </w:t>
      </w:r>
      <w:proofErr w:type="spellStart"/>
      <w:r w:rsidRPr="00603ED8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603ED8">
        <w:rPr>
          <w:rFonts w:eastAsia="Times New Roman"/>
          <w:szCs w:val="19"/>
          <w:highlight w:val="black"/>
          <w:lang w:eastAsia="pl-PL"/>
        </w:rPr>
        <w:t xml:space="preserve"> i były wyższe niż przed rokiem (o 56,8%) i wyższe w odniesieniu do cen sprzed miesiąca (o 16,7%).</w:t>
      </w:r>
    </w:p>
    <w:p w14:paraId="1C435889" w14:textId="06CFDD49" w:rsidR="00903A7C" w:rsidRPr="00603ED8" w:rsidRDefault="00903A7C" w:rsidP="00903A7C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55,6%),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i wyższa niż przed miesiącem (o 20,6%). Cena skupu żyta była wyższa w porównaniu z ceną sprzed roku (o 68,7%) i wyższa w odniesieniu do ceny sprzed miesiąca (o 17,5%). W obrocie targowiskowym w odniesieniu do października br. zarówno cena pszenicy jak i żyta była wyższa odpowiednio o 5,6% i o 4,6%.</w:t>
      </w:r>
    </w:p>
    <w:p w14:paraId="0D6FA33B" w14:textId="5C914C5C" w:rsidR="002B1C12" w:rsidRPr="002B1C12" w:rsidRDefault="000C2812" w:rsidP="002B1C12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603ED8">
        <w:rPr>
          <w:b/>
          <w:highlight w:val="black"/>
        </w:rPr>
        <w:t xml:space="preserve">Przeciętne ceny skupu zbóż </w:t>
      </w:r>
      <w:r w:rsidR="002B1C12"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3874CF97" wp14:editId="35A05D48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6645910" cy="2451600"/>
            <wp:effectExtent l="0" t="0" r="2540" b="6350"/>
            <wp:wrapSquare wrapText="bothSides"/>
            <wp:docPr id="65" name="Wykres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V relativeFrom="margin">
              <wp14:pctHeight>0</wp14:pctHeight>
            </wp14:sizeRelV>
          </wp:anchor>
        </w:drawing>
      </w:r>
    </w:p>
    <w:p w14:paraId="4D6F55FF" w14:textId="77777777" w:rsidR="00903A7C" w:rsidRPr="00603ED8" w:rsidRDefault="00903A7C" w:rsidP="00903A7C">
      <w:pPr>
        <w:keepNext/>
        <w:spacing w:before="240" w:after="120" w:line="240" w:lineRule="exact"/>
        <w:outlineLvl w:val="4"/>
        <w:rPr>
          <w:highlight w:val="black"/>
          <w:lang w:eastAsia="pl-PL"/>
        </w:rPr>
      </w:pPr>
      <w:r w:rsidRPr="00603ED8">
        <w:rPr>
          <w:highlight w:val="black"/>
          <w:lang w:eastAsia="pl-PL"/>
        </w:rPr>
        <w:t xml:space="preserve">Za 1 </w:t>
      </w:r>
      <w:proofErr w:type="spellStart"/>
      <w:r w:rsidRPr="00603ED8">
        <w:rPr>
          <w:highlight w:val="black"/>
          <w:lang w:eastAsia="pl-PL"/>
        </w:rPr>
        <w:t>dt</w:t>
      </w:r>
      <w:proofErr w:type="spellEnd"/>
      <w:r w:rsidRPr="00603ED8">
        <w:rPr>
          <w:b/>
          <w:highlight w:val="black"/>
          <w:lang w:eastAsia="pl-PL"/>
        </w:rPr>
        <w:t xml:space="preserve"> ziemniaków </w:t>
      </w:r>
      <w:r w:rsidRPr="00603ED8">
        <w:rPr>
          <w:highlight w:val="black"/>
          <w:lang w:eastAsia="pl-PL"/>
        </w:rPr>
        <w:t xml:space="preserve">w skupie w listopadzie br. płacono średnio 48,88 zł, tj. o 26,1% więcej niż przed rokiem i o 7,9% więcej niż w październiku br. Przeciętna cena ziemniaków jadalnych na targowiskach wyniosła 129,31 zł za 1 </w:t>
      </w:r>
      <w:proofErr w:type="spellStart"/>
      <w:r w:rsidRPr="00603ED8">
        <w:rPr>
          <w:highlight w:val="black"/>
          <w:lang w:eastAsia="pl-PL"/>
        </w:rPr>
        <w:t>dt</w:t>
      </w:r>
      <w:proofErr w:type="spellEnd"/>
      <w:r w:rsidRPr="00603ED8">
        <w:rPr>
          <w:highlight w:val="black"/>
          <w:lang w:eastAsia="pl-PL"/>
        </w:rPr>
        <w:t xml:space="preserve"> i wzrosła w skali miesiąca (o 2,9%).</w:t>
      </w:r>
    </w:p>
    <w:p w14:paraId="4342E6FC" w14:textId="77777777" w:rsidR="00903A7C" w:rsidRPr="00603ED8" w:rsidRDefault="00903A7C" w:rsidP="00903A7C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603ED8">
        <w:rPr>
          <w:b/>
          <w:spacing w:val="-4"/>
          <w:highlight w:val="black"/>
          <w:lang w:eastAsia="pl-PL"/>
        </w:rPr>
        <w:t>Ceny skupu żywca wieprzowego</w:t>
      </w:r>
      <w:r w:rsidRPr="00603ED8">
        <w:rPr>
          <w:spacing w:val="-4"/>
          <w:highlight w:val="black"/>
          <w:lang w:eastAsia="pl-PL"/>
        </w:rPr>
        <w:t xml:space="preserve"> były wyższe w porównaniu z cenami sprzed roku (o 1,2%), jak i w odniesieniu do października br.</w:t>
      </w:r>
      <w:r w:rsidRPr="00603ED8">
        <w:rPr>
          <w:highlight w:val="black"/>
          <w:lang w:eastAsia="pl-PL"/>
        </w:rPr>
        <w:t xml:space="preserve"> (o 5,9%). W listopadzie br. cena 1 kg żywca wieprzowego w skupie wyniosła 4,14 zł. </w:t>
      </w:r>
      <w:r w:rsidRPr="00603ED8">
        <w:rPr>
          <w:rFonts w:eastAsia="Times New Roman" w:cs="Arial"/>
          <w:szCs w:val="19"/>
          <w:highlight w:val="black"/>
          <w:lang w:eastAsia="pl-PL"/>
        </w:rPr>
        <w:t>W listopadzie br. cena 1 kg żywca wieprzowego w skupie równoważyła wartość 4,3 kg żyta na targowiskach (wobec 4,2 w październiku br.).</w:t>
      </w:r>
    </w:p>
    <w:p w14:paraId="78A43918" w14:textId="77777777" w:rsidR="00903A7C" w:rsidRPr="00603ED8" w:rsidRDefault="00903A7C" w:rsidP="00903A7C">
      <w:pPr>
        <w:spacing w:before="120" w:after="120" w:line="240" w:lineRule="exact"/>
        <w:rPr>
          <w:highlight w:val="black"/>
          <w:lang w:eastAsia="pl-PL"/>
        </w:rPr>
      </w:pPr>
      <w:r w:rsidRPr="00603ED8">
        <w:rPr>
          <w:highlight w:val="black"/>
          <w:lang w:eastAsia="pl-PL"/>
        </w:rPr>
        <w:t xml:space="preserve">W listopadzie br. </w:t>
      </w:r>
      <w:r w:rsidRPr="00603ED8">
        <w:rPr>
          <w:b/>
          <w:highlight w:val="black"/>
          <w:lang w:eastAsia="pl-PL"/>
        </w:rPr>
        <w:t>średnia cena skupu 1 kg żywca drobiowego</w:t>
      </w:r>
      <w:r w:rsidRPr="00603ED8">
        <w:rPr>
          <w:highlight w:val="black"/>
          <w:lang w:eastAsia="pl-PL"/>
        </w:rPr>
        <w:t xml:space="preserve"> wyniosła 4,40 zł i była wyższa niż przed rokiem (o 75,3%) i wyższa w odniesieniu do października br. (o 1,4%). </w:t>
      </w:r>
    </w:p>
    <w:p w14:paraId="64F566AB" w14:textId="4967EBEE" w:rsidR="00903A7C" w:rsidRPr="001C75A5" w:rsidRDefault="00903A7C" w:rsidP="00903A7C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rFonts w:eastAsia="Times New Roman"/>
          <w:szCs w:val="19"/>
          <w:highlight w:val="black"/>
          <w:lang w:eastAsia="pl-PL"/>
        </w:rPr>
      </w:pPr>
      <w:r w:rsidRPr="00603ED8">
        <w:rPr>
          <w:b/>
          <w:highlight w:val="black"/>
        </w:rPr>
        <w:t>Przeciętne ceny skupu żywca i mleka</w:t>
      </w:r>
      <w:r w:rsidR="001C75A5"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2791EFCC" wp14:editId="642772D6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6645910" cy="2818765"/>
            <wp:effectExtent l="0" t="0" r="2540" b="635"/>
            <wp:wrapSquare wrapText="bothSides"/>
            <wp:docPr id="66" name="Wykres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14:paraId="3570A183" w14:textId="77777777" w:rsidR="00903A7C" w:rsidRPr="00603ED8" w:rsidRDefault="00903A7C" w:rsidP="00903A7C">
      <w:pPr>
        <w:keepNext/>
        <w:spacing w:before="120" w:after="120" w:line="240" w:lineRule="exact"/>
        <w:outlineLvl w:val="4"/>
        <w:rPr>
          <w:b/>
          <w:highlight w:val="black"/>
        </w:rPr>
      </w:pPr>
    </w:p>
    <w:p w14:paraId="3CF0EDF0" w14:textId="77777777" w:rsidR="00903A7C" w:rsidRPr="00603ED8" w:rsidRDefault="00903A7C" w:rsidP="00903A7C">
      <w:pPr>
        <w:keepNext/>
        <w:spacing w:before="120" w:after="120" w:line="240" w:lineRule="exact"/>
        <w:outlineLvl w:val="4"/>
        <w:rPr>
          <w:b/>
          <w:highlight w:val="black"/>
        </w:rPr>
      </w:pPr>
    </w:p>
    <w:p w14:paraId="01E4F7BE" w14:textId="77777777" w:rsidR="00903A7C" w:rsidRPr="00603ED8" w:rsidRDefault="00903A7C" w:rsidP="00903A7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szCs w:val="19"/>
          <w:highlight w:val="black"/>
          <w:lang w:eastAsia="pl-PL"/>
        </w:rPr>
        <w:t xml:space="preserve">Na </w:t>
      </w:r>
      <w:r w:rsidRPr="00603ED8">
        <w:rPr>
          <w:highlight w:val="black"/>
          <w:lang w:eastAsia="pl-PL"/>
        </w:rPr>
        <w:t>rynku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</w:t>
      </w:r>
      <w:r w:rsidRPr="00603ED8">
        <w:rPr>
          <w:rFonts w:eastAsia="Times New Roman"/>
          <w:b/>
          <w:szCs w:val="19"/>
          <w:highlight w:val="black"/>
          <w:lang w:eastAsia="pl-PL"/>
        </w:rPr>
        <w:t>wołowiny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</w:t>
      </w:r>
      <w:r w:rsidRPr="00603ED8">
        <w:rPr>
          <w:rFonts w:eastAsia="Times New Roman"/>
          <w:szCs w:val="19"/>
          <w:highlight w:val="black"/>
          <w:lang w:eastAsia="pl-PL"/>
        </w:rPr>
        <w:br/>
        <w:t>w listopadzie br. płacono 8,12 zł, tj. o 35,1% więcej niż przed rokiem. W porównaniu z październikiem br. średnia cena</w:t>
      </w:r>
      <w:r w:rsidRPr="00603ED8">
        <w:rPr>
          <w:rFonts w:eastAsia="Times New Roman"/>
          <w:szCs w:val="19"/>
          <w:highlight w:val="black"/>
          <w:lang w:eastAsia="pl-PL"/>
        </w:rPr>
        <w:br/>
        <w:t>skupu żywca wołowego była wyższa o 8,4%.</w:t>
      </w:r>
    </w:p>
    <w:p w14:paraId="1BB13088" w14:textId="25A61C3C" w:rsidR="000079C5" w:rsidRPr="00603ED8" w:rsidRDefault="00903A7C" w:rsidP="00903A7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603ED8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603ED8">
        <w:rPr>
          <w:rFonts w:eastAsia="Times New Roman"/>
          <w:szCs w:val="19"/>
          <w:highlight w:val="black"/>
          <w:lang w:eastAsia="pl-PL"/>
        </w:rPr>
        <w:t xml:space="preserve"> w listopadzie br. były wyższe niż przed rokiem (o 18,8%) i wyższe niż przed miesiącem (o 6,9%).</w:t>
      </w:r>
    </w:p>
    <w:p w14:paraId="3B2DB420" w14:textId="0FC85921" w:rsidR="00502C57" w:rsidRPr="00603ED8" w:rsidRDefault="00502C57" w:rsidP="00EE0070">
      <w:pPr>
        <w:pStyle w:val="Nagwek1"/>
        <w:spacing w:after="120"/>
        <w:rPr>
          <w:highlight w:val="black"/>
        </w:rPr>
      </w:pPr>
      <w:bookmarkStart w:id="29" w:name="_Toc91680223"/>
      <w:r w:rsidRPr="00603ED8">
        <w:rPr>
          <w:highlight w:val="black"/>
        </w:rPr>
        <w:lastRenderedPageBreak/>
        <w:t>Przemysł</w:t>
      </w:r>
      <w:r w:rsidR="00191C58" w:rsidRPr="00603ED8">
        <w:rPr>
          <w:highlight w:val="black"/>
        </w:rPr>
        <w:t xml:space="preserve"> i </w:t>
      </w:r>
      <w:r w:rsidRPr="00603ED8">
        <w:rPr>
          <w:highlight w:val="black"/>
        </w:rPr>
        <w:t>budownictwo</w:t>
      </w:r>
      <w:bookmarkEnd w:id="25"/>
      <w:bookmarkEnd w:id="26"/>
      <w:bookmarkEnd w:id="27"/>
      <w:bookmarkEnd w:id="28"/>
      <w:bookmarkEnd w:id="29"/>
    </w:p>
    <w:p w14:paraId="27C0EE8C" w14:textId="77777777" w:rsidR="004038A5" w:rsidRPr="00603ED8" w:rsidRDefault="004038A5" w:rsidP="004038A5">
      <w:pPr>
        <w:spacing w:before="120" w:after="120" w:line="240" w:lineRule="exact"/>
        <w:rPr>
          <w:bCs/>
          <w:highlight w:val="black"/>
        </w:rPr>
      </w:pPr>
      <w:bookmarkStart w:id="30" w:name="_Toc507071635"/>
      <w:bookmarkStart w:id="31" w:name="_Toc507072378"/>
      <w:bookmarkStart w:id="32" w:name="_Toc507417430"/>
      <w:bookmarkStart w:id="33" w:name="_Toc328389335"/>
      <w:bookmarkStart w:id="34" w:name="_Toc507071636"/>
      <w:bookmarkStart w:id="35" w:name="_Toc507072379"/>
      <w:bookmarkStart w:id="36" w:name="_Toc507417431"/>
      <w:r w:rsidRPr="00603ED8">
        <w:rPr>
          <w:bCs/>
          <w:highlight w:val="black"/>
        </w:rPr>
        <w:t>W listopadzie br., w produkcji sprzedanej przemysłu odnotowano wzrost w ujęciu rocznym. Wzrosła również w skali roku produkcja sprzedana budownictwa, natomiast spadek odnotowano w sprzedaży produkcji budowlano-montażowej.</w:t>
      </w:r>
    </w:p>
    <w:p w14:paraId="2F8C2B88" w14:textId="77777777" w:rsidR="004038A5" w:rsidRPr="00603ED8" w:rsidRDefault="004038A5" w:rsidP="004038A5">
      <w:pPr>
        <w:spacing w:before="120" w:after="120" w:line="240" w:lineRule="exact"/>
        <w:rPr>
          <w:bCs/>
          <w:highlight w:val="black"/>
        </w:rPr>
      </w:pPr>
      <w:r w:rsidRPr="00603ED8">
        <w:rPr>
          <w:b/>
          <w:bCs/>
          <w:highlight w:val="black"/>
        </w:rPr>
        <w:t>Produkcja sprzedana przemysłu</w:t>
      </w:r>
      <w:r w:rsidRPr="00603ED8">
        <w:rPr>
          <w:bCs/>
          <w:highlight w:val="black"/>
        </w:rPr>
        <w:t xml:space="preserve"> w listopadzie 2021 r., osiągnęła wartość (w cenach bieżących) 6101,3 mln zł i była (w cenach stałych) o 12,4% wyższa niż w listopadzie ubiegłego roku, kiedy notowano wzrost o 7,0%. W Polsce produkcja wzrosła zarówno w skali roku (o 15,2%), jak i miesiąca (o 5,3%). Udział produkcji sprzedanej przemysłu w województwie podkarpackim stanowił 3,4% przychodów krajowych.</w:t>
      </w:r>
    </w:p>
    <w:p w14:paraId="2F6EBC80" w14:textId="77777777" w:rsidR="004038A5" w:rsidRPr="00603ED8" w:rsidRDefault="004038A5" w:rsidP="004038A5">
      <w:pPr>
        <w:spacing w:before="120" w:after="120" w:line="240" w:lineRule="exact"/>
        <w:rPr>
          <w:bCs/>
          <w:highlight w:val="black"/>
        </w:rPr>
      </w:pPr>
      <w:r w:rsidRPr="00603ED8">
        <w:rPr>
          <w:bCs/>
          <w:highlight w:val="black"/>
        </w:rPr>
        <w:t>W ujęciu rocznym w przetwórstwie przemysłowym produkcja wzrosła o 11,6%, a w dostawie wody; gospodarowaniu ściekami i odpadami; rekultywacji o 10,5%.</w:t>
      </w:r>
    </w:p>
    <w:p w14:paraId="3D3231D4" w14:textId="77777777" w:rsidR="00BB05E2" w:rsidRPr="00603ED8" w:rsidRDefault="00BB05E2" w:rsidP="00BB05E2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603ED8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49AE5ED1" w14:textId="449F7515" w:rsidR="00BB05E2" w:rsidRPr="00603ED8" w:rsidRDefault="005C6654" w:rsidP="00BB05E2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345B7202" wp14:editId="586D7A38">
            <wp:extent cx="6645910" cy="2721600"/>
            <wp:effectExtent l="0" t="0" r="2540" b="3175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61F70CE" w14:textId="5D130D8C" w:rsidR="004038A5" w:rsidRPr="00603ED8" w:rsidRDefault="004038A5" w:rsidP="004038A5">
      <w:pPr>
        <w:spacing w:before="120" w:after="120" w:line="240" w:lineRule="exact"/>
        <w:rPr>
          <w:bCs/>
          <w:highlight w:val="black"/>
        </w:rPr>
      </w:pPr>
      <w:r w:rsidRPr="00603ED8">
        <w:rPr>
          <w:bCs/>
          <w:highlight w:val="black"/>
        </w:rPr>
        <w:t>W listopadzie br., wzrost produkcji sprzedanej, w porównaniu z analogicznym miesiącem ubiegłego roku, wystąpił</w:t>
      </w:r>
      <w:r w:rsidRPr="00603ED8">
        <w:rPr>
          <w:bCs/>
          <w:highlight w:val="black"/>
        </w:rPr>
        <w:br/>
        <w:t>w 20 działach przemysłu (spośród 30 występujących w województwie). Uwzględniając działy o znaczącym udziale w produkcji sprzedanej przemysłu, znaczący wzrost wystąpił w produkcji chemikaliów i wyrobów chemicznych (o 71,3%). Wysokie wzrosty produkcji sprzedanej przemysłu odnotowano w produkcji urządzeń elektrycznych (o 36,0%), artykułów spożywczych (o 26,1%), maszyn i urządzeń (o 18,2%), wyrobów z gumy i tworzyw sztucznych (o 16,9%), metali (o 13,8%) oraz</w:t>
      </w:r>
      <w:r w:rsidRPr="00603ED8">
        <w:rPr>
          <w:bCs/>
          <w:highlight w:val="black"/>
        </w:rPr>
        <w:br/>
        <w:t>w produkcji wyrobów z pozostałych mineralnych surowców niemetalicznych (o 11,4%). Nieco mniejsze wzrosty produkcji sprzedanej przemysłu odnotowano m.in. w produkcji wyrobów z drewna, korka, słomy i wikliny (o 8,8%) oraz w produkcji mebli (o 6,5%). Natomiast spadek wystąpił m.in. w produkcji wyrobów z metali (o 14,5%) oraz w produkcji pozostałego sprzętu transportowego (o 4,0%).</w:t>
      </w:r>
    </w:p>
    <w:p w14:paraId="3EABE99E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613209AA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57A9BBE3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2599DA58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1A5A2482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0F374E18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57BBB167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5691AF95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2E09C7F0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48480FBD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0F909F6D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3A40E34D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665CDE7B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13D008E7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2EF22ED5" w14:textId="77777777" w:rsidR="000079C5" w:rsidRPr="00603ED8" w:rsidRDefault="000079C5" w:rsidP="004038A5">
      <w:pPr>
        <w:spacing w:before="120" w:after="120" w:line="240" w:lineRule="exact"/>
        <w:rPr>
          <w:bCs/>
          <w:highlight w:val="black"/>
        </w:rPr>
      </w:pPr>
    </w:p>
    <w:p w14:paraId="473B2491" w14:textId="62F7DE61" w:rsidR="000F6531" w:rsidRPr="00603ED8" w:rsidRDefault="000F6531" w:rsidP="00852ACF">
      <w:pPr>
        <w:numPr>
          <w:ilvl w:val="0"/>
          <w:numId w:val="4"/>
        </w:numPr>
        <w:suppressAutoHyphens/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603ED8">
        <w:rPr>
          <w:rFonts w:cs="Arial"/>
          <w:b/>
          <w:szCs w:val="19"/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38A5" w:rsidRPr="00603ED8" w14:paraId="2D3375BA" w14:textId="77777777" w:rsidTr="00603ED8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5FD2787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E23E3B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XI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17A559E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I-XI 2021</w:t>
            </w:r>
          </w:p>
        </w:tc>
      </w:tr>
      <w:tr w:rsidR="004038A5" w:rsidRPr="00603ED8" w14:paraId="3D7461EB" w14:textId="77777777" w:rsidTr="00603ED8">
        <w:tc>
          <w:tcPr>
            <w:tcW w:w="538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8268E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72BE216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98D5149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603ED8" w:rsidRPr="00603ED8" w14:paraId="40A80F67" w14:textId="77777777" w:rsidTr="00603ED8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D4CB6" w14:textId="77777777" w:rsidR="004038A5" w:rsidRPr="00603ED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D4C1E1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1E8D77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25AE9B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603ED8" w:rsidRPr="00603ED8" w14:paraId="1B7FC278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3CAE0" w14:textId="77777777" w:rsidR="004038A5" w:rsidRPr="00603ED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6A96D1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8A68B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89FB6F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16493988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5433DD" w14:textId="77777777" w:rsidR="004038A5" w:rsidRPr="00603ED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65697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44A644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AB3626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94,9</w:t>
            </w:r>
          </w:p>
        </w:tc>
      </w:tr>
      <w:tr w:rsidR="00603ED8" w:rsidRPr="00603ED8" w14:paraId="6825CE29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30D546" w14:textId="77777777" w:rsidR="004038A5" w:rsidRPr="00603ED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2A11D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9BC8B4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6F5BE9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359B4072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62F6E7" w14:textId="77777777" w:rsidR="004038A5" w:rsidRPr="00603ED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6C6FF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2CFEA1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311FBC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7,6</w:t>
            </w:r>
          </w:p>
        </w:tc>
      </w:tr>
      <w:tr w:rsidR="00603ED8" w:rsidRPr="00603ED8" w14:paraId="52480D42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042464" w14:textId="77777777" w:rsidR="004038A5" w:rsidRPr="00603ED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F4D509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9DA9C4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868278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8,0</w:t>
            </w:r>
          </w:p>
        </w:tc>
      </w:tr>
      <w:tr w:rsidR="00603ED8" w:rsidRPr="00603ED8" w14:paraId="6E442E7A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318ABF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A49F32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171,3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7C2AE3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155,8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862B9F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7,5</w:t>
            </w:r>
          </w:p>
        </w:tc>
      </w:tr>
      <w:tr w:rsidR="00603ED8" w:rsidRPr="00603ED8" w14:paraId="14EEE730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B7F59B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61BBE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73191A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969C18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12,9</w:t>
            </w:r>
          </w:p>
        </w:tc>
      </w:tr>
      <w:tr w:rsidR="00603ED8" w:rsidRPr="00603ED8" w14:paraId="6E2B1F87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27E532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070F4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4A068C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EA14C1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4,4</w:t>
            </w:r>
          </w:p>
        </w:tc>
      </w:tr>
      <w:tr w:rsidR="00603ED8" w:rsidRPr="00603ED8" w14:paraId="27FF416F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658212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3BA21D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70780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77B8F4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</w:tr>
      <w:tr w:rsidR="00603ED8" w:rsidRPr="00603ED8" w14:paraId="4E812C43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7DFC2B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3FC3FB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85,5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4E3D29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8D4AF3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10,3</w:t>
            </w:r>
          </w:p>
        </w:tc>
      </w:tr>
      <w:tr w:rsidR="00603ED8" w:rsidRPr="00603ED8" w14:paraId="1A0FB51C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8BD3F7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4F8B77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A61AD1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5F7B72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1,6</w:t>
            </w:r>
          </w:p>
        </w:tc>
      </w:tr>
      <w:tr w:rsidR="00603ED8" w:rsidRPr="00603ED8" w14:paraId="490CE9A5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A3ADD7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0F391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136,0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9CA8B6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014050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</w:tr>
      <w:tr w:rsidR="00603ED8" w:rsidRPr="00603ED8" w14:paraId="0207F160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6C3BB5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B3D49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AEBA4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1ECF6A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5,5</w:t>
            </w:r>
          </w:p>
        </w:tc>
      </w:tr>
      <w:tr w:rsidR="00603ED8" w:rsidRPr="00603ED8" w14:paraId="2D68101F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C39784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859CE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B9FCCE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24589C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11,4</w:t>
            </w:r>
          </w:p>
        </w:tc>
      </w:tr>
      <w:tr w:rsidR="00603ED8" w:rsidRPr="00603ED8" w14:paraId="349DD62C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3F38A0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10EA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D1C316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361A5B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8,1</w:t>
            </w:r>
          </w:p>
        </w:tc>
      </w:tr>
      <w:tr w:rsidR="00603ED8" w:rsidRPr="00603ED8" w14:paraId="0184C8D0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2E29E8" w14:textId="77777777" w:rsidR="004038A5" w:rsidRPr="00603ED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0A6D8A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9332E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CD42B3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  <w:tr w:rsidR="004038A5" w:rsidRPr="00603ED8" w14:paraId="7DA8E628" w14:textId="77777777" w:rsidTr="00603ED8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1889BC" w14:textId="77777777" w:rsidR="004038A5" w:rsidRPr="00603ED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68D7A6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25E541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3D8C276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2,6</w:t>
            </w:r>
          </w:p>
        </w:tc>
      </w:tr>
    </w:tbl>
    <w:p w14:paraId="00EAC339" w14:textId="77777777" w:rsidR="004038A5" w:rsidRPr="00603ED8" w:rsidRDefault="004038A5" w:rsidP="004038A5">
      <w:pPr>
        <w:spacing w:before="120" w:after="120" w:line="240" w:lineRule="exact"/>
        <w:rPr>
          <w:highlight w:val="black"/>
        </w:rPr>
      </w:pPr>
      <w:r w:rsidRPr="00603ED8">
        <w:rPr>
          <w:highlight w:val="black"/>
        </w:rPr>
        <w:t>W porównaniu z poprzednim miesiącem odnotowano spadek produkcji o 2,1%. W przetwórstwie przemysłowym produkcja obniżyła się o 2,7%, a w dostawie wody; gospodarowaniu ściekami i odpadami; rekultywacji o 9,4%.</w:t>
      </w:r>
    </w:p>
    <w:p w14:paraId="49501B40" w14:textId="37EBC2CC" w:rsidR="004038A5" w:rsidRPr="00603ED8" w:rsidRDefault="004038A5" w:rsidP="004038A5">
      <w:pPr>
        <w:spacing w:before="120" w:after="120" w:line="240" w:lineRule="exact"/>
        <w:rPr>
          <w:highlight w:val="black"/>
        </w:rPr>
      </w:pPr>
      <w:r w:rsidRPr="00603ED8">
        <w:rPr>
          <w:b/>
          <w:highlight w:val="black"/>
        </w:rPr>
        <w:t>Wydajność pracy</w:t>
      </w:r>
      <w:r w:rsidRPr="00603ED8">
        <w:rPr>
          <w:highlight w:val="black"/>
        </w:rPr>
        <w:t xml:space="preserve"> w przemyśle, mierzona produkcją sprzedaną na 1 zatrudnionego, w listopadzie 2021 </w:t>
      </w:r>
      <w:r w:rsidR="004B44A6" w:rsidRPr="00603ED8">
        <w:rPr>
          <w:highlight w:val="black"/>
        </w:rPr>
        <w:t>r. wyniosła</w:t>
      </w:r>
      <w:r w:rsidR="004B44A6" w:rsidRPr="00603ED8">
        <w:rPr>
          <w:highlight w:val="black"/>
        </w:rPr>
        <w:br/>
      </w:r>
      <w:r w:rsidRPr="00603ED8">
        <w:rPr>
          <w:highlight w:val="black"/>
        </w:rPr>
        <w:t>(w cenach bieżących) 46,2 tys. zł i była wyższa (w cenach stałych) o 10,2% w porównaniu z listopadem ubiegłego roku, przy przeciętnym zatrudnieniu wyższym o 2,0% i wzroście przeciętnego miesięcznego wynagrodzenia brutto o 8,6%.</w:t>
      </w:r>
    </w:p>
    <w:p w14:paraId="21325346" w14:textId="67C0BEB4" w:rsidR="004038A5" w:rsidRPr="00603ED8" w:rsidRDefault="004038A5" w:rsidP="004038A5">
      <w:pPr>
        <w:spacing w:before="120" w:after="120" w:line="240" w:lineRule="exact"/>
        <w:rPr>
          <w:highlight w:val="black"/>
        </w:rPr>
      </w:pPr>
      <w:r w:rsidRPr="00603ED8">
        <w:rPr>
          <w:highlight w:val="black"/>
        </w:rPr>
        <w:t>W okresie styczeń-listopad br., produkcja sprzedana przemysłu wyniosła 58934,3 mln zł i była o 18,3% wyższa (w kraju</w:t>
      </w:r>
      <w:r w:rsidRPr="00603ED8">
        <w:rPr>
          <w:highlight w:val="black"/>
        </w:rPr>
        <w:br/>
        <w:t>o 15,0%) niż w analogicznym okresie ubiegłego roku, w tym w przetwórstwie przemysłowym odnotowano wzrost o 17,2%. Wzrost produkcji wystąpił w 24 działach przemysłu, m.in. w produkcji chemikaliów i wyrobów chemicznych (o 55,8%),</w:t>
      </w:r>
      <w:r w:rsidRPr="00603ED8">
        <w:rPr>
          <w:highlight w:val="black"/>
        </w:rPr>
        <w:br/>
        <w:t>maszyn i urządzeń (o 22,6%), wyrobów z gumy i tworzyw sztucznych (o 21,5%), metali (o 20,8%), urządzeń elektrycznych</w:t>
      </w:r>
      <w:r w:rsidRPr="00603ED8">
        <w:rPr>
          <w:highlight w:val="black"/>
        </w:rPr>
        <w:br/>
        <w:t>(o 20,4%) oraz pojazdów samochodowych, przyczep i naczep (o 14,6%). Natomiast obniżyła się m.in. produkcja pozostałego sprzętu transportowego (o 2,5%).</w:t>
      </w:r>
    </w:p>
    <w:p w14:paraId="22B16E63" w14:textId="77777777" w:rsidR="004038A5" w:rsidRPr="00603ED8" w:rsidRDefault="004038A5" w:rsidP="004038A5">
      <w:pPr>
        <w:spacing w:before="120" w:after="120" w:line="240" w:lineRule="exact"/>
        <w:rPr>
          <w:highlight w:val="black"/>
        </w:rPr>
      </w:pPr>
      <w:r w:rsidRPr="00603ED8">
        <w:rPr>
          <w:b/>
          <w:highlight w:val="black"/>
        </w:rPr>
        <w:t>Produkcja sprzedana budownictwa</w:t>
      </w:r>
      <w:r w:rsidRPr="00603ED8">
        <w:rPr>
          <w:highlight w:val="black"/>
        </w:rPr>
        <w:t xml:space="preserve"> (w cenach bieżących) w listopadzie 2021 r. wyniosła 859,4 mln zł. Była wyższa o 6,4% niż w listopadzie ubiegłego roku, a niższa o 4,2% niż w październiku br. Od początku roku produkcja sprzedana przedsiębiorstw budowlanych osiągnęła wartość 8332,4 mln zł i wzrosła o 13,5% w porównaniu z analogicznym okresem ubiegłego roku.</w:t>
      </w:r>
    </w:p>
    <w:p w14:paraId="0BE48A29" w14:textId="6609B6BE" w:rsidR="004038A5" w:rsidRPr="00603ED8" w:rsidRDefault="004038A5" w:rsidP="004038A5">
      <w:pPr>
        <w:spacing w:before="120" w:after="120" w:line="240" w:lineRule="exact"/>
        <w:rPr>
          <w:highlight w:val="black"/>
        </w:rPr>
      </w:pPr>
      <w:r w:rsidRPr="00603ED8">
        <w:rPr>
          <w:highlight w:val="black"/>
        </w:rPr>
        <w:t>W przeliczeniu na 1 zatrudnionego produkcja sprzedana budownictwa, w listopadzie br. ukształtowała się na poziomie 43,9 tys. zł. Była o 2,2% wyższa niż przed rokiem, przy przeciętnym zatrudnieniu wyższym o 4,1% i wzroście wynagrodzeń</w:t>
      </w:r>
      <w:r w:rsidRPr="00603ED8">
        <w:rPr>
          <w:highlight w:val="black"/>
        </w:rPr>
        <w:br/>
        <w:t>o 6,0%.</w:t>
      </w:r>
    </w:p>
    <w:p w14:paraId="209E3984" w14:textId="2C7C1F1F" w:rsidR="00BB05E2" w:rsidRPr="00603ED8" w:rsidRDefault="004038A5" w:rsidP="00BB05E2">
      <w:pPr>
        <w:spacing w:before="120" w:after="120" w:line="240" w:lineRule="exact"/>
        <w:rPr>
          <w:highlight w:val="black"/>
        </w:rPr>
      </w:pPr>
      <w:r w:rsidRPr="00603ED8">
        <w:rPr>
          <w:b/>
          <w:highlight w:val="black"/>
        </w:rPr>
        <w:lastRenderedPageBreak/>
        <w:t>Sprzedaż produkcji budowlano-montażowej</w:t>
      </w:r>
      <w:r w:rsidRPr="00603ED8">
        <w:rPr>
          <w:highlight w:val="black"/>
        </w:rPr>
        <w:t xml:space="preserve"> (stanowiącej ponad 56% przychodów ogółem osiągniętych przez jednostki</w:t>
      </w:r>
      <w:r w:rsidRPr="00603ED8">
        <w:rPr>
          <w:highlight w:val="black"/>
        </w:rPr>
        <w:br/>
        <w:t>w sekcji budownictwo), zrealizowana w listopadzie br. wyniosła 486,6 mln zł i była niższa o 1,8% od uzyskanej w listopadzie ubiegłego roku (wobec wzrostu o 4,4% przed rokiem). Sprzedaż produkcji budowlano-montażowej zmniejszyła się</w:t>
      </w:r>
      <w:r w:rsidRPr="00603ED8">
        <w:rPr>
          <w:highlight w:val="black"/>
        </w:rPr>
        <w:br/>
        <w:t>w skali roku w jednostkach specjalizujących się w budowie obiektów inżynierii lądowej i wodnej (o 25,0%), natomiast zwiększyła się podmiotach wykonujących głównie roboty budowlane specjalistyczne (o 25,5%) oraz w jednostkach,</w:t>
      </w:r>
      <w:r w:rsidRPr="00603ED8">
        <w:rPr>
          <w:highlight w:val="black"/>
        </w:rPr>
        <w:br/>
        <w:t>w których podstawowym rodzajem działalności jest budowa budynków (o 10,5%).</w:t>
      </w:r>
    </w:p>
    <w:p w14:paraId="576AC844" w14:textId="77777777" w:rsidR="000F6531" w:rsidRPr="00603ED8" w:rsidRDefault="000F6531" w:rsidP="00FE111F">
      <w:pPr>
        <w:pStyle w:val="Tablicespis"/>
        <w:rPr>
          <w:highlight w:val="black"/>
        </w:rPr>
      </w:pPr>
      <w:r w:rsidRPr="00603ED8">
        <w:rPr>
          <w:highlight w:val="black"/>
        </w:rPr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38A5" w:rsidRPr="00603ED8" w14:paraId="32E6D601" w14:textId="77777777" w:rsidTr="00603ED8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FE7C8ED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140BA1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XI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0F1008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I-XI 2021</w:t>
            </w:r>
          </w:p>
        </w:tc>
      </w:tr>
      <w:tr w:rsidR="004038A5" w:rsidRPr="00603ED8" w14:paraId="1C73A86D" w14:textId="77777777" w:rsidTr="00603ED8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ACA8B2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66D0A7AD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DBD9114" w14:textId="77777777" w:rsidR="004038A5" w:rsidRPr="00603ED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603ED8" w:rsidRPr="00603ED8" w14:paraId="19B97A86" w14:textId="77777777" w:rsidTr="00603ED8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111054" w14:textId="77777777" w:rsidR="004038A5" w:rsidRPr="00603ED8" w:rsidRDefault="004038A5" w:rsidP="00083E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AC18DE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98,2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42D8E3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111,6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8746F2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603ED8" w:rsidRPr="00603ED8" w14:paraId="515B3FF6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9E1A87" w14:textId="77777777" w:rsidR="004038A5" w:rsidRPr="00603ED8" w:rsidRDefault="004038A5" w:rsidP="00083E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6CA18E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7EAFD0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2B6F57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34,0</w:t>
            </w:r>
          </w:p>
        </w:tc>
      </w:tr>
      <w:tr w:rsidR="00603ED8" w:rsidRPr="00603ED8" w14:paraId="090045AA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B194AA" w14:textId="77777777" w:rsidR="004038A5" w:rsidRPr="00603ED8" w:rsidRDefault="004038A5" w:rsidP="00083E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A0FE80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75,0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502595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BE77A2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29,9</w:t>
            </w:r>
          </w:p>
        </w:tc>
      </w:tr>
      <w:tr w:rsidR="004038A5" w:rsidRPr="00603ED8" w14:paraId="13E3FD61" w14:textId="77777777" w:rsidTr="00603ED8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A7D4CFE" w14:textId="77777777" w:rsidR="004038A5" w:rsidRPr="00603ED8" w:rsidRDefault="004038A5" w:rsidP="00083E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FF9BFD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103271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132,5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86C0AB7" w14:textId="77777777" w:rsidR="004038A5" w:rsidRPr="00603ED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36,1</w:t>
            </w:r>
          </w:p>
        </w:tc>
      </w:tr>
    </w:tbl>
    <w:p w14:paraId="39AA5E55" w14:textId="5EF966F4" w:rsidR="004038A5" w:rsidRPr="00603ED8" w:rsidRDefault="004038A5" w:rsidP="004038A5">
      <w:pPr>
        <w:pStyle w:val="podstawowyFira95"/>
        <w:jc w:val="left"/>
        <w:rPr>
          <w:highlight w:val="black"/>
        </w:rPr>
      </w:pPr>
      <w:r w:rsidRPr="00603ED8">
        <w:rPr>
          <w:highlight w:val="black"/>
        </w:rPr>
        <w:t>W porównaniu z październikiem br., sprzedaż produkcji budowlano-montażowej była niższa o 4,1%. Spadek produkcji budowlano-montażowej wystąpił we wszystkich trzech działach budownictwa, w tym najbardziej obniżyła się produkcja</w:t>
      </w:r>
      <w:r w:rsidRPr="00603ED8">
        <w:rPr>
          <w:highlight w:val="black"/>
        </w:rPr>
        <w:br/>
        <w:t>w jednostkach, w których podstawowym rodzajem działalności jest budowa budynków (o 10,6%), a mniej w jednostkach specjalizujących się w budowie obiektów inżynierii lądowej i wodnej (o 0,8%) oraz w podmiotach wykonujących głównie roboty budowlane specjalistyczne (o 0,6%).</w:t>
      </w:r>
    </w:p>
    <w:p w14:paraId="57F1B1A1" w14:textId="77777777" w:rsidR="004038A5" w:rsidRPr="00603ED8" w:rsidRDefault="004038A5" w:rsidP="004038A5">
      <w:pPr>
        <w:pStyle w:val="podstawowyFira95"/>
        <w:jc w:val="left"/>
        <w:rPr>
          <w:highlight w:val="black"/>
        </w:rPr>
      </w:pPr>
      <w:r w:rsidRPr="00603ED8">
        <w:rPr>
          <w:highlight w:val="black"/>
        </w:rPr>
        <w:t>W okresie od stycznia do listopada br. produkcja budowlano-montażowa wyniosła 4330,3 mln zł i była o 11,6% wyższa niż w analogicznym okresie ubiegłego roku. Wzrost sprzedaży wystąpił w podmiotach realizujących głównie roboty budowlane specjalistyczne oraz w jednostkach, w których podstawowym rodzajem działalności jest budowa budynków. Natomiast spadek odnotowano w podmiotach specjalizujących się w budowie obiektów inżynierii lądowej i wodnej.</w:t>
      </w:r>
    </w:p>
    <w:p w14:paraId="32323267" w14:textId="583A0FA5" w:rsidR="005068B0" w:rsidRPr="00603ED8" w:rsidRDefault="005068B0" w:rsidP="0095210F">
      <w:pPr>
        <w:pStyle w:val="Nagwek1"/>
        <w:spacing w:after="120"/>
        <w:rPr>
          <w:highlight w:val="black"/>
        </w:rPr>
      </w:pPr>
      <w:bookmarkStart w:id="37" w:name="_Toc91680224"/>
      <w:r w:rsidRPr="00603ED8">
        <w:rPr>
          <w:highlight w:val="black"/>
        </w:rPr>
        <w:t>Budownictwo mieszkaniowe</w:t>
      </w:r>
      <w:bookmarkEnd w:id="30"/>
      <w:bookmarkEnd w:id="31"/>
      <w:bookmarkEnd w:id="32"/>
      <w:bookmarkEnd w:id="37"/>
    </w:p>
    <w:p w14:paraId="3038C39A" w14:textId="77777777" w:rsidR="00A00EE8" w:rsidRPr="00603ED8" w:rsidRDefault="00A00EE8" w:rsidP="00A00EE8">
      <w:pPr>
        <w:spacing w:before="120" w:after="120" w:line="240" w:lineRule="exact"/>
        <w:rPr>
          <w:szCs w:val="19"/>
          <w:highlight w:val="black"/>
        </w:rPr>
      </w:pPr>
      <w:bookmarkStart w:id="38" w:name="_Toc525824387"/>
      <w:bookmarkStart w:id="39" w:name="_Toc12612941"/>
      <w:bookmarkEnd w:id="33"/>
      <w:bookmarkEnd w:id="34"/>
      <w:bookmarkEnd w:id="35"/>
      <w:bookmarkEnd w:id="36"/>
      <w:r w:rsidRPr="00603ED8">
        <w:rPr>
          <w:szCs w:val="19"/>
          <w:highlight w:val="black"/>
        </w:rPr>
        <w:t>W listopadzie 2021 r., w porównaniu z analogicznym miesiącem 2020 r., wzrosła liczba mieszkań oddanych do użytkowania (o 57,9%) oraz mieszkań, na realizację których wydano pozwolenia lub dokonano zgłoszenia z projektem budowlanym (o 13,7%). Spadła natomiast liczba mieszkań, których budowę rozpoczęto (o 26,8%).</w:t>
      </w:r>
    </w:p>
    <w:p w14:paraId="0CB4BECB" w14:textId="12279FCB" w:rsidR="00A00EE8" w:rsidRPr="00603ED8" w:rsidRDefault="00A00EE8" w:rsidP="00A00EE8">
      <w:pPr>
        <w:spacing w:before="120" w:after="120" w:line="240" w:lineRule="exact"/>
        <w:rPr>
          <w:szCs w:val="19"/>
          <w:highlight w:val="black"/>
        </w:rPr>
      </w:pPr>
      <w:r w:rsidRPr="00603ED8">
        <w:rPr>
          <w:szCs w:val="19"/>
          <w:highlight w:val="black"/>
        </w:rPr>
        <w:t>Według wstępnych danych</w:t>
      </w:r>
      <w:r w:rsidRPr="00603ED8">
        <w:rPr>
          <w:szCs w:val="19"/>
          <w:highlight w:val="black"/>
          <w:vertAlign w:val="superscript"/>
        </w:rPr>
        <w:footnoteReference w:id="4"/>
      </w:r>
      <w:r w:rsidRPr="00603ED8">
        <w:rPr>
          <w:szCs w:val="19"/>
          <w:highlight w:val="black"/>
        </w:rPr>
        <w:t xml:space="preserve">, w listopadzie 2021 r. przekazano do użytkowania 998 mieszkań o łącznej powierzchni </w:t>
      </w:r>
      <w:r w:rsidRPr="00603ED8">
        <w:rPr>
          <w:spacing w:val="-6"/>
          <w:szCs w:val="19"/>
          <w:highlight w:val="black"/>
        </w:rPr>
        <w:t>97,5 tys. m</w:t>
      </w:r>
      <w:r w:rsidRPr="00603ED8">
        <w:rPr>
          <w:spacing w:val="-6"/>
          <w:szCs w:val="19"/>
          <w:highlight w:val="black"/>
          <w:vertAlign w:val="superscript"/>
        </w:rPr>
        <w:t>2</w:t>
      </w:r>
      <w:r w:rsidRPr="00603ED8">
        <w:rPr>
          <w:spacing w:val="-6"/>
          <w:szCs w:val="19"/>
          <w:highlight w:val="black"/>
        </w:rPr>
        <w:t>. Liczba nowo wybudowanych mieszkań, w porównaniu z listopadem 2020 r., wzrosła o 36</w:t>
      </w:r>
      <w:r w:rsidR="00F16901" w:rsidRPr="00603ED8">
        <w:rPr>
          <w:spacing w:val="-6"/>
          <w:szCs w:val="19"/>
          <w:highlight w:val="black"/>
        </w:rPr>
        <w:t>6 lokali. W listopadzie 2021 r.</w:t>
      </w:r>
      <w:r w:rsidR="00F16901" w:rsidRPr="00603ED8">
        <w:rPr>
          <w:spacing w:val="-6"/>
          <w:szCs w:val="19"/>
          <w:highlight w:val="black"/>
        </w:rPr>
        <w:br/>
      </w:r>
      <w:r w:rsidRPr="00603ED8">
        <w:rPr>
          <w:spacing w:val="-6"/>
          <w:szCs w:val="19"/>
          <w:highlight w:val="black"/>
        </w:rPr>
        <w:t>w budownictwie przeznaczonym na sprzedaż lub wynajem przekazano 505 mieszkań (o 263 więcej niż przed r</w:t>
      </w:r>
      <w:r w:rsidR="00F16901" w:rsidRPr="00603ED8">
        <w:rPr>
          <w:spacing w:val="-6"/>
          <w:szCs w:val="19"/>
          <w:highlight w:val="black"/>
        </w:rPr>
        <w:t>o</w:t>
      </w:r>
      <w:r w:rsidRPr="00603ED8">
        <w:rPr>
          <w:spacing w:val="-6"/>
          <w:szCs w:val="19"/>
          <w:highlight w:val="black"/>
        </w:rPr>
        <w:t>kiem), a</w:t>
      </w:r>
      <w:r w:rsidRPr="00603ED8">
        <w:rPr>
          <w:spacing w:val="-4"/>
          <w:szCs w:val="19"/>
          <w:highlight w:val="black"/>
        </w:rPr>
        <w:t> w budownictwie</w:t>
      </w:r>
      <w:r w:rsidRPr="00603ED8">
        <w:rPr>
          <w:szCs w:val="19"/>
          <w:highlight w:val="black"/>
        </w:rPr>
        <w:t xml:space="preserve"> indywidualnym oddano do użytkowania 493 mieszkania (o 104 więcej niż w listopadzie 2020 r.). W pozostałych formach budownictwa nie odnotowano efektów.</w:t>
      </w:r>
    </w:p>
    <w:p w14:paraId="0D082F0A" w14:textId="77777777" w:rsidR="00A00EE8" w:rsidRPr="00603ED8" w:rsidRDefault="00A00EE8" w:rsidP="00A00EE8">
      <w:pPr>
        <w:spacing w:before="120" w:after="120" w:line="240" w:lineRule="exact"/>
        <w:rPr>
          <w:szCs w:val="19"/>
          <w:highlight w:val="black"/>
        </w:rPr>
      </w:pPr>
      <w:r w:rsidRPr="00603ED8">
        <w:rPr>
          <w:szCs w:val="19"/>
          <w:highlight w:val="black"/>
        </w:rPr>
        <w:t xml:space="preserve">W relacji do października 2021 r. liczba nowo oddanych mieszkań wzrosła o 196 lokali. W listopadzie 2021 r. udział województwa podkarpackiego wśród mieszkań oddanych do użytkowania w kraju wyniósł 4,1% i był o 0,1 </w:t>
      </w:r>
      <w:proofErr w:type="spellStart"/>
      <w:r w:rsidRPr="00603ED8">
        <w:rPr>
          <w:szCs w:val="19"/>
          <w:highlight w:val="black"/>
        </w:rPr>
        <w:t>p.proc</w:t>
      </w:r>
      <w:proofErr w:type="spellEnd"/>
      <w:r w:rsidRPr="00603ED8">
        <w:rPr>
          <w:szCs w:val="19"/>
          <w:highlight w:val="black"/>
        </w:rPr>
        <w:t>. wyższy niż w październiku 2021 r.</w:t>
      </w:r>
    </w:p>
    <w:p w14:paraId="7DB08FE1" w14:textId="77777777" w:rsidR="00F16901" w:rsidRPr="00603ED8" w:rsidRDefault="00F16901" w:rsidP="00A00EE8">
      <w:pPr>
        <w:spacing w:before="120" w:after="120" w:line="240" w:lineRule="exact"/>
        <w:rPr>
          <w:szCs w:val="19"/>
          <w:highlight w:val="black"/>
        </w:rPr>
      </w:pPr>
    </w:p>
    <w:p w14:paraId="625343A7" w14:textId="77777777" w:rsidR="000079C5" w:rsidRPr="00603ED8" w:rsidRDefault="000079C5" w:rsidP="00A00EE8">
      <w:pPr>
        <w:spacing w:before="120" w:after="120" w:line="240" w:lineRule="exact"/>
        <w:rPr>
          <w:szCs w:val="19"/>
          <w:highlight w:val="black"/>
        </w:rPr>
      </w:pPr>
    </w:p>
    <w:p w14:paraId="2F575747" w14:textId="77777777" w:rsidR="000079C5" w:rsidRPr="00603ED8" w:rsidRDefault="000079C5" w:rsidP="00A00EE8">
      <w:pPr>
        <w:spacing w:before="120" w:after="120" w:line="240" w:lineRule="exact"/>
        <w:rPr>
          <w:szCs w:val="19"/>
          <w:highlight w:val="black"/>
        </w:rPr>
      </w:pPr>
    </w:p>
    <w:p w14:paraId="44BC1110" w14:textId="77777777" w:rsidR="000079C5" w:rsidRPr="00603ED8" w:rsidRDefault="000079C5" w:rsidP="00A00EE8">
      <w:pPr>
        <w:spacing w:before="120" w:after="120" w:line="240" w:lineRule="exact"/>
        <w:rPr>
          <w:szCs w:val="19"/>
          <w:highlight w:val="black"/>
        </w:rPr>
      </w:pPr>
    </w:p>
    <w:p w14:paraId="7DE77D95" w14:textId="77777777" w:rsidR="000079C5" w:rsidRPr="00603ED8" w:rsidRDefault="000079C5" w:rsidP="00A00EE8">
      <w:pPr>
        <w:spacing w:before="120" w:after="120" w:line="240" w:lineRule="exact"/>
        <w:rPr>
          <w:szCs w:val="19"/>
          <w:highlight w:val="black"/>
        </w:rPr>
      </w:pPr>
    </w:p>
    <w:p w14:paraId="34C9B71D" w14:textId="77777777" w:rsidR="000079C5" w:rsidRPr="00603ED8" w:rsidRDefault="000079C5" w:rsidP="00A00EE8">
      <w:pPr>
        <w:spacing w:before="120" w:after="120" w:line="240" w:lineRule="exact"/>
        <w:rPr>
          <w:szCs w:val="19"/>
          <w:highlight w:val="black"/>
        </w:rPr>
      </w:pPr>
    </w:p>
    <w:p w14:paraId="798C96B5" w14:textId="77777777" w:rsidR="00F16901" w:rsidRPr="00603ED8" w:rsidRDefault="00F16901" w:rsidP="00A00EE8">
      <w:pPr>
        <w:spacing w:before="120" w:after="120" w:line="240" w:lineRule="exact"/>
        <w:rPr>
          <w:szCs w:val="19"/>
          <w:highlight w:val="black"/>
        </w:rPr>
      </w:pPr>
    </w:p>
    <w:p w14:paraId="217E9438" w14:textId="77777777" w:rsidR="00F16901" w:rsidRPr="00603ED8" w:rsidRDefault="00F16901" w:rsidP="00A00EE8">
      <w:pPr>
        <w:spacing w:before="120" w:after="120" w:line="240" w:lineRule="exact"/>
        <w:rPr>
          <w:szCs w:val="19"/>
          <w:highlight w:val="black"/>
        </w:rPr>
      </w:pPr>
    </w:p>
    <w:p w14:paraId="1008E291" w14:textId="77777777" w:rsidR="00F16901" w:rsidRPr="00603ED8" w:rsidRDefault="00F16901" w:rsidP="00A00EE8">
      <w:pPr>
        <w:spacing w:before="120" w:after="120" w:line="240" w:lineRule="exact"/>
        <w:rPr>
          <w:szCs w:val="19"/>
          <w:highlight w:val="black"/>
        </w:rPr>
      </w:pPr>
    </w:p>
    <w:p w14:paraId="3FE88D52" w14:textId="77777777" w:rsidR="00F16901" w:rsidRPr="00603ED8" w:rsidRDefault="00F16901" w:rsidP="00A00EE8">
      <w:pPr>
        <w:spacing w:before="120" w:after="120" w:line="240" w:lineRule="exact"/>
        <w:rPr>
          <w:szCs w:val="19"/>
          <w:highlight w:val="black"/>
        </w:rPr>
      </w:pPr>
    </w:p>
    <w:p w14:paraId="0E015C71" w14:textId="77777777" w:rsidR="00A00EE8" w:rsidRPr="00603ED8" w:rsidRDefault="00A00EE8" w:rsidP="00A00EE8">
      <w:pPr>
        <w:pStyle w:val="Tablicespis"/>
        <w:spacing w:before="240" w:after="0"/>
        <w:ind w:left="964" w:hanging="964"/>
        <w:jc w:val="both"/>
        <w:rPr>
          <w:highlight w:val="black"/>
        </w:rPr>
      </w:pPr>
      <w:r w:rsidRPr="00603ED8">
        <w:rPr>
          <w:highlight w:val="black"/>
        </w:rPr>
        <w:lastRenderedPageBreak/>
        <w:t>Liczba mieszkań oddanych do użytkowania w okresie styczeń-listopad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A00EE8" w:rsidRPr="00603ED8" w14:paraId="3B4E83AB" w14:textId="77777777" w:rsidTr="00603ED8">
        <w:trPr>
          <w:trHeight w:val="20"/>
        </w:trPr>
        <w:tc>
          <w:tcPr>
            <w:tcW w:w="1558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65440B4D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28846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FFFFFF"/>
            </w:tcBorders>
            <w:shd w:val="clear" w:color="auto" w:fill="000000"/>
            <w:vAlign w:val="center"/>
          </w:tcPr>
          <w:p w14:paraId="0AE2D693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603ED8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603ED8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603ED8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603ED8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603ED8" w:rsidRPr="00603ED8" w14:paraId="0D44BC9D" w14:textId="77777777" w:rsidTr="00603ED8">
        <w:trPr>
          <w:trHeight w:val="20"/>
        </w:trPr>
        <w:tc>
          <w:tcPr>
            <w:tcW w:w="1558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E0EC9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2A22C9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603ED8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57D31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0AA85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I-XI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93ABBD5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64223303" w14:textId="77777777" w:rsidTr="00603ED8">
        <w:tc>
          <w:tcPr>
            <w:tcW w:w="1558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048B89" w14:textId="77777777" w:rsidR="00A00EE8" w:rsidRPr="00603ED8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69B899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8782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DB9767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4C31BE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103,1</w:t>
            </w:r>
          </w:p>
        </w:tc>
        <w:tc>
          <w:tcPr>
            <w:tcW w:w="86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D1D325E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110,3</w:t>
            </w:r>
          </w:p>
        </w:tc>
      </w:tr>
      <w:tr w:rsidR="00603ED8" w:rsidRPr="00603ED8" w14:paraId="2234D831" w14:textId="77777777" w:rsidTr="00603ED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BE577" w14:textId="77777777" w:rsidR="00A00EE8" w:rsidRPr="00603ED8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6EC4DF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5327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837327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60,6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E59EB2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111,1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05F27E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140,7</w:t>
            </w:r>
          </w:p>
        </w:tc>
      </w:tr>
      <w:tr w:rsidR="00603ED8" w:rsidRPr="00603ED8" w14:paraId="76E15C89" w14:textId="77777777" w:rsidTr="00603ED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6928F" w14:textId="77777777" w:rsidR="00A00EE8" w:rsidRPr="00603ED8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417214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3258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26C52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37,1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22D6C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93,0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558BD0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63,8</w:t>
            </w:r>
          </w:p>
        </w:tc>
      </w:tr>
      <w:tr w:rsidR="00603ED8" w:rsidRPr="00603ED8" w14:paraId="2714E2BE" w14:textId="77777777" w:rsidTr="00603ED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A7F9E4" w14:textId="77777777" w:rsidR="00A00EE8" w:rsidRPr="00603ED8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2A7F10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172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595D7B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641B43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76C29D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58,1</w:t>
            </w:r>
          </w:p>
        </w:tc>
      </w:tr>
      <w:tr w:rsidR="00603ED8" w:rsidRPr="00603ED8" w14:paraId="2095386A" w14:textId="77777777" w:rsidTr="00603ED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B6777" w14:textId="77777777" w:rsidR="00A00EE8" w:rsidRPr="00603ED8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D3545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6744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37551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75,0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98878F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47,5</w:t>
            </w:r>
          </w:p>
        </w:tc>
      </w:tr>
      <w:tr w:rsidR="00A00EE8" w:rsidRPr="00603ED8" w14:paraId="6C16079A" w14:textId="77777777" w:rsidTr="00603ED8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A20E95" w14:textId="77777777" w:rsidR="00A00EE8" w:rsidRPr="00603ED8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1615F6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55622C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FA409B9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315F2F2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20,0</w:t>
            </w:r>
          </w:p>
        </w:tc>
      </w:tr>
    </w:tbl>
    <w:p w14:paraId="242E890C" w14:textId="77777777" w:rsidR="00A00EE8" w:rsidRPr="00603ED8" w:rsidRDefault="00A00EE8" w:rsidP="00A00EE8">
      <w:pPr>
        <w:pStyle w:val="Nagwek5"/>
        <w:suppressAutoHyphens w:val="0"/>
        <w:spacing w:before="360"/>
        <w:rPr>
          <w:highlight w:val="black"/>
        </w:rPr>
      </w:pPr>
      <w:r w:rsidRPr="00603ED8">
        <w:rPr>
          <w:highlight w:val="black"/>
        </w:rPr>
        <w:t>Dynamika mieszkań oddanych do użytkowania (analogiczny okres 2015 = 100)</w:t>
      </w:r>
    </w:p>
    <w:p w14:paraId="284C4CA1" w14:textId="58B4B06B" w:rsidR="00A00EE8" w:rsidRPr="00603ED8" w:rsidRDefault="001C75A5" w:rsidP="00A00EE8">
      <w:pPr>
        <w:spacing w:before="120"/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6E0F122" wp14:editId="7AF6A78F">
            <wp:extent cx="6645910" cy="3070800"/>
            <wp:effectExtent l="0" t="0" r="2540" b="0"/>
            <wp:docPr id="67" name="Wykres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D6219C8" w14:textId="77777777" w:rsidR="00A00EE8" w:rsidRPr="00603ED8" w:rsidRDefault="00A00EE8" w:rsidP="00A00EE8">
      <w:pPr>
        <w:spacing w:before="120" w:after="120" w:line="240" w:lineRule="exact"/>
        <w:rPr>
          <w:szCs w:val="19"/>
          <w:highlight w:val="black"/>
        </w:rPr>
      </w:pPr>
      <w:r w:rsidRPr="00603ED8">
        <w:rPr>
          <w:rFonts w:cs="Arial"/>
          <w:spacing w:val="-2"/>
          <w:szCs w:val="19"/>
          <w:highlight w:val="black"/>
        </w:rPr>
        <w:t xml:space="preserve">W okresie styczeń-listopad 2021 r. </w:t>
      </w:r>
      <w:r w:rsidRPr="00603ED8">
        <w:rPr>
          <w:rFonts w:cs="Arial"/>
          <w:b/>
          <w:bCs/>
          <w:spacing w:val="-2"/>
          <w:szCs w:val="19"/>
          <w:highlight w:val="black"/>
        </w:rPr>
        <w:t>oddano do użytkowania 8782</w:t>
      </w:r>
      <w:r w:rsidRPr="00603ED8">
        <w:rPr>
          <w:rFonts w:cs="Arial"/>
          <w:spacing w:val="-2"/>
          <w:szCs w:val="19"/>
          <w:highlight w:val="black"/>
        </w:rPr>
        <w:t xml:space="preserve"> </w:t>
      </w:r>
      <w:r w:rsidRPr="00603ED8">
        <w:rPr>
          <w:rFonts w:cs="Arial"/>
          <w:b/>
          <w:bCs/>
          <w:spacing w:val="-2"/>
          <w:szCs w:val="19"/>
          <w:highlight w:val="black"/>
        </w:rPr>
        <w:t>mieszkania,</w:t>
      </w:r>
      <w:r w:rsidRPr="00603ED8">
        <w:rPr>
          <w:rFonts w:cs="Arial"/>
          <w:spacing w:val="-2"/>
          <w:szCs w:val="19"/>
          <w:highlight w:val="black"/>
        </w:rPr>
        <w:t xml:space="preserve"> tj. o 265 lokali więcej niż w analogicznym okresie ub. roku. Więcej mieszkań niż przed rokiem przekazano w budownictwie indywidualnym (o 534) oraz w spółdzielczym (o 6). Natomiast mniej mieszkań niż przed rokiem przekazano w budownictwie przeznaczonym na sprzedaż lub wynajem (o 246), komunalnym (o 19) oraz w budownictwie społecznym czynszowym (o 8). </w:t>
      </w:r>
    </w:p>
    <w:p w14:paraId="37840564" w14:textId="77777777" w:rsidR="00A00EE8" w:rsidRPr="00603ED8" w:rsidRDefault="00A00EE8" w:rsidP="00A00EE8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603ED8">
        <w:rPr>
          <w:b/>
          <w:bCs/>
          <w:noProof/>
          <w:szCs w:val="19"/>
          <w:highlight w:val="black"/>
        </w:rPr>
        <w:t>Przeciętna powierzchnia użytkowa</w:t>
      </w:r>
      <w:r w:rsidRPr="00603ED8">
        <w:rPr>
          <w:bCs/>
          <w:noProof/>
          <w:szCs w:val="19"/>
          <w:highlight w:val="black"/>
        </w:rPr>
        <w:t xml:space="preserve"> mieszkania przekazanego do użytkowania w okresie </w:t>
      </w:r>
      <w:r w:rsidRPr="00603ED8">
        <w:rPr>
          <w:noProof/>
          <w:highlight w:val="black"/>
        </w:rPr>
        <w:t xml:space="preserve">styczeń-listopad br. </w:t>
      </w:r>
      <w:r w:rsidRPr="00603ED8">
        <w:rPr>
          <w:bCs/>
          <w:noProof/>
          <w:szCs w:val="19"/>
          <w:highlight w:val="black"/>
        </w:rPr>
        <w:t>wyniosła 110,3 m</w:t>
      </w:r>
      <w:r w:rsidRPr="00603ED8">
        <w:rPr>
          <w:bCs/>
          <w:noProof/>
          <w:szCs w:val="19"/>
          <w:highlight w:val="black"/>
          <w:vertAlign w:val="superscript"/>
        </w:rPr>
        <w:t>2</w:t>
      </w:r>
      <w:r w:rsidRPr="00603ED8">
        <w:rPr>
          <w:bCs/>
          <w:noProof/>
          <w:szCs w:val="19"/>
          <w:highlight w:val="black"/>
        </w:rPr>
        <w:t>, z tego w budownictwie indywidualnym – 140,7 m</w:t>
      </w:r>
      <w:r w:rsidRPr="00603ED8">
        <w:rPr>
          <w:bCs/>
          <w:noProof/>
          <w:szCs w:val="19"/>
          <w:highlight w:val="black"/>
          <w:vertAlign w:val="superscript"/>
        </w:rPr>
        <w:t>2</w:t>
      </w:r>
      <w:r w:rsidRPr="00603ED8">
        <w:rPr>
          <w:bCs/>
          <w:noProof/>
          <w:szCs w:val="19"/>
          <w:highlight w:val="black"/>
        </w:rPr>
        <w:t>, przeznaczonym na sprzedaż lub wynajem – 63,8 m</w:t>
      </w:r>
      <w:r w:rsidRPr="00603ED8">
        <w:rPr>
          <w:bCs/>
          <w:noProof/>
          <w:szCs w:val="19"/>
          <w:highlight w:val="black"/>
          <w:vertAlign w:val="superscript"/>
        </w:rPr>
        <w:t>2</w:t>
      </w:r>
      <w:r w:rsidRPr="00603ED8">
        <w:rPr>
          <w:bCs/>
          <w:noProof/>
          <w:szCs w:val="19"/>
          <w:highlight w:val="black"/>
        </w:rPr>
        <w:t>, spółdzielczym – 58,1 m</w:t>
      </w:r>
      <w:r w:rsidRPr="00603ED8">
        <w:rPr>
          <w:bCs/>
          <w:noProof/>
          <w:szCs w:val="19"/>
          <w:highlight w:val="black"/>
          <w:vertAlign w:val="superscript"/>
        </w:rPr>
        <w:t>2</w:t>
      </w:r>
      <w:r w:rsidRPr="00603ED8">
        <w:rPr>
          <w:bCs/>
          <w:noProof/>
          <w:szCs w:val="19"/>
          <w:highlight w:val="black"/>
        </w:rPr>
        <w:t>, społecznym czynszowym – 47,5 m</w:t>
      </w:r>
      <w:r w:rsidRPr="00603ED8">
        <w:rPr>
          <w:bCs/>
          <w:noProof/>
          <w:szCs w:val="19"/>
          <w:highlight w:val="black"/>
          <w:vertAlign w:val="superscript"/>
        </w:rPr>
        <w:t>2</w:t>
      </w:r>
      <w:r w:rsidRPr="00603ED8">
        <w:rPr>
          <w:bCs/>
          <w:noProof/>
          <w:szCs w:val="19"/>
          <w:highlight w:val="black"/>
        </w:rPr>
        <w:t>, a w budownictwie komunalnym 20,0 m</w:t>
      </w:r>
      <w:r w:rsidRPr="00603ED8">
        <w:rPr>
          <w:bCs/>
          <w:noProof/>
          <w:szCs w:val="19"/>
          <w:highlight w:val="black"/>
          <w:vertAlign w:val="superscript"/>
        </w:rPr>
        <w:t>2</w:t>
      </w:r>
      <w:r w:rsidRPr="00603ED8">
        <w:rPr>
          <w:bCs/>
          <w:noProof/>
          <w:szCs w:val="19"/>
          <w:highlight w:val="black"/>
        </w:rPr>
        <w:t>.</w:t>
      </w:r>
    </w:p>
    <w:p w14:paraId="5ECFB15B" w14:textId="77777777" w:rsidR="00A00EE8" w:rsidRPr="00603ED8" w:rsidRDefault="00A00EE8" w:rsidP="00A00EE8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603ED8">
        <w:rPr>
          <w:bCs/>
          <w:noProof/>
          <w:szCs w:val="19"/>
          <w:highlight w:val="black"/>
        </w:rPr>
        <w:t>W przekroju terytorialnym najwięcej mieszkań oddano do użytkowania w Rzeszowie (2494), powiecie rzeszowskim (959) i dębickim (903). Najmniej mieszkań przekazano w powiecie bieszczadzkim (48).</w:t>
      </w:r>
    </w:p>
    <w:p w14:paraId="60D3DCB4" w14:textId="77777777" w:rsidR="00A00EE8" w:rsidRPr="00603ED8" w:rsidRDefault="00A00EE8" w:rsidP="00A00EE8">
      <w:pPr>
        <w:spacing w:before="120" w:after="120" w:line="240" w:lineRule="exact"/>
        <w:rPr>
          <w:noProof/>
          <w:szCs w:val="19"/>
          <w:highlight w:val="black"/>
        </w:rPr>
      </w:pPr>
      <w:r w:rsidRPr="00603ED8">
        <w:rPr>
          <w:noProof/>
          <w:szCs w:val="19"/>
          <w:highlight w:val="black"/>
        </w:rPr>
        <w:t>Mieszkania o największej przeciętnej powierzchni użytkowej wybudowano w powiatach: sanockim (152,8 m</w:t>
      </w:r>
      <w:r w:rsidRPr="00603ED8">
        <w:rPr>
          <w:noProof/>
          <w:szCs w:val="19"/>
          <w:highlight w:val="black"/>
          <w:vertAlign w:val="superscript"/>
        </w:rPr>
        <w:t>2</w:t>
      </w:r>
      <w:r w:rsidRPr="00603ED8">
        <w:rPr>
          <w:noProof/>
          <w:szCs w:val="19"/>
          <w:highlight w:val="black"/>
        </w:rPr>
        <w:t>), leskim (148,7 m</w:t>
      </w:r>
      <w:r w:rsidRPr="00603ED8">
        <w:rPr>
          <w:noProof/>
          <w:szCs w:val="19"/>
          <w:highlight w:val="black"/>
          <w:vertAlign w:val="superscript"/>
        </w:rPr>
        <w:t>2</w:t>
      </w:r>
      <w:r w:rsidRPr="00603ED8">
        <w:rPr>
          <w:noProof/>
          <w:szCs w:val="19"/>
          <w:highlight w:val="black"/>
        </w:rPr>
        <w:t>) i krośnieńskim (144,5 m</w:t>
      </w:r>
      <w:r w:rsidRPr="00603ED8">
        <w:rPr>
          <w:noProof/>
          <w:szCs w:val="19"/>
          <w:highlight w:val="black"/>
          <w:vertAlign w:val="superscript"/>
        </w:rPr>
        <w:t>2</w:t>
      </w:r>
      <w:r w:rsidRPr="00603ED8">
        <w:rPr>
          <w:noProof/>
          <w:szCs w:val="19"/>
          <w:highlight w:val="black"/>
        </w:rPr>
        <w:t>). Najmniejsze natomiast w Rzeszowie (74,6 m</w:t>
      </w:r>
      <w:r w:rsidRPr="00603ED8">
        <w:rPr>
          <w:noProof/>
          <w:szCs w:val="19"/>
          <w:highlight w:val="black"/>
          <w:vertAlign w:val="superscript"/>
        </w:rPr>
        <w:t>2</w:t>
      </w:r>
      <w:r w:rsidRPr="00603ED8">
        <w:rPr>
          <w:noProof/>
          <w:szCs w:val="19"/>
          <w:highlight w:val="black"/>
        </w:rPr>
        <w:t>), Przemyślu (77,9 m</w:t>
      </w:r>
      <w:r w:rsidRPr="00603ED8">
        <w:rPr>
          <w:noProof/>
          <w:szCs w:val="19"/>
          <w:highlight w:val="black"/>
          <w:vertAlign w:val="superscript"/>
        </w:rPr>
        <w:t>2</w:t>
      </w:r>
      <w:r w:rsidRPr="00603ED8">
        <w:rPr>
          <w:noProof/>
          <w:szCs w:val="19"/>
          <w:highlight w:val="black"/>
        </w:rPr>
        <w:t>) oraz w powiecie dębickim (95,7 m</w:t>
      </w:r>
      <w:r w:rsidRPr="00603ED8">
        <w:rPr>
          <w:noProof/>
          <w:szCs w:val="19"/>
          <w:highlight w:val="black"/>
          <w:vertAlign w:val="superscript"/>
        </w:rPr>
        <w:t>2</w:t>
      </w:r>
      <w:r w:rsidRPr="00603ED8">
        <w:rPr>
          <w:noProof/>
          <w:szCs w:val="19"/>
          <w:highlight w:val="black"/>
        </w:rPr>
        <w:t>).</w:t>
      </w:r>
    </w:p>
    <w:p w14:paraId="5502CEB6" w14:textId="77777777" w:rsidR="00F16901" w:rsidRPr="00603ED8" w:rsidRDefault="00F16901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67C0FD4C" w14:textId="77777777" w:rsidR="00F16901" w:rsidRPr="00603ED8" w:rsidRDefault="00F16901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71C23D00" w14:textId="77777777" w:rsidR="00F16901" w:rsidRPr="00603ED8" w:rsidRDefault="00F16901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3A7A271E" w14:textId="299D62BB" w:rsidR="00F711F6" w:rsidRPr="00603ED8" w:rsidRDefault="00F711F6" w:rsidP="00F711F6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603ED8">
        <w:rPr>
          <w:b/>
          <w:highlight w:val="black"/>
        </w:rPr>
        <w:lastRenderedPageBreak/>
        <w:t>Mapa 2. Mieszkania oddane do użytkowania według powiatów w okresie styczeń-</w:t>
      </w:r>
      <w:r w:rsidR="00A00EE8" w:rsidRPr="00603ED8">
        <w:rPr>
          <w:b/>
          <w:highlight w:val="black"/>
        </w:rPr>
        <w:t>listopad</w:t>
      </w:r>
      <w:r w:rsidRPr="00603ED8">
        <w:rPr>
          <w:b/>
          <w:highlight w:val="black"/>
        </w:rPr>
        <w:t xml:space="preserve"> 2021 r.</w:t>
      </w:r>
    </w:p>
    <w:p w14:paraId="7B3B72F3" w14:textId="03D04C36" w:rsidR="00F711F6" w:rsidRPr="00603ED8" w:rsidRDefault="002B1C12" w:rsidP="00F711F6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690870FB" wp14:editId="63870465">
            <wp:extent cx="4285497" cy="4946914"/>
            <wp:effectExtent l="0" t="0" r="1270" b="635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ieszkania_11_2021_kolor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497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E1E36" w14:textId="77777777" w:rsidR="00A00EE8" w:rsidRPr="00603ED8" w:rsidRDefault="00A00EE8" w:rsidP="00F711F6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70B9FE91" w14:textId="77777777" w:rsidR="00A00EE8" w:rsidRPr="00603ED8" w:rsidRDefault="00A00EE8" w:rsidP="00F711F6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046728EE" w14:textId="77777777" w:rsidR="00A00EE8" w:rsidRPr="00603ED8" w:rsidRDefault="00A00EE8" w:rsidP="00A00EE8">
      <w:pPr>
        <w:tabs>
          <w:tab w:val="left" w:pos="0"/>
        </w:tabs>
        <w:rPr>
          <w:rFonts w:cs="Arial"/>
          <w:szCs w:val="19"/>
          <w:highlight w:val="black"/>
        </w:rPr>
      </w:pPr>
      <w:r w:rsidRPr="00603ED8">
        <w:rPr>
          <w:rFonts w:cs="Arial"/>
          <w:szCs w:val="19"/>
          <w:highlight w:val="black"/>
        </w:rPr>
        <w:t xml:space="preserve">W okresie styczeń-listopad 2021 r. wzrost liczby mieszkań oddanych do użytkowania w odniesieniu do analogicznego okresu 2020 r. odnotowano w osiemnastu powiatach, w tym największy w Tarnobrzegu – o 90,8%, następnie w powiecie dębickim – o 82,4% oraz jarosławskim – o 81,6%. Spadek liczby mieszkań oddanych do użytkowania wystąpił w siedmiu powiatach, w tym największy powiecie kolbuszowskim – o 40,2%, następnie w Rzeszowie – o 21,6% i powiecie brzozowskim (o 15,8%). </w:t>
      </w:r>
    </w:p>
    <w:p w14:paraId="0499ED22" w14:textId="77777777" w:rsidR="00A00EE8" w:rsidRPr="00603ED8" w:rsidRDefault="00A00EE8" w:rsidP="00A00EE8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603ED8">
        <w:rPr>
          <w:noProof/>
          <w:szCs w:val="19"/>
          <w:highlight w:val="black"/>
        </w:rPr>
        <w:t>W listopadzie 2021 r.</w:t>
      </w:r>
      <w:r w:rsidRPr="00603ED8">
        <w:rPr>
          <w:rFonts w:cs="Arial"/>
          <w:szCs w:val="19"/>
          <w:highlight w:val="black"/>
        </w:rPr>
        <w:t xml:space="preserve"> liczba mieszkań, na realizację których </w:t>
      </w:r>
      <w:r w:rsidRPr="00603ED8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603ED8">
        <w:rPr>
          <w:rFonts w:cs="Arial"/>
          <w:szCs w:val="19"/>
          <w:highlight w:val="black"/>
        </w:rPr>
        <w:t xml:space="preserve"> </w:t>
      </w:r>
      <w:r w:rsidRPr="00603ED8">
        <w:rPr>
          <w:noProof/>
          <w:szCs w:val="19"/>
          <w:highlight w:val="black"/>
        </w:rPr>
        <w:t>wyniosła 762 (w analogicznym miesiącu 2020 r. – 670), z tego w budownictwie indywidualnym – 628, a w przeznaczonym na sprzedaż lub wynajem – 134.</w:t>
      </w:r>
    </w:p>
    <w:p w14:paraId="202AED72" w14:textId="77777777" w:rsidR="00A00EE8" w:rsidRPr="00603ED8" w:rsidRDefault="00A00EE8" w:rsidP="00A00EE8">
      <w:pPr>
        <w:spacing w:before="120" w:after="120" w:line="240" w:lineRule="exact"/>
        <w:rPr>
          <w:noProof/>
          <w:szCs w:val="19"/>
          <w:highlight w:val="black"/>
        </w:rPr>
      </w:pPr>
      <w:r w:rsidRPr="00603ED8">
        <w:rPr>
          <w:noProof/>
          <w:szCs w:val="19"/>
          <w:highlight w:val="black"/>
        </w:rPr>
        <w:t xml:space="preserve">W badanym miesiącu </w:t>
      </w:r>
      <w:r w:rsidRPr="00603ED8">
        <w:rPr>
          <w:b/>
          <w:noProof/>
          <w:szCs w:val="19"/>
          <w:highlight w:val="black"/>
        </w:rPr>
        <w:t xml:space="preserve">rozpoczęto budowę </w:t>
      </w:r>
      <w:r w:rsidRPr="00603ED8">
        <w:rPr>
          <w:noProof/>
          <w:szCs w:val="19"/>
          <w:highlight w:val="black"/>
        </w:rPr>
        <w:t>605 mieszkań (w analogicznym miesiącu 2020 r. – 827), z tego w budownictwie indywidualnym – 508, a w przeznaczonym na sprzedaż lub wynajem – 97.</w:t>
      </w:r>
    </w:p>
    <w:p w14:paraId="0EBF6BF5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609D3CAA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0B2D3B79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614F5225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3B0F3054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50BDED04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213A9EE0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60EDCAD8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1D8BA7A6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11AB435B" w14:textId="77777777" w:rsidR="000C2812" w:rsidRPr="00603ED8" w:rsidRDefault="000C2812" w:rsidP="00A00EE8">
      <w:pPr>
        <w:spacing w:before="120" w:after="120" w:line="240" w:lineRule="exact"/>
        <w:rPr>
          <w:noProof/>
          <w:szCs w:val="19"/>
          <w:highlight w:val="black"/>
        </w:rPr>
      </w:pPr>
    </w:p>
    <w:p w14:paraId="2585BDED" w14:textId="3B2DE6ED" w:rsidR="00F711F6" w:rsidRPr="00603ED8" w:rsidRDefault="00417586" w:rsidP="00FE111F">
      <w:pPr>
        <w:pStyle w:val="Tablicespis"/>
        <w:rPr>
          <w:highlight w:val="black"/>
        </w:rPr>
      </w:pPr>
      <w:r w:rsidRPr="00603ED8">
        <w:rPr>
          <w:highlight w:val="black"/>
        </w:rPr>
        <w:lastRenderedPageBreak/>
        <w:t xml:space="preserve">Liczba mieszkań, na realizację których uzyskano pozwolenia lub </w:t>
      </w:r>
      <w:r w:rsidR="00B24C11" w:rsidRPr="00603ED8">
        <w:rPr>
          <w:highlight w:val="black"/>
        </w:rPr>
        <w:t>dokonano zgłoszenia z projektem</w:t>
      </w:r>
      <w:r w:rsidR="00B24C11" w:rsidRPr="00603ED8">
        <w:rPr>
          <w:highlight w:val="black"/>
        </w:rPr>
        <w:br/>
      </w:r>
      <w:r w:rsidRPr="00603ED8">
        <w:rPr>
          <w:highlight w:val="black"/>
        </w:rPr>
        <w:t xml:space="preserve">budowlanym i mieszkań, których budowę rozpoczęto w okresie </w:t>
      </w:r>
      <w:r w:rsidR="005D761E" w:rsidRPr="00603ED8">
        <w:rPr>
          <w:highlight w:val="black"/>
        </w:rPr>
        <w:t>styczeń-</w:t>
      </w:r>
      <w:r w:rsidR="00A00EE8" w:rsidRPr="00603ED8">
        <w:rPr>
          <w:highlight w:val="black"/>
        </w:rPr>
        <w:t>listopad</w:t>
      </w:r>
      <w:r w:rsidR="00F711F6" w:rsidRPr="00603ED8">
        <w:rPr>
          <w:highlight w:val="black"/>
        </w:rPr>
        <w:t xml:space="preserve">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00EE8" w:rsidRPr="00603ED8" w14:paraId="5E6A66AE" w14:textId="77777777" w:rsidTr="00603ED8">
        <w:trPr>
          <w:trHeight w:val="225"/>
        </w:trPr>
        <w:tc>
          <w:tcPr>
            <w:tcW w:w="244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bookmarkEnd w:id="38"/>
          <w:bookmarkEnd w:id="39"/>
          <w:p w14:paraId="166BF395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6C6AA1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43719D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603ED8" w:rsidRPr="00603ED8" w14:paraId="4BB8B1B5" w14:textId="77777777" w:rsidTr="00603ED8">
        <w:tc>
          <w:tcPr>
            <w:tcW w:w="244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F20877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B7C40" w14:textId="77777777" w:rsidR="00A00EE8" w:rsidRPr="00603ED8" w:rsidRDefault="00A00EE8" w:rsidP="00CD19B8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A4D83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C5F26" w14:textId="77777777" w:rsidR="00A00EE8" w:rsidRPr="00603ED8" w:rsidRDefault="00A00EE8" w:rsidP="00CD19B8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I-XI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B165C" w14:textId="77777777" w:rsidR="00A00EE8" w:rsidRPr="00603ED8" w:rsidRDefault="00A00EE8" w:rsidP="00CD19B8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15B44B" w14:textId="77777777" w:rsidR="00A00EE8" w:rsidRPr="00603ED8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AB2782A" w14:textId="77777777" w:rsidR="00A00EE8" w:rsidRPr="00603ED8" w:rsidRDefault="00A00EE8" w:rsidP="00CD19B8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I-XI 2020 = 100</w:t>
            </w:r>
          </w:p>
        </w:tc>
      </w:tr>
      <w:tr w:rsidR="00603ED8" w:rsidRPr="00603ED8" w14:paraId="3A4F57E1" w14:textId="77777777" w:rsidTr="00603ED8">
        <w:tc>
          <w:tcPr>
            <w:tcW w:w="24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864D6A" w14:textId="77777777" w:rsidR="00A00EE8" w:rsidRPr="00603ED8" w:rsidRDefault="00A00EE8" w:rsidP="00CD19B8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49B1F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11196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CFD645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5BDF05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99,0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87A760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10018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2CB836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A3BB26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91,0</w:t>
            </w:r>
          </w:p>
        </w:tc>
      </w:tr>
      <w:tr w:rsidR="00603ED8" w:rsidRPr="00603ED8" w14:paraId="1F7E9C01" w14:textId="77777777" w:rsidTr="00603ED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EB19A0" w14:textId="77777777" w:rsidR="00A00EE8" w:rsidRPr="00603ED8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42BC29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7152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392ABD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63,9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297731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115,7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CE672C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6548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58CAB2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65,3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64BB9F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111,2</w:t>
            </w:r>
          </w:p>
        </w:tc>
      </w:tr>
      <w:tr w:rsidR="00603ED8" w:rsidRPr="00603ED8" w14:paraId="657002E4" w14:textId="77777777" w:rsidTr="00603ED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3392A7" w14:textId="77777777" w:rsidR="00A00EE8" w:rsidRPr="00603ED8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8DE4A9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4043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8A18FD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36,1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ED6378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78,9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0DF053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3403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C9720C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34,0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2924A8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70,8</w:t>
            </w:r>
          </w:p>
        </w:tc>
      </w:tr>
      <w:tr w:rsidR="00603ED8" w:rsidRPr="00603ED8" w14:paraId="112F4718" w14:textId="77777777" w:rsidTr="00603ED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BD812" w14:textId="77777777" w:rsidR="00A00EE8" w:rsidRPr="00603ED8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CEBF3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4B912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FCC1AD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EF764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85A6BE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5ACB20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6,3</w:t>
            </w:r>
          </w:p>
        </w:tc>
      </w:tr>
      <w:tr w:rsidR="00603ED8" w:rsidRPr="00603ED8" w14:paraId="41BC7A84" w14:textId="77777777" w:rsidTr="00603ED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C72D99" w14:textId="77777777" w:rsidR="00A00EE8" w:rsidRPr="00603ED8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2D242B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D15A72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876C35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EE7D9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14B51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535A50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200,0</w:t>
            </w:r>
          </w:p>
        </w:tc>
      </w:tr>
      <w:tr w:rsidR="00603ED8" w:rsidRPr="00603ED8" w14:paraId="6D28C66D" w14:textId="77777777" w:rsidTr="00603ED8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B4F06B" w14:textId="77777777" w:rsidR="00A00EE8" w:rsidRPr="00603ED8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782A3E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F93942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165D4F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0692B8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37495A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A05D77E" w14:textId="77777777" w:rsidR="00A00EE8" w:rsidRPr="00603ED8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20DEFDCF" w:rsidR="003A65C9" w:rsidRPr="00603ED8" w:rsidRDefault="003A65C9" w:rsidP="002146B3">
      <w:pPr>
        <w:pStyle w:val="Nagwek1"/>
        <w:spacing w:after="120"/>
        <w:rPr>
          <w:highlight w:val="black"/>
        </w:rPr>
      </w:pPr>
      <w:bookmarkStart w:id="40" w:name="_Toc91680225"/>
      <w:r w:rsidRPr="00603ED8">
        <w:rPr>
          <w:highlight w:val="black"/>
        </w:rPr>
        <w:t>Rynek wewnętrzny</w:t>
      </w:r>
      <w:bookmarkEnd w:id="40"/>
    </w:p>
    <w:p w14:paraId="67A9E8BA" w14:textId="77777777" w:rsidR="004C0CE6" w:rsidRPr="00603ED8" w:rsidRDefault="004C0CE6" w:rsidP="004C0CE6">
      <w:pPr>
        <w:pStyle w:val="podstawowyFira95"/>
        <w:jc w:val="left"/>
        <w:rPr>
          <w:highlight w:val="black"/>
        </w:rPr>
      </w:pPr>
      <w:bookmarkStart w:id="41" w:name="_Toc6905819"/>
      <w:bookmarkStart w:id="42" w:name="_Toc52179244"/>
      <w:r w:rsidRPr="00603ED8">
        <w:rPr>
          <w:highlight w:val="black"/>
        </w:rPr>
        <w:t>W listopadzie br. w skali roku, zwiększyła się sprzedaż detaliczna (w cenach bieżących). Wyższa była również sprzedaż hurtowa, zarówno w jednostkach handlowych, jak i hurtowych.</w:t>
      </w:r>
    </w:p>
    <w:p w14:paraId="7C520680" w14:textId="77777777" w:rsidR="004C0CE6" w:rsidRPr="00603ED8" w:rsidRDefault="004C0CE6" w:rsidP="004C0CE6">
      <w:pPr>
        <w:pStyle w:val="podstawowyFira95"/>
        <w:jc w:val="left"/>
        <w:rPr>
          <w:highlight w:val="black"/>
        </w:rPr>
      </w:pPr>
      <w:r w:rsidRPr="00603ED8">
        <w:rPr>
          <w:b/>
          <w:highlight w:val="black"/>
        </w:rPr>
        <w:t>Sprzedaż detaliczna</w:t>
      </w:r>
      <w:r w:rsidRPr="00603ED8">
        <w:rPr>
          <w:highlight w:val="black"/>
        </w:rPr>
        <w:t xml:space="preserve"> zrealizowana przez przedsiębiorstwa handlowe i niehandlowe, w listopadzie 2021 r., była o 29,2% wyższa niż przed rokiem (wobec spadku o 9,2% w listopadzie ubiegłego roku), a niższa o 3,6% niż przed miesiącem.</w:t>
      </w:r>
    </w:p>
    <w:p w14:paraId="71D06205" w14:textId="08072472" w:rsidR="004C0CE6" w:rsidRPr="00603ED8" w:rsidRDefault="004C0CE6" w:rsidP="004C0CE6">
      <w:pPr>
        <w:pStyle w:val="podstawowyFira95"/>
        <w:jc w:val="left"/>
        <w:rPr>
          <w:highlight w:val="black"/>
        </w:rPr>
      </w:pPr>
      <w:r w:rsidRPr="00603ED8">
        <w:rPr>
          <w:highlight w:val="black"/>
        </w:rPr>
        <w:t>Wzrost sprzedaży detalicznej w porównaniu z listopadem ubiegłego roku wystąpił w przedsiębiorstwach prowadzących sprzedaż pojazdów samochodowych, motocykli, części (o 43,4%), jednostkach zgrupowanych w kategorii pozostałe</w:t>
      </w:r>
      <w:r w:rsidRPr="00603ED8">
        <w:rPr>
          <w:highlight w:val="black"/>
        </w:rPr>
        <w:br/>
        <w:t>(o 39,6%) oraz w podmiotach zajmujących się sprzedażą żywności, napojów i wyrobów tytoniowych (o 14,1%). Łączny udział tych trzech grup w strukturze sprzedaży detalicznej wyniósł 60,9% i w stosunku do listopada ubiegłego roku</w:t>
      </w:r>
      <w:r w:rsidRPr="00603ED8">
        <w:rPr>
          <w:highlight w:val="black"/>
        </w:rPr>
        <w:br/>
        <w:t xml:space="preserve">obniżył się o 1,2 </w:t>
      </w:r>
      <w:proofErr w:type="spellStart"/>
      <w:r w:rsidRPr="00603ED8">
        <w:rPr>
          <w:highlight w:val="black"/>
        </w:rPr>
        <w:t>p.proc</w:t>
      </w:r>
      <w:proofErr w:type="spellEnd"/>
      <w:r w:rsidRPr="00603ED8">
        <w:rPr>
          <w:highlight w:val="black"/>
        </w:rPr>
        <w:t>. Natomiast spadek sprzedaży wystąpił w jednostkach zajmujących się sprzedażą prasy, książek, pozostałą sprzedażą w wyspecjalizowanych sklepach (o 5,5%) oraz w podmiotach handlujących meblami, sprzętem</w:t>
      </w:r>
      <w:r w:rsidRPr="00603ED8">
        <w:rPr>
          <w:highlight w:val="black"/>
        </w:rPr>
        <w:br/>
      </w:r>
      <w:proofErr w:type="spellStart"/>
      <w:r w:rsidRPr="00603ED8">
        <w:rPr>
          <w:highlight w:val="black"/>
        </w:rPr>
        <w:t>rtv</w:t>
      </w:r>
      <w:proofErr w:type="spellEnd"/>
      <w:r w:rsidRPr="00603ED8">
        <w:rPr>
          <w:highlight w:val="black"/>
        </w:rPr>
        <w:t xml:space="preserve"> i </w:t>
      </w:r>
      <w:proofErr w:type="spellStart"/>
      <w:r w:rsidRPr="00603ED8">
        <w:rPr>
          <w:highlight w:val="black"/>
        </w:rPr>
        <w:t>agd</w:t>
      </w:r>
      <w:proofErr w:type="spellEnd"/>
      <w:r w:rsidRPr="00603ED8">
        <w:rPr>
          <w:highlight w:val="black"/>
        </w:rPr>
        <w:t xml:space="preserve"> (o 2,5%).</w:t>
      </w:r>
    </w:p>
    <w:p w14:paraId="7A3922A2" w14:textId="4F0ECB57" w:rsidR="003A60C5" w:rsidRPr="00603ED8" w:rsidRDefault="000F6531" w:rsidP="00FE111F">
      <w:pPr>
        <w:pStyle w:val="Tablicespis"/>
        <w:rPr>
          <w:sz w:val="16"/>
          <w:szCs w:val="16"/>
          <w:highlight w:val="black"/>
        </w:rPr>
      </w:pPr>
      <w:r w:rsidRPr="00603ED8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C0CE6" w:rsidRPr="00603ED8" w14:paraId="51F9EB1B" w14:textId="77777777" w:rsidTr="00603ED8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01107A3B" w14:textId="77777777" w:rsidR="004C0CE6" w:rsidRPr="00603ED8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2DE081" w14:textId="77777777" w:rsidR="004C0CE6" w:rsidRPr="00603ED8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XI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B0AA21D" w14:textId="77777777" w:rsidR="004C0CE6" w:rsidRPr="00603ED8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I-XI 2021</w:t>
            </w:r>
          </w:p>
        </w:tc>
      </w:tr>
      <w:tr w:rsidR="004C0CE6" w:rsidRPr="00603ED8" w14:paraId="6580611C" w14:textId="77777777" w:rsidTr="00603ED8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D49F7" w14:textId="77777777" w:rsidR="004C0CE6" w:rsidRPr="00603ED8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27CB7CCC" w14:textId="77777777" w:rsidR="004C0CE6" w:rsidRPr="00603ED8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47F5F86" w14:textId="77777777" w:rsidR="004C0CE6" w:rsidRPr="00603ED8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603ED8" w:rsidRPr="00603ED8" w14:paraId="268D7CA0" w14:textId="77777777" w:rsidTr="00603ED8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1A4950" w14:textId="77777777" w:rsidR="004C0CE6" w:rsidRPr="00603ED8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proofErr w:type="spellStart"/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603ED8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603ED8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7B493E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B5BECB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654178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603ED8" w:rsidRPr="00603ED8" w14:paraId="61BECC69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F2CC7C" w14:textId="77777777" w:rsidR="004C0CE6" w:rsidRPr="00603ED8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9B7A07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A5353C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F81EB4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157F57D4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B4BD12" w14:textId="77777777" w:rsidR="004C0CE6" w:rsidRPr="00603ED8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64F15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48FB3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139,6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99B347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12,6</w:t>
            </w:r>
          </w:p>
        </w:tc>
      </w:tr>
      <w:tr w:rsidR="00603ED8" w:rsidRPr="00603ED8" w14:paraId="130C6CEF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5919DC" w14:textId="77777777" w:rsidR="004C0CE6" w:rsidRPr="00603ED8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41EF73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C0983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55AE4D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31,9</w:t>
            </w:r>
          </w:p>
        </w:tc>
      </w:tr>
      <w:tr w:rsidR="00603ED8" w:rsidRPr="00603ED8" w14:paraId="35148D9C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BBBFB3" w14:textId="77777777" w:rsidR="004C0CE6" w:rsidRPr="00603ED8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603ED8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603ED8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603ED8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B61CAD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771334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28A37B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4,1</w:t>
            </w:r>
          </w:p>
        </w:tc>
      </w:tr>
      <w:tr w:rsidR="00603ED8" w:rsidRPr="00603ED8" w14:paraId="5B6FF85C" w14:textId="77777777" w:rsidTr="00603ED8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897109" w14:textId="77777777" w:rsidR="004C0CE6" w:rsidRPr="00603ED8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C25E87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B14F6A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84,3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405E56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2,2</w:t>
            </w:r>
          </w:p>
        </w:tc>
      </w:tr>
      <w:tr w:rsidR="004C0CE6" w:rsidRPr="00603ED8" w14:paraId="1BB33EC5" w14:textId="77777777" w:rsidTr="00603ED8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197C992" w14:textId="77777777" w:rsidR="004C0CE6" w:rsidRPr="00603ED8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1CD24F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139,6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BD0CAB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A9BF283" w14:textId="77777777" w:rsidR="004C0CE6" w:rsidRPr="00603ED8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18,4</w:t>
            </w:r>
          </w:p>
        </w:tc>
      </w:tr>
    </w:tbl>
    <w:p w14:paraId="2F639E09" w14:textId="77777777" w:rsidR="000F6531" w:rsidRPr="00603ED8" w:rsidRDefault="000F6531" w:rsidP="008041D9">
      <w:pPr>
        <w:suppressAutoHyphens/>
        <w:spacing w:before="60"/>
        <w:rPr>
          <w:rFonts w:cs="Arial"/>
          <w:spacing w:val="-2"/>
          <w:sz w:val="15"/>
          <w:szCs w:val="15"/>
          <w:highlight w:val="black"/>
        </w:rPr>
      </w:pPr>
      <w:r w:rsidRPr="00603ED8">
        <w:rPr>
          <w:sz w:val="16"/>
          <w:szCs w:val="16"/>
          <w:highlight w:val="black"/>
        </w:rPr>
        <w:t>a</w:t>
      </w:r>
      <w:r w:rsidRPr="00603ED8">
        <w:rPr>
          <w:sz w:val="15"/>
          <w:szCs w:val="15"/>
          <w:highlight w:val="black"/>
        </w:rPr>
        <w:t xml:space="preserve"> </w:t>
      </w:r>
      <w:r w:rsidRPr="00603ED8">
        <w:rPr>
          <w:rFonts w:cs="Arial"/>
          <w:sz w:val="15"/>
          <w:szCs w:val="15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192C81E" w14:textId="77777777" w:rsidR="004C0CE6" w:rsidRPr="00603ED8" w:rsidRDefault="004C0CE6" w:rsidP="004C0CE6">
      <w:pPr>
        <w:pStyle w:val="podstawowyFira95"/>
        <w:jc w:val="left"/>
        <w:rPr>
          <w:highlight w:val="black"/>
        </w:rPr>
      </w:pPr>
      <w:r w:rsidRPr="00603ED8">
        <w:rPr>
          <w:highlight w:val="black"/>
        </w:rPr>
        <w:lastRenderedPageBreak/>
        <w:t xml:space="preserve">W porównaniu z poprzednim miesiącem spadek sprzedaży detalicznej wystąpił w jednostkach zgrupowanych w kategorii pozostałe (o 10,0%), przedsiębiorstwach handlujących żywnością, napojami i wyrobami tytoniowymi (o 8,0%) oraz w podmiotach handlujących meblami, sprzętem </w:t>
      </w:r>
      <w:proofErr w:type="spellStart"/>
      <w:r w:rsidRPr="00603ED8">
        <w:rPr>
          <w:highlight w:val="black"/>
        </w:rPr>
        <w:t>rtv</w:t>
      </w:r>
      <w:proofErr w:type="spellEnd"/>
      <w:r w:rsidRPr="00603ED8">
        <w:rPr>
          <w:highlight w:val="black"/>
        </w:rPr>
        <w:t xml:space="preserve"> i </w:t>
      </w:r>
      <w:proofErr w:type="spellStart"/>
      <w:r w:rsidRPr="00603ED8">
        <w:rPr>
          <w:highlight w:val="black"/>
        </w:rPr>
        <w:t>agd</w:t>
      </w:r>
      <w:proofErr w:type="spellEnd"/>
      <w:r w:rsidRPr="00603ED8">
        <w:rPr>
          <w:highlight w:val="black"/>
        </w:rPr>
        <w:t xml:space="preserve"> (o 4,3%). Natomiast wzrost odnotowano w przedsiębiorstwach zajmujących się sprzedażą prasy, książek, pozostałej sprzedaży w wyspecjalizowanych sklepach (o 9,1%) oraz w jednostkach prowadzących sprzedaż pojazdów samochodowych, motocykli, części (o 0,6%).</w:t>
      </w:r>
    </w:p>
    <w:p w14:paraId="67140049" w14:textId="77777777" w:rsidR="004C0CE6" w:rsidRPr="00603ED8" w:rsidRDefault="004C0CE6" w:rsidP="004C0CE6">
      <w:pPr>
        <w:pStyle w:val="podstawowyFira95"/>
        <w:jc w:val="left"/>
        <w:rPr>
          <w:highlight w:val="black"/>
        </w:rPr>
      </w:pPr>
      <w:r w:rsidRPr="00603ED8">
        <w:rPr>
          <w:highlight w:val="black"/>
        </w:rPr>
        <w:t>W okresie jedenastu miesięcy br. sprzedaż detaliczna była o 13,3% wyższa w porównaniu z analogicznym okresem ubiegłego roku (przed rokiem odnotowano spadek o 10,6%). Najwyższy wzrost sprzedaży odnotowano w grupie pojazdy samochodowe, motocykle, części (o 39,6%), natomiast spadek wystąpił w sprzedaży prasy, książek, pozostałej sprzedaży w wyspecjalizowanych sklepach (o 15,7%).</w:t>
      </w:r>
    </w:p>
    <w:p w14:paraId="055BE51D" w14:textId="34C65080" w:rsidR="004C0CE6" w:rsidRPr="00603ED8" w:rsidRDefault="004C0CE6" w:rsidP="004C0CE6">
      <w:pPr>
        <w:pStyle w:val="podstawowyFira95"/>
        <w:jc w:val="left"/>
        <w:rPr>
          <w:highlight w:val="black"/>
        </w:rPr>
      </w:pPr>
      <w:r w:rsidRPr="00603ED8">
        <w:rPr>
          <w:b/>
          <w:highlight w:val="black"/>
        </w:rPr>
        <w:t>Sprzedaż hurtowa</w:t>
      </w:r>
      <w:r w:rsidRPr="00603ED8">
        <w:rPr>
          <w:highlight w:val="black"/>
        </w:rPr>
        <w:t xml:space="preserve"> w przedsiębiorstwach handlowych, w listopadzie br. była o 43,1% wyższa niż przed rokiem, przy czym</w:t>
      </w:r>
      <w:r w:rsidRPr="00603ED8">
        <w:rPr>
          <w:highlight w:val="black"/>
        </w:rPr>
        <w:br/>
        <w:t>w przedsiębiorstwach handlu hurtowego wzrosła o 44,5%. Sprzedaż hurtowa, w porównaniu z poprzednim miesiącem, obniżyła się zarówno w przedsiębiorstwach handlowych, jak i w przedsiębiorstwach handlu hurtowego (odpowiednio</w:t>
      </w:r>
      <w:r w:rsidRPr="00603ED8">
        <w:rPr>
          <w:highlight w:val="black"/>
        </w:rPr>
        <w:br/>
        <w:t>o 4,3% i o 5,0%).</w:t>
      </w:r>
    </w:p>
    <w:p w14:paraId="31712EED" w14:textId="77777777" w:rsidR="004C0CE6" w:rsidRPr="00603ED8" w:rsidRDefault="004C0CE6" w:rsidP="004C0CE6">
      <w:pPr>
        <w:pStyle w:val="podstawowyFira95"/>
        <w:jc w:val="left"/>
        <w:rPr>
          <w:highlight w:val="black"/>
        </w:rPr>
      </w:pPr>
      <w:r w:rsidRPr="00603ED8">
        <w:rPr>
          <w:highlight w:val="black"/>
        </w:rPr>
        <w:t>W okresie styczeń-listopad 2021 r., w odniesieniu do analogicznego okresu ubiegłego roku sprzedaż hurtowa w przedsiębiorstwach handlowych była wyższa o 22,6%, a w przedsiębiorstwach handlu hurtowego o 28,1%.</w:t>
      </w:r>
    </w:p>
    <w:p w14:paraId="76C32BB9" w14:textId="49248FDA" w:rsidR="005030DC" w:rsidRPr="00603ED8" w:rsidRDefault="009800D1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3" w:name="_Toc91680226"/>
      <w:r w:rsidRPr="00603ED8">
        <w:rPr>
          <w:highlight w:val="black"/>
        </w:rPr>
        <w:t>W</w:t>
      </w:r>
      <w:r w:rsidR="005030DC" w:rsidRPr="00603ED8">
        <w:rPr>
          <w:highlight w:val="black"/>
        </w:rPr>
        <w:t>pływ pandemii COVID-19 na działalność sektora przedsiębiorstw</w:t>
      </w:r>
      <w:bookmarkEnd w:id="43"/>
      <w:r w:rsidR="005030DC" w:rsidRPr="00603ED8">
        <w:rPr>
          <w:highlight w:val="black"/>
        </w:rPr>
        <w:tab/>
      </w:r>
    </w:p>
    <w:bookmarkEnd w:id="41"/>
    <w:bookmarkEnd w:id="42"/>
    <w:p w14:paraId="73456721" w14:textId="77777777" w:rsidR="005F41E4" w:rsidRPr="00603ED8" w:rsidRDefault="005F41E4" w:rsidP="005F41E4">
      <w:pPr>
        <w:spacing w:before="120" w:after="120" w:line="240" w:lineRule="exact"/>
        <w:rPr>
          <w:highlight w:val="black"/>
        </w:rPr>
      </w:pPr>
      <w:r w:rsidRPr="00603ED8">
        <w:rPr>
          <w:highlight w:val="black"/>
        </w:rPr>
        <w:t>W listopadzie br., w województwie podkarpackim 0,7% podmiotów gospodarczych, które złożyły meldunek DG-1</w:t>
      </w:r>
      <w:r w:rsidRPr="00603ED8">
        <w:rPr>
          <w:rStyle w:val="Odwoanieprzypisudolnego"/>
          <w:highlight w:val="black"/>
        </w:rPr>
        <w:footnoteReference w:id="5"/>
      </w:r>
      <w:r w:rsidRPr="00603ED8">
        <w:rPr>
          <w:highlight w:val="black"/>
        </w:rPr>
        <w:t xml:space="preserve">, wskazało pandemię COVID-19, jako czynnik wywołujący istotne zmiany w prowadzeniu działalności gospodarczej. W porównaniu z poprzednim miesiącem odsetek jednostek zgłaszających zmiany spowodowane COVID-19 obniżył się o 0,3 </w:t>
      </w:r>
      <w:proofErr w:type="spellStart"/>
      <w:r w:rsidRPr="00603ED8">
        <w:rPr>
          <w:highlight w:val="black"/>
        </w:rPr>
        <w:t>p.proc</w:t>
      </w:r>
      <w:proofErr w:type="spellEnd"/>
      <w:r w:rsidRPr="00603ED8">
        <w:rPr>
          <w:highlight w:val="black"/>
        </w:rPr>
        <w:t>., natomiast w kraju pozostał bez zmian. Najwyższy odsetek jednostek, doświadczających skutków pandemii w listopadzie 2021 r. odnotowano w województwie świętokrzyskim (1,1%), a najniższy w województwie podlaskim (0,1%).</w:t>
      </w:r>
    </w:p>
    <w:p w14:paraId="2E733C23" w14:textId="77777777" w:rsidR="005F41E4" w:rsidRPr="00603ED8" w:rsidRDefault="005F41E4" w:rsidP="005F41E4">
      <w:pPr>
        <w:pStyle w:val="Nagwek5"/>
        <w:rPr>
          <w:highlight w:val="black"/>
        </w:rPr>
      </w:pPr>
      <w:r w:rsidRPr="00603ED8">
        <w:rPr>
          <w:highlight w:val="black"/>
        </w:rPr>
        <w:t>Odsetek jednostek zgłaszających zmiany spowodowane COVID-19</w:t>
      </w:r>
    </w:p>
    <w:p w14:paraId="15D6DE30" w14:textId="189EA2F2" w:rsidR="005F41E4" w:rsidRPr="00603ED8" w:rsidRDefault="009B774C" w:rsidP="005F41E4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8DDD656" wp14:editId="4DC082D0">
            <wp:extent cx="6645910" cy="2888615"/>
            <wp:effectExtent l="0" t="0" r="2540" b="6985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F16983F" w14:textId="77777777" w:rsidR="005F41E4" w:rsidRPr="00603ED8" w:rsidRDefault="005F41E4" w:rsidP="005F41E4">
      <w:pPr>
        <w:pStyle w:val="Tekstpodstawowy"/>
        <w:spacing w:before="120" w:after="120" w:line="240" w:lineRule="exact"/>
        <w:jc w:val="left"/>
        <w:rPr>
          <w:noProof/>
          <w:szCs w:val="19"/>
          <w:highlight w:val="black"/>
        </w:rPr>
      </w:pPr>
      <w:r w:rsidRPr="00603ED8">
        <w:rPr>
          <w:noProof/>
          <w:szCs w:val="19"/>
          <w:highlight w:val="black"/>
        </w:rPr>
        <w:t>W listopadzie 2021 r., przedsiębiorstwa najczęściej sygnalizujące zmiany związane z pandemią COVID-19 w województwie podkarpackim prowadziły działalność w zakresie przetwórstwa przemysłowego (1,2%), natomiast w kraju w zakresie zakwaterowania i gastronomii (2,9%). W województwie do sekcji, z których podmioty relatywnie często sygnalizowały zmiany spowodowane COVID-19, w listopadzie br. należy wymienić również budownictwo (0,8%) oraz handel; naprawę pojazdów samochodowych (0,6%).</w:t>
      </w:r>
    </w:p>
    <w:p w14:paraId="50DBADA9" w14:textId="77777777" w:rsidR="005F41E4" w:rsidRPr="00603ED8" w:rsidRDefault="005F41E4" w:rsidP="005F41E4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</w:p>
    <w:p w14:paraId="16A20124" w14:textId="77777777" w:rsidR="005F41E4" w:rsidRPr="00603ED8" w:rsidRDefault="005F41E4" w:rsidP="005F41E4">
      <w:pPr>
        <w:pStyle w:val="Nagwek5"/>
        <w:rPr>
          <w:highlight w:val="black"/>
        </w:rPr>
      </w:pPr>
      <w:r w:rsidRPr="00603ED8">
        <w:rPr>
          <w:highlight w:val="black"/>
        </w:rPr>
        <w:lastRenderedPageBreak/>
        <w:t>Jednostki zgłaszające zmiany spowodowane COVID-19 według wybranych sekcji w województwie podkarpackim</w:t>
      </w:r>
    </w:p>
    <w:p w14:paraId="60128643" w14:textId="4DCA77B4" w:rsidR="005F41E4" w:rsidRPr="00603ED8" w:rsidRDefault="009B774C" w:rsidP="005F41E4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B5F0E3A" wp14:editId="6D674385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1B59D6B" w14:textId="06B97D93" w:rsidR="005F41E4" w:rsidRPr="00603ED8" w:rsidRDefault="005F41E4" w:rsidP="005F41E4">
      <w:pPr>
        <w:pStyle w:val="podstawowyFira95"/>
        <w:jc w:val="left"/>
        <w:rPr>
          <w:highlight w:val="black"/>
        </w:rPr>
      </w:pPr>
      <w:r w:rsidRPr="00603ED8">
        <w:rPr>
          <w:highlight w:val="black"/>
        </w:rPr>
        <w:t>Najczęściej, jako przyczynę zmian w działalności gospodarczej związaną z COVID-19, w województwie podkarpackim</w:t>
      </w:r>
      <w:r w:rsidR="00E937CD" w:rsidRPr="00603ED8">
        <w:rPr>
          <w:highlight w:val="black"/>
        </w:rPr>
        <w:br/>
      </w:r>
      <w:r w:rsidRPr="00603ED8">
        <w:rPr>
          <w:highlight w:val="black"/>
        </w:rPr>
        <w:t xml:space="preserve">w listopadzie br., wskazywano na zmianę liczby zamówień - na wzrost 0,3% jednostek, a na </w:t>
      </w:r>
      <w:r w:rsidR="00E937CD" w:rsidRPr="00603ED8">
        <w:rPr>
          <w:highlight w:val="black"/>
        </w:rPr>
        <w:t>spadek 0,2% podmiotów.</w:t>
      </w:r>
      <w:r w:rsidR="00E937CD" w:rsidRPr="00603ED8">
        <w:rPr>
          <w:highlight w:val="black"/>
        </w:rPr>
        <w:br/>
      </w:r>
      <w:r w:rsidRPr="00603ED8">
        <w:rPr>
          <w:highlight w:val="black"/>
        </w:rPr>
        <w:t>Sekcją z największym udziałem wzrostu, jak i spadku zamówień było przetwórstwo przemysłowe (odpowiednio 0,8%</w:t>
      </w:r>
      <w:r w:rsidR="00E937CD" w:rsidRPr="00603ED8">
        <w:rPr>
          <w:highlight w:val="black"/>
        </w:rPr>
        <w:br/>
      </w:r>
      <w:r w:rsidRPr="00603ED8">
        <w:rPr>
          <w:highlight w:val="black"/>
        </w:rPr>
        <w:t>i 0,4% przedsiębiorstw).</w:t>
      </w:r>
    </w:p>
    <w:p w14:paraId="6F64ECFB" w14:textId="77777777" w:rsidR="005F41E4" w:rsidRPr="00603ED8" w:rsidRDefault="005F41E4" w:rsidP="005F41E4">
      <w:pPr>
        <w:pStyle w:val="podstawowyFira95"/>
        <w:jc w:val="left"/>
        <w:rPr>
          <w:highlight w:val="black"/>
        </w:rPr>
      </w:pPr>
      <w:r w:rsidRPr="00603ED8">
        <w:rPr>
          <w:highlight w:val="black"/>
        </w:rPr>
        <w:t>Wśród czynników determinujących działalność i wyniki przedsiębiorstw należy wymienić także problemy z zaopatrzeniem od dostawców. W listopadzie br., wskazało na nie 0,2% jednostek. Największy odsetek na tę przyczynę miała sekcja budownictwo (0,8% podmiotów).</w:t>
      </w:r>
    </w:p>
    <w:p w14:paraId="0B8E04FE" w14:textId="77777777" w:rsidR="005F41E4" w:rsidRPr="00603ED8" w:rsidRDefault="005F41E4" w:rsidP="005F41E4">
      <w:pPr>
        <w:pStyle w:val="Nagwek5"/>
        <w:rPr>
          <w:highlight w:val="black"/>
        </w:rPr>
      </w:pPr>
      <w:proofErr w:type="spellStart"/>
      <w:r w:rsidRPr="00603ED8">
        <w:rPr>
          <w:highlight w:val="black"/>
        </w:rPr>
        <w:t>Przyczyny</w:t>
      </w:r>
      <w:r w:rsidRPr="00603ED8">
        <w:rPr>
          <w:highlight w:val="black"/>
          <w:vertAlign w:val="superscript"/>
        </w:rPr>
        <w:t>a</w:t>
      </w:r>
      <w:proofErr w:type="spellEnd"/>
      <w:r w:rsidRPr="00603ED8">
        <w:rPr>
          <w:highlight w:val="black"/>
        </w:rPr>
        <w:t xml:space="preserve"> zmian w działalności gospodarczej spowodowanych COVID-19</w:t>
      </w:r>
    </w:p>
    <w:p w14:paraId="62623979" w14:textId="108348C9" w:rsidR="005F41E4" w:rsidRPr="00603ED8" w:rsidRDefault="009B774C" w:rsidP="005F41E4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78BEDFC" wp14:editId="2D963CFA">
            <wp:extent cx="6641790" cy="2946675"/>
            <wp:effectExtent l="0" t="0" r="6985" b="635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D43AF72" w14:textId="77777777" w:rsidR="005F41E4" w:rsidRPr="00603ED8" w:rsidRDefault="005F41E4" w:rsidP="005F41E4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603ED8">
        <w:rPr>
          <w:bCs/>
          <w:sz w:val="16"/>
          <w:szCs w:val="16"/>
          <w:highlight w:val="black"/>
        </w:rPr>
        <w:t>a Respondenci mogli wskazać wiele przyczyn jednocześnie.</w:t>
      </w:r>
    </w:p>
    <w:p w14:paraId="4E7FE648" w14:textId="58AE961C" w:rsidR="005F41E4" w:rsidRPr="00603ED8" w:rsidRDefault="005F41E4" w:rsidP="005F41E4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  <w:r w:rsidRPr="00603ED8">
        <w:rPr>
          <w:bCs/>
          <w:highlight w:val="black"/>
        </w:rPr>
        <w:t xml:space="preserve">W listopadzie br., w województwie nie wskazano pandemii COVID-19, jako przyczyny przejęcia lub wydzielenia </w:t>
      </w:r>
      <w:r w:rsidRPr="00603ED8">
        <w:rPr>
          <w:bCs/>
          <w:spacing w:val="4"/>
          <w:highlight w:val="black"/>
        </w:rPr>
        <w:t>przedsiębiorstwa (lub jego części). Nie wystąpiły też przypadki anulowania wcześniej wystawionych faktur, uwzględnienia faktur korygujących, zatorów płatniczych, zmiany wymiaru etatów pracowników, przebywania pracowników na tzw</w:t>
      </w:r>
      <w:r w:rsidRPr="00603ED8">
        <w:rPr>
          <w:bCs/>
          <w:highlight w:val="black"/>
        </w:rPr>
        <w:t>. „postoju”/otrzymywaniem przez pracowników tzw. wynagrodzenia postojowego, a także wstrzymania produkcji i/lub świadczenia usług. Wiele podmiotów wskazało jednak ogólnie na pandemię, jako przyczynę wywołującą zmiany w prowadzeniu działalności gospodarczej, bez zaznaczania szczegółowego powodu.</w:t>
      </w:r>
    </w:p>
    <w:p w14:paraId="1BB24687" w14:textId="77777777" w:rsidR="005F41E4" w:rsidRPr="00603ED8" w:rsidRDefault="005F41E4" w:rsidP="001417DB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</w:p>
    <w:p w14:paraId="214871E0" w14:textId="77777777" w:rsidR="005F41E4" w:rsidRPr="00603ED8" w:rsidRDefault="005F41E4" w:rsidP="001417DB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</w:p>
    <w:p w14:paraId="24CFA44B" w14:textId="77777777" w:rsidR="00147339" w:rsidRPr="00603ED8" w:rsidRDefault="00147339" w:rsidP="00C855F4">
      <w:pPr>
        <w:pStyle w:val="Nagwek1"/>
        <w:spacing w:after="120"/>
        <w:rPr>
          <w:highlight w:val="black"/>
        </w:rPr>
      </w:pPr>
      <w:bookmarkStart w:id="44" w:name="_Toc91680227"/>
      <w:r w:rsidRPr="00603ED8">
        <w:rPr>
          <w:highlight w:val="black"/>
        </w:rPr>
        <w:lastRenderedPageBreak/>
        <w:t>Podmioty gospodarki narodowej</w:t>
      </w:r>
      <w:bookmarkEnd w:id="44"/>
    </w:p>
    <w:p w14:paraId="1E4F731D" w14:textId="77777777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603ED8">
        <w:rPr>
          <w:rFonts w:cs="FiraSans-Regular"/>
          <w:szCs w:val="19"/>
          <w:highlight w:val="black"/>
        </w:rPr>
        <w:t xml:space="preserve">Według stanu na koniec listopada 2021 r. w rejestrze REGON wpisanych było 196,2 tys. </w:t>
      </w:r>
      <w:r w:rsidRPr="00603ED8">
        <w:rPr>
          <w:rFonts w:cs="FiraSans-Regular"/>
          <w:b/>
          <w:szCs w:val="19"/>
          <w:highlight w:val="black"/>
        </w:rPr>
        <w:t>podmiotów gospodarki narodowej</w:t>
      </w:r>
      <w:r w:rsidRPr="00603ED8">
        <w:rPr>
          <w:rStyle w:val="Odwoanieprzypisudolnego"/>
          <w:rFonts w:cs="FiraSans-Regular"/>
          <w:szCs w:val="19"/>
          <w:highlight w:val="black"/>
        </w:rPr>
        <w:footnoteReference w:id="6"/>
      </w:r>
      <w:r w:rsidRPr="00603ED8">
        <w:rPr>
          <w:rFonts w:cs="FiraSans-Regular"/>
          <w:szCs w:val="19"/>
          <w:highlight w:val="black"/>
        </w:rPr>
        <w:t>, tj. o 4,4% więcej niż przed rokiem i o 0,4% więcej niż w końcu października 2021 r.</w:t>
      </w:r>
    </w:p>
    <w:p w14:paraId="68FFEC09" w14:textId="77777777" w:rsidR="005F41E4" w:rsidRPr="00603ED8" w:rsidRDefault="005F41E4" w:rsidP="005F41E4">
      <w:pPr>
        <w:pStyle w:val="Default"/>
        <w:rPr>
          <w:rFonts w:cs="FiraSans-Regular"/>
          <w:sz w:val="19"/>
          <w:szCs w:val="19"/>
          <w:highlight w:val="black"/>
        </w:rPr>
      </w:pPr>
    </w:p>
    <w:p w14:paraId="3D0F0091" w14:textId="0AFE914B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603ED8">
        <w:rPr>
          <w:rFonts w:cs="FiraSans-Regular"/>
          <w:szCs w:val="19"/>
          <w:highlight w:val="black"/>
        </w:rPr>
        <w:t xml:space="preserve">Liczba zarejestrowanych </w:t>
      </w:r>
      <w:r w:rsidRPr="00603ED8">
        <w:rPr>
          <w:rFonts w:cs="FiraSans-Regular"/>
          <w:b/>
          <w:szCs w:val="19"/>
          <w:highlight w:val="black"/>
        </w:rPr>
        <w:t>osób fizycznych</w:t>
      </w:r>
      <w:r w:rsidRPr="00603ED8">
        <w:rPr>
          <w:rFonts w:cs="FiraSans-Regular"/>
          <w:szCs w:val="19"/>
          <w:highlight w:val="black"/>
        </w:rPr>
        <w:t xml:space="preserve"> prowadzących działalność gospodarczą wyniosła 147,2 tys. i w porów</w:t>
      </w:r>
      <w:r w:rsidR="00F16901" w:rsidRPr="00603ED8">
        <w:rPr>
          <w:rFonts w:cs="FiraSans-Regular"/>
          <w:szCs w:val="19"/>
          <w:highlight w:val="black"/>
        </w:rPr>
        <w:t>naniu</w:t>
      </w:r>
      <w:r w:rsidR="00F16901" w:rsidRPr="00603ED8">
        <w:rPr>
          <w:rFonts w:cs="FiraSans-Regular"/>
          <w:szCs w:val="19"/>
          <w:highlight w:val="black"/>
        </w:rPr>
        <w:br/>
      </w:r>
      <w:r w:rsidRPr="00603ED8">
        <w:rPr>
          <w:rFonts w:cs="FiraSans-Regular"/>
          <w:szCs w:val="19"/>
          <w:highlight w:val="black"/>
        </w:rPr>
        <w:t xml:space="preserve">z analogicznym okresem poprzedniego roku była o 4,9% większa. Do rejestru REGON wpisanych było 28,2 tys. </w:t>
      </w:r>
      <w:r w:rsidRPr="00603ED8">
        <w:rPr>
          <w:rFonts w:cs="FiraSans-Regular"/>
          <w:b/>
          <w:szCs w:val="19"/>
          <w:highlight w:val="black"/>
        </w:rPr>
        <w:t>spółek</w:t>
      </w:r>
      <w:r w:rsidR="00F16901" w:rsidRPr="00603ED8">
        <w:rPr>
          <w:rFonts w:cs="FiraSans-Regular"/>
          <w:szCs w:val="19"/>
          <w:highlight w:val="black"/>
        </w:rPr>
        <w:t>,</w:t>
      </w:r>
      <w:r w:rsidR="00F16901" w:rsidRPr="00603ED8">
        <w:rPr>
          <w:rFonts w:cs="FiraSans-Regular"/>
          <w:szCs w:val="19"/>
          <w:highlight w:val="black"/>
        </w:rPr>
        <w:br/>
      </w:r>
      <w:r w:rsidRPr="00603ED8">
        <w:rPr>
          <w:rFonts w:cs="FiraSans-Regular"/>
          <w:szCs w:val="19"/>
          <w:highlight w:val="black"/>
        </w:rPr>
        <w:t>w tym 17247 spółek handlowych i 10743 spółki cywilne. Liczba spółek wzrosła w skali roku o 4,0%</w:t>
      </w:r>
      <w:r w:rsidR="00F16901" w:rsidRPr="00603ED8">
        <w:rPr>
          <w:rFonts w:cs="FiraSans-Regular"/>
          <w:szCs w:val="19"/>
          <w:highlight w:val="black"/>
        </w:rPr>
        <w:t>, spółek handlowych</w:t>
      </w:r>
      <w:r w:rsidR="00F16901" w:rsidRPr="00603ED8">
        <w:rPr>
          <w:rFonts w:cs="FiraSans-Regular"/>
          <w:szCs w:val="19"/>
          <w:highlight w:val="black"/>
        </w:rPr>
        <w:br/>
      </w:r>
      <w:r w:rsidRPr="00603ED8">
        <w:rPr>
          <w:rFonts w:cs="FiraSans-Regular"/>
          <w:szCs w:val="19"/>
          <w:highlight w:val="black"/>
        </w:rPr>
        <w:t>o 6,6%, spółek cywilnych o 0,2%.</w:t>
      </w:r>
    </w:p>
    <w:p w14:paraId="039598B7" w14:textId="77777777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D105663" w14:textId="10190DBD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603ED8">
        <w:rPr>
          <w:rFonts w:cs="FiraSans-Regular"/>
          <w:b/>
          <w:szCs w:val="19"/>
          <w:highlight w:val="black"/>
        </w:rPr>
        <w:t>Według przewidywanej liczby pracujących</w:t>
      </w:r>
      <w:r w:rsidRPr="00603ED8">
        <w:rPr>
          <w:rFonts w:cs="FiraSans-Regular"/>
          <w:szCs w:val="19"/>
          <w:highlight w:val="black"/>
        </w:rPr>
        <w:t>, zdecydowanie przeważały podmioty o liczbie pracujących do 9 osób</w:t>
      </w:r>
      <w:r w:rsidR="000079C5" w:rsidRPr="00603ED8">
        <w:rPr>
          <w:rFonts w:cs="FiraSans-Regular"/>
          <w:szCs w:val="19"/>
          <w:highlight w:val="black"/>
        </w:rPr>
        <w:br/>
      </w:r>
      <w:r w:rsidRPr="00603ED8">
        <w:rPr>
          <w:rFonts w:cs="FiraSans-Regular"/>
          <w:szCs w:val="19"/>
          <w:highlight w:val="black"/>
        </w:rPr>
        <w:t>(96,4% ogółu podmiotów). Udział podmiotów o przewidywanej liczbie pracujących 10-49 wyniósł 2,9%,</w:t>
      </w:r>
      <w:r w:rsidR="000079C5" w:rsidRPr="00603ED8">
        <w:rPr>
          <w:rFonts w:cs="FiraSans-Regular"/>
          <w:szCs w:val="19"/>
          <w:highlight w:val="black"/>
        </w:rPr>
        <w:t xml:space="preserve"> a podmioty</w:t>
      </w:r>
      <w:r w:rsidR="000079C5" w:rsidRPr="00603ED8">
        <w:rPr>
          <w:rFonts w:cs="FiraSans-Regular"/>
          <w:szCs w:val="19"/>
          <w:highlight w:val="black"/>
        </w:rPr>
        <w:br/>
      </w:r>
      <w:r w:rsidRPr="00603ED8">
        <w:rPr>
          <w:rFonts w:cs="FiraSans-Regular"/>
          <w:szCs w:val="19"/>
          <w:highlight w:val="black"/>
        </w:rPr>
        <w:t>z liczbą pracujących powyżej 49 stanowiły 0,7% wszystkich podmiotów wpisanych do rejestru REGON. W skali roku</w:t>
      </w:r>
      <w:r w:rsidR="000079C5" w:rsidRPr="00603ED8">
        <w:rPr>
          <w:rFonts w:cs="FiraSans-Regular"/>
          <w:szCs w:val="19"/>
          <w:highlight w:val="black"/>
        </w:rPr>
        <w:br/>
      </w:r>
      <w:r w:rsidRPr="00603ED8">
        <w:rPr>
          <w:rFonts w:cs="FiraSans-Regular"/>
          <w:szCs w:val="19"/>
          <w:highlight w:val="black"/>
        </w:rPr>
        <w:t>wzrost liczby podmiotów wystąpił w przedziale liczby pracujących 0-9 o 8368 (o 4,6%).</w:t>
      </w:r>
    </w:p>
    <w:p w14:paraId="16CEC665" w14:textId="77777777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603ED8">
        <w:rPr>
          <w:rFonts w:cs="FiraSans-Regular"/>
          <w:b/>
          <w:szCs w:val="19"/>
          <w:highlight w:val="black"/>
        </w:rPr>
        <w:t xml:space="preserve"> </w:t>
      </w:r>
    </w:p>
    <w:p w14:paraId="159DCD89" w14:textId="77777777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603ED8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sekcjach: </w:t>
      </w:r>
      <w:r w:rsidRPr="00603ED8">
        <w:rPr>
          <w:szCs w:val="19"/>
          <w:highlight w:val="black"/>
        </w:rPr>
        <w:t xml:space="preserve">informacja i komunikacja (o 11,4%), zakwaterowanie i gastronomia (o 9,2%) oraz budownictwo (o 8,3%), </w:t>
      </w:r>
      <w:r w:rsidRPr="00603ED8">
        <w:rPr>
          <w:rFonts w:cs="FiraSans-Regular"/>
          <w:szCs w:val="19"/>
          <w:highlight w:val="black"/>
        </w:rPr>
        <w:t>natomiast spadek zanotowano w sekcji administracja publiczna obrona Narodowa; obowiązkowe zabezpieczenia społeczne (o 0,1%).</w:t>
      </w:r>
    </w:p>
    <w:p w14:paraId="61E2C720" w14:textId="77777777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3FE05F8" w14:textId="6C829DB7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603ED8">
        <w:rPr>
          <w:rFonts w:cs="FiraSans-Regular"/>
          <w:szCs w:val="19"/>
          <w:highlight w:val="black"/>
        </w:rPr>
        <w:t xml:space="preserve">W listopadzie 2021 r. do rejestru REGON wpisano 1507 </w:t>
      </w:r>
      <w:r w:rsidRPr="00603ED8">
        <w:rPr>
          <w:rFonts w:cs="FiraSans-Regular"/>
          <w:b/>
          <w:szCs w:val="19"/>
          <w:highlight w:val="black"/>
        </w:rPr>
        <w:t>nowych podmiotów</w:t>
      </w:r>
      <w:r w:rsidRPr="00603ED8">
        <w:rPr>
          <w:rFonts w:cs="FiraSans-Regular"/>
          <w:szCs w:val="19"/>
          <w:highlight w:val="black"/>
        </w:rPr>
        <w:t xml:space="preserve">, tj. o 18,9% więcej niż w poprzednim miesiącu. Wśród nowo zarejestrowanych jednostek przeważały osoby fizyczne prowadzące działalność gospodarczą, których wpisano 1314 (o 21,6% więcej niż w październiku 2021 r.). Liczba nowo zarejestrowanych spółek handlowych </w:t>
      </w:r>
      <w:r w:rsidR="00E937CD" w:rsidRPr="00603ED8">
        <w:rPr>
          <w:rFonts w:cs="FiraSans-Regular"/>
          <w:szCs w:val="19"/>
          <w:highlight w:val="black"/>
        </w:rPr>
        <w:t>była większa</w:t>
      </w:r>
      <w:r w:rsidR="00E937CD" w:rsidRPr="00603ED8">
        <w:rPr>
          <w:rFonts w:cs="FiraSans-Regular"/>
          <w:szCs w:val="19"/>
          <w:highlight w:val="black"/>
        </w:rPr>
        <w:br/>
      </w:r>
      <w:r w:rsidRPr="00603ED8">
        <w:rPr>
          <w:rFonts w:cs="FiraSans-Regular"/>
          <w:szCs w:val="19"/>
          <w:highlight w:val="black"/>
        </w:rPr>
        <w:t>o 9,6%, w tym spółek z ograniczoną odpowiedzialnością o 9,0% większa.</w:t>
      </w:r>
    </w:p>
    <w:p w14:paraId="5337D1C9" w14:textId="77777777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F77EBEE" w14:textId="77777777" w:rsidR="005F41E4" w:rsidRPr="00603ED8" w:rsidRDefault="005F41E4" w:rsidP="005F41E4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603ED8">
        <w:rPr>
          <w:rFonts w:cs="FiraSans-Regular"/>
          <w:szCs w:val="19"/>
          <w:highlight w:val="black"/>
        </w:rPr>
        <w:t xml:space="preserve">W listopadzie 2021 r. </w:t>
      </w:r>
      <w:r w:rsidRPr="00603ED8">
        <w:rPr>
          <w:rFonts w:cs="FiraSans-Regular"/>
          <w:b/>
          <w:szCs w:val="19"/>
          <w:highlight w:val="black"/>
        </w:rPr>
        <w:t>wykreślono</w:t>
      </w:r>
      <w:r w:rsidRPr="00603ED8">
        <w:rPr>
          <w:rFonts w:cs="FiraSans-Regular"/>
          <w:szCs w:val="19"/>
          <w:highlight w:val="black"/>
        </w:rPr>
        <w:t xml:space="preserve"> z rejestru REGON 622 podmioty (o 24,9% więcej niż przed miesiącem), w tym 560 osób fizycznych prowadzących działalność gospodarczą (odpowiednio o 17,9% więcej). </w:t>
      </w:r>
    </w:p>
    <w:p w14:paraId="4102D1EC" w14:textId="77FFBB49" w:rsidR="00352C78" w:rsidRPr="00603ED8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603ED8">
        <w:rPr>
          <w:b/>
          <w:highlight w:val="black"/>
        </w:rPr>
        <w:t>Podmioty gospodarki narodowej nowo zarejestro</w:t>
      </w:r>
      <w:r w:rsidR="00E752F2" w:rsidRPr="00603ED8">
        <w:rPr>
          <w:b/>
          <w:highlight w:val="black"/>
        </w:rPr>
        <w:t xml:space="preserve">wane i wyrejestrowane </w:t>
      </w:r>
      <w:r w:rsidR="00B96817" w:rsidRPr="00603ED8">
        <w:rPr>
          <w:b/>
          <w:bCs/>
          <w:szCs w:val="19"/>
          <w:highlight w:val="black"/>
        </w:rPr>
        <w:t xml:space="preserve">w </w:t>
      </w:r>
      <w:r w:rsidR="005F41E4" w:rsidRPr="00603ED8">
        <w:rPr>
          <w:b/>
          <w:bCs/>
          <w:szCs w:val="19"/>
          <w:highlight w:val="black"/>
        </w:rPr>
        <w:t>listopadzie</w:t>
      </w:r>
      <w:r w:rsidR="00B96817" w:rsidRPr="00603ED8">
        <w:rPr>
          <w:b/>
          <w:bCs/>
          <w:szCs w:val="19"/>
          <w:highlight w:val="black"/>
        </w:rPr>
        <w:t xml:space="preserve"> </w:t>
      </w:r>
      <w:r w:rsidRPr="00603ED8">
        <w:rPr>
          <w:b/>
          <w:highlight w:val="black"/>
        </w:rPr>
        <w:t>202</w:t>
      </w:r>
      <w:r w:rsidR="008D1D17" w:rsidRPr="00603ED8">
        <w:rPr>
          <w:b/>
          <w:highlight w:val="black"/>
        </w:rPr>
        <w:t>1</w:t>
      </w:r>
      <w:r w:rsidRPr="00603ED8">
        <w:rPr>
          <w:b/>
          <w:highlight w:val="black"/>
        </w:rPr>
        <w:t xml:space="preserve"> r.</w:t>
      </w:r>
    </w:p>
    <w:p w14:paraId="1C6C3A93" w14:textId="40074327" w:rsidR="00E511B2" w:rsidRPr="00603ED8" w:rsidRDefault="007436B5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1A7F3A6" wp14:editId="0E490E5B">
            <wp:extent cx="5191125" cy="5144400"/>
            <wp:effectExtent l="0" t="0" r="0" b="0"/>
            <wp:docPr id="68" name="Wykres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B70213B" w14:textId="76350D55" w:rsidR="005F41E4" w:rsidRPr="00603ED8" w:rsidRDefault="005F41E4" w:rsidP="004C0CE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603ED8">
        <w:rPr>
          <w:rFonts w:cs="FiraSans-Regular"/>
          <w:szCs w:val="19"/>
          <w:highlight w:val="black"/>
        </w:rPr>
        <w:lastRenderedPageBreak/>
        <w:t xml:space="preserve">Według stanu na koniec listopada 2021 r. w rejestrze REGON 22349 podmiotów miało </w:t>
      </w:r>
      <w:r w:rsidRPr="00603ED8">
        <w:rPr>
          <w:rFonts w:cs="FiraSans-Regular"/>
          <w:b/>
          <w:szCs w:val="19"/>
          <w:highlight w:val="black"/>
        </w:rPr>
        <w:t>zawieszoną działalność</w:t>
      </w:r>
      <w:r w:rsidR="00262A9E" w:rsidRPr="00603ED8">
        <w:rPr>
          <w:rFonts w:cs="FiraSans-Regular"/>
          <w:b/>
          <w:szCs w:val="19"/>
          <w:highlight w:val="black"/>
        </w:rPr>
        <w:br/>
      </w:r>
      <w:r w:rsidRPr="00603ED8">
        <w:rPr>
          <w:rFonts w:cs="FiraSans-Regular"/>
          <w:szCs w:val="19"/>
          <w:highlight w:val="black"/>
        </w:rPr>
        <w:t>(o 2</w:t>
      </w:r>
      <w:r w:rsidR="00756FC0" w:rsidRPr="00603ED8">
        <w:rPr>
          <w:rFonts w:cs="FiraSans-Regular"/>
          <w:szCs w:val="19"/>
          <w:highlight w:val="black"/>
        </w:rPr>
        <w:t>,</w:t>
      </w:r>
      <w:r w:rsidRPr="00603ED8">
        <w:rPr>
          <w:rFonts w:cs="FiraSans-Regular"/>
          <w:szCs w:val="19"/>
          <w:highlight w:val="black"/>
        </w:rPr>
        <w:t>5% więcej niż przed miesiącem). Zdecydowaną większość (95,2%) stanowiły osoby fizyczne prowad</w:t>
      </w:r>
      <w:r w:rsidR="00262A9E" w:rsidRPr="00603ED8">
        <w:rPr>
          <w:rFonts w:cs="FiraSans-Regular"/>
          <w:szCs w:val="19"/>
          <w:highlight w:val="black"/>
        </w:rPr>
        <w:t>zące</w:t>
      </w:r>
      <w:r w:rsidR="00262A9E" w:rsidRPr="00603ED8">
        <w:rPr>
          <w:rFonts w:cs="FiraSans-Regular"/>
          <w:szCs w:val="19"/>
          <w:highlight w:val="black"/>
        </w:rPr>
        <w:br/>
      </w:r>
      <w:r w:rsidRPr="00603ED8">
        <w:rPr>
          <w:rFonts w:cs="FiraSans-Regular"/>
          <w:szCs w:val="19"/>
          <w:highlight w:val="black"/>
        </w:rPr>
        <w:t xml:space="preserve">działalność gospodarczą (przed miesiącem również 95,2%).  </w:t>
      </w:r>
    </w:p>
    <w:p w14:paraId="0544FA13" w14:textId="77777777" w:rsidR="005F41E4" w:rsidRPr="00603ED8" w:rsidRDefault="005F41E4" w:rsidP="00352C78">
      <w:pPr>
        <w:autoSpaceDE w:val="0"/>
        <w:autoSpaceDN w:val="0"/>
        <w:adjustRightInd w:val="0"/>
        <w:jc w:val="both"/>
        <w:rPr>
          <w:rFonts w:cs="FiraSans-Regular"/>
          <w:noProof/>
          <w:szCs w:val="19"/>
          <w:highlight w:val="black"/>
          <w:lang w:eastAsia="pl-PL"/>
        </w:rPr>
      </w:pPr>
    </w:p>
    <w:p w14:paraId="387E734F" w14:textId="7A195554" w:rsidR="00352C78" w:rsidRPr="00603ED8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603ED8">
        <w:rPr>
          <w:b/>
          <w:highlight w:val="black"/>
        </w:rPr>
        <w:t xml:space="preserve">Mapa </w:t>
      </w:r>
      <w:r w:rsidR="007C360A" w:rsidRPr="00603ED8">
        <w:rPr>
          <w:b/>
          <w:highlight w:val="black"/>
        </w:rPr>
        <w:t xml:space="preserve">3. </w:t>
      </w:r>
      <w:r w:rsidRPr="00603ED8">
        <w:rPr>
          <w:b/>
          <w:highlight w:val="black"/>
        </w:rPr>
        <w:t>Podmioty gospodarki narodowej z zawieszoną działalnością</w:t>
      </w:r>
      <w:r w:rsidR="00701F4A" w:rsidRPr="00603ED8">
        <w:rPr>
          <w:b/>
          <w:highlight w:val="black"/>
        </w:rPr>
        <w:t xml:space="preserve"> </w:t>
      </w:r>
      <w:r w:rsidR="00340069" w:rsidRPr="00603ED8">
        <w:rPr>
          <w:b/>
          <w:highlight w:val="black"/>
        </w:rPr>
        <w:t xml:space="preserve">w </w:t>
      </w:r>
      <w:r w:rsidR="005F41E4" w:rsidRPr="00603ED8">
        <w:rPr>
          <w:b/>
          <w:highlight w:val="black"/>
        </w:rPr>
        <w:t>listopadzie</w:t>
      </w:r>
      <w:r w:rsidR="008D1D17" w:rsidRPr="00603ED8">
        <w:rPr>
          <w:b/>
          <w:highlight w:val="black"/>
        </w:rPr>
        <w:t xml:space="preserve"> 2021</w:t>
      </w:r>
      <w:r w:rsidR="00E12FBC" w:rsidRPr="00603ED8">
        <w:rPr>
          <w:b/>
          <w:highlight w:val="black"/>
        </w:rPr>
        <w:t xml:space="preserve"> r</w:t>
      </w:r>
      <w:r w:rsidR="007C360A" w:rsidRPr="00603ED8">
        <w:rPr>
          <w:b/>
          <w:highlight w:val="black"/>
        </w:rPr>
        <w:t>.</w:t>
      </w:r>
      <w:r w:rsidR="005F69B7" w:rsidRPr="00603ED8">
        <w:rPr>
          <w:b/>
          <w:highlight w:val="black"/>
        </w:rPr>
        <w:t xml:space="preserve"> </w:t>
      </w:r>
    </w:p>
    <w:p w14:paraId="661A77B0" w14:textId="44CB2CF3" w:rsidR="00352C78" w:rsidRPr="00603ED8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7FAB407D" w:rsidR="00C35A0A" w:rsidRPr="00603ED8" w:rsidRDefault="002B1C12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67D5EFB2" wp14:editId="6E070BA2">
            <wp:extent cx="4626873" cy="6193549"/>
            <wp:effectExtent l="0" t="0" r="254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regon_11_2021_kolor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73" cy="619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C4A8" w14:textId="12037BF0" w:rsidR="008D1D17" w:rsidRPr="00603ED8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5C9A3A83" w14:textId="77777777" w:rsidR="008D1D17" w:rsidRPr="00603ED8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E645508" w14:textId="5EF84C4B" w:rsidR="00A3371C" w:rsidRPr="00603ED8" w:rsidRDefault="002138AA" w:rsidP="002138AA">
      <w:pPr>
        <w:pStyle w:val="Nagwek1"/>
        <w:spacing w:before="240" w:after="120"/>
        <w:rPr>
          <w:highlight w:val="black"/>
        </w:rPr>
      </w:pPr>
      <w:bookmarkStart w:id="45" w:name="_Toc91680228"/>
      <w:r w:rsidRPr="00603ED8">
        <w:rPr>
          <w:highlight w:val="black"/>
        </w:rPr>
        <w:t>Koniunktura gospodarcza</w:t>
      </w:r>
      <w:bookmarkEnd w:id="45"/>
    </w:p>
    <w:p w14:paraId="79538F82" w14:textId="2D851CDD" w:rsidR="00CD33BC" w:rsidRPr="00603ED8" w:rsidRDefault="00CD33BC" w:rsidP="00F16901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603ED8">
        <w:rPr>
          <w:rFonts w:cs="FiraSans-Regular"/>
          <w:szCs w:val="19"/>
          <w:highlight w:val="black"/>
        </w:rPr>
        <w:t>W większości badanych obszarów przedsiębiorcy w grudniu oceniają koniunkturę gorzej niż w listopadzie. Największe pogorszenie ocen nastąpiło w handlu detalicznym. W informacji i komunikacji oraz w handlu hurtowym oceny wzrosły, natomiast w budownictwie oceny są podobne jak przed miesiącem.</w:t>
      </w:r>
    </w:p>
    <w:p w14:paraId="2B8F888B" w14:textId="77777777" w:rsidR="00EC5577" w:rsidRPr="00603ED8" w:rsidRDefault="00EC5577" w:rsidP="00F16901">
      <w:pPr>
        <w:spacing w:line="230" w:lineRule="exact"/>
        <w:ind w:firstLine="454"/>
        <w:rPr>
          <w:noProof/>
          <w:szCs w:val="19"/>
          <w:highlight w:val="black"/>
        </w:rPr>
      </w:pPr>
      <w:r w:rsidRPr="00603ED8">
        <w:rPr>
          <w:noProof/>
          <w:szCs w:val="19"/>
          <w:highlight w:val="black"/>
        </w:rPr>
        <w:br w:type="page"/>
      </w:r>
    </w:p>
    <w:p w14:paraId="1D036309" w14:textId="7F42C96D" w:rsidR="007B21AE" w:rsidRPr="00603ED8" w:rsidRDefault="007B21AE" w:rsidP="007B21A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603ED8">
        <w:rPr>
          <w:b/>
          <w:highlight w:val="black"/>
        </w:rPr>
        <w:lastRenderedPageBreak/>
        <w:t>Wskaźniki ogólnego klimatu koniunktury według rodzaju działalności (sekcje  działy PKD 2007)</w:t>
      </w:r>
      <w:r w:rsidRPr="00603ED8">
        <w:rPr>
          <w:noProof/>
          <w:highlight w:val="black"/>
          <w:lang w:eastAsia="pl-PL"/>
        </w:rPr>
        <w:t xml:space="preserve"> </w:t>
      </w:r>
      <w:r w:rsidR="00EC5577" w:rsidRPr="00603ED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0B4AFD1" wp14:editId="48C7FB7E">
                <wp:simplePos x="0" y="0"/>
                <wp:positionH relativeFrom="column">
                  <wp:posOffset>4665149</wp:posOffset>
                </wp:positionH>
                <wp:positionV relativeFrom="paragraph">
                  <wp:posOffset>4765333</wp:posOffset>
                </wp:positionV>
                <wp:extent cx="128270" cy="1404620"/>
                <wp:effectExtent l="0" t="0" r="5080" b="254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40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F6438" w14:textId="77777777" w:rsidR="009B774C" w:rsidRPr="00603ED8" w:rsidRDefault="009B774C" w:rsidP="00EC5577">
                            <w:pPr>
                              <w:rPr>
                                <w:shd w:val="clear" w:color="auto" w:fill="000000"/>
                              </w:rPr>
                            </w:pPr>
                            <w:r w:rsidRPr="00603ED8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4AFD1" id="Pole tekstowe 2" o:spid="_x0000_s1027" type="#_x0000_t202" style="position:absolute;left:0;text-align:left;margin-left:367.35pt;margin-top:375.2pt;width:10.1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" fillcolor="black" stroked="f">
                <v:textbox style="mso-fit-shape-to-text:t">
                  <w:txbxContent>
                    <w:p w14:paraId="664F6438" w14:textId="77777777" w:rsidR="009B774C" w:rsidRPr="00603ED8" w:rsidRDefault="009B774C" w:rsidP="00EC5577">
                      <w:pPr>
                        <w:rPr>
                          <w:shd w:val="clear" w:color="auto" w:fill="000000"/>
                        </w:rPr>
                      </w:pPr>
                      <w:r w:rsidRPr="00603ED8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35388D" w14:textId="24B6C550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37C78484" w14:textId="04178313" w:rsidR="00EC5577" w:rsidRPr="00603ED8" w:rsidRDefault="007436B5" w:rsidP="00EC5577">
      <w:pPr>
        <w:spacing w:line="230" w:lineRule="exact"/>
        <w:rPr>
          <w:noProof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150C3451" wp14:editId="0012F8DF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624000" cy="4641443"/>
                <wp:effectExtent l="0" t="0" r="5715" b="6985"/>
                <wp:wrapSquare wrapText="bothSides"/>
                <wp:docPr id="77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000" cy="4641443"/>
                          <a:chOff x="0" y="0"/>
                          <a:chExt cx="8531504" cy="5410200"/>
                        </a:xfrm>
                      </wpg:grpSpPr>
                      <wpg:graphicFrame>
                        <wpg:cNvPr id="78" name="Wykres 78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8"/>
                          </a:graphicData>
                        </a:graphic>
                      </wpg:graphicFrame>
                      <wpg:graphicFrame>
                        <wpg:cNvPr id="79" name="Wykres 79"/>
                        <wpg:cNvFrPr>
                          <a:graphicFrameLocks/>
                        </wpg:cNvFrPr>
                        <wpg:xfrm>
                          <a:off x="6392379" y="0"/>
                          <a:ext cx="2139125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9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0668F0" id="Grupa 5" o:spid="_x0000_s1026" style="position:absolute;margin-left:0;margin-top:.1pt;width:521.55pt;height:365.45pt;z-index:251790336;mso-width-relative:margin;mso-height-relative:margin" coordsize="85315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78" o:spid="_x0000_s1027" type="#_x0000_t75" style="position:absolute;top:710;width:64224;height:534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">
                  <v:imagedata r:id="rId30" o:title=""/>
                  <o:lock v:ext="edit" aspectratio="f"/>
                </v:shape>
                <v:shape id="Wykres 79" o:spid="_x0000_s1028" type="#_x0000_t75" style="position:absolute;left:63910;width:21435;height:539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G5BQ&#10;VsMAAADbAAAADwAAAGRycy9kb3ducmV2LnhtbESPTW7CMBCF90jcwRqk7sApi5CmGIQiirpgQ+gB&#10;pvE0ThuPo9hA6OkxEhLLp/fz6S3Xg23FmXrfOFbwOktAEFdON1wr+Dp+TDMQPiBrbB2Tgit5WK/G&#10;oyXm2l34QOcy1CKOsM9RgQmhy6X0lSGLfuY64uj9uN5iiLKvpe7xEsdtK+dJkkqLDUeCwY4KQ9Vf&#10;ebIRsv9Ps3RTht9Fml2/t/OdKYqdUi+TYfMOItAQnuFH+1MrWLzB/Uv8AXJ1A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BuQUFbDAAAA2wAAAA8AAAAAAAAAAAAAAAAAmwIAAGRycy9k&#10;b3ducmV2LnhtbFBLBQYAAAAABAAEAPMAAACLAwAAAAA=&#10;">
                  <v:imagedata r:id="rId31" o:title=""/>
                  <o:lock v:ext="edit" aspectratio="f"/>
                </v:shape>
                <w10:wrap type="square"/>
              </v:group>
            </w:pict>
          </mc:Fallback>
        </mc:AlternateContent>
      </w:r>
    </w:p>
    <w:p w14:paraId="7C338933" w14:textId="7E5555B5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60237425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4B2B8AC7" w14:textId="0E7BDBBC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6077DE3D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7195C437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19956E10" w14:textId="07BB9871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14AC2DDD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2C6826CB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32A4F35E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7D192AC5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498ACEA9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6D27166A" w14:textId="43CAD80F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0F93C55D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33074725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39411F6C" w14:textId="43AD0B06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125F48EE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6C7D8C01" w14:textId="066F5096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2770EF63" w14:textId="77777777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329C6788" w14:textId="4CFF4475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353C9995" w14:textId="7184531C" w:rsidR="00EC5577" w:rsidRPr="00603ED8" w:rsidRDefault="00EC5577" w:rsidP="00EC5577">
      <w:pPr>
        <w:spacing w:line="230" w:lineRule="exact"/>
        <w:rPr>
          <w:noProof/>
          <w:szCs w:val="19"/>
          <w:highlight w:val="black"/>
        </w:rPr>
      </w:pPr>
    </w:p>
    <w:p w14:paraId="70DCC669" w14:textId="6F77EC65" w:rsidR="00EC5577" w:rsidRPr="00603ED8" w:rsidRDefault="00EC5577" w:rsidP="00EC5577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  <w:highlight w:val="black"/>
        </w:rPr>
      </w:pPr>
      <w:r w:rsidRPr="00603ED8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14:paraId="1E200E96" w14:textId="0198D094" w:rsidR="00B202FC" w:rsidRPr="00603ED8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EBE2B7E" w14:textId="4A50E2CB" w:rsidR="00F510C5" w:rsidRPr="00603ED8" w:rsidRDefault="00A655C9" w:rsidP="00F510C5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603ED8">
        <w:rPr>
          <w:rFonts w:ascii="Fira Sans SemiBold" w:hAnsi="Fira Sans SemiBold" w:cs="FiraSans-Bold"/>
          <w:bCs/>
          <w:szCs w:val="19"/>
          <w:highlight w:val="black"/>
        </w:rPr>
        <w:t xml:space="preserve">Wyniki badania dot. wpływu pandemii </w:t>
      </w:r>
      <w:proofErr w:type="spellStart"/>
      <w:r w:rsidRPr="00603ED8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603ED8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603ED8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53AFBDCC" w14:textId="2D3457FE" w:rsidR="00EC5577" w:rsidRPr="00603ED8" w:rsidRDefault="00E403D4" w:rsidP="00E403D4">
      <w:pPr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35EFCF71" wp14:editId="03367DCD">
            <wp:simplePos x="0" y="0"/>
            <wp:positionH relativeFrom="margin">
              <wp:align>right</wp:align>
            </wp:positionH>
            <wp:positionV relativeFrom="paragraph">
              <wp:posOffset>412750</wp:posOffset>
            </wp:positionV>
            <wp:extent cx="6645910" cy="2952000"/>
            <wp:effectExtent l="0" t="0" r="2540" b="1270"/>
            <wp:wrapSquare wrapText="bothSides"/>
            <wp:docPr id="80" name="Wykres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V relativeFrom="margin">
              <wp14:pctHeight>0</wp14:pctHeight>
            </wp14:sizeRelV>
          </wp:anchor>
        </w:drawing>
      </w:r>
      <w:r w:rsidR="00EC5577" w:rsidRPr="00603ED8">
        <w:rPr>
          <w:rFonts w:cs="Fira Sans"/>
          <w:i/>
          <w:szCs w:val="19"/>
          <w:highlight w:val="black"/>
        </w:rPr>
        <w:t xml:space="preserve">Pyt. 1. Negatywne skutki pandemii </w:t>
      </w:r>
      <w:proofErr w:type="spellStart"/>
      <w:r w:rsidR="00EC5577" w:rsidRPr="00603ED8">
        <w:rPr>
          <w:rFonts w:cs="Fira Sans"/>
          <w:i/>
          <w:szCs w:val="19"/>
          <w:highlight w:val="black"/>
        </w:rPr>
        <w:t>koronawirusa</w:t>
      </w:r>
      <w:proofErr w:type="spellEnd"/>
      <w:r w:rsidR="00EC5577" w:rsidRPr="00603ED8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4C207DE2" w14:textId="77777777" w:rsidR="00E403D4" w:rsidRDefault="00E403D4" w:rsidP="00EC557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</w:p>
    <w:p w14:paraId="18112D01" w14:textId="045CFDE2" w:rsidR="00EC5577" w:rsidRPr="00603ED8" w:rsidRDefault="00EC5577" w:rsidP="00EC557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603ED8">
        <w:rPr>
          <w:rFonts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65F8366F" w14:textId="058609A3" w:rsidR="00EC5577" w:rsidRPr="00603ED8" w:rsidRDefault="00E403D4" w:rsidP="00EC5577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022C54C3" wp14:editId="1C0B58F8">
            <wp:simplePos x="0" y="0"/>
            <wp:positionH relativeFrom="margin">
              <wp:posOffset>0</wp:posOffset>
            </wp:positionH>
            <wp:positionV relativeFrom="paragraph">
              <wp:posOffset>146050</wp:posOffset>
            </wp:positionV>
            <wp:extent cx="6645910" cy="3671570"/>
            <wp:effectExtent l="0" t="0" r="2540" b="5080"/>
            <wp:wrapSquare wrapText="bothSides"/>
            <wp:docPr id="81" name="Wykres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V relativeFrom="margin">
              <wp14:pctHeight>0</wp14:pctHeight>
            </wp14:sizeRelV>
          </wp:anchor>
        </w:drawing>
      </w:r>
    </w:p>
    <w:p w14:paraId="7E4D2D91" w14:textId="77777777" w:rsidR="00EC5577" w:rsidRPr="00603ED8" w:rsidRDefault="00EC5577" w:rsidP="00EC5577">
      <w:pPr>
        <w:rPr>
          <w:rFonts w:cs="FiraSans-Bold"/>
          <w:bCs/>
          <w:i/>
          <w:szCs w:val="19"/>
          <w:highlight w:val="black"/>
        </w:rPr>
      </w:pPr>
      <w:r w:rsidRPr="00603ED8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14:paraId="71DA0D6E" w14:textId="77777777" w:rsidR="00EC5577" w:rsidRPr="00603ED8" w:rsidRDefault="00EC5577" w:rsidP="00EC5577">
      <w:pPr>
        <w:rPr>
          <w:rFonts w:cs="FiraSans-Bold"/>
          <w:bCs/>
          <w:i/>
          <w:szCs w:val="19"/>
          <w:highlight w:val="black"/>
        </w:rPr>
      </w:pPr>
      <w:r w:rsidRPr="00603ED8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55423B9B" w14:textId="45E40274" w:rsidR="00EC5577" w:rsidRPr="00603ED8" w:rsidRDefault="00F270D0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73EFA06" wp14:editId="6D8EE69C">
            <wp:extent cx="6645910" cy="2880000"/>
            <wp:effectExtent l="0" t="0" r="2540" b="0"/>
            <wp:docPr id="83" name="Wykres 8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8F592E1" w14:textId="77777777" w:rsidR="00EC5577" w:rsidRPr="00603ED8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D8870C1" w14:textId="77777777" w:rsidR="00EC5577" w:rsidRPr="00603ED8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603ED8">
        <w:rPr>
          <w:rFonts w:cs="FiraSans-Bold"/>
          <w:bCs/>
          <w:i/>
          <w:szCs w:val="19"/>
          <w:highlight w:val="black"/>
        </w:rPr>
        <w:t xml:space="preserve">Pyt. 4. Jeżeli bieżące działania i ograniczenia powzięte w celu zwalczania </w:t>
      </w:r>
      <w:proofErr w:type="spellStart"/>
      <w:r w:rsidRPr="00603ED8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603ED8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465A45EC" w14:textId="7832D0F9" w:rsidR="00EC5577" w:rsidRPr="00603ED8" w:rsidRDefault="00F270D0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087E5E7" wp14:editId="4932510D">
            <wp:extent cx="6645910" cy="2901600"/>
            <wp:effectExtent l="0" t="0" r="2540" b="0"/>
            <wp:docPr id="84" name="Wykres 8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0395637" w14:textId="77777777" w:rsidR="00EC5577" w:rsidRPr="00603ED8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2AD298A" w14:textId="77777777" w:rsidR="00EC5577" w:rsidRPr="00603ED8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81F5764" w14:textId="77777777" w:rsidR="00EC5577" w:rsidRPr="00603ED8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650075B" w14:textId="77777777" w:rsidR="00F16901" w:rsidRPr="00603ED8" w:rsidRDefault="00F16901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75688360" w14:textId="77777777" w:rsidR="00EC5577" w:rsidRPr="00603ED8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584E7DF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54B95D2C" w14:textId="77777777" w:rsidR="00F270D0" w:rsidRDefault="00F270D0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10A758C" w14:textId="77777777" w:rsidR="00F270D0" w:rsidRDefault="00F270D0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94C53AD" w14:textId="77777777" w:rsidR="00F270D0" w:rsidRPr="00603ED8" w:rsidRDefault="00F270D0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1FCE00B0" w14:textId="77777777" w:rsidR="0040161F" w:rsidRPr="00603ED8" w:rsidRDefault="0040161F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16C0225E" w14:textId="77777777" w:rsidR="00EC5577" w:rsidRPr="00603ED8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63F32725" w14:textId="23B2DCD1" w:rsidR="00EC5577" w:rsidRPr="00603ED8" w:rsidRDefault="00EC5577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603ED8">
        <w:rPr>
          <w:rFonts w:cs="FiraSans-Bold"/>
          <w:bCs/>
          <w:i/>
          <w:szCs w:val="19"/>
          <w:highlight w:val="black"/>
        </w:rPr>
        <w:lastRenderedPageBreak/>
        <w:t xml:space="preserve">Pyt. 5. Z zaobserwowanych w ostatnich trzech miesiącach (wrzesień, październik, listopad) negatywnych skutków pandemii </w:t>
      </w:r>
      <w:proofErr w:type="spellStart"/>
      <w:r w:rsidRPr="00603ED8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603ED8">
        <w:rPr>
          <w:rFonts w:cs="FiraSans-Bold"/>
          <w:bCs/>
          <w:i/>
          <w:szCs w:val="19"/>
          <w:highlight w:val="black"/>
        </w:rPr>
        <w:t xml:space="preserve"> najbardziej do Państwa firmy odnoszą się: </w:t>
      </w:r>
    </w:p>
    <w:p w14:paraId="02319CB9" w14:textId="6A305FAD" w:rsidR="00EC5577" w:rsidRPr="00603ED8" w:rsidRDefault="00F270D0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CD35D04" wp14:editId="2A031E97">
            <wp:extent cx="6645910" cy="4605020"/>
            <wp:effectExtent l="0" t="0" r="2540" b="5080"/>
            <wp:docPr id="85" name="Wykres 85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18963108" w14:textId="77777777" w:rsidR="00EC5577" w:rsidRPr="00603ED8" w:rsidRDefault="00EC5577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54E3C690" w14:textId="77777777" w:rsidR="00EC5577" w:rsidRPr="00603ED8" w:rsidRDefault="00EC5577" w:rsidP="00C03CF2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bookmarkStart w:id="46" w:name="_GoBack"/>
      <w:bookmarkEnd w:id="46"/>
    </w:p>
    <w:p w14:paraId="1E93A2D5" w14:textId="1032E932" w:rsidR="00EC5577" w:rsidRPr="00603ED8" w:rsidRDefault="00EC5577" w:rsidP="00F16901">
      <w:pPr>
        <w:autoSpaceDE w:val="0"/>
        <w:autoSpaceDN w:val="0"/>
        <w:adjustRightInd w:val="0"/>
        <w:spacing w:before="120"/>
        <w:rPr>
          <w:highlight w:val="black"/>
        </w:rPr>
      </w:pPr>
      <w:r w:rsidRPr="00603ED8">
        <w:rPr>
          <w:rFonts w:cs="FiraSans-Bold"/>
          <w:bCs/>
          <w:i/>
          <w:szCs w:val="19"/>
          <w:highlight w:val="black"/>
        </w:rPr>
        <w:t>Pyt. 6. Jaka będzie w bieżącym miesiącu, w relacji do poprzedniego miesiąca, szacunkowa (w procentach) zmiana poziomu zatrudnienia w Państwa firmie?</w:t>
      </w:r>
    </w:p>
    <w:p w14:paraId="20DA806D" w14:textId="10122EC1" w:rsidR="00EC5577" w:rsidRPr="00603ED8" w:rsidRDefault="00EC5577" w:rsidP="00EC5577">
      <w:pPr>
        <w:tabs>
          <w:tab w:val="left" w:pos="2102"/>
        </w:tabs>
        <w:rPr>
          <w:highlight w:val="black"/>
        </w:rPr>
        <w:sectPr w:rsidR="00EC5577" w:rsidRPr="00603ED8" w:rsidSect="00AF69BA"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  <w:r w:rsidRPr="00603ED8">
        <w:rPr>
          <w:highlight w:val="black"/>
        </w:rPr>
        <w:tab/>
      </w:r>
      <w:r w:rsidR="00F270D0">
        <w:rPr>
          <w:noProof/>
          <w:lang w:eastAsia="pl-PL"/>
        </w:rPr>
        <w:drawing>
          <wp:inline distT="0" distB="0" distL="0" distR="0" wp14:anchorId="249869F9" wp14:editId="0D87435B">
            <wp:extent cx="6645910" cy="2988945"/>
            <wp:effectExtent l="0" t="0" r="2540" b="1905"/>
            <wp:docPr id="86" name="Wykres 8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4F83E57B" w14:textId="27C68503" w:rsidR="00D21774" w:rsidRPr="00603ED8" w:rsidRDefault="007B038B" w:rsidP="007B038B">
      <w:pPr>
        <w:pStyle w:val="Nagwek1"/>
        <w:spacing w:before="120" w:after="120"/>
        <w:rPr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47" w:name="_Toc91680229"/>
      <w:r w:rsidRPr="00603ED8">
        <w:rPr>
          <w:highlight w:val="black"/>
        </w:rPr>
        <w:lastRenderedPageBreak/>
        <w:t>Wybrane dane o województwie podkarpackim</w:t>
      </w:r>
      <w:bookmarkEnd w:id="47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603ED8" w:rsidRPr="00603ED8" w14:paraId="6FAE542A" w14:textId="77777777" w:rsidTr="00603ED8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603ED8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603ED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603ED8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603ED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603ED8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603ED8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603ED8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E72CCB" w14:textId="77777777" w:rsidR="00E87F28" w:rsidRPr="00603ED8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603ED8" w:rsidRPr="00603ED8" w14:paraId="22F4A1CC" w14:textId="77777777" w:rsidTr="00603ED8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  <w:vAlign w:val="bottom"/>
          </w:tcPr>
          <w:p w14:paraId="0DDFC92B" w14:textId="77777777" w:rsidR="00454E18" w:rsidRPr="00603ED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603ED8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603ED8" w:rsidRPr="00603ED8" w14:paraId="54F83FFC" w14:textId="77777777" w:rsidTr="00603ED8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603ED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603ED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603ED8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54F3D2A" w:rsidR="008C3A9F" w:rsidRPr="00603ED8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246FE50" w:rsidR="008C3A9F" w:rsidRPr="00603ED8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B26F2D6" w:rsidR="008C3A9F" w:rsidRPr="00603ED8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1D02974" w:rsidR="008C3A9F" w:rsidRPr="00603ED8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6B093C05" w:rsidR="008C3A9F" w:rsidRPr="00603ED8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2F872082" w:rsidR="008C3A9F" w:rsidRPr="00603ED8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40F19C16" w:rsidR="008C3A9F" w:rsidRPr="00603ED8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694E212" w:rsidR="008C3A9F" w:rsidRPr="00603ED8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23C51FB6" w:rsidR="008C3A9F" w:rsidRPr="00603ED8" w:rsidRDefault="005E387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603ED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38F5AAC7" w14:textId="77777777" w:rsidTr="00603ED8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603ED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603ED8" w:rsidRPr="00603ED8" w14:paraId="60313CB7" w14:textId="77777777" w:rsidTr="00603ED8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603ED8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603ED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603ED8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BEA3825" w:rsidR="008C3A9F" w:rsidRPr="00603ED8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089718EF" w:rsidR="008C3A9F" w:rsidRPr="00603ED8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03EEBB0" w:rsidR="008C3A9F" w:rsidRPr="00603ED8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29D2F91F" w:rsidR="008C3A9F" w:rsidRPr="00603ED8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5C507816" w:rsidR="008C3A9F" w:rsidRPr="00603ED8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6DF6D97D" w:rsidR="008C3A9F" w:rsidRPr="00603ED8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0FFDC565" w:rsidR="008C3A9F" w:rsidRPr="00603ED8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38B19898" w:rsidR="008C3A9F" w:rsidRPr="00603ED8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C5E47C1" w:rsidR="008C3A9F" w:rsidRPr="00603ED8" w:rsidRDefault="005E387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603ED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0B55ADD3" w14:textId="77777777" w:rsidTr="00603ED8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603ED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603ED8" w:rsidRPr="00603ED8" w14:paraId="42AB54B7" w14:textId="77777777" w:rsidTr="00603ED8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603ED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603ED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603ED8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78ACA6" w:rsidR="008C3A9F" w:rsidRPr="00603ED8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A44272" w:rsidR="008C3A9F" w:rsidRPr="00603ED8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8E480A5" w:rsidR="008C3A9F" w:rsidRPr="00603ED8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1DABD3A9" w:rsidR="008C3A9F" w:rsidRPr="00603ED8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61BCFF7" w:rsidR="008C3A9F" w:rsidRPr="00603ED8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2028E71" w:rsidR="008C3A9F" w:rsidRPr="00603ED8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158A7F86" w:rsidR="008C3A9F" w:rsidRPr="00603ED8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37C0B6" w:rsidR="008C3A9F" w:rsidRPr="00603ED8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27F3B19F" w:rsidR="008C3A9F" w:rsidRPr="00603ED8" w:rsidRDefault="005E387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603ED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7EE27FF6" w14:textId="77777777" w:rsidTr="00603ED8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603ED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603ED8" w:rsidRPr="00603ED8" w14:paraId="0CEB367B" w14:textId="77777777" w:rsidTr="00603ED8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603ED8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603ED8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603ED8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603ED8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24C3264" w:rsidR="00621444" w:rsidRPr="00603ED8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47BB4E3" w:rsidR="00621444" w:rsidRPr="00603ED8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5E39AD32" w:rsidR="00621444" w:rsidRPr="00603ED8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7BB325" w:rsidR="00621444" w:rsidRPr="00603ED8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1C569CF5" w:rsidR="00621444" w:rsidRPr="00603ED8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7071404A" w:rsidR="00621444" w:rsidRPr="00603ED8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40CB3D94" w:rsidR="00621444" w:rsidRPr="00603ED8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509F9D7" w:rsidR="00621444" w:rsidRPr="00603ED8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C78F2D3" w:rsidR="00621444" w:rsidRPr="00603ED8" w:rsidRDefault="005B6455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603ED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07F9BAB5" w14:textId="77777777" w:rsidTr="00603ED8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603ED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603ED8">
              <w:rPr>
                <w:rFonts w:ascii="Fira Sans" w:hAnsi="Fira Sans"/>
                <w:highlight w:val="black"/>
              </w:rPr>
              <w:t>bezrobocia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603ED8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603ED8" w:rsidRPr="00603ED8" w14:paraId="7662A346" w14:textId="77777777" w:rsidTr="00603ED8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603ED8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603ED8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91936A7" w:rsidR="00621444" w:rsidRPr="00603ED8" w:rsidRDefault="000F4527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9,</w:t>
            </w:r>
            <w:r w:rsidR="00C727AD" w:rsidRPr="00603ED8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1C39ECC" w:rsidR="00621444" w:rsidRPr="00603ED8" w:rsidRDefault="00BB6E61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9,</w:t>
            </w:r>
            <w:r w:rsidR="00C727AD" w:rsidRPr="00603ED8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035F321" w:rsidR="00621444" w:rsidRPr="00603ED8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8D728E7" w:rsidR="00621444" w:rsidRPr="00603ED8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6B58717B" w:rsidR="00621444" w:rsidRPr="00603ED8" w:rsidRDefault="00AA4A82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</w:t>
            </w:r>
            <w:r w:rsidR="00C727AD" w:rsidRPr="00603ED8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EC3A54F" w:rsidR="00621444" w:rsidRPr="00603ED8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33E800B" w:rsidR="00621444" w:rsidRPr="00603ED8" w:rsidRDefault="00C727AD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4062F10A" w:rsidR="00621444" w:rsidRPr="00603ED8" w:rsidRDefault="002F56C3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</w:t>
            </w:r>
            <w:r w:rsidR="00C727AD" w:rsidRPr="00603ED8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59E61F8E" w:rsidR="00621444" w:rsidRPr="00603ED8" w:rsidRDefault="00417A1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6AC25BEF" w:rsidR="00621444" w:rsidRPr="00603ED8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708820A" w:rsidR="00621444" w:rsidRPr="00603ED8" w:rsidRDefault="005B6455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603ED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1650074B" w14:textId="77777777" w:rsidTr="00603ED8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603ED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603ED8" w:rsidRPr="00603ED8" w14:paraId="5A546BC0" w14:textId="77777777" w:rsidTr="00603ED8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603ED8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603ED8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603ED8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603ED8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0BD19CD" w:rsidR="00621444" w:rsidRPr="00603ED8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214907DA" w:rsidR="00621444" w:rsidRPr="00603ED8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65B648AE" w:rsidR="00621444" w:rsidRPr="00603ED8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04F425E1" w:rsidR="00621444" w:rsidRPr="00603ED8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83A5000" w:rsidR="00621444" w:rsidRPr="00603ED8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43BC4122" w:rsidR="00621444" w:rsidRPr="00603ED8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1A0D4A44" w:rsidR="00621444" w:rsidRPr="00603ED8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11C119F1" w:rsidR="00621444" w:rsidRPr="00603ED8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0C717701" w:rsidR="00621444" w:rsidRPr="00603ED8" w:rsidRDefault="005B6455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603ED8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57A07B1B" w14:textId="77777777" w:rsidTr="00603ED8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603ED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603ED8" w:rsidRPr="00603ED8" w14:paraId="4ADD167B" w14:textId="77777777" w:rsidTr="00603ED8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603ED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603ED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603ED8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603ED8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19374A9" w:rsidR="007F516F" w:rsidRPr="00603ED8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09BEF92F" w:rsidR="007F516F" w:rsidRPr="00603ED8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D0F1C2C" w:rsidR="007F516F" w:rsidRPr="00603ED8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04946EE8" w:rsidR="007F516F" w:rsidRPr="00603ED8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201BEC50" w:rsidR="007F516F" w:rsidRPr="00603ED8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81B7EB5" w:rsidR="007F516F" w:rsidRPr="00603ED8" w:rsidRDefault="007620EB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0063ADF" w:rsidR="007F516F" w:rsidRPr="00603ED8" w:rsidRDefault="005435B9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80CF29E" w:rsidR="007F516F" w:rsidRPr="00603ED8" w:rsidRDefault="00D47910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7EF0BC5" w:rsidR="007F516F" w:rsidRPr="00603ED8" w:rsidRDefault="005B6455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0DD843CE" w14:textId="77777777" w:rsidTr="00603ED8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603ED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603ED8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603ED8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603ED8" w:rsidRPr="00603ED8" w14:paraId="550FC8AB" w14:textId="77777777" w:rsidTr="00603ED8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603ED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603ED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603ED8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3A3C4EBA" w:rsidR="008C3A9F" w:rsidRPr="00603ED8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72A63CCA" w:rsidR="008C3A9F" w:rsidRPr="00603ED8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07CE45" w:rsidR="008C3A9F" w:rsidRPr="00603ED8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6382C780" w:rsidR="008C3A9F" w:rsidRPr="00603ED8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78490BBD" w:rsidR="008C3A9F" w:rsidRPr="00603ED8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64CA601F" w:rsidR="008C3A9F" w:rsidRPr="00603ED8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D4AE442" w:rsidR="008C3A9F" w:rsidRPr="00603ED8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56074108" w:rsidR="008C3A9F" w:rsidRPr="00603ED8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23B48F17" w:rsidR="008C3A9F" w:rsidRPr="00603ED8" w:rsidRDefault="0073501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603ED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3211F68D" w14:textId="77777777" w:rsidTr="00603ED8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603ED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603ED8" w:rsidRPr="00603ED8" w14:paraId="55FE6316" w14:textId="77777777" w:rsidTr="00603ED8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603ED8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603ED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603ED8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6A51747" w:rsidR="008C3A9F" w:rsidRPr="00603ED8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E76F5F9" w:rsidR="008C3A9F" w:rsidRPr="00603ED8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A811538" w:rsidR="008C3A9F" w:rsidRPr="00603ED8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B2C5F7B" w:rsidR="008C3A9F" w:rsidRPr="00603ED8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5543BE9" w:rsidR="008C3A9F" w:rsidRPr="00603ED8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2D68371" w:rsidR="008C3A9F" w:rsidRPr="00603ED8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2D13093" w:rsidR="008C3A9F" w:rsidRPr="00603ED8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6F56BAE7" w:rsidR="008C3A9F" w:rsidRPr="00603ED8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60E223C5" w:rsidR="008C3A9F" w:rsidRPr="00603ED8" w:rsidRDefault="0073501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603ED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2FDD34D6" w14:textId="77777777" w:rsidTr="00603ED8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603ED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603ED8" w:rsidRPr="00603ED8" w14:paraId="532306B1" w14:textId="77777777" w:rsidTr="00603ED8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603ED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603ED8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603ED8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67AD33C" w:rsidR="008C3A9F" w:rsidRPr="00603ED8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4C738EE" w:rsidR="008C3A9F" w:rsidRPr="00603ED8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517CB40" w:rsidR="008C3A9F" w:rsidRPr="00603ED8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057AD53" w:rsidR="008C3A9F" w:rsidRPr="00603ED8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B8B2300" w:rsidR="008C3A9F" w:rsidRPr="00603ED8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A7D5B65" w:rsidR="008C3A9F" w:rsidRPr="00603ED8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E41537D" w:rsidR="008C3A9F" w:rsidRPr="00603ED8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6D4D1871" w:rsidR="008C3A9F" w:rsidRPr="00603ED8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E83222B" w:rsidR="008C3A9F" w:rsidRPr="00603ED8" w:rsidRDefault="0073501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603ED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4D599F39" w14:textId="77777777" w:rsidTr="00603ED8">
        <w:tc>
          <w:tcPr>
            <w:tcW w:w="3994" w:type="dxa"/>
            <w:shd w:val="clear" w:color="auto" w:fill="000000"/>
          </w:tcPr>
          <w:p w14:paraId="01C4A020" w14:textId="77777777" w:rsidR="007F516F" w:rsidRPr="00603ED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603ED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2A4CDCB1" w14:textId="77777777" w:rsidTr="00603ED8">
        <w:tc>
          <w:tcPr>
            <w:tcW w:w="3994" w:type="dxa"/>
            <w:shd w:val="clear" w:color="auto" w:fill="000000"/>
          </w:tcPr>
          <w:p w14:paraId="023E19EA" w14:textId="77777777" w:rsidR="007F516F" w:rsidRPr="00603ED8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603ED8">
              <w:rPr>
                <w:rFonts w:ascii="Fira Sans" w:hAnsi="Fira Sans"/>
                <w:highlight w:val="black"/>
              </w:rPr>
              <w:t>konsumpcyjnych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603ED8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603ED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30B17E48" w14:textId="77777777" w:rsidTr="00603ED8">
        <w:tc>
          <w:tcPr>
            <w:tcW w:w="3994" w:type="dxa"/>
            <w:shd w:val="clear" w:color="auto" w:fill="000000"/>
          </w:tcPr>
          <w:p w14:paraId="61BB361C" w14:textId="77777777" w:rsidR="00454E18" w:rsidRPr="00603ED8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2ED358D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603ED8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603ED8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603ED8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603ED8" w:rsidRPr="00603ED8" w14:paraId="7A0FBC1F" w14:textId="77777777" w:rsidTr="00603ED8">
        <w:tc>
          <w:tcPr>
            <w:tcW w:w="3994" w:type="dxa"/>
            <w:shd w:val="clear" w:color="auto" w:fill="000000"/>
          </w:tcPr>
          <w:p w14:paraId="24466AE5" w14:textId="77777777" w:rsidR="007F516F" w:rsidRPr="00603ED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603ED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603ED8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603ED8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19138706" w:rsidR="007F516F" w:rsidRPr="00603ED8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1D2FB5E4" w:rsidR="007F516F" w:rsidRPr="00603ED8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A61B4F5" w:rsidR="007F516F" w:rsidRPr="00603ED8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44BAA172" w:rsidR="007F516F" w:rsidRPr="00603ED8" w:rsidRDefault="0046057E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5D466C08" w:rsidR="007F516F" w:rsidRPr="00603ED8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1D8B8ED" w:rsidR="007F516F" w:rsidRPr="00603ED8" w:rsidRDefault="007620E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14760518" w:rsidR="007F516F" w:rsidRPr="00603ED8" w:rsidRDefault="00D530D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3B460EA0" w:rsidR="007F516F" w:rsidRPr="00603ED8" w:rsidRDefault="001A555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F69CF81" w:rsidR="007F516F" w:rsidRPr="00603ED8" w:rsidRDefault="00F169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603ED8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603ED8">
        <w:rPr>
          <w:rFonts w:ascii="Fira Sans" w:hAnsi="Fira Sans"/>
          <w:i/>
          <w:sz w:val="15"/>
          <w:szCs w:val="15"/>
          <w:highlight w:val="black"/>
        </w:rPr>
        <w:t>a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603ED8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603ED8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603ED8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603ED8">
        <w:rPr>
          <w:rFonts w:ascii="Fira Sans" w:hAnsi="Fira Sans"/>
          <w:sz w:val="15"/>
          <w:szCs w:val="15"/>
          <w:highlight w:val="black"/>
        </w:rPr>
        <w:br/>
      </w:r>
      <w:r w:rsidRPr="00603ED8">
        <w:rPr>
          <w:rFonts w:ascii="Fira Sans" w:hAnsi="Fira Sans"/>
          <w:i/>
          <w:sz w:val="15"/>
          <w:szCs w:val="15"/>
          <w:highlight w:val="black"/>
        </w:rPr>
        <w:t>c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7882FA67" w:rsidR="009C6D35" w:rsidRPr="00603ED8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03ED8">
        <w:rPr>
          <w:sz w:val="16"/>
          <w:szCs w:val="16"/>
          <w:highlight w:val="black"/>
        </w:rPr>
        <w:br w:type="page"/>
      </w:r>
      <w:r w:rsidR="007B038B" w:rsidRPr="00603ED8">
        <w:rPr>
          <w:rFonts w:ascii="Fira Sans SemiBold" w:hAnsi="Fira Sans SemiBold"/>
          <w:sz w:val="24"/>
          <w:szCs w:val="24"/>
          <w:highlight w:val="black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603ED8" w:rsidRPr="00603ED8" w14:paraId="0021106F" w14:textId="77777777" w:rsidTr="00603ED8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603ED8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603ED8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603ED8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603ED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9C6D7D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603ED8" w:rsidRPr="00603ED8" w14:paraId="397346FD" w14:textId="77777777" w:rsidTr="00603ED8">
        <w:trPr>
          <w:trHeight w:val="490"/>
        </w:trPr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0F801266" w14:textId="77777777" w:rsidR="00E87F28" w:rsidRPr="00603ED8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603ED8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603ED8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603ED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67C23DD4" w14:textId="77777777" w:rsidTr="00603ED8">
        <w:tc>
          <w:tcPr>
            <w:tcW w:w="3994" w:type="dxa"/>
            <w:shd w:val="clear" w:color="auto" w:fill="000000"/>
          </w:tcPr>
          <w:p w14:paraId="16771907" w14:textId="77777777" w:rsidR="00454E18" w:rsidRPr="00603ED8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603ED8" w:rsidRPr="00603ED8" w14:paraId="6A1FE669" w14:textId="77777777" w:rsidTr="00603ED8">
        <w:tc>
          <w:tcPr>
            <w:tcW w:w="3994" w:type="dxa"/>
            <w:shd w:val="clear" w:color="auto" w:fill="000000"/>
          </w:tcPr>
          <w:p w14:paraId="21CACB9A" w14:textId="77777777" w:rsidR="007F516F" w:rsidRPr="00603ED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603ED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603ED8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603ED8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939B0A8" w:rsidR="007F516F" w:rsidRPr="00603ED8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23C8DB7A" w:rsidR="007F516F" w:rsidRPr="00603ED8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295F6AD1" w:rsidR="007F516F" w:rsidRPr="00603ED8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68853BF1" w:rsidR="007F516F" w:rsidRPr="00603ED8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05204E2C" w:rsidR="007F516F" w:rsidRPr="00603ED8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0ED100E" w:rsidR="007F516F" w:rsidRPr="00603ED8" w:rsidRDefault="003C3E92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5C5FA587" w:rsidR="007F516F" w:rsidRPr="00603ED8" w:rsidRDefault="00492E6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19B159B6" w:rsidR="007F516F" w:rsidRPr="00603ED8" w:rsidRDefault="00205E01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18DB9348" w:rsidR="007F516F" w:rsidRPr="00603ED8" w:rsidRDefault="00F947C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2C107B3B" w14:textId="77777777" w:rsidTr="00603ED8">
        <w:tc>
          <w:tcPr>
            <w:tcW w:w="3994" w:type="dxa"/>
            <w:shd w:val="clear" w:color="auto" w:fill="000000"/>
          </w:tcPr>
          <w:p w14:paraId="64D73657" w14:textId="77777777" w:rsidR="00454E18" w:rsidRPr="00603ED8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603ED8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603ED8" w:rsidRPr="00603ED8" w14:paraId="7B7C4A50" w14:textId="77777777" w:rsidTr="00603ED8">
        <w:tc>
          <w:tcPr>
            <w:tcW w:w="3994" w:type="dxa"/>
            <w:shd w:val="clear" w:color="auto" w:fill="000000"/>
          </w:tcPr>
          <w:p w14:paraId="0F54400F" w14:textId="77777777" w:rsidR="007F516F" w:rsidRPr="00603ED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603ED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603ED8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603ED8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53B142B" w:rsidR="007F516F" w:rsidRPr="00603ED8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6B989DAD" w:rsidR="007F516F" w:rsidRPr="00603ED8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C91A6A5" w:rsidR="007F516F" w:rsidRPr="00603ED8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7ABF91D1" w:rsidR="007F516F" w:rsidRPr="00603ED8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4363A5F5" w:rsidR="007F516F" w:rsidRPr="00603ED8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318DB6F0" w:rsidR="007F516F" w:rsidRPr="00603ED8" w:rsidRDefault="003C3E92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C5E0608" w:rsidR="007F516F" w:rsidRPr="00603ED8" w:rsidRDefault="00492E6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3CB6A04" w:rsidR="007F516F" w:rsidRPr="00603ED8" w:rsidRDefault="00205E01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AADEDA0" w:rsidR="007F516F" w:rsidRPr="00603ED8" w:rsidRDefault="00F947C3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603ED8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31D0E4E6" w14:textId="77777777" w:rsidTr="00603ED8">
        <w:tc>
          <w:tcPr>
            <w:tcW w:w="3994" w:type="dxa"/>
            <w:shd w:val="clear" w:color="auto" w:fill="000000"/>
          </w:tcPr>
          <w:p w14:paraId="6A3BDDC4" w14:textId="77777777" w:rsidR="007F516F" w:rsidRPr="00603ED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56433F01" w14:textId="77777777" w:rsidTr="00603ED8">
        <w:tc>
          <w:tcPr>
            <w:tcW w:w="3994" w:type="dxa"/>
            <w:shd w:val="clear" w:color="auto" w:fill="000000"/>
          </w:tcPr>
          <w:p w14:paraId="35EA1E6D" w14:textId="77777777" w:rsidR="00454E18" w:rsidRPr="00603ED8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603ED8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603ED8" w:rsidRPr="00603ED8" w14:paraId="6C772201" w14:textId="77777777" w:rsidTr="00603ED8">
        <w:tc>
          <w:tcPr>
            <w:tcW w:w="3994" w:type="dxa"/>
            <w:shd w:val="clear" w:color="auto" w:fill="000000"/>
          </w:tcPr>
          <w:p w14:paraId="6CD4E0CD" w14:textId="77777777" w:rsidR="007F516F" w:rsidRPr="00603ED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603ED8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603ED8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818845" w:rsidR="007F516F" w:rsidRPr="00603ED8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58E5E531" w:rsidR="007F516F" w:rsidRPr="00603ED8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01B1BECB" w:rsidR="007F516F" w:rsidRPr="00603ED8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249EF3F" w:rsidR="007F516F" w:rsidRPr="00603ED8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60E28146" w:rsidR="007F516F" w:rsidRPr="00603ED8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24AFE477" w:rsidR="007F516F" w:rsidRPr="00603ED8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1E1A4084" w:rsidR="007F516F" w:rsidRPr="00603ED8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6DAEFF8E" w:rsidR="007F516F" w:rsidRPr="00603ED8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D81DD01" w:rsidR="007F516F" w:rsidRPr="00603ED8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603ED8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4750C67A" w14:textId="77777777" w:rsidTr="00603ED8">
        <w:tc>
          <w:tcPr>
            <w:tcW w:w="3994" w:type="dxa"/>
            <w:shd w:val="clear" w:color="auto" w:fill="000000"/>
          </w:tcPr>
          <w:p w14:paraId="31606691" w14:textId="77777777" w:rsidR="00454E18" w:rsidRPr="00603ED8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603ED8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603ED8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603ED8" w:rsidRPr="00603ED8" w14:paraId="6FF8F050" w14:textId="77777777" w:rsidTr="00603ED8">
        <w:tc>
          <w:tcPr>
            <w:tcW w:w="3994" w:type="dxa"/>
            <w:shd w:val="clear" w:color="auto" w:fill="000000"/>
          </w:tcPr>
          <w:p w14:paraId="00DB1EED" w14:textId="77777777" w:rsidR="007F516F" w:rsidRPr="00603ED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603ED8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603ED8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22557FF5" w:rsidR="007F516F" w:rsidRPr="00603ED8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6965FA6" w:rsidR="007F516F" w:rsidRPr="00603ED8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0E9A6428" w:rsidR="007F516F" w:rsidRPr="00603ED8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096C0228" w:rsidR="007F516F" w:rsidRPr="00603ED8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6C865024" w:rsidR="007F516F" w:rsidRPr="00603ED8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0ADC6374" w:rsidR="007F516F" w:rsidRPr="00603ED8" w:rsidRDefault="003C3E92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7029D919" w:rsidR="007F516F" w:rsidRPr="00603ED8" w:rsidRDefault="00492E6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D8EDE33" w:rsidR="007F516F" w:rsidRPr="00603ED8" w:rsidRDefault="00205E01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A084CF3" w:rsidR="007F516F" w:rsidRPr="00603ED8" w:rsidRDefault="00F947C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603ED8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74AAE6A4" w14:textId="77777777" w:rsidTr="00603ED8">
        <w:tc>
          <w:tcPr>
            <w:tcW w:w="3994" w:type="dxa"/>
            <w:shd w:val="clear" w:color="auto" w:fill="000000"/>
          </w:tcPr>
          <w:p w14:paraId="3C281716" w14:textId="77777777" w:rsidR="007F516F" w:rsidRPr="00603ED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2538723B" w14:textId="77777777" w:rsidTr="00603ED8">
        <w:tc>
          <w:tcPr>
            <w:tcW w:w="3994" w:type="dxa"/>
            <w:shd w:val="clear" w:color="auto" w:fill="000000"/>
          </w:tcPr>
          <w:p w14:paraId="5B5F23A7" w14:textId="77777777" w:rsidR="00454E18" w:rsidRPr="00603ED8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603ED8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603ED8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603ED8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603ED8" w:rsidRPr="00603ED8" w14:paraId="2B4FC5AB" w14:textId="77777777" w:rsidTr="00603ED8">
        <w:tc>
          <w:tcPr>
            <w:tcW w:w="3994" w:type="dxa"/>
            <w:shd w:val="clear" w:color="auto" w:fill="000000"/>
          </w:tcPr>
          <w:p w14:paraId="018315BB" w14:textId="77777777" w:rsidR="007F516F" w:rsidRPr="00603ED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603ED8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603ED8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51A9905" w:rsidR="007F516F" w:rsidRPr="00603ED8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1E0046C" w:rsidR="007F516F" w:rsidRPr="00603ED8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603ED8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400FD2A" w:rsidR="007F516F" w:rsidRPr="00603ED8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F9B69D6" w:rsidR="007F516F" w:rsidRPr="00603ED8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77BD5CA0" w:rsidR="007F516F" w:rsidRPr="00603ED8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3E011C9" w:rsidR="007F516F" w:rsidRPr="00603ED8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107A896C" w:rsidR="007F516F" w:rsidRPr="00603ED8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603ED8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EF2EDC" w:rsidR="007F516F" w:rsidRPr="00603ED8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6B7CDB18" w:rsidR="007F516F" w:rsidRPr="00603ED8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603ED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77BFC489" w14:textId="77777777" w:rsidTr="00603ED8">
        <w:tc>
          <w:tcPr>
            <w:tcW w:w="3994" w:type="dxa"/>
            <w:shd w:val="clear" w:color="auto" w:fill="000000"/>
          </w:tcPr>
          <w:p w14:paraId="2E5F0052" w14:textId="77777777" w:rsidR="00454E18" w:rsidRPr="00603ED8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603ED8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603ED8" w:rsidRPr="00603ED8" w14:paraId="396C40E9" w14:textId="77777777" w:rsidTr="00603ED8">
        <w:tc>
          <w:tcPr>
            <w:tcW w:w="3994" w:type="dxa"/>
            <w:shd w:val="clear" w:color="auto" w:fill="000000"/>
          </w:tcPr>
          <w:p w14:paraId="12E3B2AF" w14:textId="77777777" w:rsidR="007F516F" w:rsidRPr="00603ED8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603ED8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603ED8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86D2571" w:rsidR="007F516F" w:rsidRPr="00603ED8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1A168804" w:rsidR="007F516F" w:rsidRPr="00603ED8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44FD1BA9" w:rsidR="007F516F" w:rsidRPr="00603ED8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837FE26" w:rsidR="007F516F" w:rsidRPr="00603ED8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6976787" w:rsidR="007F516F" w:rsidRPr="00603ED8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6173227" w:rsidR="007F516F" w:rsidRPr="00603ED8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47F6B918" w:rsidR="007F516F" w:rsidRPr="00603ED8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1EE569CB" w:rsidR="007F516F" w:rsidRPr="00603ED8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2FEE193D" w:rsidR="007F516F" w:rsidRPr="00603ED8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603ED8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12958544" w14:textId="77777777" w:rsidTr="00603ED8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603ED8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603ED8">
              <w:rPr>
                <w:rFonts w:ascii="Fira Sans" w:hAnsi="Fira Sans"/>
                <w:highlight w:val="black"/>
              </w:rPr>
              <w:t>skupu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603ED8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603ED8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603ED8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</w:tr>
      <w:tr w:rsidR="00603ED8" w:rsidRPr="00603ED8" w14:paraId="45BC391C" w14:textId="77777777" w:rsidTr="00603ED8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603ED8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603ED8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603ED8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7E42249B" w:rsidR="007F516F" w:rsidRPr="00603ED8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D6CC0B1" w:rsidR="007F516F" w:rsidRPr="00603ED8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3D1AEF59" w:rsidR="007F516F" w:rsidRPr="00603ED8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D6F734D" w:rsidR="007F516F" w:rsidRPr="00603ED8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696B7431" w:rsidR="007F516F" w:rsidRPr="00603ED8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42EBA562" w:rsidR="007F516F" w:rsidRPr="00603ED8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5F27A4C9" w:rsidR="007F516F" w:rsidRPr="00603ED8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218493E" w:rsidR="007F516F" w:rsidRPr="00603ED8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5C4AF3D4" w:rsidR="007F516F" w:rsidRPr="00603ED8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7AB31625" w14:textId="77777777" w:rsidTr="00603ED8">
        <w:tc>
          <w:tcPr>
            <w:tcW w:w="3994" w:type="dxa"/>
            <w:shd w:val="clear" w:color="auto" w:fill="000000"/>
          </w:tcPr>
          <w:p w14:paraId="60E7D17E" w14:textId="77777777" w:rsidR="007F516F" w:rsidRPr="00603ED8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603ED8">
              <w:rPr>
                <w:rFonts w:ascii="Fira Sans" w:hAnsi="Fira Sans"/>
                <w:highlight w:val="black"/>
              </w:rPr>
              <w:t>przemysłu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603ED8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603ED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603ED8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6E8278C3" w14:textId="77777777" w:rsidTr="00603ED8">
        <w:tc>
          <w:tcPr>
            <w:tcW w:w="3994" w:type="dxa"/>
            <w:shd w:val="clear" w:color="auto" w:fill="000000"/>
          </w:tcPr>
          <w:p w14:paraId="43657C4E" w14:textId="1A995D24" w:rsidR="00454E18" w:rsidRPr="00603ED8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603ED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603ED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603ED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603ED8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603ED8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95,</w:t>
            </w:r>
            <w:r w:rsidR="00555575" w:rsidRPr="00603ED8">
              <w:rPr>
                <w:rFonts w:ascii="Fira Sans" w:hAnsi="Fira Sans"/>
                <w:highlight w:val="black"/>
              </w:rPr>
              <w:t>3</w:t>
            </w:r>
          </w:p>
        </w:tc>
      </w:tr>
      <w:tr w:rsidR="00603ED8" w:rsidRPr="00603ED8" w14:paraId="12860B2B" w14:textId="77777777" w:rsidTr="00603ED8">
        <w:tc>
          <w:tcPr>
            <w:tcW w:w="3994" w:type="dxa"/>
            <w:shd w:val="clear" w:color="auto" w:fill="000000"/>
          </w:tcPr>
          <w:p w14:paraId="1E5FCD13" w14:textId="77777777" w:rsidR="008C3A9F" w:rsidRPr="00603ED8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47C04446" w:rsidR="008C3A9F" w:rsidRPr="00603ED8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</w:t>
            </w:r>
            <w:r w:rsidR="00DE166E" w:rsidRPr="00603ED8">
              <w:rPr>
                <w:rFonts w:ascii="Fira Sans" w:hAnsi="Fira Sans"/>
                <w:highlight w:val="black"/>
              </w:rPr>
              <w:t>1</w:t>
            </w:r>
            <w:r w:rsidRPr="00603ED8">
              <w:rPr>
                <w:rFonts w:ascii="Fira Sans" w:hAnsi="Fira Sans"/>
                <w:highlight w:val="black"/>
              </w:rPr>
              <w:t>,</w:t>
            </w:r>
            <w:r w:rsidR="00DE166E" w:rsidRPr="00603ED8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603ED8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6AEECDCF" w:rsidR="008C3A9F" w:rsidRPr="00603ED8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240134" w:rsidRPr="00603ED8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1818F90D" w:rsidR="008C3A9F" w:rsidRPr="00603ED8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93,</w:t>
            </w:r>
            <w:r w:rsidR="00342649" w:rsidRPr="00603ED8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DDDF22E" w:rsidR="008C3A9F" w:rsidRPr="00603ED8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661EA131" w:rsidR="008C3A9F" w:rsidRPr="00603ED8" w:rsidRDefault="000A5608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</w:t>
            </w:r>
            <w:r w:rsidR="009D3E60" w:rsidRPr="00603ED8">
              <w:rPr>
                <w:rFonts w:ascii="Fira Sans" w:hAnsi="Fira Sans"/>
                <w:highlight w:val="black"/>
              </w:rPr>
              <w:t>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5B94EC2E" w:rsidR="008C3A9F" w:rsidRPr="00603ED8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</w:t>
            </w:r>
            <w:r w:rsidR="00052A17" w:rsidRPr="00603ED8">
              <w:rPr>
                <w:rFonts w:ascii="Fira Sans" w:hAnsi="Fira Sans"/>
                <w:highlight w:val="black"/>
              </w:rPr>
              <w:t>5</w:t>
            </w:r>
            <w:r w:rsidRPr="00603ED8">
              <w:rPr>
                <w:rFonts w:ascii="Fira Sans" w:hAnsi="Fira Sans"/>
                <w:highlight w:val="black"/>
              </w:rPr>
              <w:t>,</w:t>
            </w:r>
            <w:r w:rsidR="00052A17" w:rsidRPr="00603ED8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7C75E743" w:rsidR="008C3A9F" w:rsidRPr="00603ED8" w:rsidRDefault="00052A17" w:rsidP="00940F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5C6E8E" w:rsidRPr="00603ED8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38046AD" w:rsidR="008C3A9F" w:rsidRPr="00603ED8" w:rsidRDefault="005C6E8E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4C3308" w:rsidRPr="00603ED8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Pr="00603ED8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4C3308" w:rsidRPr="00603ED8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5BE84D25" w:rsidR="008C3A9F" w:rsidRPr="00603ED8" w:rsidRDefault="004053F4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FE4F44" w:rsidRPr="00603ED8">
              <w:rPr>
                <w:rFonts w:ascii="Fira Sans" w:hAnsi="Fira Sans" w:cs="Arial"/>
                <w:szCs w:val="16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79E47A13" w:rsidR="008C3A9F" w:rsidRPr="00603ED8" w:rsidRDefault="00FE4F4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603ED8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686018C8" w14:textId="77777777" w:rsidTr="00603ED8">
        <w:tc>
          <w:tcPr>
            <w:tcW w:w="3994" w:type="dxa"/>
            <w:shd w:val="clear" w:color="auto" w:fill="000000"/>
          </w:tcPr>
          <w:p w14:paraId="3B673136" w14:textId="425619AA" w:rsidR="00454E18" w:rsidRPr="00603ED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603ED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603ED8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603ED8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603ED8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603ED8" w:rsidRPr="00603ED8" w14:paraId="5B8FA6B3" w14:textId="77777777" w:rsidTr="00603ED8">
        <w:tc>
          <w:tcPr>
            <w:tcW w:w="3994" w:type="dxa"/>
            <w:shd w:val="clear" w:color="auto" w:fill="000000"/>
          </w:tcPr>
          <w:p w14:paraId="49A3A52B" w14:textId="77777777" w:rsidR="008C3A9F" w:rsidRPr="00603ED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C964113" w:rsidR="008C3A9F" w:rsidRPr="00603ED8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</w:t>
            </w:r>
            <w:r w:rsidR="00DE166E" w:rsidRPr="00603ED8">
              <w:rPr>
                <w:rFonts w:ascii="Fira Sans" w:hAnsi="Fira Sans"/>
                <w:highlight w:val="black"/>
              </w:rPr>
              <w:t>7</w:t>
            </w:r>
            <w:r w:rsidRPr="00603ED8">
              <w:rPr>
                <w:rFonts w:ascii="Fira Sans" w:hAnsi="Fira Sans"/>
                <w:highlight w:val="black"/>
              </w:rPr>
              <w:t>,</w:t>
            </w:r>
            <w:r w:rsidR="00DE166E" w:rsidRPr="00603ED8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5AA0E79" w:rsidR="008C3A9F" w:rsidRPr="00603ED8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1285A" w:rsidRPr="00603ED8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352C4FB8" w:rsidR="008C3A9F" w:rsidRPr="00603ED8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121,</w:t>
            </w:r>
            <w:r w:rsidR="00342649" w:rsidRPr="00603ED8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A053200" w:rsidR="008C3A9F" w:rsidRPr="00603ED8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168,</w:t>
            </w:r>
            <w:r w:rsidR="00342649" w:rsidRPr="00603ED8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76A0CAF0" w:rsidR="008C3A9F" w:rsidRPr="00603ED8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141,</w:t>
            </w:r>
            <w:r w:rsidR="00D54092" w:rsidRPr="00603ED8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A74C71F" w:rsidR="008C3A9F" w:rsidRPr="00603ED8" w:rsidRDefault="00D54092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</w:t>
            </w:r>
            <w:r w:rsidR="009D3E60" w:rsidRPr="00603ED8">
              <w:rPr>
                <w:rFonts w:ascii="Fira Sans" w:hAnsi="Fira Sans"/>
                <w:highlight w:val="black"/>
              </w:rPr>
              <w:t>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06EEE1EA" w:rsidR="008C3A9F" w:rsidRPr="00603ED8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</w:t>
            </w:r>
            <w:r w:rsidR="00052A17" w:rsidRPr="00603ED8">
              <w:rPr>
                <w:rFonts w:ascii="Fira Sans" w:hAnsi="Fira Sans"/>
                <w:highlight w:val="black"/>
              </w:rPr>
              <w:t>7</w:t>
            </w:r>
            <w:r w:rsidRPr="00603ED8">
              <w:rPr>
                <w:rFonts w:ascii="Fira Sans" w:hAnsi="Fira Sans"/>
                <w:highlight w:val="black"/>
              </w:rPr>
              <w:t>,</w:t>
            </w:r>
            <w:r w:rsidR="00052A17" w:rsidRPr="00603ED8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23890135" w:rsidR="008C3A9F" w:rsidRPr="00603ED8" w:rsidRDefault="00052A17" w:rsidP="00DF34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123,</w:t>
            </w:r>
            <w:r w:rsidR="005C6E8E" w:rsidRPr="00603ED8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4D2C31D9" w:rsidR="008C3A9F" w:rsidRPr="00603ED8" w:rsidRDefault="005C6E8E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C871AF" w:rsidRPr="00603ED8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603ED8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C871AF" w:rsidRPr="00603ED8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C12C745" w:rsidR="008C3A9F" w:rsidRPr="00603ED8" w:rsidRDefault="00C871AF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113,</w:t>
            </w:r>
            <w:r w:rsidR="00FE4F44" w:rsidRPr="00603ED8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3773643B" w:rsidR="008C3A9F" w:rsidRPr="00603ED8" w:rsidRDefault="00FE4F4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603ED8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645EFC24" w14:textId="77777777" w:rsidTr="00603ED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603ED8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603ED8">
              <w:rPr>
                <w:rFonts w:ascii="Fira Sans" w:hAnsi="Fira Sans"/>
                <w:highlight w:val="black"/>
              </w:rPr>
              <w:t>montażowa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603ED8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603ED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603ED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603ED8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47766202" w14:textId="77777777" w:rsidTr="00603ED8">
        <w:tc>
          <w:tcPr>
            <w:tcW w:w="3994" w:type="dxa"/>
            <w:shd w:val="clear" w:color="auto" w:fill="000000"/>
          </w:tcPr>
          <w:p w14:paraId="2AFBE9CA" w14:textId="737D613B" w:rsidR="00454E18" w:rsidRPr="00603ED8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603ED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603ED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603ED8" w:rsidRPr="00603ED8" w14:paraId="6E6DB98B" w14:textId="77777777" w:rsidTr="00603ED8">
        <w:tc>
          <w:tcPr>
            <w:tcW w:w="3994" w:type="dxa"/>
            <w:shd w:val="clear" w:color="auto" w:fill="000000"/>
          </w:tcPr>
          <w:p w14:paraId="239AC464" w14:textId="77777777" w:rsidR="008C3A9F" w:rsidRPr="00603ED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603ED8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603ED8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3D2F4BA" w:rsidR="008C3A9F" w:rsidRPr="00603ED8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7F03A7B9" w:rsidR="008C3A9F" w:rsidRPr="00603ED8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1B5427A8" w:rsidR="008C3A9F" w:rsidRPr="00603ED8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55DB03D5" w:rsidR="008C3A9F" w:rsidRPr="00603ED8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06E79621" w:rsidR="008C3A9F" w:rsidRPr="00603ED8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1C194A26" w:rsidR="008C3A9F" w:rsidRPr="00603ED8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950E24D" w:rsidR="008C3A9F" w:rsidRPr="00603ED8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6F76AAB7" w:rsidR="008C3A9F" w:rsidRPr="00603ED8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6DC10233" w:rsidR="008C3A9F" w:rsidRPr="00603ED8" w:rsidRDefault="003C339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603ED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30FBB3B2" w14:textId="77777777" w:rsidTr="00603ED8">
        <w:tc>
          <w:tcPr>
            <w:tcW w:w="3994" w:type="dxa"/>
            <w:shd w:val="clear" w:color="auto" w:fill="000000"/>
          </w:tcPr>
          <w:p w14:paraId="0273F3F9" w14:textId="77777777" w:rsidR="00454E18" w:rsidRPr="00603ED8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603ED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603ED8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603ED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603ED8" w:rsidRPr="00603ED8" w14:paraId="01FB30FA" w14:textId="77777777" w:rsidTr="00603ED8">
        <w:tc>
          <w:tcPr>
            <w:tcW w:w="3994" w:type="dxa"/>
            <w:shd w:val="clear" w:color="auto" w:fill="000000"/>
          </w:tcPr>
          <w:p w14:paraId="4329905A" w14:textId="77777777" w:rsidR="008C3A9F" w:rsidRPr="00603ED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603ED8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603ED8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F033E8B" w:rsidR="008C3A9F" w:rsidRPr="00603ED8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4A465D5E" w:rsidR="008C3A9F" w:rsidRPr="00603ED8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06821FBE" w:rsidR="008C3A9F" w:rsidRPr="00603ED8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4E2EF146" w:rsidR="008C3A9F" w:rsidRPr="00603ED8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771F14" w:rsidR="008C3A9F" w:rsidRPr="00603ED8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113E4BEE" w:rsidR="008C3A9F" w:rsidRPr="00603ED8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F067B44" w:rsidR="008C3A9F" w:rsidRPr="00603ED8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802B76" w:rsidR="008C3A9F" w:rsidRPr="00603ED8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023B52A9" w:rsidR="008C3A9F" w:rsidRPr="00603ED8" w:rsidRDefault="007D261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603ED8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603ED8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603ED8">
        <w:rPr>
          <w:rFonts w:ascii="Fira Sans" w:hAnsi="Fira Sans"/>
          <w:i/>
          <w:sz w:val="15"/>
          <w:szCs w:val="15"/>
          <w:highlight w:val="black"/>
        </w:rPr>
        <w:t>a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>Ceny bieżące bez VAT</w:t>
      </w:r>
      <w:r w:rsidRPr="00603ED8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603ED8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603ED8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577786C7" w:rsidR="009C6D35" w:rsidRPr="00603ED8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03ED8">
        <w:rPr>
          <w:sz w:val="16"/>
          <w:szCs w:val="16"/>
          <w:highlight w:val="black"/>
        </w:rPr>
        <w:br w:type="page"/>
      </w:r>
      <w:r w:rsidR="007B038B" w:rsidRPr="00603ED8">
        <w:rPr>
          <w:rFonts w:ascii="Fira Sans SemiBold" w:hAnsi="Fira Sans SemiBold"/>
          <w:sz w:val="24"/>
          <w:szCs w:val="24"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603ED8" w:rsidRPr="00603ED8" w14:paraId="439BF910" w14:textId="77777777" w:rsidTr="00603ED8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603ED8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603ED8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603ED8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603ED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603ED8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603ED8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603ED8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85F47" w14:textId="77777777" w:rsidR="00E87F28" w:rsidRPr="00603ED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603ED8" w:rsidRPr="00603ED8" w14:paraId="2E1193C1" w14:textId="77777777" w:rsidTr="00603ED8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51AEC596" w14:textId="77777777" w:rsidR="00A00EE8" w:rsidRPr="00603ED8" w:rsidRDefault="00A00EE8" w:rsidP="00A00EE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A00EE8" w:rsidRPr="00603ED8" w:rsidRDefault="00A00EE8" w:rsidP="00A00EE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425CC9BA" w:rsidR="00A00EE8" w:rsidRPr="00603ED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14F326F6" w:rsidR="00A00EE8" w:rsidRPr="00603ED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6E45D62" w:rsidR="00A00EE8" w:rsidRPr="00603ED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0F704A78" w:rsidR="00A00EE8" w:rsidRPr="00603ED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DADC037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DC0ECD3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6C0E4231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0E2F3E8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2411657F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6433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305E8C6E" w:rsidR="00A00EE8" w:rsidRPr="00603ED8" w:rsidRDefault="00A00EE8" w:rsidP="00A00EE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BB00FA6" w:rsidR="00A00EE8" w:rsidRPr="00603ED8" w:rsidRDefault="00A00EE8" w:rsidP="00A00EE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8515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57F6F61" w:rsidR="00A00EE8" w:rsidRPr="00603ED8" w:rsidRDefault="00A00EE8" w:rsidP="00A00EE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10043*</w:t>
            </w:r>
          </w:p>
        </w:tc>
      </w:tr>
      <w:tr w:rsidR="00603ED8" w:rsidRPr="00603ED8" w14:paraId="14A02D4D" w14:textId="77777777" w:rsidTr="00603ED8">
        <w:tc>
          <w:tcPr>
            <w:tcW w:w="3994" w:type="dxa"/>
            <w:shd w:val="clear" w:color="auto" w:fill="000000"/>
          </w:tcPr>
          <w:p w14:paraId="735E2827" w14:textId="77777777" w:rsidR="00A00EE8" w:rsidRPr="00603ED8" w:rsidRDefault="00A00EE8" w:rsidP="00A00EE8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A00EE8" w:rsidRPr="00603ED8" w:rsidRDefault="00A00EE8" w:rsidP="00A00EE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63A392DF" w:rsidR="00A00EE8" w:rsidRPr="00603ED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5CCAFFA3" w:rsidR="00A00EE8" w:rsidRPr="00603ED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EC27EF9" w:rsidR="00A00EE8" w:rsidRPr="00603ED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5E7F0EFC" w:rsidR="00A00EE8" w:rsidRPr="00603ED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Calibri"/>
                <w:szCs w:val="16"/>
                <w:highlight w:val="black"/>
              </w:rPr>
              <w:t>3196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45D21B2C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3718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531CAA56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4472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638D885D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5556*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0F09841C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6402*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420E542B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6982*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6B363728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7784*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19EEF996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8782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A00EE8" w:rsidRPr="00603ED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366B2ABD" w14:textId="77777777" w:rsidTr="00603ED8">
        <w:tc>
          <w:tcPr>
            <w:tcW w:w="3994" w:type="dxa"/>
            <w:shd w:val="clear" w:color="auto" w:fill="000000"/>
          </w:tcPr>
          <w:p w14:paraId="5FF6B17F" w14:textId="77777777" w:rsidR="006B69AA" w:rsidRPr="00603ED8" w:rsidRDefault="006B69AA" w:rsidP="006B69A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6B69AA" w:rsidRPr="00603ED8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19D4BC29" w:rsidR="006B69AA" w:rsidRPr="00603ED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590D9437" w:rsidR="006B69AA" w:rsidRPr="00603ED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7365FF5A" w:rsidR="006B69AA" w:rsidRPr="00603ED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1707E7C1" w:rsidR="006B69AA" w:rsidRPr="00603ED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F764E0" w:rsidR="006B69AA" w:rsidRPr="00603ED8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6A96D13B" w:rsidR="006B69AA" w:rsidRPr="00603ED8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27119A43" w:rsidR="006B69AA" w:rsidRPr="00603ED8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64A48F39" w:rsidR="006B69AA" w:rsidRPr="00603ED8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6F14222" w:rsidR="006B69AA" w:rsidRPr="00603ED8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AD11849" w:rsidR="006B69AA" w:rsidRPr="00603ED8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A0D153D" w:rsidR="006B69AA" w:rsidRPr="00603ED8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F1142D4" w:rsidR="006B69AA" w:rsidRPr="00603ED8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Arial"/>
                <w:sz w:val="16"/>
                <w:szCs w:val="16"/>
                <w:highlight w:val="black"/>
              </w:rPr>
              <w:t>109,0*</w:t>
            </w:r>
          </w:p>
        </w:tc>
      </w:tr>
      <w:tr w:rsidR="00603ED8" w:rsidRPr="00603ED8" w14:paraId="0B7CAD4D" w14:textId="77777777" w:rsidTr="00603ED8">
        <w:tc>
          <w:tcPr>
            <w:tcW w:w="3994" w:type="dxa"/>
            <w:shd w:val="clear" w:color="auto" w:fill="000000"/>
          </w:tcPr>
          <w:p w14:paraId="485353D3" w14:textId="77777777" w:rsidR="006B69AA" w:rsidRPr="00603ED8" w:rsidRDefault="006B69AA" w:rsidP="006B69A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6B69AA" w:rsidRPr="00603ED8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614CBEA" w:rsidR="006B69AA" w:rsidRPr="00603ED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37064641" w:rsidR="006B69AA" w:rsidRPr="00603ED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3CEA5BB" w:rsidR="006B69AA" w:rsidRPr="00603ED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74CD01A1" w:rsidR="006B69AA" w:rsidRPr="00603ED8" w:rsidRDefault="005D761E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77C46E8D" w:rsidR="006B69AA" w:rsidRPr="00603ED8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399ECC2" w:rsidR="006B69AA" w:rsidRPr="00603ED8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9650068" w:rsidR="006B69AA" w:rsidRPr="00603ED8" w:rsidRDefault="006B69AA" w:rsidP="00D712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</w:t>
            </w:r>
            <w:r w:rsidR="00D71240"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24,0*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51D571E4" w:rsidR="006B69AA" w:rsidRPr="00603ED8" w:rsidRDefault="006B69AA" w:rsidP="00D712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12</w:t>
            </w:r>
            <w:r w:rsidR="00D71240"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3C42522D" w:rsidR="006B69AA" w:rsidRPr="00603ED8" w:rsidRDefault="005D761E" w:rsidP="00D712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</w:t>
            </w:r>
            <w:r w:rsidR="00D71240"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08,5*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CFE8DA3" w:rsidR="006B69AA" w:rsidRPr="00603ED8" w:rsidRDefault="00D71240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98,7*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68B6DEC4" w:rsidR="006B69AA" w:rsidRPr="00603ED8" w:rsidRDefault="00374CF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6B69AA" w:rsidRPr="00603ED8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2CD366CD" w14:textId="77777777" w:rsidTr="00603ED8">
        <w:tc>
          <w:tcPr>
            <w:tcW w:w="3994" w:type="dxa"/>
            <w:shd w:val="clear" w:color="auto" w:fill="000000"/>
          </w:tcPr>
          <w:p w14:paraId="4911267C" w14:textId="77777777" w:rsidR="007F516F" w:rsidRPr="00603ED8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603ED8">
              <w:rPr>
                <w:rFonts w:ascii="Fira Sans" w:hAnsi="Fira Sans"/>
                <w:highlight w:val="black"/>
              </w:rPr>
              <w:t>towarów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603ED8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603ED8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603ED8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0BC56087" w14:textId="77777777" w:rsidTr="00603ED8">
        <w:tc>
          <w:tcPr>
            <w:tcW w:w="3994" w:type="dxa"/>
            <w:shd w:val="clear" w:color="auto" w:fill="000000"/>
          </w:tcPr>
          <w:p w14:paraId="451B997E" w14:textId="52B5DC6B" w:rsidR="002F45DA" w:rsidRPr="00603ED8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603ED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603ED8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603ED8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603ED8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603ED8" w:rsidRPr="00603ED8" w14:paraId="156101CB" w14:textId="77777777" w:rsidTr="00603ED8">
        <w:tc>
          <w:tcPr>
            <w:tcW w:w="3994" w:type="dxa"/>
            <w:shd w:val="clear" w:color="auto" w:fill="000000"/>
          </w:tcPr>
          <w:p w14:paraId="2E14D57D" w14:textId="77777777" w:rsidR="008C3A9F" w:rsidRPr="00603ED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603ED8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603ED8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5418370" w:rsidR="008C3A9F" w:rsidRPr="00603ED8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7F2D825D" w:rsidR="008C3A9F" w:rsidRPr="00603ED8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45F7DA3F" w:rsidR="008C3A9F" w:rsidRPr="00603ED8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D6DA04" w:rsidR="008C3A9F" w:rsidRPr="00603ED8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A2F21C" w:rsidR="008C3A9F" w:rsidRPr="00603ED8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0DC525AE" w:rsidR="008C3A9F" w:rsidRPr="00603ED8" w:rsidRDefault="000F182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596BA5B2" w:rsidR="008C3A9F" w:rsidRPr="00603ED8" w:rsidRDefault="007440D4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603ED8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785D1049" w:rsidR="008C3A9F" w:rsidRPr="00603ED8" w:rsidRDefault="00E13D7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4A0BEF02" w:rsidR="008C3A9F" w:rsidRPr="00603ED8" w:rsidRDefault="0025098E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603ED8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2EA14C8F" w14:textId="77777777" w:rsidTr="00603ED8">
        <w:tc>
          <w:tcPr>
            <w:tcW w:w="3994" w:type="dxa"/>
            <w:shd w:val="clear" w:color="auto" w:fill="000000"/>
          </w:tcPr>
          <w:p w14:paraId="458E9865" w14:textId="77777777" w:rsidR="002F45DA" w:rsidRPr="00603ED8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603ED8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603ED8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603ED8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603ED8" w:rsidRPr="00603ED8" w14:paraId="78A989C3" w14:textId="77777777" w:rsidTr="00603ED8">
        <w:tc>
          <w:tcPr>
            <w:tcW w:w="3994" w:type="dxa"/>
            <w:shd w:val="clear" w:color="auto" w:fill="000000"/>
          </w:tcPr>
          <w:p w14:paraId="7D02E5F5" w14:textId="77777777" w:rsidR="008C3A9F" w:rsidRPr="00603ED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603ED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603ED8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603ED8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D5C29A4" w:rsidR="008C3A9F" w:rsidRPr="00603ED8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0FEF26D8" w:rsidR="008C3A9F" w:rsidRPr="00603ED8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507C7D8D" w:rsidR="008C3A9F" w:rsidRPr="00603ED8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876A525" w:rsidR="008C3A9F" w:rsidRPr="00603ED8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F2EF8EF" w:rsidR="008C3A9F" w:rsidRPr="00603ED8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5F434D57" w:rsidR="008C3A9F" w:rsidRPr="00603ED8" w:rsidRDefault="000F182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11C08EBC" w:rsidR="008C3A9F" w:rsidRPr="00603ED8" w:rsidRDefault="007440D4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546B8DB" w:rsidR="008C3A9F" w:rsidRPr="00603ED8" w:rsidRDefault="00E13D7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46DD0F4B" w:rsidR="008C3A9F" w:rsidRPr="00603ED8" w:rsidRDefault="0025098E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03ED8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603ED8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603ED8" w:rsidRPr="00603ED8" w14:paraId="5E9F541B" w14:textId="77777777" w:rsidTr="00603ED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603ED8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603ED8">
              <w:rPr>
                <w:rFonts w:ascii="Fira Sans" w:hAnsi="Fira Sans"/>
                <w:highlight w:val="black"/>
              </w:rPr>
              <w:t>przedsiębiorstwach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603ED8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603ED8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52EF22C7" w14:textId="77777777" w:rsidTr="00603ED8">
        <w:tc>
          <w:tcPr>
            <w:tcW w:w="3994" w:type="dxa"/>
            <w:shd w:val="clear" w:color="auto" w:fill="000000"/>
          </w:tcPr>
          <w:p w14:paraId="216A70D8" w14:textId="77777777" w:rsidR="009C6D35" w:rsidRPr="00603ED8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603ED8">
              <w:rPr>
                <w:rFonts w:ascii="Fira Sans" w:hAnsi="Fira Sans"/>
                <w:highlight w:val="black"/>
              </w:rPr>
              <w:t>brutto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603ED8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603ED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603ED8" w:rsidRPr="00603ED8" w14:paraId="14E9F495" w14:textId="77777777" w:rsidTr="00603ED8">
        <w:tc>
          <w:tcPr>
            <w:tcW w:w="3994" w:type="dxa"/>
            <w:shd w:val="clear" w:color="auto" w:fill="000000"/>
          </w:tcPr>
          <w:p w14:paraId="3B161B6A" w14:textId="77777777" w:rsidR="009C6D35" w:rsidRPr="00603ED8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603ED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603ED8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36463BC0" w:rsidR="009C6D35" w:rsidRPr="00603ED8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734BFA" w:rsidR="009C6D35" w:rsidRPr="00603ED8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F3669AD" w:rsidR="009C6D35" w:rsidRPr="00603ED8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1E4B75B3" w:rsidR="009C6D35" w:rsidRPr="00603ED8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7A94A70" w:rsidR="009C6D35" w:rsidRPr="00603ED8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23B2767" w:rsidR="009C6D35" w:rsidRPr="00603ED8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C4F87A2" w:rsidR="009C6D35" w:rsidRPr="00603ED8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042FE6E1" w:rsidR="009C6D35" w:rsidRPr="00603ED8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1CE37CA" w:rsidR="009C6D35" w:rsidRPr="00603ED8" w:rsidRDefault="00F16901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03ED8" w:rsidRPr="00603ED8" w14:paraId="631EEA7C" w14:textId="77777777" w:rsidTr="00603ED8">
        <w:tc>
          <w:tcPr>
            <w:tcW w:w="3994" w:type="dxa"/>
            <w:shd w:val="clear" w:color="auto" w:fill="000000"/>
          </w:tcPr>
          <w:p w14:paraId="6E58C275" w14:textId="77777777" w:rsidR="009C6D35" w:rsidRPr="00603ED8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603ED8">
              <w:rPr>
                <w:rFonts w:ascii="Fira Sans" w:hAnsi="Fira Sans"/>
                <w:highlight w:val="black"/>
              </w:rPr>
              <w:t>netto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603ED8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603ED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603ED8" w:rsidRPr="00603ED8" w14:paraId="63F3BA07" w14:textId="77777777" w:rsidTr="00603ED8">
        <w:tc>
          <w:tcPr>
            <w:tcW w:w="3994" w:type="dxa"/>
            <w:shd w:val="clear" w:color="auto" w:fill="000000"/>
          </w:tcPr>
          <w:p w14:paraId="34168E8F" w14:textId="77777777" w:rsidR="009C6D35" w:rsidRPr="00603ED8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603ED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603ED8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3F6F0765" w:rsidR="009C6D35" w:rsidRPr="00603ED8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580B9A3" w:rsidR="009C6D35" w:rsidRPr="00603ED8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65E6700" w:rsidR="009C6D35" w:rsidRPr="00603ED8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2A33325" w:rsidR="009C6D35" w:rsidRPr="00603ED8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049957E0" w:rsidR="009C6D35" w:rsidRPr="00603ED8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226362F3" w:rsidR="009C6D35" w:rsidRPr="00603ED8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31697A8A" w:rsidR="009C6D35" w:rsidRPr="00603ED8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CB8EF79" w:rsidR="009C6D35" w:rsidRPr="00603ED8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F3F29DF" w:rsidR="009C6D35" w:rsidRPr="00603ED8" w:rsidRDefault="00F16901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603ED8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603ED8" w:rsidRPr="00603ED8" w14:paraId="0994815D" w14:textId="77777777" w:rsidTr="00603ED8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603ED8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603ED8">
              <w:rPr>
                <w:rFonts w:ascii="Fira Sans" w:hAnsi="Fira Sans"/>
                <w:highlight w:val="black"/>
              </w:rPr>
              <w:t>przedsiębiorstw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603ED8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603ED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603ED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603ED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603ED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highlight w:val="black"/>
              </w:rPr>
              <w:t xml:space="preserve">3528,8 </w:t>
            </w:r>
          </w:p>
        </w:tc>
      </w:tr>
      <w:tr w:rsidR="00603ED8" w:rsidRPr="00603ED8" w14:paraId="43CF098F" w14:textId="77777777" w:rsidTr="00603ED8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603ED8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603ED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603ED8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17B94F2" w:rsidR="009C6D35" w:rsidRPr="00603ED8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EA23B1A" w:rsidR="009C6D35" w:rsidRPr="00603ED8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00C20E98" w:rsidR="009C6D35" w:rsidRPr="00603ED8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6615C8C5" w:rsidR="009C6D35" w:rsidRPr="00603ED8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09CCCDCC" w:rsidR="009C6D35" w:rsidRPr="00603ED8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9D7D785" w:rsidR="009C6D35" w:rsidRPr="00603ED8" w:rsidRDefault="007620EB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E984D4D" w:rsidR="009C6D35" w:rsidRPr="00603ED8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DC7D578" w:rsidR="009C6D35" w:rsidRPr="00603ED8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75363756" w:rsidR="009C6D35" w:rsidRPr="00603ED8" w:rsidRDefault="00F16901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603ED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67F5C5D7" w14:textId="77777777" w:rsidTr="00603ED8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603ED8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603ED8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603ED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603ED8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603ED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603ED8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603ED8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603ED8" w:rsidRPr="00603ED8" w14:paraId="0CF23CC4" w14:textId="77777777" w:rsidTr="00603ED8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603ED8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603ED8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603ED8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603ED8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D0DC6EE" w:rsidR="00DE6500" w:rsidRPr="00603ED8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2FB68EE6" w:rsidR="00DE6500" w:rsidRPr="00603ED8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0994D172" w:rsidR="00DE6500" w:rsidRPr="00603ED8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7B60E72" w:rsidR="00DE6500" w:rsidRPr="00603ED8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51E38ECC" w:rsidR="00DE6500" w:rsidRPr="00603ED8" w:rsidRDefault="0084793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87401F3" w:rsidR="00DE6500" w:rsidRPr="00603ED8" w:rsidRDefault="007620EB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79168107" w:rsidR="00DE6500" w:rsidRPr="00603ED8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6550E46" w:rsidR="00DE6500" w:rsidRPr="00603ED8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3BF5CA97" w:rsidR="00DE6500" w:rsidRPr="00603ED8" w:rsidRDefault="00F16901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603ED8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533C91EF" w14:textId="77777777" w:rsidTr="00603ED8">
        <w:tc>
          <w:tcPr>
            <w:tcW w:w="3994" w:type="dxa"/>
            <w:shd w:val="clear" w:color="auto" w:fill="000000"/>
          </w:tcPr>
          <w:p w14:paraId="4411DA68" w14:textId="77777777" w:rsidR="002F45DA" w:rsidRPr="00603ED8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603ED8">
              <w:rPr>
                <w:rFonts w:ascii="Fira Sans" w:hAnsi="Fira Sans"/>
                <w:highlight w:val="black"/>
              </w:rPr>
              <w:t>narodowej</w:t>
            </w:r>
            <w:r w:rsidRPr="00603ED8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603ED8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603ED8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603ED8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603ED8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603ED8" w:rsidRPr="00603ED8" w14:paraId="78B04BE1" w14:textId="77777777" w:rsidTr="00603ED8">
        <w:tc>
          <w:tcPr>
            <w:tcW w:w="3994" w:type="dxa"/>
            <w:shd w:val="clear" w:color="auto" w:fill="000000"/>
          </w:tcPr>
          <w:p w14:paraId="55B74D66" w14:textId="77777777" w:rsidR="007F516F" w:rsidRPr="00603ED8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603ED8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603ED8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3726C858" w:rsidR="007F516F" w:rsidRPr="00603ED8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19</w:t>
            </w:r>
            <w:r w:rsidR="00845A26" w:rsidRPr="00603ED8">
              <w:rPr>
                <w:rFonts w:ascii="Fira Sans" w:hAnsi="Fira Sans"/>
                <w:highlight w:val="black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3D2C9DC1" w:rsidR="007F516F" w:rsidRPr="00603ED8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1989BE76" w:rsidR="007F516F" w:rsidRPr="00603ED8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7D3F4C" w:rsidR="007F516F" w:rsidRPr="00603ED8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5666AB42" w:rsidR="007F516F" w:rsidRPr="00603ED8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5CA3960D" w:rsidR="007F516F" w:rsidRPr="00603ED8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Cs w:val="16"/>
                <w:highlight w:val="black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626E06F0" w:rsidR="007F516F" w:rsidRPr="00603ED8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6ABA1BAF" w:rsidR="007F516F" w:rsidRPr="00603ED8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56EA7ABF" w:rsidR="007F516F" w:rsidRPr="00603ED8" w:rsidRDefault="00CD19B8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603ED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410C41F4" w14:textId="77777777" w:rsidTr="00603ED8">
        <w:tc>
          <w:tcPr>
            <w:tcW w:w="3994" w:type="dxa"/>
            <w:shd w:val="clear" w:color="auto" w:fill="000000"/>
          </w:tcPr>
          <w:p w14:paraId="1E5BDF44" w14:textId="77777777" w:rsidR="002F45DA" w:rsidRPr="00603ED8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603ED8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603ED8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603ED8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603ED8" w:rsidRPr="00603ED8" w14:paraId="6250BC86" w14:textId="77777777" w:rsidTr="00603ED8">
        <w:tc>
          <w:tcPr>
            <w:tcW w:w="3994" w:type="dxa"/>
            <w:shd w:val="clear" w:color="auto" w:fill="000000"/>
          </w:tcPr>
          <w:p w14:paraId="0E4AF580" w14:textId="77777777" w:rsidR="007F516F" w:rsidRPr="00603ED8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603ED8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603ED8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22009A2" w:rsidR="007F516F" w:rsidRPr="00603ED8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3ACC936" w:rsidR="007F516F" w:rsidRPr="00603ED8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2162B74" w:rsidR="007F516F" w:rsidRPr="00603ED8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ACF0E9" w:rsidR="007F516F" w:rsidRPr="00603ED8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14E62E2" w:rsidR="007F516F" w:rsidRPr="00603ED8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46CD39DB" w:rsidR="007F516F" w:rsidRPr="00603ED8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Cs w:val="16"/>
                <w:highlight w:val="black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320D1F8C" w:rsidR="007F516F" w:rsidRPr="00603ED8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79178730" w:rsidR="007F516F" w:rsidRPr="00603ED8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7C73D0FE" w:rsidR="007F516F" w:rsidRPr="00603ED8" w:rsidRDefault="00CD19B8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603ED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603ED8" w:rsidRPr="00603ED8" w14:paraId="7FEE8768" w14:textId="77777777" w:rsidTr="00603ED8">
        <w:tc>
          <w:tcPr>
            <w:tcW w:w="3994" w:type="dxa"/>
            <w:shd w:val="clear" w:color="auto" w:fill="000000"/>
          </w:tcPr>
          <w:p w14:paraId="4E5D3D84" w14:textId="77777777" w:rsidR="002F45DA" w:rsidRPr="00603ED8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603ED8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603ED8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603ED8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603ED8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603ED8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603ED8" w:rsidRPr="00603ED8" w14:paraId="1FD1479C" w14:textId="77777777" w:rsidTr="00603ED8">
        <w:tc>
          <w:tcPr>
            <w:tcW w:w="3994" w:type="dxa"/>
            <w:shd w:val="clear" w:color="auto" w:fill="000000"/>
          </w:tcPr>
          <w:p w14:paraId="7CCD9285" w14:textId="77777777" w:rsidR="007F516F" w:rsidRPr="00603ED8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603ED8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603ED8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603ED8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21E5E59" w:rsidR="007F516F" w:rsidRPr="00603ED8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46B0243D" w:rsidR="007F516F" w:rsidRPr="00603ED8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3A6C64FE" w:rsidR="007F516F" w:rsidRPr="00603ED8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8C3B1CD" w:rsidR="007F516F" w:rsidRPr="00603ED8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6AD32282" w:rsidR="007F516F" w:rsidRPr="00603ED8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60E2C530" w:rsidR="007F516F" w:rsidRPr="00603ED8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603ED8">
              <w:rPr>
                <w:rFonts w:ascii="Fira Sans" w:hAnsi="Fira Sans"/>
                <w:szCs w:val="16"/>
                <w:highlight w:val="black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C800917" w:rsidR="007F516F" w:rsidRPr="00603ED8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16AA335A" w:rsidR="007F516F" w:rsidRPr="00603ED8" w:rsidRDefault="000047BA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022597CA" w:rsidR="007F516F" w:rsidRPr="00603ED8" w:rsidRDefault="00CD19B8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603ED8">
              <w:rPr>
                <w:rFonts w:ascii="Fira Sans" w:hAnsi="Fira Sans"/>
                <w:highlight w:val="black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603ED8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603ED8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603ED8">
        <w:rPr>
          <w:rFonts w:ascii="Fira Sans" w:hAnsi="Fira Sans"/>
          <w:i/>
          <w:sz w:val="15"/>
          <w:szCs w:val="15"/>
          <w:highlight w:val="black"/>
        </w:rPr>
        <w:t>a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603ED8">
        <w:rPr>
          <w:rFonts w:ascii="Fira Sans" w:hAnsi="Fira Sans"/>
          <w:sz w:val="15"/>
          <w:szCs w:val="15"/>
          <w:highlight w:val="black"/>
        </w:rPr>
        <w:t xml:space="preserve">  </w:t>
      </w:r>
      <w:r w:rsidRPr="00603ED8">
        <w:rPr>
          <w:rFonts w:ascii="Fira Sans" w:hAnsi="Fira Sans"/>
          <w:i/>
          <w:sz w:val="15"/>
          <w:szCs w:val="15"/>
          <w:highlight w:val="black"/>
        </w:rPr>
        <w:t>b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603ED8">
        <w:rPr>
          <w:rFonts w:ascii="Fira Sans" w:hAnsi="Fira Sans"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603ED8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603ED8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603ED8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603ED8">
        <w:rPr>
          <w:rFonts w:ascii="Fira Sans" w:hAnsi="Fira Sans"/>
          <w:sz w:val="15"/>
          <w:szCs w:val="15"/>
          <w:highlight w:val="black"/>
        </w:rPr>
        <w:t xml:space="preserve">  </w:t>
      </w:r>
      <w:r w:rsidRPr="00603ED8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603ED8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603ED8">
        <w:rPr>
          <w:rFonts w:ascii="Fira Sans" w:hAnsi="Fira Sans"/>
          <w:sz w:val="15"/>
          <w:szCs w:val="15"/>
          <w:highlight w:val="black"/>
        </w:rPr>
        <w:t xml:space="preserve">  </w:t>
      </w:r>
      <w:r w:rsidRPr="00603ED8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603ED8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603ED8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603ED8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603ED8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603ED8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603ED8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603ED8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603ED8" w:rsidRDefault="00E87F28">
      <w:pPr>
        <w:spacing w:line="230" w:lineRule="exact"/>
        <w:ind w:firstLine="454"/>
        <w:rPr>
          <w:highlight w:val="black"/>
        </w:rPr>
        <w:sectPr w:rsidR="00E87F28" w:rsidRPr="00603ED8" w:rsidSect="00F843CB">
          <w:headerReference w:type="first" r:id="rId42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603ED8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116"/>
        <w:tblW w:w="5000" w:type="pct"/>
        <w:tblLook w:val="04A0" w:firstRow="1" w:lastRow="0" w:firstColumn="1" w:lastColumn="0" w:noHBand="0" w:noVBand="1"/>
      </w:tblPr>
      <w:tblGrid>
        <w:gridCol w:w="5576"/>
        <w:gridCol w:w="4890"/>
      </w:tblGrid>
      <w:tr w:rsidR="00D667EC" w:rsidRPr="00603ED8" w14:paraId="28BF0EFD" w14:textId="77777777" w:rsidTr="00603ED8">
        <w:trPr>
          <w:trHeight w:val="2109"/>
        </w:trPr>
        <w:tc>
          <w:tcPr>
            <w:tcW w:w="2664" w:type="pct"/>
            <w:shd w:val="clear" w:color="auto" w:fill="000000"/>
          </w:tcPr>
          <w:p w14:paraId="27927D8C" w14:textId="77777777" w:rsidR="00D667EC" w:rsidRPr="00603ED8" w:rsidRDefault="00D667EC" w:rsidP="00D667EC">
            <w:pPr>
              <w:spacing w:line="276" w:lineRule="auto"/>
              <w:rPr>
                <w:rFonts w:cs="Arial"/>
                <w:szCs w:val="19"/>
                <w:highlight w:val="black"/>
              </w:rPr>
            </w:pPr>
            <w:r w:rsidRPr="00603ED8">
              <w:rPr>
                <w:rFonts w:cs="Arial"/>
                <w:szCs w:val="19"/>
                <w:highlight w:val="black"/>
              </w:rPr>
              <w:t>Opracowanie merytoryczne:</w:t>
            </w:r>
          </w:p>
          <w:p w14:paraId="27CCC124" w14:textId="77777777" w:rsidR="00D667EC" w:rsidRPr="00603ED8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603ED8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1DE70148" w14:textId="6151A74F" w:rsidR="00D667EC" w:rsidRPr="00603ED8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603ED8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  <w:p w14:paraId="092CD1B8" w14:textId="477C497A" w:rsidR="00D667EC" w:rsidRPr="00603ED8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603ED8">
              <w:rPr>
                <w:rFonts w:cs="Arial"/>
                <w:sz w:val="20"/>
                <w:highlight w:val="black"/>
              </w:rPr>
              <w:t xml:space="preserve">Tel: </w:t>
            </w:r>
            <w:r w:rsidRPr="00603ED8">
              <w:rPr>
                <w:rFonts w:cs="Arial"/>
                <w:sz w:val="20"/>
                <w:highlight w:val="black"/>
                <w:lang w:val="en-GB"/>
              </w:rPr>
              <w:t>17 853 52 10, 17 853 52 19</w:t>
            </w:r>
          </w:p>
        </w:tc>
        <w:tc>
          <w:tcPr>
            <w:tcW w:w="2336" w:type="pct"/>
            <w:shd w:val="clear" w:color="auto" w:fill="000000"/>
          </w:tcPr>
          <w:p w14:paraId="177644DB" w14:textId="77777777" w:rsidR="00D667EC" w:rsidRPr="00603ED8" w:rsidRDefault="00D667EC" w:rsidP="00D667EC">
            <w:pPr>
              <w:spacing w:line="276" w:lineRule="auto"/>
              <w:rPr>
                <w:rFonts w:cs="Arial"/>
                <w:szCs w:val="19"/>
                <w:highlight w:val="black"/>
              </w:rPr>
            </w:pPr>
            <w:r w:rsidRPr="00603ED8">
              <w:rPr>
                <w:rFonts w:cs="Arial"/>
                <w:szCs w:val="19"/>
                <w:highlight w:val="black"/>
              </w:rPr>
              <w:t>Rozpowszechnianie:</w:t>
            </w:r>
          </w:p>
          <w:p w14:paraId="2F3C4433" w14:textId="77777777" w:rsidR="00D667EC" w:rsidRPr="00603ED8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proofErr w:type="spellStart"/>
            <w:r w:rsidRPr="00603ED8">
              <w:rPr>
                <w:b/>
                <w:szCs w:val="19"/>
                <w:highlight w:val="black"/>
              </w:rPr>
              <w:t>Informatorium</w:t>
            </w:r>
            <w:proofErr w:type="spellEnd"/>
            <w:r w:rsidRPr="00603ED8">
              <w:rPr>
                <w:b/>
                <w:szCs w:val="19"/>
                <w:highlight w:val="black"/>
              </w:rPr>
              <w:t xml:space="preserve"> </w:t>
            </w:r>
            <w:r w:rsidRPr="00603ED8">
              <w:rPr>
                <w:rFonts w:cs="Arial"/>
                <w:b/>
                <w:sz w:val="20"/>
                <w:highlight w:val="black"/>
              </w:rPr>
              <w:t xml:space="preserve"> Statystyczne</w:t>
            </w:r>
          </w:p>
          <w:p w14:paraId="4BEB9BA6" w14:textId="3799C6A9" w:rsidR="00D667EC" w:rsidRPr="00603ED8" w:rsidRDefault="00D667EC" w:rsidP="00D667EC">
            <w:pPr>
              <w:spacing w:line="276" w:lineRule="auto"/>
              <w:rPr>
                <w:rFonts w:cs="Arial"/>
                <w:szCs w:val="19"/>
                <w:highlight w:val="black"/>
              </w:rPr>
            </w:pPr>
            <w:r w:rsidRPr="00603ED8">
              <w:rPr>
                <w:rFonts w:cs="Arial"/>
                <w:szCs w:val="19"/>
                <w:highlight w:val="black"/>
              </w:rPr>
              <w:t xml:space="preserve">Tel: </w:t>
            </w:r>
            <w:r w:rsidRPr="00603ED8">
              <w:rPr>
                <w:rFonts w:cs="Arial"/>
                <w:szCs w:val="19"/>
                <w:highlight w:val="black"/>
                <w:shd w:val="clear" w:color="auto" w:fill="FDFDFD"/>
              </w:rPr>
              <w:t>17 853 57 55</w:t>
            </w:r>
          </w:p>
        </w:tc>
      </w:tr>
    </w:tbl>
    <w:tbl>
      <w:tblPr>
        <w:tblStyle w:val="Tabela-Siatka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3"/>
        <w:gridCol w:w="3191"/>
        <w:gridCol w:w="564"/>
        <w:gridCol w:w="2961"/>
        <w:gridCol w:w="518"/>
        <w:gridCol w:w="2578"/>
      </w:tblGrid>
      <w:tr w:rsidR="00D667EC" w:rsidRPr="00603ED8" w14:paraId="20EFB9C3" w14:textId="77777777" w:rsidTr="00603ED8">
        <w:trPr>
          <w:trHeight w:val="567"/>
        </w:trPr>
        <w:tc>
          <w:tcPr>
            <w:tcW w:w="238" w:type="pct"/>
            <w:shd w:val="clear" w:color="auto" w:fill="000000"/>
            <w:vAlign w:val="center"/>
          </w:tcPr>
          <w:p w14:paraId="07752EB8" w14:textId="6DE336BA" w:rsidR="00D667EC" w:rsidRPr="00603ED8" w:rsidRDefault="00BA56A7" w:rsidP="005F2BC3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40B772D5" wp14:editId="6E33AFE6">
                  <wp:extent cx="273000" cy="25200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ww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pct"/>
            <w:shd w:val="clear" w:color="auto" w:fill="000000"/>
            <w:vAlign w:val="center"/>
          </w:tcPr>
          <w:p w14:paraId="358DEED5" w14:textId="0CE42F7B" w:rsidR="00D667EC" w:rsidRPr="00603ED8" w:rsidRDefault="00D667EC" w:rsidP="005F2BC3">
            <w:pPr>
              <w:rPr>
                <w:rFonts w:ascii="Fira Sans" w:hAnsi="Fira Sans"/>
                <w:sz w:val="19"/>
                <w:szCs w:val="19"/>
                <w:highlight w:val="black"/>
              </w:rPr>
            </w:pPr>
            <w:r w:rsidRPr="00603ED8">
              <w:rPr>
                <w:rStyle w:val="Hipercze"/>
                <w:rFonts w:ascii="Fira Sans" w:hAnsi="Fira Sans"/>
                <w:sz w:val="19"/>
                <w:szCs w:val="19"/>
                <w:highlight w:val="black"/>
                <w:u w:val="none"/>
              </w:rPr>
              <w:t>www.</w:t>
            </w:r>
            <w:hyperlink r:id="rId44" w:history="1">
              <w:r w:rsidRPr="00603ED8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rzeszow.stat.gov.pl</w:t>
              </w:r>
            </w:hyperlink>
          </w:p>
        </w:tc>
        <w:tc>
          <w:tcPr>
            <w:tcW w:w="244" w:type="pct"/>
            <w:shd w:val="clear" w:color="auto" w:fill="000000"/>
            <w:vAlign w:val="center"/>
          </w:tcPr>
          <w:p w14:paraId="21103EBE" w14:textId="2C650DE0" w:rsidR="00D667EC" w:rsidRPr="00603ED8" w:rsidRDefault="00BA56A7" w:rsidP="00BA56A7">
            <w:pPr>
              <w:spacing w:line="259" w:lineRule="auto"/>
              <w:rPr>
                <w:highlight w:val="black"/>
              </w:rPr>
            </w:pPr>
            <w:r>
              <w:rPr>
                <w:noProof/>
              </w:rPr>
              <w:drawing>
                <wp:inline distT="0" distB="0" distL="0" distR="0" wp14:anchorId="1767B3F6" wp14:editId="4FEFEF68">
                  <wp:extent cx="277519" cy="252000"/>
                  <wp:effectExtent l="0" t="0" r="8255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witter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9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3" w:type="pct"/>
            <w:shd w:val="clear" w:color="auto" w:fill="000000"/>
            <w:vAlign w:val="bottom"/>
          </w:tcPr>
          <w:p w14:paraId="0743BEF1" w14:textId="3DEE7117" w:rsidR="00D667EC" w:rsidRPr="00603ED8" w:rsidRDefault="00C03CF2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  <w:highlight w:val="black"/>
              </w:rPr>
            </w:pPr>
            <w:hyperlink r:id="rId46" w:history="1">
              <w:r w:rsidR="00D667EC" w:rsidRPr="00603ED8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@</w:t>
              </w:r>
              <w:proofErr w:type="spellStart"/>
              <w:r w:rsidR="00D667EC" w:rsidRPr="00603ED8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  <w:tc>
          <w:tcPr>
            <w:tcW w:w="263" w:type="pct"/>
            <w:shd w:val="clear" w:color="auto" w:fill="000000"/>
            <w:vAlign w:val="center"/>
          </w:tcPr>
          <w:p w14:paraId="4D00D4B4" w14:textId="1BC0C23B" w:rsidR="00D667EC" w:rsidRPr="00603ED8" w:rsidRDefault="00BA56A7" w:rsidP="00BA56A7">
            <w:pPr>
              <w:spacing w:line="259" w:lineRule="auto"/>
              <w:rPr>
                <w:highlight w:val="black"/>
              </w:rPr>
            </w:pPr>
            <w:r>
              <w:rPr>
                <w:noProof/>
              </w:rPr>
              <w:drawing>
                <wp:inline distT="0" distB="0" distL="0" distR="0" wp14:anchorId="60064F02" wp14:editId="42C05581">
                  <wp:extent cx="180770" cy="180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 f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7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shd w:val="clear" w:color="auto" w:fill="000000"/>
            <w:vAlign w:val="bottom"/>
          </w:tcPr>
          <w:p w14:paraId="33ECDD3A" w14:textId="697ED2F9" w:rsidR="00D667EC" w:rsidRPr="00603ED8" w:rsidRDefault="00C03CF2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  <w:highlight w:val="black"/>
              </w:rPr>
            </w:pPr>
            <w:hyperlink r:id="rId48" w:history="1">
              <w:r w:rsidR="00D667EC" w:rsidRPr="00603ED8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@</w:t>
              </w:r>
              <w:proofErr w:type="spellStart"/>
              <w:r w:rsidR="00D667EC" w:rsidRPr="00603ED8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5EDCF7F2" w14:textId="77777777" w:rsidR="00D667EC" w:rsidRPr="00603ED8" w:rsidRDefault="00D667EC" w:rsidP="009B729B">
      <w:pPr>
        <w:rPr>
          <w:highlight w:val="black"/>
        </w:rPr>
      </w:pPr>
    </w:p>
    <w:p w14:paraId="7BA6981A" w14:textId="77777777" w:rsidR="00D667EC" w:rsidRPr="00603ED8" w:rsidRDefault="00D667EC" w:rsidP="009B729B">
      <w:pPr>
        <w:rPr>
          <w:highlight w:val="black"/>
        </w:rPr>
      </w:pPr>
    </w:p>
    <w:p w14:paraId="41260B71" w14:textId="77777777" w:rsidR="00D667EC" w:rsidRPr="00603ED8" w:rsidRDefault="00D667EC" w:rsidP="009B729B">
      <w:pPr>
        <w:rPr>
          <w:highlight w:val="black"/>
        </w:rPr>
      </w:pPr>
    </w:p>
    <w:p w14:paraId="5E20F6F3" w14:textId="77777777" w:rsidR="00D667EC" w:rsidRPr="00603ED8" w:rsidRDefault="00D667EC" w:rsidP="009B729B">
      <w:pPr>
        <w:rPr>
          <w:highlight w:val="black"/>
        </w:rPr>
      </w:pPr>
    </w:p>
    <w:p w14:paraId="77AF758F" w14:textId="66F64835" w:rsidR="00111673" w:rsidRPr="00603ED8" w:rsidRDefault="004D19D0" w:rsidP="009B729B">
      <w:pPr>
        <w:rPr>
          <w:highlight w:val="black"/>
          <w:lang w:val="en-US"/>
        </w:rPr>
      </w:pPr>
      <w:r w:rsidRPr="00603ED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679CFED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B774C" w:rsidRPr="00603ED8" w:rsidRDefault="009B774C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9B774C" w:rsidRPr="00603ED8" w:rsidRDefault="009B774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03ED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0892469F" w:rsidR="009B774C" w:rsidRPr="00603ED8" w:rsidRDefault="00C03CF2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9B774C" w:rsidRPr="00603ED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000000"/>
                                </w:rPr>
                                <w:t>Sytuacja społeczno-gospodarcza kraju w listopadzie 2021 r.</w:t>
                              </w:r>
                            </w:hyperlink>
                            <w:r w:rsidR="009B774C" w:rsidRPr="00603ED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39D90BB6" w14:textId="74766B12" w:rsidR="009B774C" w:rsidRPr="00603ED8" w:rsidRDefault="009B774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</w:p>
                          <w:p w14:paraId="56A320AE" w14:textId="77777777" w:rsidR="009B774C" w:rsidRPr="00603ED8" w:rsidRDefault="009B774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03ED8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9B774C" w:rsidRPr="00603ED8" w:rsidRDefault="00C03CF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9B774C" w:rsidRPr="00603ED8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9B774C" w:rsidRPr="00603ED8" w:rsidRDefault="009B774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9B774C" w:rsidRPr="00603ED8" w:rsidRDefault="009B774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03ED8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9B774C" w:rsidRPr="00603ED8" w:rsidRDefault="00C03CF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9B774C" w:rsidRPr="00603ED8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B774C" w:rsidRPr="00603ED8" w:rsidRDefault="009B774C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8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p0Iit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9B774C" w:rsidRPr="00603ED8" w:rsidRDefault="009B774C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9B774C" w:rsidRPr="00603ED8" w:rsidRDefault="009B774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603ED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0892469F" w:rsidR="009B774C" w:rsidRPr="00603ED8" w:rsidRDefault="009B774C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hyperlink r:id="rId52" w:history="1">
                        <w:r w:rsidRPr="00603ED8">
                          <w:rPr>
                            <w:rStyle w:val="Hipercze"/>
                            <w:rFonts w:cs="Arial"/>
                            <w:szCs w:val="19"/>
                            <w:shd w:val="clear" w:color="auto" w:fill="000000"/>
                          </w:rPr>
                          <w:t>Sytuacja społeczno-gospodarcza kraju w listopadzie 2021 r.</w:t>
                        </w:r>
                      </w:hyperlink>
                      <w:r w:rsidRPr="00603ED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 xml:space="preserve"> </w:t>
                      </w:r>
                    </w:p>
                    <w:p w14:paraId="39D90BB6" w14:textId="74766B12" w:rsidR="009B774C" w:rsidRPr="00603ED8" w:rsidRDefault="009B774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</w:p>
                    <w:p w14:paraId="56A320AE" w14:textId="77777777" w:rsidR="009B774C" w:rsidRPr="00603ED8" w:rsidRDefault="009B774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603ED8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9B774C" w:rsidRPr="00603ED8" w:rsidRDefault="009B774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3" w:history="1">
                        <w:r w:rsidRPr="00603ED8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9B774C" w:rsidRPr="00603ED8" w:rsidRDefault="009B774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9B774C" w:rsidRPr="00603ED8" w:rsidRDefault="009B774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603ED8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9B774C" w:rsidRPr="00603ED8" w:rsidRDefault="009B774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4" w:history="1">
                        <w:r w:rsidRPr="00603ED8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B774C" w:rsidRPr="00603ED8" w:rsidRDefault="009B774C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603ED8" w:rsidSect="00B2162C">
      <w:headerReference w:type="first" r:id="rId55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41B6C" w14:textId="77777777" w:rsidR="00196925" w:rsidRDefault="00196925" w:rsidP="00502C57">
      <w:r>
        <w:separator/>
      </w:r>
    </w:p>
  </w:endnote>
  <w:endnote w:type="continuationSeparator" w:id="0">
    <w:p w14:paraId="7BCC45BF" w14:textId="77777777" w:rsidR="00196925" w:rsidRDefault="00196925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B774C" w:rsidRDefault="009B774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CF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9B774C" w:rsidRDefault="009B774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052451BC" w14:textId="77777777" w:rsidR="009B774C" w:rsidRDefault="009B774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C03CF2">
          <w:rPr>
            <w:noProof/>
            <w:color w:val="000000" w:themeColor="text1"/>
            <w:szCs w:val="19"/>
          </w:rPr>
          <w:t>19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B774C" w:rsidRDefault="009B774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654700CC" w14:textId="77777777" w:rsidR="009B774C" w:rsidRDefault="009B77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CF2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B774C" w:rsidRDefault="009B77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71755" w14:textId="77777777" w:rsidR="00196925" w:rsidRDefault="00196925" w:rsidP="00502C57">
      <w:r>
        <w:separator/>
      </w:r>
    </w:p>
  </w:footnote>
  <w:footnote w:type="continuationSeparator" w:id="0">
    <w:p w14:paraId="0E94AE37" w14:textId="77777777" w:rsidR="00196925" w:rsidRDefault="00196925" w:rsidP="00502C57">
      <w:r>
        <w:continuationSeparator/>
      </w:r>
    </w:p>
  </w:footnote>
  <w:footnote w:id="1">
    <w:p w14:paraId="221C3624" w14:textId="77777777" w:rsidR="009B774C" w:rsidRPr="004366F2" w:rsidRDefault="009B774C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6CAD0B1C" w14:textId="77777777" w:rsidR="009B774C" w:rsidRPr="004366F2" w:rsidRDefault="009B774C" w:rsidP="003A6EAF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73501D71" w14:textId="77777777" w:rsidR="009B774C" w:rsidRPr="004366F2" w:rsidRDefault="009B774C" w:rsidP="00903A7C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1C707FFD" w14:textId="77777777" w:rsidR="009B774C" w:rsidRPr="0044656E" w:rsidRDefault="009B774C" w:rsidP="00A00EE8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372CEC5C" w14:textId="77777777" w:rsidR="009B774C" w:rsidRPr="0090597F" w:rsidRDefault="009B774C" w:rsidP="005F41E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56A2D01E" w14:textId="77777777" w:rsidR="009B774C" w:rsidRPr="005F41E4" w:rsidRDefault="009B774C" w:rsidP="005F41E4">
      <w:pPr>
        <w:pStyle w:val="Default"/>
        <w:jc w:val="both"/>
        <w:rPr>
          <w:rFonts w:ascii="Fira Sans" w:hAnsi="Fira Sans"/>
          <w:sz w:val="16"/>
          <w:szCs w:val="16"/>
        </w:rPr>
      </w:pPr>
      <w:r w:rsidRPr="005F41E4">
        <w:rPr>
          <w:rStyle w:val="Odwoanieprzypisudolnego"/>
          <w:rFonts w:ascii="Fira Sans" w:hAnsi="Fira Sans"/>
          <w:sz w:val="16"/>
          <w:szCs w:val="16"/>
        </w:rPr>
        <w:footnoteRef/>
      </w:r>
      <w:r w:rsidRPr="005F41E4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B290ACA" w14:textId="6CDDC047" w:rsidR="009B774C" w:rsidRPr="00EC5577" w:rsidRDefault="009B774C" w:rsidP="00E2293B">
      <w:pPr>
        <w:rPr>
          <w:sz w:val="14"/>
          <w:szCs w:val="14"/>
        </w:rPr>
      </w:pPr>
      <w:r w:rsidRPr="001A555B">
        <w:rPr>
          <w:spacing w:val="-4"/>
          <w:sz w:val="14"/>
          <w:szCs w:val="14"/>
        </w:rPr>
        <w:footnoteRef/>
      </w:r>
      <w:r w:rsidRPr="001A555B">
        <w:rPr>
          <w:spacing w:val="-4"/>
          <w:sz w:val="14"/>
          <w:szCs w:val="14"/>
        </w:rPr>
        <w:t xml:space="preserve"> </w:t>
      </w:r>
      <w:r w:rsidRPr="00EC5577">
        <w:rPr>
          <w:sz w:val="14"/>
          <w:szCs w:val="14"/>
        </w:rPr>
        <w:t>Badanie zostało przeprowadzone w dniach od 1 do 10 grudnia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</w:t>
      </w:r>
      <w:r>
        <w:rPr>
          <w:sz w:val="14"/>
          <w:szCs w:val="14"/>
        </w:rPr>
        <w:t> </w:t>
      </w:r>
      <w:r w:rsidRPr="00EC5577">
        <w:rPr>
          <w:sz w:val="14"/>
          <w:szCs w:val="14"/>
        </w:rPr>
        <w:t>metodologią agregacji (ważenia) stosowaną standardowo w badaniu koniunktury gospodarczej.</w:t>
      </w:r>
    </w:p>
    <w:p w14:paraId="0195C77C" w14:textId="15F4CB54" w:rsidR="009B774C" w:rsidRPr="0045131B" w:rsidRDefault="009B774C" w:rsidP="004509B8"/>
    <w:p w14:paraId="5265653E" w14:textId="7E1187DB" w:rsidR="009B774C" w:rsidRPr="00F21F58" w:rsidRDefault="009B774C" w:rsidP="00D64503"/>
    <w:p w14:paraId="15140060" w14:textId="18AA254B" w:rsidR="009B774C" w:rsidRPr="003C476F" w:rsidRDefault="009B774C" w:rsidP="00B14D4E">
      <w:pPr>
        <w:rPr>
          <w:sz w:val="16"/>
          <w:szCs w:val="16"/>
        </w:rPr>
      </w:pPr>
    </w:p>
    <w:p w14:paraId="3BDD97BA" w14:textId="7437A078" w:rsidR="009B774C" w:rsidRDefault="009B774C" w:rsidP="00D210C7"/>
    <w:p w14:paraId="1BAC864A" w14:textId="081F827D" w:rsidR="009B774C" w:rsidRPr="00106935" w:rsidRDefault="009B774C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904E" w14:textId="26DFA127" w:rsidR="009B774C" w:rsidRPr="00AF15B1" w:rsidRDefault="009B774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0788652B" w:rsidR="009B774C" w:rsidRPr="00AF15B1" w:rsidRDefault="009B774C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>
      <w:rPr>
        <w:noProof/>
        <w:lang w:eastAsia="pl-PL"/>
      </w:rPr>
      <w:drawing>
        <wp:inline distT="0" distB="0" distL="0" distR="0" wp14:anchorId="169DE383" wp14:editId="422DD79B">
          <wp:extent cx="1162889" cy="360000"/>
          <wp:effectExtent l="0" t="0" r="0" b="254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8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5470CA7B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9B774C" w:rsidRPr="00603ED8" w:rsidRDefault="009B774C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03ED8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603ED8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603ED8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9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9B774C" w:rsidRPr="00603ED8" w:rsidRDefault="009B774C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603ED8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603ED8">
                      <w:rPr>
                        <w:rFonts w:ascii="Fira Sans SemiBold" w:hAnsi="Fira Sans SemiBold"/>
                      </w:rPr>
                      <w:t xml:space="preserve"> </w:t>
                    </w:r>
                    <w:r w:rsidRPr="00603ED8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2F4781B5" w14:textId="77777777" w:rsidR="009B774C" w:rsidRPr="00AF15B1" w:rsidRDefault="009B774C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1D8E89C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5B464E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6547BBFE" w14:textId="77777777" w:rsidR="009B774C" w:rsidRPr="00AF15B1" w:rsidRDefault="009B774C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67A69FCF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77777777" w:rsidR="009B774C" w:rsidRPr="00603ED8" w:rsidRDefault="009B774C" w:rsidP="00C855F4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603ED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29.12.2021 r.</w:t>
                          </w:r>
                        </w:p>
                        <w:p w14:paraId="09322FDC" w14:textId="77777777" w:rsidR="009B774C" w:rsidRPr="00603ED8" w:rsidRDefault="009B774C" w:rsidP="00C855F4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603ED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603ED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11/2021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13002FB0" w14:textId="77777777" w:rsidR="009B774C" w:rsidRPr="00603ED8" w:rsidRDefault="009B774C" w:rsidP="00C855F4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603ED8">
                      <w:rPr>
                        <w:rFonts w:ascii="Fira Sans SemiBold" w:hAnsi="Fira Sans SemiBold"/>
                        <w:sz w:val="28"/>
                        <w:lang w:val="en-GB"/>
                      </w:rPr>
                      <w:t>29.12.2021 r.</w:t>
                    </w:r>
                  </w:p>
                  <w:p w14:paraId="09322FDC" w14:textId="77777777" w:rsidR="009B774C" w:rsidRPr="00603ED8" w:rsidRDefault="009B774C" w:rsidP="00C855F4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603ED8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603ED8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11/2021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C03E4CE" w14:textId="77777777" w:rsidR="009B774C" w:rsidRDefault="009B774C" w:rsidP="00C855F4">
    <w:pPr>
      <w:pStyle w:val="Nagwek"/>
    </w:pPr>
  </w:p>
  <w:p w14:paraId="0C6D6B09" w14:textId="77777777" w:rsidR="009B774C" w:rsidRPr="00285307" w:rsidRDefault="009B774C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9B774C" w:rsidRPr="008926DD" w:rsidRDefault="009B774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9B774C" w:rsidRPr="008926DD" w:rsidRDefault="009B774C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DD272B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A5C6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9CC54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FE90E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D6DB2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A4314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B8D88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5C76C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88C2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0563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1A2F"/>
    <w:multiLevelType w:val="hybridMultilevel"/>
    <w:tmpl w:val="45AADEFA"/>
    <w:lvl w:ilvl="0" w:tplc="B36A9A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62018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C022A8B"/>
    <w:multiLevelType w:val="hybridMultilevel"/>
    <w:tmpl w:val="14508944"/>
    <w:lvl w:ilvl="0" w:tplc="7AAEEE56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A22E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21"/>
  </w:num>
  <w:num w:numId="5">
    <w:abstractNumId w:val="19"/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3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18"/>
  </w:num>
  <w:num w:numId="17">
    <w:abstractNumId w:val="11"/>
  </w:num>
  <w:num w:numId="18">
    <w:abstractNumId w:val="17"/>
  </w:num>
  <w:num w:numId="19">
    <w:abstractNumId w:val="22"/>
  </w:num>
  <w:num w:numId="20">
    <w:abstractNumId w:val="20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2E5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15F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4B5E"/>
    <w:rsid w:val="0007516B"/>
    <w:rsid w:val="0007533F"/>
    <w:rsid w:val="00075510"/>
    <w:rsid w:val="00075D3F"/>
    <w:rsid w:val="00075D75"/>
    <w:rsid w:val="00075DD3"/>
    <w:rsid w:val="00075DE9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A4D"/>
    <w:rsid w:val="00084D44"/>
    <w:rsid w:val="00084F8E"/>
    <w:rsid w:val="00085B93"/>
    <w:rsid w:val="00085D64"/>
    <w:rsid w:val="0008616A"/>
    <w:rsid w:val="00086203"/>
    <w:rsid w:val="00086856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A25"/>
    <w:rsid w:val="000E4F1D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364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1EEE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6925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3AD5"/>
    <w:rsid w:val="001A4F85"/>
    <w:rsid w:val="001A555B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5A5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EC5"/>
    <w:rsid w:val="001F2EE8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5E01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0D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A8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DD2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F22"/>
    <w:rsid w:val="002A7FC0"/>
    <w:rsid w:val="002B024B"/>
    <w:rsid w:val="002B0526"/>
    <w:rsid w:val="002B1C12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6FB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A3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2C6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67FF4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4CFA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2EC0"/>
    <w:rsid w:val="003831B3"/>
    <w:rsid w:val="00383603"/>
    <w:rsid w:val="00384586"/>
    <w:rsid w:val="0038479C"/>
    <w:rsid w:val="00384BC3"/>
    <w:rsid w:val="00384CD8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339B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CE4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5BCE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20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D46"/>
    <w:rsid w:val="004030C0"/>
    <w:rsid w:val="0040370C"/>
    <w:rsid w:val="004038A5"/>
    <w:rsid w:val="0040394E"/>
    <w:rsid w:val="004047C4"/>
    <w:rsid w:val="0040536B"/>
    <w:rsid w:val="00405396"/>
    <w:rsid w:val="004053F4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72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39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298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5FB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97F"/>
    <w:rsid w:val="00485A12"/>
    <w:rsid w:val="00485D5E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A6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145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72C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455"/>
    <w:rsid w:val="005B677A"/>
    <w:rsid w:val="005B6BC4"/>
    <w:rsid w:val="005B6DE8"/>
    <w:rsid w:val="005B7DA3"/>
    <w:rsid w:val="005B7EEC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654"/>
    <w:rsid w:val="005C6E8E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B13"/>
    <w:rsid w:val="005D1F52"/>
    <w:rsid w:val="005D2220"/>
    <w:rsid w:val="005D2E68"/>
    <w:rsid w:val="005D396C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1E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70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1E4"/>
    <w:rsid w:val="005F4243"/>
    <w:rsid w:val="005F5A29"/>
    <w:rsid w:val="005F5DE1"/>
    <w:rsid w:val="005F5F1A"/>
    <w:rsid w:val="005F6518"/>
    <w:rsid w:val="005F69B7"/>
    <w:rsid w:val="005F73CF"/>
    <w:rsid w:val="005F7ACB"/>
    <w:rsid w:val="005F7B72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3ED8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07C9A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C6C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37B5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C7E"/>
    <w:rsid w:val="006727F5"/>
    <w:rsid w:val="00672CA4"/>
    <w:rsid w:val="00673812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4FD3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789E"/>
    <w:rsid w:val="006B7F42"/>
    <w:rsid w:val="006C0432"/>
    <w:rsid w:val="006C072F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5F1D"/>
    <w:rsid w:val="006C62FC"/>
    <w:rsid w:val="006C647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4F3D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A84"/>
    <w:rsid w:val="006F1F2A"/>
    <w:rsid w:val="006F2206"/>
    <w:rsid w:val="006F245F"/>
    <w:rsid w:val="006F24E0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2EA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2CD"/>
    <w:rsid w:val="00736584"/>
    <w:rsid w:val="00736A84"/>
    <w:rsid w:val="00736D6C"/>
    <w:rsid w:val="00736DBC"/>
    <w:rsid w:val="00736FC4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510"/>
    <w:rsid w:val="007436B5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534F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7D4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CB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87A"/>
    <w:rsid w:val="007C4DE1"/>
    <w:rsid w:val="007C5B46"/>
    <w:rsid w:val="007C5BBE"/>
    <w:rsid w:val="007C5E73"/>
    <w:rsid w:val="007C6041"/>
    <w:rsid w:val="007C6129"/>
    <w:rsid w:val="007C6695"/>
    <w:rsid w:val="007C7A16"/>
    <w:rsid w:val="007D1336"/>
    <w:rsid w:val="007D1DCA"/>
    <w:rsid w:val="007D2611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B70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482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2ACF"/>
    <w:rsid w:val="00853953"/>
    <w:rsid w:val="00853A1C"/>
    <w:rsid w:val="00853B2C"/>
    <w:rsid w:val="00853D8C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4BE9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B7A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AB5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D38"/>
    <w:rsid w:val="008C4F81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5E7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4196"/>
    <w:rsid w:val="008F4D9E"/>
    <w:rsid w:val="008F565C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B1E"/>
    <w:rsid w:val="00907286"/>
    <w:rsid w:val="009074CE"/>
    <w:rsid w:val="0091085E"/>
    <w:rsid w:val="0091201E"/>
    <w:rsid w:val="00912BFD"/>
    <w:rsid w:val="00912FBF"/>
    <w:rsid w:val="009146B0"/>
    <w:rsid w:val="009146E7"/>
    <w:rsid w:val="0091471B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759"/>
    <w:rsid w:val="0094099B"/>
    <w:rsid w:val="00940E22"/>
    <w:rsid w:val="00940F87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B5B"/>
    <w:rsid w:val="00963C76"/>
    <w:rsid w:val="0096487A"/>
    <w:rsid w:val="00964B07"/>
    <w:rsid w:val="00964C0B"/>
    <w:rsid w:val="00965307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AA4"/>
    <w:rsid w:val="009A1BA9"/>
    <w:rsid w:val="009A2274"/>
    <w:rsid w:val="009A2588"/>
    <w:rsid w:val="009A27F2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64A"/>
    <w:rsid w:val="009B774C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D5C"/>
    <w:rsid w:val="009E25F9"/>
    <w:rsid w:val="009E26B2"/>
    <w:rsid w:val="009E2E8D"/>
    <w:rsid w:val="009E2ED9"/>
    <w:rsid w:val="009E38CF"/>
    <w:rsid w:val="009E3A95"/>
    <w:rsid w:val="009E4006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C6B"/>
    <w:rsid w:val="009E7C7F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2A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1F0A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037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5D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EB1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2510"/>
    <w:rsid w:val="00B125CE"/>
    <w:rsid w:val="00B130FE"/>
    <w:rsid w:val="00B131CA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11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5E6F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5FA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6A7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27"/>
    <w:rsid w:val="00BC01F0"/>
    <w:rsid w:val="00BC0F7B"/>
    <w:rsid w:val="00BC1B71"/>
    <w:rsid w:val="00BC202F"/>
    <w:rsid w:val="00BC24BC"/>
    <w:rsid w:val="00BC2819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1507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578F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5F4"/>
    <w:rsid w:val="00C03C12"/>
    <w:rsid w:val="00C03CF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570E3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27AD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C47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28B"/>
    <w:rsid w:val="00CD152D"/>
    <w:rsid w:val="00CD19B8"/>
    <w:rsid w:val="00CD1E6F"/>
    <w:rsid w:val="00CD2B75"/>
    <w:rsid w:val="00CD33BC"/>
    <w:rsid w:val="00CD38FD"/>
    <w:rsid w:val="00CD456A"/>
    <w:rsid w:val="00CD511D"/>
    <w:rsid w:val="00CD513F"/>
    <w:rsid w:val="00CD558E"/>
    <w:rsid w:val="00CD65E8"/>
    <w:rsid w:val="00CD69AD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1F52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3CD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579F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ECA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5EE0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009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330"/>
    <w:rsid w:val="00D8793A"/>
    <w:rsid w:val="00D879CE"/>
    <w:rsid w:val="00D87FE4"/>
    <w:rsid w:val="00D907F7"/>
    <w:rsid w:val="00D90C30"/>
    <w:rsid w:val="00D91394"/>
    <w:rsid w:val="00D91823"/>
    <w:rsid w:val="00D91F78"/>
    <w:rsid w:val="00D92362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672"/>
    <w:rsid w:val="00DC1B05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0DA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3D4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37CD"/>
    <w:rsid w:val="00E94497"/>
    <w:rsid w:val="00E947C1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986"/>
    <w:rsid w:val="00EC5AF9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6901"/>
    <w:rsid w:val="00F170E8"/>
    <w:rsid w:val="00F173AD"/>
    <w:rsid w:val="00F17CC1"/>
    <w:rsid w:val="00F200CC"/>
    <w:rsid w:val="00F200FA"/>
    <w:rsid w:val="00F203D7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0D0"/>
    <w:rsid w:val="00F27743"/>
    <w:rsid w:val="00F2775D"/>
    <w:rsid w:val="00F27D3F"/>
    <w:rsid w:val="00F27DB6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B70"/>
    <w:rsid w:val="00F46C34"/>
    <w:rsid w:val="00F4732A"/>
    <w:rsid w:val="00F4739C"/>
    <w:rsid w:val="00F47918"/>
    <w:rsid w:val="00F47FB4"/>
    <w:rsid w:val="00F50839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1F6"/>
    <w:rsid w:val="00F71A90"/>
    <w:rsid w:val="00F728FD"/>
    <w:rsid w:val="00F73272"/>
    <w:rsid w:val="00F73729"/>
    <w:rsid w:val="00F73B8A"/>
    <w:rsid w:val="00F73D11"/>
    <w:rsid w:val="00F74C16"/>
    <w:rsid w:val="00F75119"/>
    <w:rsid w:val="00F7642B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47C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6F2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5B05AE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603E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3ED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5B05A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FE111F"/>
    <w:pPr>
      <w:numPr>
        <w:numId w:val="4"/>
      </w:numPr>
      <w:spacing w:before="120" w:after="120" w:line="240" w:lineRule="exact"/>
      <w:ind w:left="947" w:hanging="947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FE111F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603ED8"/>
    <w:pPr>
      <w:numPr>
        <w:numId w:val="18"/>
      </w:numPr>
    </w:pPr>
  </w:style>
  <w:style w:type="numbering" w:styleId="1ai">
    <w:name w:val="Outline List 1"/>
    <w:basedOn w:val="Bezlisty"/>
    <w:uiPriority w:val="99"/>
    <w:semiHidden/>
    <w:unhideWhenUsed/>
    <w:rsid w:val="00603ED8"/>
    <w:pPr>
      <w:numPr>
        <w:numId w:val="19"/>
      </w:numPr>
    </w:pPr>
  </w:style>
  <w:style w:type="paragraph" w:styleId="Adresnakopercie">
    <w:name w:val="envelope address"/>
    <w:basedOn w:val="Normalny"/>
    <w:uiPriority w:val="99"/>
    <w:semiHidden/>
    <w:unhideWhenUsed/>
    <w:rsid w:val="00603ED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03ED8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3ED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3ED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603ED8"/>
    <w:pPr>
      <w:numPr>
        <w:numId w:val="20"/>
      </w:numPr>
    </w:pPr>
  </w:style>
  <w:style w:type="paragraph" w:styleId="Bezodstpw">
    <w:name w:val="No Spacing"/>
    <w:uiPriority w:val="1"/>
    <w:rsid w:val="00603ED8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03ED8"/>
  </w:style>
  <w:style w:type="table" w:styleId="Ciemnalista">
    <w:name w:val="Dark List"/>
    <w:basedOn w:val="Standardowy"/>
    <w:uiPriority w:val="70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603ED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03ED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03E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3ED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03ED8"/>
  </w:style>
  <w:style w:type="character" w:customStyle="1" w:styleId="DataZnak">
    <w:name w:val="Data Znak"/>
    <w:basedOn w:val="Domylnaczcionkaakapitu"/>
    <w:link w:val="Data"/>
    <w:uiPriority w:val="99"/>
    <w:semiHidden/>
    <w:rsid w:val="00603ED8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03ED8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03ED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603ED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03ED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03ED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03ED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03ED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03ED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03ED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03ED8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03ED8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603ED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03ED8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03ED8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03ED8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03ED8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03ED8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03ED8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03ED8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03ED8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03ED8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03ED8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03ED8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03ED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03ED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03ED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03ED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03ED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03ED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03ED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03ED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03ED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03ED8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03ED8"/>
    <w:pPr>
      <w:numPr>
        <w:numId w:val="2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03ED8"/>
    <w:pPr>
      <w:numPr>
        <w:numId w:val="2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03ED8"/>
    <w:pPr>
      <w:numPr>
        <w:numId w:val="2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03ED8"/>
    <w:pPr>
      <w:numPr>
        <w:numId w:val="2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03ED8"/>
    <w:pPr>
      <w:numPr>
        <w:numId w:val="2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03ED8"/>
    <w:pPr>
      <w:numPr>
        <w:numId w:val="2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03ED8"/>
    <w:pPr>
      <w:numPr>
        <w:numId w:val="2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03ED8"/>
    <w:pPr>
      <w:numPr>
        <w:numId w:val="2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03ED8"/>
    <w:pPr>
      <w:numPr>
        <w:numId w:val="29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603ED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03ED8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03ED8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03E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03ED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03E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603ED8"/>
    <w:rPr>
      <w:color w:val="FFFFFF"/>
    </w:rPr>
  </w:style>
  <w:style w:type="character" w:styleId="Odwoaniedelikatne">
    <w:name w:val="Subtle Reference"/>
    <w:basedOn w:val="Domylnaczcionkaakapitu"/>
    <w:uiPriority w:val="31"/>
    <w:rsid w:val="00603ED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603ED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3ED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603ED8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03ED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03ED8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03ED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603ED8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03ED8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603ED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603ED8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03ED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03ED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03ED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03ED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03ED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03ED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03ED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03ED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03ED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03ED8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03ED8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03ED8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03ED8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03ED8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03ED8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03ED8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03ED8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03ED8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03ED8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03ED8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03ED8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03ED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603E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03ED8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03ED8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03ED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03ED8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03ED8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603ED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603E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3ED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603ED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603ED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03ED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03ED8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603ED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603ED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03ED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03ED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03ED8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03ED8"/>
    <w:rPr>
      <w:color w:val="FFFFFF"/>
    </w:rPr>
  </w:style>
  <w:style w:type="table" w:styleId="Zwykatabela1">
    <w:name w:val="Plain Table 1"/>
    <w:basedOn w:val="Standardowy"/>
    <w:uiPriority w:val="41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03ED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03ED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03ED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03ED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7.xml"/><Relationship Id="rId39" Type="http://schemas.openxmlformats.org/officeDocument/2006/relationships/header" Target="header1.xml"/><Relationship Id="rId21" Type="http://schemas.openxmlformats.org/officeDocument/2006/relationships/chart" Target="charts/chart13.xml"/><Relationship Id="rId34" Type="http://schemas.openxmlformats.org/officeDocument/2006/relationships/chart" Target="charts/chart22.xml"/><Relationship Id="rId42" Type="http://schemas.openxmlformats.org/officeDocument/2006/relationships/header" Target="header2.xml"/><Relationship Id="rId47" Type="http://schemas.openxmlformats.org/officeDocument/2006/relationships/image" Target="media/image9.png"/><Relationship Id="rId50" Type="http://schemas.openxmlformats.org/officeDocument/2006/relationships/hyperlink" Target="https://bdl.stat.gov.pl/BDL/start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9.xml"/><Relationship Id="rId11" Type="http://schemas.openxmlformats.org/officeDocument/2006/relationships/chart" Target="charts/chart3.xml"/><Relationship Id="rId24" Type="http://schemas.openxmlformats.org/officeDocument/2006/relationships/chart" Target="charts/chart15.xml"/><Relationship Id="rId32" Type="http://schemas.openxmlformats.org/officeDocument/2006/relationships/chart" Target="charts/chart20.xm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45" Type="http://schemas.openxmlformats.org/officeDocument/2006/relationships/image" Target="media/image8.png"/><Relationship Id="rId53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2.png"/><Relationship Id="rId27" Type="http://schemas.openxmlformats.org/officeDocument/2006/relationships/image" Target="media/image3.png"/><Relationship Id="rId30" Type="http://schemas.openxmlformats.org/officeDocument/2006/relationships/image" Target="media/image4.png"/><Relationship Id="rId35" Type="http://schemas.openxmlformats.org/officeDocument/2006/relationships/chart" Target="charts/chart23.xml"/><Relationship Id="rId43" Type="http://schemas.openxmlformats.org/officeDocument/2006/relationships/image" Target="media/image7.png"/><Relationship Id="rId48" Type="http://schemas.openxmlformats.org/officeDocument/2006/relationships/hyperlink" Target="https://pl-pl.facebook.com/GlownyUrzadStatystyczny/" TargetMode="External"/><Relationship Id="rId56" Type="http://schemas.openxmlformats.org/officeDocument/2006/relationships/fontTable" Target="fontTable.xml"/><Relationship Id="rId8" Type="http://schemas.openxmlformats.org/officeDocument/2006/relationships/chart" Target="charts/chart1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6.xml"/><Relationship Id="rId33" Type="http://schemas.openxmlformats.org/officeDocument/2006/relationships/chart" Target="charts/chart21.xml"/><Relationship Id="rId38" Type="http://schemas.openxmlformats.org/officeDocument/2006/relationships/footer" Target="footer2.xml"/><Relationship Id="rId46" Type="http://schemas.openxmlformats.org/officeDocument/2006/relationships/hyperlink" Target="https://twitter.com/Rzeszow_STAT" TargetMode="External"/><Relationship Id="rId20" Type="http://schemas.openxmlformats.org/officeDocument/2006/relationships/chart" Target="charts/chart12.xml"/><Relationship Id="rId41" Type="http://schemas.openxmlformats.org/officeDocument/2006/relationships/chart" Target="charts/chart25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8.xml"/><Relationship Id="rId36" Type="http://schemas.openxmlformats.org/officeDocument/2006/relationships/chart" Target="charts/chart24.xml"/><Relationship Id="rId49" Type="http://schemas.openxmlformats.org/officeDocument/2006/relationships/hyperlink" Target="https://stat.gov.pl/obszary-tematyczne/inne-opracowania/informacje-o-sytuacji-spoleczno-gospodarczej/sytuacja-spoleczno-gospodarcza-kraju-w-listopadzie-2021-r-,1,115.html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openxmlformats.org/officeDocument/2006/relationships/image" Target="media/image5.png"/><Relationship Id="rId44" Type="http://schemas.openxmlformats.org/officeDocument/2006/relationships/hyperlink" Target="http://rzeszow.stat.gov.pl/" TargetMode="External"/><Relationship Id="rId52" Type="http://schemas.openxmlformats.org/officeDocument/2006/relationships/hyperlink" Target="https://stat.gov.pl/obszary-tematyczne/inne-opracowania/informacje-o-sytuacji-spoleczno-gospodarczej/sytuacja-spoleczno-gospodarcza-kraju-w-listopadzie-2021-r-,1,115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11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11_2021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MUNIKATY\Wojtek\11-2021\wykres_mieszkania_11_2021_KOLORY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\\vmfrze01\WU\201\_Komunikaty\Komunikaty_2021\Wykresy_kontrast\DG-1\DG-1%20WYKRESY%2011_2021%20COVID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\\vmfrze01\WU\201\_Komunikaty\Komunikaty_2021\Wykresy_kontrast\DG-1\DG-1%20WYKRESY%2011_2021%20COVID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\\vmfrze01\WU\201\_Komunikaty\Komunikaty_2021\Wykresy_kontrast\DG-1\DG-1%20WYKRESY%2011_2021%20COVID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EGON\Zeszyt_komunikat%20REGON%20listopad%20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_WOBR_koniunktura_202111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Wykresy_kontrast\Koniunktura\18_WOBR_koniunktura_20211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1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11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11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3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1.2021)_zmiana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1.2021)_zmiana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1.2021)_zmiana.xlsx" TargetMode="Externa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chartUserShapes" Target="../drawings/drawing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1.2021)_zmiana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5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1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COVID%20III%20kw.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COVID%20III%20kw.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COVID%20III%20kw.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COVID%20III%20kw.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11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11_202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zatrudnienie_dynamika!$C$10:$C$50</c:f>
              <c:numCache>
                <c:formatCode>0.0</c:formatCode>
                <c:ptCount val="41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  <c:pt idx="37" formatCode="General">
                  <c:v>113.1</c:v>
                </c:pt>
                <c:pt idx="38">
                  <c:v>113</c:v>
                </c:pt>
                <c:pt idx="39" formatCode="General">
                  <c:v>113.1</c:v>
                </c:pt>
                <c:pt idx="40" formatCode="General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zatrudnienie_dynamika!$D$10:$D$50</c:f>
              <c:numCache>
                <c:formatCode>General</c:formatCode>
                <c:ptCount val="41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  <c:pt idx="37">
                  <c:v>110.5</c:v>
                </c:pt>
                <c:pt idx="38">
                  <c:v>110.3</c:v>
                </c:pt>
                <c:pt idx="39">
                  <c:v>110.3</c:v>
                </c:pt>
                <c:pt idx="40">
                  <c:v>110.4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06843680"/>
        <c:axId val="-806846400"/>
      </c:lineChart>
      <c:catAx>
        <c:axId val="-8068436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6400"/>
        <c:crossesAt val="100"/>
        <c:auto val="1"/>
        <c:lblAlgn val="ctr"/>
        <c:lblOffset val="10"/>
        <c:tickLblSkip val="1"/>
        <c:noMultiLvlLbl val="0"/>
      </c:catAx>
      <c:valAx>
        <c:axId val="-806846400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368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515955233409E-2"/>
          <c:y val="0.11823304474498833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ziemniaki'!$C$45:$C$85</c:f>
              <c:numCache>
                <c:formatCode>General</c:formatCode>
                <c:ptCount val="41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  <c:pt idx="37" formatCode="0.00">
                  <c:v>88.9</c:v>
                </c:pt>
                <c:pt idx="38">
                  <c:v>98.95</c:v>
                </c:pt>
                <c:pt idx="39">
                  <c:v>100.57</c:v>
                </c:pt>
                <c:pt idx="40">
                  <c:v>121.28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ziemniaki'!$D$45:$D$85</c:f>
              <c:numCache>
                <c:formatCode>General</c:formatCode>
                <c:ptCount val="41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  <c:pt idx="37">
                  <c:v>71.17</c:v>
                </c:pt>
                <c:pt idx="38">
                  <c:v>80.040000000000006</c:v>
                </c:pt>
                <c:pt idx="39">
                  <c:v>75.23</c:v>
                </c:pt>
                <c:pt idx="40">
                  <c:v>88.42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06841504"/>
        <c:axId val="-806848032"/>
      </c:lineChart>
      <c:catAx>
        <c:axId val="-80684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8032"/>
        <c:crosses val="autoZero"/>
        <c:auto val="1"/>
        <c:lblAlgn val="ctr"/>
        <c:lblOffset val="10"/>
        <c:tickLblSkip val="1"/>
        <c:noMultiLvlLbl val="0"/>
      </c:catAx>
      <c:valAx>
        <c:axId val="-806848032"/>
        <c:scaling>
          <c:orientation val="minMax"/>
          <c:max val="13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150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mleko'!$F$10:$F$50</c:f>
              <c:numCache>
                <c:formatCode>0.00</c:formatCode>
                <c:ptCount val="41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  <c:pt idx="37" formatCode="General">
                  <c:v>1.46</c:v>
                </c:pt>
                <c:pt idx="38">
                  <c:v>1.5</c:v>
                </c:pt>
                <c:pt idx="39">
                  <c:v>1.6</c:v>
                </c:pt>
                <c:pt idx="40" formatCode="General">
                  <c:v>1.71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06838784"/>
        <c:axId val="-806840416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mleko'!$C$10:$C$50</c:f>
              <c:numCache>
                <c:formatCode>General</c:formatCode>
                <c:ptCount val="41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  <c:pt idx="37">
                  <c:v>6.68</c:v>
                </c:pt>
                <c:pt idx="38">
                  <c:v>6.72</c:v>
                </c:pt>
                <c:pt idx="39">
                  <c:v>7.49</c:v>
                </c:pt>
                <c:pt idx="40">
                  <c:v>8.1199999999999992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mleko'!$D$10:$D$50</c:f>
              <c:numCache>
                <c:formatCode>General</c:formatCode>
                <c:ptCount val="41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  <c:pt idx="37">
                  <c:v>5.15</c:v>
                </c:pt>
                <c:pt idx="38">
                  <c:v>4.38</c:v>
                </c:pt>
                <c:pt idx="39">
                  <c:v>3.91</c:v>
                </c:pt>
                <c:pt idx="40">
                  <c:v>4.1399999999999997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mleko'!$E$10:$E$50</c:f>
              <c:numCache>
                <c:formatCode>General</c:formatCode>
                <c:ptCount val="41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  <c:pt idx="37">
                  <c:v>4.28</c:v>
                </c:pt>
                <c:pt idx="38">
                  <c:v>3.94</c:v>
                </c:pt>
                <c:pt idx="39">
                  <c:v>4.34</c:v>
                </c:pt>
                <c:pt idx="40" formatCode="0.00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06846944"/>
        <c:axId val="-806840960"/>
      </c:lineChart>
      <c:catAx>
        <c:axId val="-8068469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0960"/>
        <c:crosses val="autoZero"/>
        <c:auto val="1"/>
        <c:lblAlgn val="ctr"/>
        <c:lblOffset val="10"/>
        <c:noMultiLvlLbl val="0"/>
      </c:catAx>
      <c:valAx>
        <c:axId val="-806840960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6944"/>
        <c:crosses val="autoZero"/>
        <c:crossBetween val="between"/>
      </c:valAx>
      <c:valAx>
        <c:axId val="-806840416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38784"/>
        <c:crosses val="max"/>
        <c:crossBetween val="between"/>
      </c:valAx>
      <c:catAx>
        <c:axId val="-8068387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06840416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przemysł_dynamika!$C$10:$C$50</c:f>
              <c:numCache>
                <c:formatCode>0.0</c:formatCode>
                <c:ptCount val="41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131.80000000000001</c:v>
                </c:pt>
                <c:pt idx="37" formatCode="General">
                  <c:v>128.19999999999999</c:v>
                </c:pt>
                <c:pt idx="38" formatCode="General">
                  <c:v>142.19999999999999</c:v>
                </c:pt>
                <c:pt idx="39" formatCode="General">
                  <c:v>145.1</c:v>
                </c:pt>
                <c:pt idx="40" formatCode="General">
                  <c:v>152.9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przemysł_dynamika!$D$10:$D$50</c:f>
              <c:numCache>
                <c:formatCode>0.0</c:formatCode>
                <c:ptCount val="41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155.1</c:v>
                </c:pt>
                <c:pt idx="37">
                  <c:v>154</c:v>
                </c:pt>
                <c:pt idx="38">
                  <c:v>166</c:v>
                </c:pt>
                <c:pt idx="39">
                  <c:v>175</c:v>
                </c:pt>
                <c:pt idx="40" formatCode="General">
                  <c:v>171.3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27645744"/>
        <c:axId val="-758601600"/>
      </c:lineChart>
      <c:catAx>
        <c:axId val="-827645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601600"/>
        <c:crossesAt val="100"/>
        <c:auto val="1"/>
        <c:lblAlgn val="ctr"/>
        <c:lblOffset val="10"/>
        <c:noMultiLvlLbl val="0"/>
      </c:catAx>
      <c:valAx>
        <c:axId val="-758601600"/>
        <c:scaling>
          <c:orientation val="minMax"/>
          <c:max val="18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764574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2015=100'!$A$38:$B$74</c:f>
              <c:multiLvlStrCache>
                <c:ptCount val="37"/>
                <c:lvl>
                  <c:pt idx="0">
                    <c:v>I-XI</c:v>
                  </c:pt>
                  <c:pt idx="1">
                    <c:v>I-XII</c:v>
                  </c:pt>
                  <c:pt idx="2">
                    <c:v>I</c:v>
                  </c:pt>
                  <c:pt idx="3">
                    <c:v>I-II</c:v>
                  </c:pt>
                  <c:pt idx="4">
                    <c:v>I-III</c:v>
                  </c:pt>
                  <c:pt idx="5">
                    <c:v>I-IV</c:v>
                  </c:pt>
                  <c:pt idx="6">
                    <c:v>I-V</c:v>
                  </c:pt>
                  <c:pt idx="7">
                    <c:v>I-VI</c:v>
                  </c:pt>
                  <c:pt idx="8">
                    <c:v>I-VII   </c:v>
                  </c:pt>
                  <c:pt idx="9">
                    <c:v>I-VIII</c:v>
                  </c:pt>
                  <c:pt idx="10">
                    <c:v>I-IX</c:v>
                  </c:pt>
                  <c:pt idx="11">
                    <c:v>I-X</c:v>
                  </c:pt>
                  <c:pt idx="12">
                    <c:v>I-XI</c:v>
                  </c:pt>
                  <c:pt idx="13">
                    <c:v>I-XII</c:v>
                  </c:pt>
                  <c:pt idx="14">
                    <c:v>I</c:v>
                  </c:pt>
                  <c:pt idx="15">
                    <c:v>I-II</c:v>
                  </c:pt>
                  <c:pt idx="16">
                    <c:v>I-III</c:v>
                  </c:pt>
                  <c:pt idx="17">
                    <c:v>I-IV</c:v>
                  </c:pt>
                  <c:pt idx="18">
                    <c:v>I-V</c:v>
                  </c:pt>
                  <c:pt idx="19">
                    <c:v>I-VI</c:v>
                  </c:pt>
                  <c:pt idx="20">
                    <c:v>I-VII   </c:v>
                  </c:pt>
                  <c:pt idx="21">
                    <c:v>I-VIII</c:v>
                  </c:pt>
                  <c:pt idx="22">
                    <c:v>I-IX</c:v>
                  </c:pt>
                  <c:pt idx="23">
                    <c:v>I-X</c:v>
                  </c:pt>
                  <c:pt idx="24">
                    <c:v>I-XI</c:v>
                  </c:pt>
                  <c:pt idx="25">
                    <c:v>I-XII</c:v>
                  </c:pt>
                  <c:pt idx="26">
                    <c:v>I</c:v>
                  </c:pt>
                  <c:pt idx="27">
                    <c:v>I-II</c:v>
                  </c:pt>
                  <c:pt idx="28">
                    <c:v>I-III</c:v>
                  </c:pt>
                  <c:pt idx="29">
                    <c:v>I-IV</c:v>
                  </c:pt>
                  <c:pt idx="30">
                    <c:v>I-V</c:v>
                  </c:pt>
                  <c:pt idx="31">
                    <c:v>I-VI</c:v>
                  </c:pt>
                  <c:pt idx="32">
                    <c:v>I-VII   </c:v>
                  </c:pt>
                  <c:pt idx="33">
                    <c:v>I-VIII</c:v>
                  </c:pt>
                  <c:pt idx="34">
                    <c:v>I-IX</c:v>
                  </c:pt>
                  <c:pt idx="35">
                    <c:v>I-X</c:v>
                  </c:pt>
                  <c:pt idx="36">
                    <c:v>I-XI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14">
                    <c:v>2020</c:v>
                  </c:pt>
                  <c:pt idx="26">
                    <c:v>2021</c:v>
                  </c:pt>
                </c:lvl>
              </c:multiLvlStrCache>
            </c:multiLvlStrRef>
          </c:cat>
          <c:val>
            <c:numRef>
              <c:f>'Wykres dynamika 2015=100'!$C$38:$C$74</c:f>
              <c:numCache>
                <c:formatCode>0.0</c:formatCode>
                <c:ptCount val="37"/>
                <c:pt idx="0">
                  <c:v>126.96336286452565</c:v>
                </c:pt>
                <c:pt idx="1">
                  <c:v>125.2872162533596</c:v>
                </c:pt>
                <c:pt idx="2">
                  <c:v>147.46339802519577</c:v>
                </c:pt>
                <c:pt idx="3">
                  <c:v>152.44103384963043</c:v>
                </c:pt>
                <c:pt idx="4">
                  <c:v>149.59152130713181</c:v>
                </c:pt>
                <c:pt idx="5">
                  <c:v>154.4567848497793</c:v>
                </c:pt>
                <c:pt idx="6">
                  <c:v>152.34262008068814</c:v>
                </c:pt>
                <c:pt idx="7">
                  <c:v>147.78632398461681</c:v>
                </c:pt>
                <c:pt idx="8">
                  <c:v>145.05673242075679</c:v>
                </c:pt>
                <c:pt idx="9">
                  <c:v>146.2818081687806</c:v>
                </c:pt>
                <c:pt idx="10">
                  <c:v>143.79607425170974</c:v>
                </c:pt>
                <c:pt idx="11">
                  <c:v>142.96880374217514</c:v>
                </c:pt>
                <c:pt idx="12">
                  <c:v>142.56952134859111</c:v>
                </c:pt>
                <c:pt idx="13">
                  <c:v>140.46279559409928</c:v>
                </c:pt>
                <c:pt idx="14">
                  <c:v>157.48212461695607</c:v>
                </c:pt>
                <c:pt idx="15">
                  <c:v>160.10545642860507</c:v>
                </c:pt>
                <c:pt idx="16">
                  <c:v>156.37952244267103</c:v>
                </c:pt>
                <c:pt idx="17">
                  <c:v>151.15335326783426</c:v>
                </c:pt>
                <c:pt idx="18">
                  <c:v>152.31026870670624</c:v>
                </c:pt>
                <c:pt idx="19">
                  <c:v>151.75562017321701</c:v>
                </c:pt>
                <c:pt idx="20">
                  <c:v>157.08114297610993</c:v>
                </c:pt>
                <c:pt idx="21">
                  <c:v>155.45323446921094</c:v>
                </c:pt>
                <c:pt idx="22">
                  <c:v>154.21934057692118</c:v>
                </c:pt>
                <c:pt idx="23">
                  <c:v>152.40850932104286</c:v>
                </c:pt>
                <c:pt idx="24">
                  <c:v>152.1202473237357</c:v>
                </c:pt>
                <c:pt idx="25">
                  <c:v>149.50206822782326</c:v>
                </c:pt>
                <c:pt idx="26">
                  <c:v>149.05515832482124</c:v>
                </c:pt>
                <c:pt idx="27">
                  <c:v>159.01793700861541</c:v>
                </c:pt>
                <c:pt idx="28">
                  <c:v>167.3374759486484</c:v>
                </c:pt>
                <c:pt idx="29">
                  <c:v>171.2444824149224</c:v>
                </c:pt>
                <c:pt idx="30">
                  <c:v>167.24899139834056</c:v>
                </c:pt>
                <c:pt idx="31">
                  <c:v>165.06268955382546</c:v>
                </c:pt>
                <c:pt idx="32">
                  <c:v>162.25992817363243</c:v>
                </c:pt>
                <c:pt idx="33">
                  <c:v>162.65343431705406</c:v>
                </c:pt>
                <c:pt idx="34">
                  <c:v>162.12610158786552</c:v>
                </c:pt>
                <c:pt idx="35">
                  <c:v>158.43795143427116</c:v>
                </c:pt>
                <c:pt idx="36">
                  <c:v>160.24132521225545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2015=100'!$A$38:$B$74</c:f>
              <c:multiLvlStrCache>
                <c:ptCount val="37"/>
                <c:lvl>
                  <c:pt idx="0">
                    <c:v>I-XI</c:v>
                  </c:pt>
                  <c:pt idx="1">
                    <c:v>I-XII</c:v>
                  </c:pt>
                  <c:pt idx="2">
                    <c:v>I</c:v>
                  </c:pt>
                  <c:pt idx="3">
                    <c:v>I-II</c:v>
                  </c:pt>
                  <c:pt idx="4">
                    <c:v>I-III</c:v>
                  </c:pt>
                  <c:pt idx="5">
                    <c:v>I-IV</c:v>
                  </c:pt>
                  <c:pt idx="6">
                    <c:v>I-V</c:v>
                  </c:pt>
                  <c:pt idx="7">
                    <c:v>I-VI</c:v>
                  </c:pt>
                  <c:pt idx="8">
                    <c:v>I-VII   </c:v>
                  </c:pt>
                  <c:pt idx="9">
                    <c:v>I-VIII</c:v>
                  </c:pt>
                  <c:pt idx="10">
                    <c:v>I-IX</c:v>
                  </c:pt>
                  <c:pt idx="11">
                    <c:v>I-X</c:v>
                  </c:pt>
                  <c:pt idx="12">
                    <c:v>I-XI</c:v>
                  </c:pt>
                  <c:pt idx="13">
                    <c:v>I-XII</c:v>
                  </c:pt>
                  <c:pt idx="14">
                    <c:v>I</c:v>
                  </c:pt>
                  <c:pt idx="15">
                    <c:v>I-II</c:v>
                  </c:pt>
                  <c:pt idx="16">
                    <c:v>I-III</c:v>
                  </c:pt>
                  <c:pt idx="17">
                    <c:v>I-IV</c:v>
                  </c:pt>
                  <c:pt idx="18">
                    <c:v>I-V</c:v>
                  </c:pt>
                  <c:pt idx="19">
                    <c:v>I-VI</c:v>
                  </c:pt>
                  <c:pt idx="20">
                    <c:v>I-VII   </c:v>
                  </c:pt>
                  <c:pt idx="21">
                    <c:v>I-VIII</c:v>
                  </c:pt>
                  <c:pt idx="22">
                    <c:v>I-IX</c:v>
                  </c:pt>
                  <c:pt idx="23">
                    <c:v>I-X</c:v>
                  </c:pt>
                  <c:pt idx="24">
                    <c:v>I-XI</c:v>
                  </c:pt>
                  <c:pt idx="25">
                    <c:v>I-XII</c:v>
                  </c:pt>
                  <c:pt idx="26">
                    <c:v>I</c:v>
                  </c:pt>
                  <c:pt idx="27">
                    <c:v>I-II</c:v>
                  </c:pt>
                  <c:pt idx="28">
                    <c:v>I-III</c:v>
                  </c:pt>
                  <c:pt idx="29">
                    <c:v>I-IV</c:v>
                  </c:pt>
                  <c:pt idx="30">
                    <c:v>I-V</c:v>
                  </c:pt>
                  <c:pt idx="31">
                    <c:v>I-VI</c:v>
                  </c:pt>
                  <c:pt idx="32">
                    <c:v>I-VII   </c:v>
                  </c:pt>
                  <c:pt idx="33">
                    <c:v>I-VIII</c:v>
                  </c:pt>
                  <c:pt idx="34">
                    <c:v>I-IX</c:v>
                  </c:pt>
                  <c:pt idx="35">
                    <c:v>I-X</c:v>
                  </c:pt>
                  <c:pt idx="36">
                    <c:v>I-XI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14">
                    <c:v>2020</c:v>
                  </c:pt>
                  <c:pt idx="26">
                    <c:v>2021</c:v>
                  </c:pt>
                </c:lvl>
              </c:multiLvlStrCache>
            </c:multiLvlStrRef>
          </c:cat>
          <c:val>
            <c:numRef>
              <c:f>'Wykres dynamika 2015=100'!$D$38:$D$74</c:f>
              <c:numCache>
                <c:formatCode>0.0</c:formatCode>
                <c:ptCount val="37"/>
                <c:pt idx="0">
                  <c:v>98.050822985850417</c:v>
                </c:pt>
                <c:pt idx="1">
                  <c:v>101.74083769633508</c:v>
                </c:pt>
                <c:pt idx="2">
                  <c:v>125.39130434782609</c:v>
                </c:pt>
                <c:pt idx="3">
                  <c:v>114.6098003629764</c:v>
                </c:pt>
                <c:pt idx="4">
                  <c:v>86.983562860950684</c:v>
                </c:pt>
                <c:pt idx="5">
                  <c:v>93.725490196078425</c:v>
                </c:pt>
                <c:pt idx="6">
                  <c:v>97.804265997490589</c:v>
                </c:pt>
                <c:pt idx="7">
                  <c:v>113.95798783858486</c:v>
                </c:pt>
                <c:pt idx="8">
                  <c:v>114.01737497065039</c:v>
                </c:pt>
                <c:pt idx="9">
                  <c:v>113.61936626648297</c:v>
                </c:pt>
                <c:pt idx="10">
                  <c:v>119.63963963963964</c:v>
                </c:pt>
                <c:pt idx="11">
                  <c:v>119.04988878296791</c:v>
                </c:pt>
                <c:pt idx="12">
                  <c:v>121.39763211088652</c:v>
                </c:pt>
                <c:pt idx="13">
                  <c:v>120.58900523560209</c:v>
                </c:pt>
                <c:pt idx="14">
                  <c:v>143.30434782608697</c:v>
                </c:pt>
                <c:pt idx="15">
                  <c:v>134.75499092558982</c:v>
                </c:pt>
                <c:pt idx="16">
                  <c:v>82.674366948023106</c:v>
                </c:pt>
                <c:pt idx="17">
                  <c:v>88.44919786096257</c:v>
                </c:pt>
                <c:pt idx="18">
                  <c:v>96.643663739021335</c:v>
                </c:pt>
                <c:pt idx="19">
                  <c:v>101.99004975124379</c:v>
                </c:pt>
                <c:pt idx="20">
                  <c:v>105.16553181498004</c:v>
                </c:pt>
                <c:pt idx="21">
                  <c:v>103.64101554812045</c:v>
                </c:pt>
                <c:pt idx="22">
                  <c:v>115.90990990990991</c:v>
                </c:pt>
                <c:pt idx="23">
                  <c:v>125.24626628535113</c:v>
                </c:pt>
                <c:pt idx="24">
                  <c:v>122.94253537395322</c:v>
                </c:pt>
                <c:pt idx="25">
                  <c:v>131.45287958115182</c:v>
                </c:pt>
                <c:pt idx="26">
                  <c:v>204</c:v>
                </c:pt>
                <c:pt idx="27">
                  <c:v>161.16152450090743</c:v>
                </c:pt>
                <c:pt idx="28">
                  <c:v>111.77254553531763</c:v>
                </c:pt>
                <c:pt idx="29">
                  <c:v>113.93939393939394</c:v>
                </c:pt>
                <c:pt idx="30">
                  <c:v>116.62484316185696</c:v>
                </c:pt>
                <c:pt idx="31">
                  <c:v>123.60420121614152</c:v>
                </c:pt>
                <c:pt idx="32">
                  <c:v>130.45315801831416</c:v>
                </c:pt>
                <c:pt idx="33">
                  <c:v>125.9988191300925</c:v>
                </c:pt>
                <c:pt idx="34">
                  <c:v>125.8018018018018</c:v>
                </c:pt>
                <c:pt idx="35">
                  <c:v>123.67333968859231</c:v>
                </c:pt>
                <c:pt idx="36">
                  <c:v>126.7975743574935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58603776"/>
        <c:axId val="-758593440"/>
      </c:lineChart>
      <c:catAx>
        <c:axId val="-7586037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3440"/>
        <c:crossesAt val="100"/>
        <c:auto val="1"/>
        <c:lblAlgn val="ctr"/>
        <c:lblOffset val="10"/>
        <c:tickMarkSkip val="1"/>
        <c:noMultiLvlLbl val="0"/>
      </c:catAx>
      <c:valAx>
        <c:axId val="-758593440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60377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1'!$A$10:$B$22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1'!$C$10:$C$22</c:f>
              <c:numCache>
                <c:formatCode>General</c:formatCode>
                <c:ptCount val="13"/>
                <c:pt idx="0">
                  <c:v>2.5</c:v>
                </c:pt>
                <c:pt idx="1">
                  <c:v>1.9</c:v>
                </c:pt>
                <c:pt idx="2">
                  <c:v>0.5</c:v>
                </c:pt>
                <c:pt idx="3">
                  <c:v>1.2</c:v>
                </c:pt>
                <c:pt idx="4">
                  <c:v>1.2</c:v>
                </c:pt>
                <c:pt idx="5">
                  <c:v>1.5</c:v>
                </c:pt>
                <c:pt idx="6">
                  <c:v>1.2</c:v>
                </c:pt>
                <c:pt idx="7">
                  <c:v>0.9</c:v>
                </c:pt>
                <c:pt idx="8">
                  <c:v>0.7</c:v>
                </c:pt>
                <c:pt idx="9">
                  <c:v>0.6</c:v>
                </c:pt>
                <c:pt idx="10">
                  <c:v>0.5</c:v>
                </c:pt>
                <c:pt idx="11">
                  <c:v>0.5</c:v>
                </c:pt>
                <c:pt idx="1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1'!$A$10:$B$22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1'!$D$10:$D$22</c:f>
              <c:numCache>
                <c:formatCode>General</c:formatCode>
                <c:ptCount val="13"/>
                <c:pt idx="0">
                  <c:v>2.5</c:v>
                </c:pt>
                <c:pt idx="1">
                  <c:v>1.8</c:v>
                </c:pt>
                <c:pt idx="2">
                  <c:v>0.4</c:v>
                </c:pt>
                <c:pt idx="3">
                  <c:v>1.8</c:v>
                </c:pt>
                <c:pt idx="4">
                  <c:v>1.5</c:v>
                </c:pt>
                <c:pt idx="5">
                  <c:v>1.7</c:v>
                </c:pt>
                <c:pt idx="6">
                  <c:v>1.2</c:v>
                </c:pt>
                <c:pt idx="7">
                  <c:v>1.4</c:v>
                </c:pt>
                <c:pt idx="8">
                  <c:v>0.9</c:v>
                </c:pt>
                <c:pt idx="9">
                  <c:v>0.5</c:v>
                </c:pt>
                <c:pt idx="10">
                  <c:v>0.2</c:v>
                </c:pt>
                <c:pt idx="11" formatCode="0.0">
                  <c:v>1</c:v>
                </c:pt>
                <c:pt idx="12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-758595072"/>
        <c:axId val="-758605408"/>
      </c:barChart>
      <c:catAx>
        <c:axId val="-75859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605408"/>
        <c:crosses val="autoZero"/>
        <c:auto val="1"/>
        <c:lblAlgn val="ctr"/>
        <c:lblOffset val="100"/>
        <c:noMultiLvlLbl val="0"/>
      </c:catAx>
      <c:valAx>
        <c:axId val="-758605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5072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2'!$A$10:$B$22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2'!$C$10:$C$22</c:f>
              <c:numCache>
                <c:formatCode>General</c:formatCode>
                <c:ptCount val="13"/>
                <c:pt idx="0">
                  <c:v>3.8</c:v>
                </c:pt>
                <c:pt idx="1">
                  <c:v>2.2999999999999998</c:v>
                </c:pt>
                <c:pt idx="2">
                  <c:v>0.6</c:v>
                </c:pt>
                <c:pt idx="3">
                  <c:v>2.4</c:v>
                </c:pt>
                <c:pt idx="4" formatCode="0.0">
                  <c:v>2</c:v>
                </c:pt>
                <c:pt idx="5">
                  <c:v>2.2999999999999998</c:v>
                </c:pt>
                <c:pt idx="6" formatCode="0.0">
                  <c:v>2</c:v>
                </c:pt>
                <c:pt idx="7" formatCode="0.0">
                  <c:v>2</c:v>
                </c:pt>
                <c:pt idx="8">
                  <c:v>1.5</c:v>
                </c:pt>
                <c:pt idx="9">
                  <c:v>0.6</c:v>
                </c:pt>
                <c:pt idx="10">
                  <c:v>0.4</c:v>
                </c:pt>
                <c:pt idx="11">
                  <c:v>1.6</c:v>
                </c:pt>
                <c:pt idx="12">
                  <c:v>1.2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2'!$A$10:$B$22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2'!$D$10:$D$22</c:f>
              <c:numCache>
                <c:formatCode>General</c:formatCode>
                <c:ptCount val="13"/>
                <c:pt idx="0">
                  <c:v>1.6</c:v>
                </c:pt>
                <c:pt idx="1">
                  <c:v>4.7</c:v>
                </c:pt>
                <c:pt idx="2">
                  <c:v>0.7</c:v>
                </c:pt>
                <c:pt idx="3">
                  <c:v>3.1</c:v>
                </c:pt>
                <c:pt idx="4" formatCode="0.0">
                  <c:v>1.6</c:v>
                </c:pt>
                <c:pt idx="5">
                  <c:v>0.8</c:v>
                </c:pt>
                <c:pt idx="6" formatCode="0.0">
                  <c:v>0</c:v>
                </c:pt>
                <c:pt idx="7">
                  <c:v>2.2999999999999998</c:v>
                </c:pt>
                <c:pt idx="8" formatCode="0.0">
                  <c:v>0</c:v>
                </c:pt>
                <c:pt idx="9">
                  <c:v>0.8</c:v>
                </c:pt>
                <c:pt idx="10" formatCode="0.0">
                  <c:v>0</c:v>
                </c:pt>
                <c:pt idx="11" formatCode="0.0">
                  <c:v>0</c:v>
                </c:pt>
                <c:pt idx="12">
                  <c:v>0.8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2'!$A$10:$B$22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2'!$E$10:$E$22</c:f>
              <c:numCache>
                <c:formatCode>General</c:formatCode>
                <c:ptCount val="13"/>
                <c:pt idx="0">
                  <c:v>1.1000000000000001</c:v>
                </c:pt>
                <c:pt idx="1">
                  <c:v>0.8</c:v>
                </c:pt>
                <c:pt idx="2" formatCode="0.0">
                  <c:v>0</c:v>
                </c:pt>
                <c:pt idx="3">
                  <c:v>0.9</c:v>
                </c:pt>
                <c:pt idx="4" formatCode="0.0">
                  <c:v>0.9</c:v>
                </c:pt>
                <c:pt idx="5">
                  <c:v>1.4</c:v>
                </c:pt>
                <c:pt idx="6" formatCode="0.0">
                  <c:v>0.9</c:v>
                </c:pt>
                <c:pt idx="7">
                  <c:v>0.3</c:v>
                </c:pt>
                <c:pt idx="8">
                  <c:v>0.6</c:v>
                </c:pt>
                <c:pt idx="9">
                  <c:v>0.3</c:v>
                </c:pt>
                <c:pt idx="10" formatCode="0.0">
                  <c:v>0</c:v>
                </c:pt>
                <c:pt idx="11">
                  <c:v>0.6</c:v>
                </c:pt>
                <c:pt idx="12">
                  <c:v>0.6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2'!$A$10:$B$22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2'!$F$10:$F$22</c:f>
              <c:numCache>
                <c:formatCode>General</c:formatCode>
                <c:ptCount val="13"/>
                <c:pt idx="0">
                  <c:v>1.4</c:v>
                </c:pt>
                <c:pt idx="1">
                  <c:v>1.4</c:v>
                </c:pt>
                <c:pt idx="2">
                  <c:v>1.3</c:v>
                </c:pt>
                <c:pt idx="3">
                  <c:v>2.8</c:v>
                </c:pt>
                <c:pt idx="4" formatCode="0.0">
                  <c:v>3</c:v>
                </c:pt>
                <c:pt idx="5">
                  <c:v>2.8</c:v>
                </c:pt>
                <c:pt idx="6" formatCode="0.0">
                  <c:v>0</c:v>
                </c:pt>
                <c:pt idx="7" formatCode="0.0">
                  <c:v>0</c:v>
                </c:pt>
                <c:pt idx="8">
                  <c:v>3.1</c:v>
                </c:pt>
                <c:pt idx="9">
                  <c:v>1.5</c:v>
                </c:pt>
                <c:pt idx="10" formatCode="0.0">
                  <c:v>0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758602688"/>
        <c:axId val="-758594528"/>
      </c:barChart>
      <c:catAx>
        <c:axId val="-7586026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4528"/>
        <c:crosses val="autoZero"/>
        <c:auto val="1"/>
        <c:lblAlgn val="ctr"/>
        <c:lblOffset val="100"/>
        <c:noMultiLvlLbl val="0"/>
      </c:catAx>
      <c:valAx>
        <c:axId val="-758594528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602688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3'!$A$10:$B$22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3'!$C$10:$C$22</c:f>
              <c:numCache>
                <c:formatCode>General</c:formatCode>
                <c:ptCount val="13"/>
                <c:pt idx="0" formatCode="0.0">
                  <c:v>2</c:v>
                </c:pt>
                <c:pt idx="1">
                  <c:v>1.2</c:v>
                </c:pt>
                <c:pt idx="2">
                  <c:v>0.3</c:v>
                </c:pt>
                <c:pt idx="3">
                  <c:v>1.5</c:v>
                </c:pt>
                <c:pt idx="4">
                  <c:v>1.3</c:v>
                </c:pt>
                <c:pt idx="5">
                  <c:v>1.1000000000000001</c:v>
                </c:pt>
                <c:pt idx="6" formatCode="0.0">
                  <c:v>1</c:v>
                </c:pt>
                <c:pt idx="7">
                  <c:v>1.1000000000000001</c:v>
                </c:pt>
                <c:pt idx="8">
                  <c:v>0.9</c:v>
                </c:pt>
                <c:pt idx="9">
                  <c:v>0.4</c:v>
                </c:pt>
                <c:pt idx="10">
                  <c:v>0.3</c:v>
                </c:pt>
                <c:pt idx="11">
                  <c:v>0.5</c:v>
                </c:pt>
                <c:pt idx="1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3'!$A$10:$B$22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3'!$D$10:$D$22</c:f>
              <c:numCache>
                <c:formatCode>General</c:formatCode>
                <c:ptCount val="13"/>
                <c:pt idx="0">
                  <c:v>0.3</c:v>
                </c:pt>
                <c:pt idx="1">
                  <c:v>0.4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0.2</c:v>
                </c:pt>
                <c:pt idx="6" formatCode="0.0">
                  <c:v>0</c:v>
                </c:pt>
                <c:pt idx="7" formatCode="0.0">
                  <c:v>0</c:v>
                </c:pt>
                <c:pt idx="8" formatCode="0.0">
                  <c:v>0</c:v>
                </c:pt>
                <c:pt idx="9" formatCode="0.0">
                  <c:v>0</c:v>
                </c:pt>
                <c:pt idx="10" formatCode="0.0">
                  <c:v>0</c:v>
                </c:pt>
                <c:pt idx="11">
                  <c:v>0.1</c:v>
                </c:pt>
                <c:pt idx="12">
                  <c:v>0.1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3'!$A$10:$B$22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3'!$E$10:$E$22</c:f>
              <c:numCache>
                <c:formatCode>General</c:formatCode>
                <c:ptCount val="13"/>
                <c:pt idx="0">
                  <c:v>0.1</c:v>
                </c:pt>
                <c:pt idx="1">
                  <c:v>0.2</c:v>
                </c:pt>
                <c:pt idx="2" formatCode="0.0">
                  <c:v>0</c:v>
                </c:pt>
                <c:pt idx="3">
                  <c:v>0.1</c:v>
                </c:pt>
                <c:pt idx="4">
                  <c:v>0.2</c:v>
                </c:pt>
                <c:pt idx="5">
                  <c:v>0.1</c:v>
                </c:pt>
                <c:pt idx="6" formatCode="0.0">
                  <c:v>0.2</c:v>
                </c:pt>
                <c:pt idx="7">
                  <c:v>0.1</c:v>
                </c:pt>
                <c:pt idx="8">
                  <c:v>0.1</c:v>
                </c:pt>
                <c:pt idx="9">
                  <c:v>0.2</c:v>
                </c:pt>
                <c:pt idx="10" formatCode="0.0">
                  <c:v>0</c:v>
                </c:pt>
                <c:pt idx="11">
                  <c:v>0.2</c:v>
                </c:pt>
                <c:pt idx="12" formatCode="0.0">
                  <c:v>0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3'!$A$10:$B$22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3'!$F$10:$F$22</c:f>
              <c:numCache>
                <c:formatCode>0.0</c:formatCode>
                <c:ptCount val="13"/>
                <c:pt idx="0">
                  <c:v>6</c:v>
                </c:pt>
                <c:pt idx="1">
                  <c:v>9</c:v>
                </c:pt>
                <c:pt idx="2" formatCode="General">
                  <c:v>1.1000000000000001</c:v>
                </c:pt>
                <c:pt idx="3" formatCode="General">
                  <c:v>6.6</c:v>
                </c:pt>
                <c:pt idx="4">
                  <c:v>7</c:v>
                </c:pt>
                <c:pt idx="5">
                  <c:v>8</c:v>
                </c:pt>
                <c:pt idx="6">
                  <c:v>5.4</c:v>
                </c:pt>
                <c:pt idx="7" formatCode="General">
                  <c:v>4.7</c:v>
                </c:pt>
                <c:pt idx="8">
                  <c:v>6.8</c:v>
                </c:pt>
                <c:pt idx="9">
                  <c:v>5</c:v>
                </c:pt>
                <c:pt idx="10" formatCode="General">
                  <c:v>5.9</c:v>
                </c:pt>
                <c:pt idx="11" formatCode="General">
                  <c:v>6.5</c:v>
                </c:pt>
                <c:pt idx="12" formatCode="General">
                  <c:v>6.1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758599968"/>
        <c:axId val="-758597792"/>
        <c:extLst/>
      </c:barChart>
      <c:catAx>
        <c:axId val="-7585999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7792"/>
        <c:crosses val="autoZero"/>
        <c:auto val="1"/>
        <c:lblAlgn val="ctr"/>
        <c:lblOffset val="100"/>
        <c:noMultiLvlLbl val="0"/>
      </c:catAx>
      <c:valAx>
        <c:axId val="-758597792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9968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9</c:v>
                </c:pt>
                <c:pt idx="1">
                  <c:v>25</c:v>
                </c:pt>
                <c:pt idx="2">
                  <c:v>95</c:v>
                </c:pt>
                <c:pt idx="3">
                  <c:v>85</c:v>
                </c:pt>
                <c:pt idx="4">
                  <c:v>75</c:v>
                </c:pt>
                <c:pt idx="5">
                  <c:v>29</c:v>
                </c:pt>
                <c:pt idx="6">
                  <c:v>49</c:v>
                </c:pt>
                <c:pt idx="7">
                  <c:v>17</c:v>
                </c:pt>
                <c:pt idx="8">
                  <c:v>40</c:v>
                </c:pt>
                <c:pt idx="9">
                  <c:v>41</c:v>
                </c:pt>
                <c:pt idx="10">
                  <c:v>68</c:v>
                </c:pt>
                <c:pt idx="11">
                  <c:v>74</c:v>
                </c:pt>
                <c:pt idx="12">
                  <c:v>55</c:v>
                </c:pt>
                <c:pt idx="13">
                  <c:v>59</c:v>
                </c:pt>
                <c:pt idx="14">
                  <c:v>57</c:v>
                </c:pt>
                <c:pt idx="15">
                  <c:v>51</c:v>
                </c:pt>
                <c:pt idx="16">
                  <c:v>115</c:v>
                </c:pt>
                <c:pt idx="17">
                  <c:v>55</c:v>
                </c:pt>
                <c:pt idx="18">
                  <c:v>59</c:v>
                </c:pt>
                <c:pt idx="19">
                  <c:v>58</c:v>
                </c:pt>
                <c:pt idx="20">
                  <c:v>24</c:v>
                </c:pt>
                <c:pt idx="21">
                  <c:v>32</c:v>
                </c:pt>
                <c:pt idx="22">
                  <c:v>44</c:v>
                </c:pt>
                <c:pt idx="23">
                  <c:v>249</c:v>
                </c:pt>
                <c:pt idx="24">
                  <c:v>42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8</c:v>
                </c:pt>
                <c:pt idx="1">
                  <c:v>21</c:v>
                </c:pt>
                <c:pt idx="2">
                  <c:v>38</c:v>
                </c:pt>
                <c:pt idx="3">
                  <c:v>27</c:v>
                </c:pt>
                <c:pt idx="4">
                  <c:v>34</c:v>
                </c:pt>
                <c:pt idx="5">
                  <c:v>12</c:v>
                </c:pt>
                <c:pt idx="6">
                  <c:v>27</c:v>
                </c:pt>
                <c:pt idx="7">
                  <c:v>12</c:v>
                </c:pt>
                <c:pt idx="8">
                  <c:v>12</c:v>
                </c:pt>
                <c:pt idx="9">
                  <c:v>15</c:v>
                </c:pt>
                <c:pt idx="10">
                  <c:v>19</c:v>
                </c:pt>
                <c:pt idx="11">
                  <c:v>45</c:v>
                </c:pt>
                <c:pt idx="12">
                  <c:v>15</c:v>
                </c:pt>
                <c:pt idx="13">
                  <c:v>27</c:v>
                </c:pt>
                <c:pt idx="14">
                  <c:v>15</c:v>
                </c:pt>
                <c:pt idx="15">
                  <c:v>13</c:v>
                </c:pt>
                <c:pt idx="16">
                  <c:v>58</c:v>
                </c:pt>
                <c:pt idx="17">
                  <c:v>24</c:v>
                </c:pt>
                <c:pt idx="18">
                  <c:v>14</c:v>
                </c:pt>
                <c:pt idx="19">
                  <c:v>22</c:v>
                </c:pt>
                <c:pt idx="20">
                  <c:v>7</c:v>
                </c:pt>
                <c:pt idx="21">
                  <c:v>25</c:v>
                </c:pt>
                <c:pt idx="22">
                  <c:v>21</c:v>
                </c:pt>
                <c:pt idx="23">
                  <c:v>100</c:v>
                </c:pt>
                <c:pt idx="2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758601056"/>
        <c:axId val="-758592896"/>
      </c:barChart>
      <c:catAx>
        <c:axId val="-7586010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2896"/>
        <c:crosses val="autoZero"/>
        <c:auto val="1"/>
        <c:lblAlgn val="ctr"/>
        <c:lblOffset val="100"/>
        <c:noMultiLvlLbl val="0"/>
      </c:catAx>
      <c:valAx>
        <c:axId val="-758592896"/>
        <c:scaling>
          <c:orientation val="minMax"/>
          <c:max val="25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758601056"/>
        <c:crosses val="max"/>
        <c:crossBetween val="between"/>
        <c:majorUnit val="2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XII 2020</c:v>
                </c:pt>
                <c:pt idx="1">
                  <c:v>XI 2021</c:v>
                </c:pt>
                <c:pt idx="2">
                  <c:v>Informacja i komunikacja XII 2021</c:v>
                </c:pt>
                <c:pt idx="3">
                  <c:v>XII 2020</c:v>
                </c:pt>
                <c:pt idx="4">
                  <c:v>XI 2021</c:v>
                </c:pt>
                <c:pt idx="5">
                  <c:v>Zakwaterowanie i gastronomia XII 2021</c:v>
                </c:pt>
                <c:pt idx="6">
                  <c:v>XII 2020</c:v>
                </c:pt>
                <c:pt idx="7">
                  <c:v>magazynowa  XI 2021</c:v>
                </c:pt>
                <c:pt idx="8">
                  <c:v>Transport i gospodarka XII 2021</c:v>
                </c:pt>
                <c:pt idx="9">
                  <c:v>XII 2020</c:v>
                </c:pt>
                <c:pt idx="10">
                  <c:v>XI 2021</c:v>
                </c:pt>
                <c:pt idx="11">
                  <c:v>Handel detaliczny XII 2021</c:v>
                </c:pt>
                <c:pt idx="12">
                  <c:v>XII 2020</c:v>
                </c:pt>
                <c:pt idx="13">
                  <c:v>XI 2021</c:v>
                </c:pt>
                <c:pt idx="14">
                  <c:v>Handel hurtowy XII 2021</c:v>
                </c:pt>
                <c:pt idx="15">
                  <c:v>XII 2020</c:v>
                </c:pt>
                <c:pt idx="16">
                  <c:v>XI 2021</c:v>
                </c:pt>
                <c:pt idx="17">
                  <c:v>Budownictwo XII 2021</c:v>
                </c:pt>
                <c:pt idx="18">
                  <c:v>XII 2020</c:v>
                </c:pt>
                <c:pt idx="19">
                  <c:v>XI 2021</c:v>
                </c:pt>
                <c:pt idx="20">
                  <c:v>Przetwórstwo przemysłowe XII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</c:v>
                </c:pt>
                <c:pt idx="1">
                  <c:v>-1.4</c:v>
                </c:pt>
                <c:pt idx="2">
                  <c:v>0</c:v>
                </c:pt>
                <c:pt idx="3">
                  <c:v>-38.9</c:v>
                </c:pt>
                <c:pt idx="4">
                  <c:v>-21.4</c:v>
                </c:pt>
                <c:pt idx="5">
                  <c:v>-25.8</c:v>
                </c:pt>
                <c:pt idx="6">
                  <c:v>-21.5</c:v>
                </c:pt>
                <c:pt idx="7">
                  <c:v>-25.4</c:v>
                </c:pt>
                <c:pt idx="8">
                  <c:v>-27.5</c:v>
                </c:pt>
                <c:pt idx="9">
                  <c:v>-32.700000000000003</c:v>
                </c:pt>
                <c:pt idx="10">
                  <c:v>-16.7</c:v>
                </c:pt>
                <c:pt idx="11">
                  <c:v>-20.2</c:v>
                </c:pt>
                <c:pt idx="12">
                  <c:v>-14.9</c:v>
                </c:pt>
                <c:pt idx="13">
                  <c:v>-7.6</c:v>
                </c:pt>
                <c:pt idx="14">
                  <c:v>-6.6</c:v>
                </c:pt>
                <c:pt idx="15">
                  <c:v>-28.8</c:v>
                </c:pt>
                <c:pt idx="16">
                  <c:v>-23.9</c:v>
                </c:pt>
                <c:pt idx="17">
                  <c:v>-23.5</c:v>
                </c:pt>
                <c:pt idx="18">
                  <c:v>-16.3</c:v>
                </c:pt>
                <c:pt idx="19">
                  <c:v>-10.3</c:v>
                </c:pt>
                <c:pt idx="20">
                  <c:v>-10.9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XII 2020</c:v>
                </c:pt>
                <c:pt idx="1">
                  <c:v>XI 2021</c:v>
                </c:pt>
                <c:pt idx="2">
                  <c:v>Informacja i komunikacja XII 2021</c:v>
                </c:pt>
                <c:pt idx="3">
                  <c:v>XII 2020</c:v>
                </c:pt>
                <c:pt idx="4">
                  <c:v>XI 2021</c:v>
                </c:pt>
                <c:pt idx="5">
                  <c:v>Zakwaterowanie i gastronomia XII 2021</c:v>
                </c:pt>
                <c:pt idx="6">
                  <c:v>XII 2020</c:v>
                </c:pt>
                <c:pt idx="7">
                  <c:v>magazynowa  XI 2021</c:v>
                </c:pt>
                <c:pt idx="8">
                  <c:v>Transport i gospodarka XII 2021</c:v>
                </c:pt>
                <c:pt idx="9">
                  <c:v>XII 2020</c:v>
                </c:pt>
                <c:pt idx="10">
                  <c:v>XI 2021</c:v>
                </c:pt>
                <c:pt idx="11">
                  <c:v>Handel detaliczny XII 2021</c:v>
                </c:pt>
                <c:pt idx="12">
                  <c:v>XII 2020</c:v>
                </c:pt>
                <c:pt idx="13">
                  <c:v>XI 2021</c:v>
                </c:pt>
                <c:pt idx="14">
                  <c:v>Handel hurtowy XII 2021</c:v>
                </c:pt>
                <c:pt idx="15">
                  <c:v>XII 2020</c:v>
                </c:pt>
                <c:pt idx="16">
                  <c:v>XI 2021</c:v>
                </c:pt>
                <c:pt idx="17">
                  <c:v>Budownictwo XII 2021</c:v>
                </c:pt>
                <c:pt idx="18">
                  <c:v>XII 2020</c:v>
                </c:pt>
                <c:pt idx="19">
                  <c:v>XI 2021</c:v>
                </c:pt>
                <c:pt idx="20">
                  <c:v>Przetwórstwo przemysłowe XII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33.9</c:v>
                </c:pt>
                <c:pt idx="1">
                  <c:v>33.5</c:v>
                </c:pt>
                <c:pt idx="2">
                  <c:v>37.6</c:v>
                </c:pt>
                <c:pt idx="3">
                  <c:v>15.3</c:v>
                </c:pt>
                <c:pt idx="4">
                  <c:v>9.4</c:v>
                </c:pt>
                <c:pt idx="5">
                  <c:v>10.6</c:v>
                </c:pt>
                <c:pt idx="6">
                  <c:v>13.8</c:v>
                </c:pt>
                <c:pt idx="7">
                  <c:v>13.6</c:v>
                </c:pt>
                <c:pt idx="8">
                  <c:v>10.9</c:v>
                </c:pt>
                <c:pt idx="9">
                  <c:v>6.8</c:v>
                </c:pt>
                <c:pt idx="10">
                  <c:v>14</c:v>
                </c:pt>
                <c:pt idx="11">
                  <c:v>9.6999999999999993</c:v>
                </c:pt>
                <c:pt idx="12">
                  <c:v>13.4</c:v>
                </c:pt>
                <c:pt idx="13">
                  <c:v>22.8</c:v>
                </c:pt>
                <c:pt idx="14">
                  <c:v>25.7</c:v>
                </c:pt>
                <c:pt idx="15">
                  <c:v>6.9</c:v>
                </c:pt>
                <c:pt idx="16">
                  <c:v>7.9</c:v>
                </c:pt>
                <c:pt idx="17">
                  <c:v>7.4</c:v>
                </c:pt>
                <c:pt idx="18">
                  <c:v>11.2</c:v>
                </c:pt>
                <c:pt idx="19">
                  <c:v>12.8</c:v>
                </c:pt>
                <c:pt idx="20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758592352"/>
        <c:axId val="-758604864"/>
      </c:barChart>
      <c:catAx>
        <c:axId val="-758592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60486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758604864"/>
        <c:scaling>
          <c:orientation val="minMax"/>
          <c:max val="6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235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9394767681049194"/>
                  <c:y val="1.038612496793283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8326622035497142"/>
                  <c:y val="1.038612496793283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21164327062529348"/>
                  <c:y val="1.038612497760567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6165267267566771"/>
                  <c:y val="1.038612496793284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47319434958149"/>
                      <c:h val="2.699669001667385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2798787810787116"/>
                  <c:y val="5.4734878580909334E-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494250724113714"/>
                  <c:y val="1.179967657606849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0687274298845989"/>
                  <c:y val="-2.354846113979315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3626116298688076"/>
                  <c:y val="8.30889997434627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9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381389758102386"/>
                  <c:y val="1.1424737464726123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8697961161123478"/>
                  <c:y val="2.356173540294048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9.4487254854528191E-2"/>
                  <c:y val="7.22974391007685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3483423302124761"/>
                  <c:y val="1.3501962458312691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0.11388747316663235"/>
                  <c:y val="1.03282055858240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3459332245970279"/>
                  <c:y val="3.098461675266280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2614383546663707"/>
                  <c:y val="1.03282055858240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7729408310573158"/>
                  <c:y val="3.09846167574722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4303154258643508"/>
                  <c:y val="9.29538502724167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4928730442874005"/>
                  <c:y val="2.356586668517481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12701536071535321"/>
                  <c:y val="1.03282055858240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9.3664110855360611E-2"/>
                  <c:y val="4.131282234329633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9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7.6502022402506739E-2"/>
                  <c:y val="4.131282234299574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9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9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XII 2020</c:v>
                </c:pt>
                <c:pt idx="1">
                  <c:v>XI 2021</c:v>
                </c:pt>
                <c:pt idx="2">
                  <c:v>Informacja i komunikacja XII 2021</c:v>
                </c:pt>
                <c:pt idx="3">
                  <c:v>XII 2020</c:v>
                </c:pt>
                <c:pt idx="4">
                  <c:v>XI 2021</c:v>
                </c:pt>
                <c:pt idx="5">
                  <c:v>Zakwaterowanie i gastronomia XII 2021</c:v>
                </c:pt>
                <c:pt idx="6">
                  <c:v>XII 2020</c:v>
                </c:pt>
                <c:pt idx="7">
                  <c:v>magazynowa  XI 2021</c:v>
                </c:pt>
                <c:pt idx="8">
                  <c:v>Transport i gospodarka XII 2021</c:v>
                </c:pt>
                <c:pt idx="9">
                  <c:v>XII 2020</c:v>
                </c:pt>
                <c:pt idx="10">
                  <c:v>XI 2021</c:v>
                </c:pt>
                <c:pt idx="11">
                  <c:v>Handel detaliczny XII 2021</c:v>
                </c:pt>
                <c:pt idx="12">
                  <c:v>XII 2020</c:v>
                </c:pt>
                <c:pt idx="13">
                  <c:v>XI 2021</c:v>
                </c:pt>
                <c:pt idx="14">
                  <c:v>Handel hurtowy XII 2021</c:v>
                </c:pt>
                <c:pt idx="15">
                  <c:v>XII 2020</c:v>
                </c:pt>
                <c:pt idx="16">
                  <c:v>XI 2021</c:v>
                </c:pt>
                <c:pt idx="17">
                  <c:v>Budownictwo XII 2021</c:v>
                </c:pt>
                <c:pt idx="18">
                  <c:v>XII 2020</c:v>
                </c:pt>
                <c:pt idx="19">
                  <c:v>XI 2021</c:v>
                </c:pt>
                <c:pt idx="20">
                  <c:v>Przetwórstwo przemysłowe XII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32.9</c:v>
                </c:pt>
                <c:pt idx="1">
                  <c:v>32.1</c:v>
                </c:pt>
                <c:pt idx="2">
                  <c:v>37.6</c:v>
                </c:pt>
                <c:pt idx="3">
                  <c:v>-23.7</c:v>
                </c:pt>
                <c:pt idx="4">
                  <c:v>-12</c:v>
                </c:pt>
                <c:pt idx="5">
                  <c:v>-15.2</c:v>
                </c:pt>
                <c:pt idx="6">
                  <c:v>-7.7</c:v>
                </c:pt>
                <c:pt idx="7">
                  <c:v>-11.8</c:v>
                </c:pt>
                <c:pt idx="8">
                  <c:v>-16.5</c:v>
                </c:pt>
                <c:pt idx="9">
                  <c:v>-26</c:v>
                </c:pt>
                <c:pt idx="10">
                  <c:v>-2.8</c:v>
                </c:pt>
                <c:pt idx="11">
                  <c:v>-10.6</c:v>
                </c:pt>
                <c:pt idx="12">
                  <c:v>-1.6</c:v>
                </c:pt>
                <c:pt idx="13">
                  <c:v>15.2</c:v>
                </c:pt>
                <c:pt idx="14">
                  <c:v>19.100000000000001</c:v>
                </c:pt>
                <c:pt idx="15">
                  <c:v>-22.1</c:v>
                </c:pt>
                <c:pt idx="16">
                  <c:v>-16</c:v>
                </c:pt>
                <c:pt idx="17">
                  <c:v>-16.100000000000001</c:v>
                </c:pt>
                <c:pt idx="18">
                  <c:v>-5.0999999999999996</c:v>
                </c:pt>
                <c:pt idx="19">
                  <c:v>2.6</c:v>
                </c:pt>
                <c:pt idx="2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758607040"/>
        <c:axId val="-758605952"/>
      </c:barChart>
      <c:catAx>
        <c:axId val="-75860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75860595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758605952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pl-PL"/>
          </a:p>
        </c:txPr>
        <c:crossAx val="-75860704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822974298"/>
          <c:y val="0.97032975068537997"/>
          <c:w val="0.40864008543965824"/>
          <c:h val="2.8652714500304887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stopa!$D$105:$D$145</c:f>
              <c:numCache>
                <c:formatCode>0.0</c:formatCode>
                <c:ptCount val="41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6.3</c:v>
                </c:pt>
                <c:pt idx="30">
                  <c:v>6.5</c:v>
                </c:pt>
                <c:pt idx="31">
                  <c:v>6.6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6</c:v>
                </c:pt>
                <c:pt idx="36">
                  <c:v>5.9</c:v>
                </c:pt>
                <c:pt idx="37">
                  <c:v>5.8</c:v>
                </c:pt>
                <c:pt idx="38">
                  <c:v>5.6</c:v>
                </c:pt>
                <c:pt idx="39">
                  <c:v>5.5</c:v>
                </c:pt>
                <c:pt idx="40">
                  <c:v>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stopa!$E$105:$E$145</c:f>
              <c:numCache>
                <c:formatCode>0.0</c:formatCode>
                <c:ptCount val="41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9.5</c:v>
                </c:pt>
                <c:pt idx="31" formatCode="General">
                  <c:v>9.5</c:v>
                </c:pt>
                <c:pt idx="32">
                  <c:v>9.1999999999999993</c:v>
                </c:pt>
                <c:pt idx="33">
                  <c:v>9</c:v>
                </c:pt>
                <c:pt idx="34">
                  <c:v>8.8000000000000007</c:v>
                </c:pt>
                <c:pt idx="35">
                  <c:v>8.5</c:v>
                </c:pt>
                <c:pt idx="36">
                  <c:v>8.5</c:v>
                </c:pt>
                <c:pt idx="37">
                  <c:v>8.5</c:v>
                </c:pt>
                <c:pt idx="38">
                  <c:v>8.3000000000000007</c:v>
                </c:pt>
                <c:pt idx="39">
                  <c:v>8.1</c:v>
                </c:pt>
                <c:pt idx="40">
                  <c:v>8.1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06838240"/>
        <c:axId val="-806836064"/>
      </c:lineChart>
      <c:catAx>
        <c:axId val="-8068382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36064"/>
        <c:crosses val="autoZero"/>
        <c:auto val="1"/>
        <c:lblAlgn val="ctr"/>
        <c:lblOffset val="10"/>
        <c:noMultiLvlLbl val="0"/>
      </c:catAx>
      <c:valAx>
        <c:axId val="-806836064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3824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'01.2021'!$L$10:$U$10</c:f>
              <c:numCache>
                <c:formatCode>0.0</c:formatCode>
                <c:ptCount val="5"/>
                <c:pt idx="0">
                  <c:v>52.9</c:v>
                </c:pt>
                <c:pt idx="1">
                  <c:v>73.7</c:v>
                </c:pt>
                <c:pt idx="2">
                  <c:v>54</c:v>
                </c:pt>
                <c:pt idx="3">
                  <c:v>62.3</c:v>
                </c:pt>
                <c:pt idx="4">
                  <c:v>51</c:v>
                </c:pt>
              </c:numCache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'01.2021'!$L$11:$U$11</c:f>
              <c:numCache>
                <c:formatCode>0.0</c:formatCode>
                <c:ptCount val="5"/>
                <c:pt idx="0">
                  <c:v>37.4</c:v>
                </c:pt>
                <c:pt idx="1">
                  <c:v>20.7</c:v>
                </c:pt>
                <c:pt idx="2">
                  <c:v>4.9000000000000004</c:v>
                </c:pt>
                <c:pt idx="3">
                  <c:v>24</c:v>
                </c:pt>
                <c:pt idx="4">
                  <c:v>49</c:v>
                </c:pt>
              </c:numCache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'01.2021'!$L$12:$U$12</c:f>
              <c:numCache>
                <c:formatCode>0.0</c:formatCode>
                <c:ptCount val="5"/>
                <c:pt idx="0">
                  <c:v>3.4</c:v>
                </c:pt>
                <c:pt idx="1">
                  <c:v>2.8</c:v>
                </c:pt>
                <c:pt idx="2">
                  <c:v>1.3</c:v>
                </c:pt>
                <c:pt idx="3">
                  <c:v>8.1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'01.2021'!$L$13:$U$13</c:f>
              <c:numCache>
                <c:formatCode>0.0</c:formatCode>
                <c:ptCount val="5"/>
                <c:pt idx="0">
                  <c:v>6.3</c:v>
                </c:pt>
                <c:pt idx="1">
                  <c:v>2.8</c:v>
                </c:pt>
                <c:pt idx="2">
                  <c:v>39.799999999999997</c:v>
                </c:pt>
                <c:pt idx="3">
                  <c:v>5.6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758607584"/>
        <c:axId val="-758593984"/>
      </c:barChart>
      <c:catAx>
        <c:axId val="-75860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3984"/>
        <c:crosses val="autoZero"/>
        <c:auto val="1"/>
        <c:lblAlgn val="ctr"/>
        <c:lblOffset val="100"/>
        <c:noMultiLvlLbl val="0"/>
      </c:catAx>
      <c:valAx>
        <c:axId val="-75859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607584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'01.2021'!$L$20:$U$20</c:f>
              <c:numCache>
                <c:formatCode>0.0</c:formatCode>
                <c:ptCount val="5"/>
                <c:pt idx="0">
                  <c:v>3.2</c:v>
                </c:pt>
                <c:pt idx="1">
                  <c:v>0.7</c:v>
                </c:pt>
                <c:pt idx="2">
                  <c:v>0.5</c:v>
                </c:pt>
                <c:pt idx="3">
                  <c:v>2.1</c:v>
                </c:pt>
                <c:pt idx="4">
                  <c:v>2.5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'01.2021'!$L$21:$U$21</c:f>
              <c:numCache>
                <c:formatCode>0.0</c:formatCode>
                <c:ptCount val="5"/>
                <c:pt idx="0">
                  <c:v>3.2</c:v>
                </c:pt>
                <c:pt idx="1">
                  <c:v>0.7</c:v>
                </c:pt>
                <c:pt idx="2">
                  <c:v>2.2000000000000002</c:v>
                </c:pt>
                <c:pt idx="3">
                  <c:v>3.8</c:v>
                </c:pt>
                <c:pt idx="4">
                  <c:v>8.5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'01.2021'!$L$22:$U$22</c:f>
              <c:numCache>
                <c:formatCode>0.0</c:formatCode>
                <c:ptCount val="5"/>
                <c:pt idx="0">
                  <c:v>3</c:v>
                </c:pt>
                <c:pt idx="1">
                  <c:v>1.6</c:v>
                </c:pt>
                <c:pt idx="2">
                  <c:v>0.2</c:v>
                </c:pt>
                <c:pt idx="3">
                  <c:v>2.7</c:v>
                </c:pt>
                <c:pt idx="4">
                  <c:v>7.1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758604320"/>
        <c:axId val="-758600512"/>
      </c:barChart>
      <c:catAx>
        <c:axId val="-75860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600512"/>
        <c:crosses val="autoZero"/>
        <c:auto val="1"/>
        <c:lblAlgn val="ctr"/>
        <c:lblOffset val="100"/>
        <c:noMultiLvlLbl val="0"/>
      </c:catAx>
      <c:valAx>
        <c:axId val="-758600512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60432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5148206353140488"/>
          <c:w val="0.88044438412516046"/>
          <c:h val="0.14431183390211816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'01.2021'!$K$41:$O$41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-5.8</c:v>
                </c:pt>
                <c:pt idx="1">
                  <c:v>-4.5</c:v>
                </c:pt>
                <c:pt idx="2">
                  <c:v>-0.7</c:v>
                </c:pt>
                <c:pt idx="3">
                  <c:v>-2.2000000000000002</c:v>
                </c:pt>
                <c:pt idx="4">
                  <c:v>-20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E8-4A02-BD70-0DCAB6F278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58598880"/>
        <c:axId val="-758598336"/>
      </c:barChart>
      <c:catAx>
        <c:axId val="-7585988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8336"/>
        <c:crosses val="autoZero"/>
        <c:auto val="1"/>
        <c:lblAlgn val="ctr"/>
        <c:lblOffset val="100"/>
        <c:noMultiLvlLbl val="0"/>
      </c:catAx>
      <c:valAx>
        <c:axId val="-758598336"/>
        <c:scaling>
          <c:orientation val="minMax"/>
          <c:max val="5"/>
          <c:min val="-25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888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0.5</c:v>
                </c:pt>
                <c:pt idx="1">
                  <c:v>5.6</c:v>
                </c:pt>
                <c:pt idx="2">
                  <c:v>0</c:v>
                </c:pt>
                <c:pt idx="3">
                  <c:v>12</c:v>
                </c:pt>
                <c:pt idx="4">
                  <c:v>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44-47A1-A0F6-7D85261DEDA9}"/>
            </c:ext>
          </c:extLst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6.6</c:v>
                </c:pt>
                <c:pt idx="1">
                  <c:v>26.1</c:v>
                </c:pt>
                <c:pt idx="2">
                  <c:v>2.5</c:v>
                </c:pt>
                <c:pt idx="3">
                  <c:v>3.5</c:v>
                </c:pt>
                <c:pt idx="4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44-47A1-A0F6-7D85261DEDA9}"/>
            </c:ext>
          </c:extLst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17.5</c:v>
                </c:pt>
                <c:pt idx="1">
                  <c:v>49.1</c:v>
                </c:pt>
                <c:pt idx="2">
                  <c:v>6.5</c:v>
                </c:pt>
                <c:pt idx="3">
                  <c:v>21.5</c:v>
                </c:pt>
                <c:pt idx="4">
                  <c:v>10.1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B44-47A1-A0F6-7D85261DEDA9}"/>
            </c:ext>
          </c:extLst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36.700000000000003</c:v>
                </c:pt>
                <c:pt idx="1">
                  <c:v>8.4</c:v>
                </c:pt>
                <c:pt idx="2">
                  <c:v>83.2</c:v>
                </c:pt>
                <c:pt idx="3">
                  <c:v>22.6</c:v>
                </c:pt>
                <c:pt idx="4">
                  <c:v>33.5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B44-47A1-A0F6-7D85261DEDA9}"/>
            </c:ext>
          </c:extLst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38.700000000000003</c:v>
                </c:pt>
                <c:pt idx="1">
                  <c:v>10.8</c:v>
                </c:pt>
                <c:pt idx="2">
                  <c:v>7.8</c:v>
                </c:pt>
                <c:pt idx="3">
                  <c:v>40.4</c:v>
                </c:pt>
                <c:pt idx="4">
                  <c:v>46.3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B44-47A1-A0F6-7D85261DED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758597248"/>
        <c:axId val="-758596704"/>
      </c:barChart>
      <c:catAx>
        <c:axId val="-7585972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6704"/>
        <c:crosses val="autoZero"/>
        <c:auto val="1"/>
        <c:lblAlgn val="ctr"/>
        <c:lblOffset val="100"/>
        <c:noMultiLvlLbl val="0"/>
      </c:catAx>
      <c:valAx>
        <c:axId val="-75859670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7248"/>
        <c:crosses val="autoZero"/>
        <c:crossBetween val="between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5725741768537578"/>
          <c:h val="7.3307605057127842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74521487901757E-2"/>
          <c:y val="8.3413655313040611E-2"/>
          <c:w val="0.92282553158540082"/>
          <c:h val="0.526125558756248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34.6</c:v>
                </c:pt>
                <c:pt idx="1">
                  <c:v>21.5</c:v>
                </c:pt>
                <c:pt idx="2">
                  <c:v>36.5</c:v>
                </c:pt>
                <c:pt idx="3">
                  <c:v>26.7</c:v>
                </c:pt>
                <c:pt idx="4">
                  <c:v>45.2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05-4E5E-8629-D05A5D4F86FF}"/>
            </c:ext>
          </c:extLst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55.2</c:v>
                </c:pt>
                <c:pt idx="1">
                  <c:v>70.900000000000006</c:v>
                </c:pt>
                <c:pt idx="2">
                  <c:v>56.1</c:v>
                </c:pt>
                <c:pt idx="3">
                  <c:v>77.400000000000006</c:v>
                </c:pt>
                <c:pt idx="4">
                  <c:v>48.3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05-4E5E-8629-D05A5D4F86FF}"/>
            </c:ext>
          </c:extLst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48.9</c:v>
                </c:pt>
                <c:pt idx="1">
                  <c:v>49.3</c:v>
                </c:pt>
                <c:pt idx="2">
                  <c:v>80.8</c:v>
                </c:pt>
                <c:pt idx="3">
                  <c:v>24</c:v>
                </c:pt>
                <c:pt idx="4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05-4E5E-8629-D05A5D4F86FF}"/>
            </c:ext>
          </c:extLst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3.8</c:v>
                </c:pt>
                <c:pt idx="1">
                  <c:v>16.399999999999999</c:v>
                </c:pt>
                <c:pt idx="2">
                  <c:v>1.3</c:v>
                </c:pt>
                <c:pt idx="3">
                  <c:v>4.3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705-4E5E-8629-D05A5D4F86FF}"/>
            </c:ext>
          </c:extLst>
        </c:ser>
        <c:ser>
          <c:idx val="4"/>
          <c:order val="4"/>
          <c:tx>
            <c:strRef>
              <c:f>'01.2021'!$J$76</c:f>
              <c:strCache>
                <c:ptCount val="1"/>
                <c:pt idx="0">
                  <c:v>ograniczenie w prowadzeniu działalności gospodarczej ("zamknięcia" działalności) 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'01.2021'!$K$76:$O$76</c:f>
              <c:numCache>
                <c:formatCode>0.0</c:formatCode>
                <c:ptCount val="5"/>
                <c:pt idx="0">
                  <c:v>3.2</c:v>
                </c:pt>
                <c:pt idx="1">
                  <c:v>3.6</c:v>
                </c:pt>
                <c:pt idx="2">
                  <c:v>0</c:v>
                </c:pt>
                <c:pt idx="3">
                  <c:v>1.4</c:v>
                </c:pt>
                <c:pt idx="4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705-4E5E-8629-D05A5D4F86FF}"/>
            </c:ext>
          </c:extLst>
        </c:ser>
        <c:ser>
          <c:idx val="5"/>
          <c:order val="5"/>
          <c:tx>
            <c:strRef>
              <c:f>'01.2021'!$J$77</c:f>
              <c:strCache>
                <c:ptCount val="1"/>
                <c:pt idx="0">
                  <c:v>brak pracowników (kwarantanna, choroba, urlopy opiekuńcze)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'01.2021'!$K$77:$O$77</c:f>
              <c:numCache>
                <c:formatCode>0.0</c:formatCode>
                <c:ptCount val="5"/>
                <c:pt idx="0">
                  <c:v>26.2</c:v>
                </c:pt>
                <c:pt idx="1">
                  <c:v>46.1</c:v>
                </c:pt>
                <c:pt idx="2">
                  <c:v>65.900000000000006</c:v>
                </c:pt>
                <c:pt idx="3">
                  <c:v>9.1999999999999993</c:v>
                </c:pt>
                <c:pt idx="4">
                  <c:v>31.4</c:v>
                </c:pt>
              </c:numCache>
            </c:numRef>
          </c:val>
        </c:ser>
        <c:ser>
          <c:idx val="6"/>
          <c:order val="6"/>
          <c:tx>
            <c:strRef>
              <c:f>'01.2021'!$J$78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'01.2021'!$K$78:$O$78</c:f>
              <c:numCache>
                <c:formatCode>0.0</c:formatCode>
                <c:ptCount val="5"/>
                <c:pt idx="0">
                  <c:v>3.5</c:v>
                </c:pt>
                <c:pt idx="1">
                  <c:v>14.4</c:v>
                </c:pt>
                <c:pt idx="2">
                  <c:v>5.8</c:v>
                </c:pt>
                <c:pt idx="3">
                  <c:v>13</c:v>
                </c:pt>
                <c:pt idx="4">
                  <c:v>9.4</c:v>
                </c:pt>
              </c:numCache>
            </c:numRef>
          </c:val>
        </c:ser>
        <c:ser>
          <c:idx val="7"/>
          <c:order val="7"/>
          <c:tx>
            <c:strRef>
              <c:f>'01.2021'!$J$79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'01.2021'!$K$79:$O$79</c:f>
              <c:numCache>
                <c:formatCode>0.0</c:formatCode>
                <c:ptCount val="5"/>
                <c:pt idx="0">
                  <c:v>12.1</c:v>
                </c:pt>
                <c:pt idx="1">
                  <c:v>0</c:v>
                </c:pt>
                <c:pt idx="2">
                  <c:v>3.3</c:v>
                </c:pt>
                <c:pt idx="3">
                  <c:v>6.7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758596160"/>
        <c:axId val="-758595616"/>
      </c:barChart>
      <c:catAx>
        <c:axId val="-758596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5616"/>
        <c:crosses val="autoZero"/>
        <c:auto val="1"/>
        <c:lblAlgn val="ctr"/>
        <c:lblOffset val="100"/>
        <c:noMultiLvlLbl val="0"/>
      </c:catAx>
      <c:valAx>
        <c:axId val="-758595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58596160"/>
        <c:crosses val="autoZero"/>
        <c:crossBetween val="between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1.3363729384856143E-3"/>
          <c:y val="0.72454081488458721"/>
          <c:w val="0.99866362706151435"/>
          <c:h val="0.27372182250521837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'01.2021'!$J$91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1"/>
          <c:cat>
            <c:strRef>
              <c:f>'01.2021'!$K$89:$O$89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-0.8</c:v>
                </c:pt>
                <c:pt idx="1">
                  <c:v>0.3</c:v>
                </c:pt>
                <c:pt idx="2">
                  <c:v>2.2000000000000002</c:v>
                </c:pt>
                <c:pt idx="3">
                  <c:v>0</c:v>
                </c:pt>
                <c:pt idx="4">
                  <c:v>-2.6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02-40CE-9D29-394B49199E4D}"/>
            </c:ex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62756736"/>
        <c:axId val="-762760544"/>
      </c:barChart>
      <c:catAx>
        <c:axId val="-76275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2760544"/>
        <c:crosses val="autoZero"/>
        <c:auto val="1"/>
        <c:lblAlgn val="ctr"/>
        <c:lblOffset val="100"/>
        <c:noMultiLvlLbl val="0"/>
      </c:catAx>
      <c:valAx>
        <c:axId val="-762760544"/>
        <c:scaling>
          <c:orientation val="minMax"/>
          <c:max val="3"/>
          <c:min val="-3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62756736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ofertę'!$B$105:$C$145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ofertę'!$D$105:$D$145</c:f>
              <c:numCache>
                <c:formatCode>0</c:formatCode>
                <c:ptCount val="41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  <c:pt idx="37">
                  <c:v>24</c:v>
                </c:pt>
                <c:pt idx="38">
                  <c:v>22</c:v>
                </c:pt>
                <c:pt idx="39">
                  <c:v>28</c:v>
                </c:pt>
                <c:pt idx="40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806850208"/>
        <c:axId val="-806845856"/>
      </c:barChart>
      <c:catAx>
        <c:axId val="-8068502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5856"/>
        <c:crosses val="autoZero"/>
        <c:auto val="1"/>
        <c:lblAlgn val="ctr"/>
        <c:lblOffset val="10"/>
        <c:noMultiLvlLbl val="0"/>
      </c:catAx>
      <c:valAx>
        <c:axId val="-806845856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5020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/>
              <a:t>s</a:t>
            </a:r>
            <a:r>
              <a:rPr lang="en-US" sz="900"/>
              <a:t>ektor własności</a:t>
            </a:r>
            <a:r>
              <a:rPr lang="pl-PL" sz="900"/>
              <a:t>:</a:t>
            </a:r>
            <a:endParaRPr lang="en-US" sz="900"/>
          </a:p>
        </c:rich>
      </c:tx>
      <c:layout>
        <c:manualLayout>
          <c:xMode val="edge"/>
          <c:yMode val="edge"/>
          <c:x val="1.7013343721839866E-2"/>
          <c:y val="0.1296296296296296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609541685849988"/>
          <c:y val="9.3009259259259264E-2"/>
          <c:w val="0.72756417067057011"/>
          <c:h val="0.6890583989501313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4.'!$C$6</c:f>
              <c:strCache>
                <c:ptCount val="1"/>
                <c:pt idx="0">
                  <c:v>III kwartał 2020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4.'!$D$5:$E$5</c:f>
              <c:strCache>
                <c:ptCount val="2"/>
                <c:pt idx="0">
                  <c:v>prywatny</c:v>
                </c:pt>
                <c:pt idx="1">
                  <c:v>publiczny</c:v>
                </c:pt>
              </c:strCache>
            </c:strRef>
          </c:cat>
          <c:val>
            <c:numRef>
              <c:f>'wykres 4.'!$D$6:$E$6</c:f>
              <c:numCache>
                <c:formatCode>0.0</c:formatCode>
                <c:ptCount val="2"/>
                <c:pt idx="0">
                  <c:v>2</c:v>
                </c:pt>
                <c:pt idx="1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'wykres 4.'!$C$7</c:f>
              <c:strCache>
                <c:ptCount val="1"/>
                <c:pt idx="0">
                  <c:v>III kwartał 2021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'wykres 4.'!$D$5:$E$5</c:f>
              <c:strCache>
                <c:ptCount val="2"/>
                <c:pt idx="0">
                  <c:v>prywatny</c:v>
                </c:pt>
                <c:pt idx="1">
                  <c:v>publiczny</c:v>
                </c:pt>
              </c:strCache>
            </c:strRef>
          </c:cat>
          <c:val>
            <c:numRef>
              <c:f>'wykres 4.'!$D$7:$E$7</c:f>
              <c:numCache>
                <c:formatCode>0.0</c:formatCode>
                <c:ptCount val="2"/>
                <c:pt idx="0">
                  <c:v>1.5860215053763442</c:v>
                </c:pt>
                <c:pt idx="1">
                  <c:v>0.13504388926401081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06848576"/>
        <c:axId val="-806836608"/>
      </c:barChart>
      <c:catAx>
        <c:axId val="-8068485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36608"/>
        <c:crosses val="autoZero"/>
        <c:auto val="1"/>
        <c:lblAlgn val="ctr"/>
        <c:lblOffset val="100"/>
        <c:noMultiLvlLbl val="0"/>
      </c:catAx>
      <c:valAx>
        <c:axId val="-80683660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857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/>
              <a:t>Jednostki z liczbą pracujących:</a:t>
            </a:r>
          </a:p>
        </c:rich>
      </c:tx>
      <c:layout>
        <c:manualLayout>
          <c:xMode val="edge"/>
          <c:yMode val="edge"/>
          <c:x val="7.3425984417772164E-2"/>
          <c:y val="0.90476190476190477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7125826738492814"/>
          <c:y val="5.0793650793650794E-2"/>
          <c:w val="0.68307957083380999"/>
          <c:h val="0.7682461567304087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 5.'!$C$3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5.'!$B$4:$B$5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5.'!$C$4:$C$5</c:f>
              <c:numCache>
                <c:formatCode>0.0</c:formatCode>
                <c:ptCount val="2"/>
                <c:pt idx="0">
                  <c:v>11.475409836065573</c:v>
                </c:pt>
                <c:pt idx="1">
                  <c:v>16.208421457412033</c:v>
                </c:pt>
              </c:numCache>
            </c:numRef>
          </c:val>
        </c:ser>
        <c:ser>
          <c:idx val="1"/>
          <c:order val="1"/>
          <c:tx>
            <c:strRef>
              <c:f>'wykres 5.'!$D$3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'wykres 5.'!$B$4:$B$5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5.'!$D$4:$D$5</c:f>
              <c:numCache>
                <c:formatCode>0.0</c:formatCode>
                <c:ptCount val="2"/>
                <c:pt idx="0">
                  <c:v>9.8360655737704921</c:v>
                </c:pt>
                <c:pt idx="1">
                  <c:v>27.725437415881558</c:v>
                </c:pt>
              </c:numCache>
            </c:numRef>
          </c:val>
        </c:ser>
        <c:ser>
          <c:idx val="2"/>
          <c:order val="2"/>
          <c:tx>
            <c:strRef>
              <c:f>'wykres 5.'!$E$3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00923F"/>
            </a:solidFill>
            <a:ln w="25400">
              <a:noFill/>
            </a:ln>
            <a:effectLst/>
          </c:spPr>
          <c:invertIfNegative val="0"/>
          <c:cat>
            <c:strRef>
              <c:f>'wykres 5.'!$B$4:$B$5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5.'!$E$4:$E$5</c:f>
              <c:numCache>
                <c:formatCode>0.0</c:formatCode>
                <c:ptCount val="2"/>
                <c:pt idx="0">
                  <c:v>78.688524590163937</c:v>
                </c:pt>
                <c:pt idx="1">
                  <c:v>56.046914054989429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06842592"/>
        <c:axId val="-806835520"/>
      </c:barChart>
      <c:catAx>
        <c:axId val="-806842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35520"/>
        <c:crosses val="autoZero"/>
        <c:auto val="1"/>
        <c:lblAlgn val="ctr"/>
        <c:lblOffset val="100"/>
        <c:noMultiLvlLbl val="0"/>
      </c:catAx>
      <c:valAx>
        <c:axId val="-806835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2592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827275696665524"/>
          <c:y val="0.90128921384826899"/>
          <c:w val="0.52024313448500559"/>
          <c:h val="6.62379702537182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736001749781275E-2"/>
          <c:y val="0.10648148148148148"/>
          <c:w val="0.89470844269466321"/>
          <c:h val="0.7874537037037037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'wykres 6.'!$B$4:$B$6</c:f>
              <c:strCache>
                <c:ptCount val="3"/>
                <c:pt idx="0">
                  <c:v>I kwartał 2021</c:v>
                </c:pt>
                <c:pt idx="1">
                  <c:v>II kwartał 2021</c:v>
                </c:pt>
                <c:pt idx="2">
                  <c:v>III kwartał 2021</c:v>
                </c:pt>
              </c:strCache>
            </c:strRef>
          </c:cat>
          <c:val>
            <c:numRef>
              <c:f>'wykres 6.'!$C$4:$C$6</c:f>
              <c:numCache>
                <c:formatCode>0.0</c:formatCode>
                <c:ptCount val="3"/>
                <c:pt idx="0">
                  <c:v>3.5818005808325268</c:v>
                </c:pt>
                <c:pt idx="1">
                  <c:v>1.1083508503726354</c:v>
                </c:pt>
                <c:pt idx="2">
                  <c:v>0.36531436262257255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06834976"/>
        <c:axId val="-806844224"/>
      </c:barChart>
      <c:catAx>
        <c:axId val="-80683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4224"/>
        <c:crosses val="autoZero"/>
        <c:auto val="1"/>
        <c:lblAlgn val="ctr"/>
        <c:lblOffset val="100"/>
        <c:noMultiLvlLbl val="0"/>
      </c:catAx>
      <c:valAx>
        <c:axId val="-80684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3497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736001749781275E-2"/>
          <c:y val="0.12037037037037036"/>
          <c:w val="0.89470844269466321"/>
          <c:h val="0.7735648148148147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'wykres 7.'!$B$4:$B$6</c:f>
              <c:strCache>
                <c:ptCount val="3"/>
                <c:pt idx="0">
                  <c:v>I kwartał 2021</c:v>
                </c:pt>
                <c:pt idx="1">
                  <c:v>II kwartał 2021</c:v>
                </c:pt>
                <c:pt idx="2">
                  <c:v>III kwartał 2021</c:v>
                </c:pt>
              </c:strCache>
            </c:strRef>
          </c:cat>
          <c:val>
            <c:numRef>
              <c:f>'wykres 7.'!$C$4:$C$6</c:f>
              <c:numCache>
                <c:formatCode>0.0</c:formatCode>
                <c:ptCount val="3"/>
                <c:pt idx="0">
                  <c:v>1.9361084220716358</c:v>
                </c:pt>
                <c:pt idx="1">
                  <c:v>1.280336327154596</c:v>
                </c:pt>
                <c:pt idx="2">
                  <c:v>0.24995193232070756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06847488"/>
        <c:axId val="-806845312"/>
      </c:barChart>
      <c:catAx>
        <c:axId val="-80684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5312"/>
        <c:crosses val="autoZero"/>
        <c:auto val="1"/>
        <c:lblAlgn val="ctr"/>
        <c:lblOffset val="100"/>
        <c:noMultiLvlLbl val="0"/>
      </c:catAx>
      <c:valAx>
        <c:axId val="-806845312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7488"/>
        <c:crosses val="autoZero"/>
        <c:crossBetween val="between"/>
        <c:majorUnit val="0.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Przetwórstwo przemysłowe</c:v>
                </c:pt>
                <c:pt idx="7">
                  <c:v>Obsługa rynku nieruchomości∆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-31.025618296250329</c:v>
                </c:pt>
                <c:pt idx="1">
                  <c:v>-19.279601260365382</c:v>
                </c:pt>
                <c:pt idx="2">
                  <c:v>-12.084881256497255</c:v>
                </c:pt>
                <c:pt idx="3">
                  <c:v>-8.2985470340314862</c:v>
                </c:pt>
                <c:pt idx="4">
                  <c:v>-4.8172309031275518</c:v>
                </c:pt>
                <c:pt idx="5">
                  <c:v>0.95554875051371368</c:v>
                </c:pt>
                <c:pt idx="6">
                  <c:v>2.4751996518683796</c:v>
                </c:pt>
                <c:pt idx="7">
                  <c:v>5.1905456479518932</c:v>
                </c:pt>
                <c:pt idx="8">
                  <c:v>7.2277602727030938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806842048"/>
        <c:axId val="-806839328"/>
      </c:barChart>
      <c:catAx>
        <c:axId val="-80684204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39328"/>
        <c:crosses val="autoZero"/>
        <c:auto val="1"/>
        <c:lblAlgn val="ctr"/>
        <c:lblOffset val="0"/>
        <c:noMultiLvlLbl val="0"/>
      </c:catAx>
      <c:valAx>
        <c:axId val="-806839328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2048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wynagrodzenia_dynamika!$A$11:$B$51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wynagrodzenia_dynamika!$C$11:$C$51</c:f>
              <c:numCache>
                <c:formatCode>0.0</c:formatCode>
                <c:ptCount val="41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  <c:pt idx="37" formatCode="General">
                  <c:v>142.4</c:v>
                </c:pt>
                <c:pt idx="38" formatCode="General">
                  <c:v>142.4</c:v>
                </c:pt>
                <c:pt idx="39" formatCode="General">
                  <c:v>144.30000000000001</c:v>
                </c:pt>
                <c:pt idx="40" formatCode="General">
                  <c:v>146.9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wynagrodzenia_dynamika!$A$11:$B$51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wynagrodzenia_dynamika!$D$11:$D$51</c:f>
              <c:numCache>
                <c:formatCode>0.0</c:formatCode>
                <c:ptCount val="41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  <c:pt idx="37" formatCode="General">
                  <c:v>141.80000000000001</c:v>
                </c:pt>
                <c:pt idx="38" formatCode="General">
                  <c:v>142.9</c:v>
                </c:pt>
                <c:pt idx="39" formatCode="General">
                  <c:v>144.80000000000001</c:v>
                </c:pt>
                <c:pt idx="40" formatCode="General">
                  <c:v>145.5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06849664"/>
        <c:axId val="-806849120"/>
      </c:lineChart>
      <c:catAx>
        <c:axId val="-8068496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9120"/>
        <c:crossesAt val="100"/>
        <c:auto val="1"/>
        <c:lblAlgn val="ctr"/>
        <c:lblOffset val="10"/>
        <c:noMultiLvlLbl val="0"/>
      </c:catAx>
      <c:valAx>
        <c:axId val="-806849120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6849664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0.96852</cdr:x>
      <cdr:y>0.78889</cdr:y>
    </cdr:from>
    <cdr:to>
      <cdr:x>0.994</cdr:x>
      <cdr:y>0.94444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922520" y="2164080"/>
          <a:ext cx="129540" cy="4267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0.01611</cdr:x>
      <cdr:y>0</cdr:y>
    </cdr:from>
    <cdr:to>
      <cdr:x>0.07444</cdr:x>
      <cdr:y>0.09444</cdr:y>
    </cdr:to>
    <cdr:sp macro="" textlink="">
      <cdr:nvSpPr>
        <cdr:cNvPr id="2" name="pole tekstowe 3"/>
        <cdr:cNvSpPr txBox="1"/>
      </cdr:nvSpPr>
      <cdr:spPr>
        <a:xfrm xmlns:a="http://schemas.openxmlformats.org/drawingml/2006/main">
          <a:off x="73660" y="0"/>
          <a:ext cx="266700" cy="259080"/>
        </a:xfrm>
        <a:prstGeom xmlns:a="http://schemas.openxmlformats.org/drawingml/2006/main" prst="rect">
          <a:avLst/>
        </a:prstGeom>
        <a:solidFill xmlns:a="http://schemas.openxmlformats.org/drawingml/2006/main">
          <a:schemeClr val="tx1"/>
        </a:solidFill>
        <a:ln xmlns:a="http://schemas.openxmlformats.org/drawingml/2006/main" w="9525" cmpd="sng">
          <a:solidFill>
            <a:sysClr val="windowText" lastClr="000000"/>
          </a:solidFill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0.02016</cdr:x>
      <cdr:y>0</cdr:y>
    </cdr:from>
    <cdr:to>
      <cdr:x>0.06221</cdr:x>
      <cdr:y>0.06491</cdr:y>
    </cdr:to>
    <cdr:sp macro="" textlink="">
      <cdr:nvSpPr>
        <cdr:cNvPr id="2" name="pole tekstowe 2"/>
        <cdr:cNvSpPr txBox="1"/>
      </cdr:nvSpPr>
      <cdr:spPr>
        <a:xfrm xmlns:a="http://schemas.openxmlformats.org/drawingml/2006/main">
          <a:off x="136939" y="0"/>
          <a:ext cx="285527" cy="2645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0.03344</cdr:x>
      <cdr:y>0.00893</cdr:y>
    </cdr:from>
    <cdr:to>
      <cdr:x>0.07326</cdr:x>
      <cdr:y>0.06473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2250" y="42334"/>
          <a:ext cx="264583" cy="2645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1FB5A-93D0-48EC-9AAD-669144B8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32</Pages>
  <Words>8610</Words>
  <Characters>51660</Characters>
  <Application>Microsoft Office Word</Application>
  <DocSecurity>0</DocSecurity>
  <Lines>430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13</cp:revision>
  <cp:lastPrinted>2021-12-29T07:54:00Z</cp:lastPrinted>
  <dcterms:created xsi:type="dcterms:W3CDTF">2021-12-29T13:54:00Z</dcterms:created>
  <dcterms:modified xsi:type="dcterms:W3CDTF">2021-12-30T06:30:00Z</dcterms:modified>
</cp:coreProperties>
</file>