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9415C7" w:rsidRDefault="00771961" w:rsidP="00CB5DE0">
      <w:pPr>
        <w:pStyle w:val="tytuinformacji"/>
        <w:spacing w:after="720"/>
        <w:ind w:right="2540"/>
        <w:rPr>
          <w:color w:val="FF0000"/>
          <w:shd w:val="clear" w:color="auto" w:fill="FFFFFF"/>
        </w:rPr>
      </w:pPr>
      <w:r w:rsidRPr="009415C7">
        <w:rPr>
          <w:color w:val="auto"/>
          <w:shd w:val="clear" w:color="auto" w:fill="FFFFFF"/>
        </w:rPr>
        <w:t>Komunikat o sytuacji społeczno-gospodarczej</w:t>
      </w:r>
      <w:r w:rsidR="00074DD8" w:rsidRPr="009415C7">
        <w:rPr>
          <w:color w:val="auto"/>
          <w:shd w:val="clear" w:color="auto" w:fill="FFFFFF"/>
        </w:rPr>
        <w:t xml:space="preserve"> </w:t>
      </w:r>
      <w:r w:rsidRPr="009415C7">
        <w:rPr>
          <w:color w:val="auto"/>
          <w:shd w:val="clear" w:color="auto" w:fill="FFFFFF"/>
        </w:rPr>
        <w:t xml:space="preserve">        województwa</w:t>
      </w:r>
      <w:r w:rsidR="00074DD8" w:rsidRPr="009415C7">
        <w:rPr>
          <w:color w:val="auto"/>
          <w:shd w:val="clear" w:color="auto" w:fill="FFFFFF"/>
        </w:rPr>
        <w:t xml:space="preserve"> </w:t>
      </w:r>
      <w:r w:rsidRPr="009415C7">
        <w:rPr>
          <w:color w:val="auto"/>
          <w:shd w:val="clear" w:color="auto" w:fill="FFFFFF"/>
        </w:rPr>
        <w:t xml:space="preserve">małopolskiego w </w:t>
      </w:r>
      <w:r w:rsidR="00C436A3">
        <w:rPr>
          <w:color w:val="auto"/>
          <w:shd w:val="clear" w:color="auto" w:fill="FFFFFF"/>
        </w:rPr>
        <w:t>kwietniu</w:t>
      </w:r>
      <w:r w:rsidRPr="009415C7">
        <w:rPr>
          <w:color w:val="auto"/>
          <w:shd w:val="clear" w:color="auto" w:fill="FFFFFF"/>
        </w:rPr>
        <w:t xml:space="preserve"> 20</w:t>
      </w:r>
      <w:r w:rsidR="0075720A" w:rsidRPr="009415C7">
        <w:rPr>
          <w:color w:val="auto"/>
          <w:shd w:val="clear" w:color="auto" w:fill="FFFFFF"/>
        </w:rPr>
        <w:t>2</w:t>
      </w:r>
      <w:r w:rsidR="006B266D">
        <w:rPr>
          <w:color w:val="auto"/>
          <w:shd w:val="clear" w:color="auto" w:fill="FFFFFF"/>
        </w:rPr>
        <w:t>1</w:t>
      </w:r>
      <w:r w:rsidRPr="009415C7">
        <w:rPr>
          <w:color w:val="auto"/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F728E2" w:rsidRPr="00F728E2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:rsidR="00246FFA" w:rsidRPr="005C6533" w:rsidRDefault="00C1325E" w:rsidP="00D1167A">
            <w:pPr>
              <w:pStyle w:val="tekstnapierwszejstronie"/>
              <w:rPr>
                <w:color w:val="FF0000"/>
              </w:rPr>
            </w:pPr>
            <w:r w:rsidRPr="00111AD8">
              <w:rPr>
                <w:color w:val="auto"/>
              </w:rPr>
              <w:t xml:space="preserve">Przeciętne zatrudnienie w sektorze przedsiębiorstw </w:t>
            </w:r>
            <w:r w:rsidR="00111AD8" w:rsidRPr="00111AD8">
              <w:rPr>
                <w:color w:val="auto"/>
              </w:rPr>
              <w:t>zwięk</w:t>
            </w:r>
            <w:r w:rsidR="00EA29BB" w:rsidRPr="00111AD8">
              <w:rPr>
                <w:color w:val="auto"/>
              </w:rPr>
              <w:t xml:space="preserve">szyło się </w:t>
            </w:r>
            <w:r w:rsidRPr="00111AD8">
              <w:rPr>
                <w:color w:val="auto"/>
              </w:rPr>
              <w:t>w skali roku</w:t>
            </w:r>
            <w:r w:rsidR="00566DB7" w:rsidRPr="00111AD8">
              <w:rPr>
                <w:color w:val="auto"/>
              </w:rPr>
              <w:t xml:space="preserve"> (o </w:t>
            </w:r>
            <w:r w:rsidR="00111AD8" w:rsidRPr="00111AD8">
              <w:rPr>
                <w:color w:val="auto"/>
              </w:rPr>
              <w:t>0,6</w:t>
            </w:r>
            <w:r w:rsidR="00566DB7" w:rsidRPr="00111AD8">
              <w:rPr>
                <w:color w:val="auto"/>
              </w:rPr>
              <w:t>%)</w:t>
            </w:r>
            <w:r w:rsidR="0007181D" w:rsidRPr="00111AD8">
              <w:rPr>
                <w:color w:val="auto"/>
              </w:rPr>
              <w:t>,</w:t>
            </w:r>
            <w:r w:rsidRPr="00111AD8">
              <w:rPr>
                <w:color w:val="auto"/>
              </w:rPr>
              <w:t xml:space="preserve"> </w:t>
            </w:r>
            <w:r w:rsidR="0007181D" w:rsidRPr="00111AD8">
              <w:rPr>
                <w:color w:val="auto"/>
              </w:rPr>
              <w:t>natomiast</w:t>
            </w:r>
            <w:r w:rsidR="00292AD4" w:rsidRPr="00111AD8">
              <w:rPr>
                <w:color w:val="auto"/>
              </w:rPr>
              <w:t xml:space="preserve"> </w:t>
            </w:r>
            <w:r w:rsidR="006C0647" w:rsidRPr="00111AD8">
              <w:rPr>
                <w:color w:val="auto"/>
              </w:rPr>
              <w:t>w odniesieniu</w:t>
            </w:r>
            <w:r w:rsidR="003E5BB2" w:rsidRPr="00111AD8">
              <w:rPr>
                <w:color w:val="auto"/>
              </w:rPr>
              <w:t xml:space="preserve"> </w:t>
            </w:r>
            <w:r w:rsidR="00960439" w:rsidRPr="00111AD8">
              <w:rPr>
                <w:color w:val="auto"/>
              </w:rPr>
              <w:t>do poprzedniego miesiąca</w:t>
            </w:r>
            <w:r w:rsidR="0007181D" w:rsidRPr="00111AD8">
              <w:rPr>
                <w:color w:val="auto"/>
              </w:rPr>
              <w:t xml:space="preserve"> </w:t>
            </w:r>
            <w:r w:rsidR="00111AD8" w:rsidRPr="00111AD8">
              <w:rPr>
                <w:color w:val="auto"/>
              </w:rPr>
              <w:t>nieznacznie spadło</w:t>
            </w:r>
            <w:r w:rsidR="00292AD4" w:rsidRPr="00111AD8">
              <w:rPr>
                <w:color w:val="auto"/>
              </w:rPr>
              <w:t xml:space="preserve"> (o 0,</w:t>
            </w:r>
            <w:r w:rsidR="008053F7" w:rsidRPr="00111AD8">
              <w:rPr>
                <w:color w:val="auto"/>
              </w:rPr>
              <w:t>1</w:t>
            </w:r>
            <w:r w:rsidR="00292AD4" w:rsidRPr="00111AD8">
              <w:rPr>
                <w:color w:val="auto"/>
              </w:rPr>
              <w:t>%)</w:t>
            </w:r>
            <w:r w:rsidR="006C0647" w:rsidRPr="00111AD8">
              <w:rPr>
                <w:color w:val="auto"/>
              </w:rPr>
              <w:t>.</w:t>
            </w:r>
          </w:p>
          <w:p w:rsidR="00246FFA" w:rsidRPr="005C6533" w:rsidRDefault="00E752CE" w:rsidP="00D1167A">
            <w:pPr>
              <w:pStyle w:val="tekstnapierwszejstronie"/>
              <w:rPr>
                <w:color w:val="FF0000"/>
              </w:rPr>
            </w:pPr>
            <w:r w:rsidRPr="005C59ED">
              <w:rPr>
                <w:color w:val="auto"/>
              </w:rPr>
              <w:t xml:space="preserve">Stopa bezrobocia rejestrowanego wyniosła </w:t>
            </w:r>
            <w:r w:rsidR="007D1873" w:rsidRPr="005C59ED">
              <w:rPr>
                <w:color w:val="auto"/>
              </w:rPr>
              <w:t>5,</w:t>
            </w:r>
            <w:r w:rsidR="005C59ED" w:rsidRPr="005C59ED">
              <w:rPr>
                <w:color w:val="auto"/>
              </w:rPr>
              <w:t>4</w:t>
            </w:r>
            <w:r w:rsidRPr="005C59ED">
              <w:rPr>
                <w:color w:val="auto"/>
              </w:rPr>
              <w:t xml:space="preserve">% i była </w:t>
            </w:r>
            <w:r w:rsidR="001820B6" w:rsidRPr="005C59ED">
              <w:rPr>
                <w:color w:val="auto"/>
              </w:rPr>
              <w:t>wy</w:t>
            </w:r>
            <w:r w:rsidRPr="005C59ED">
              <w:rPr>
                <w:color w:val="auto"/>
              </w:rPr>
              <w:t xml:space="preserve">ższa w ujęciu rocznym </w:t>
            </w:r>
            <w:r w:rsidR="000B44B1" w:rsidRPr="005C59ED">
              <w:rPr>
                <w:color w:val="auto"/>
              </w:rPr>
              <w:t>(</w:t>
            </w:r>
            <w:r w:rsidRPr="005C59ED">
              <w:rPr>
                <w:color w:val="auto"/>
              </w:rPr>
              <w:t xml:space="preserve">o </w:t>
            </w:r>
            <w:r w:rsidR="005C59ED" w:rsidRPr="005C59ED">
              <w:rPr>
                <w:color w:val="auto"/>
              </w:rPr>
              <w:t>0,7</w:t>
            </w:r>
            <w:r w:rsidRPr="005C59ED">
              <w:rPr>
                <w:color w:val="auto"/>
              </w:rPr>
              <w:t xml:space="preserve"> p. proc.</w:t>
            </w:r>
            <w:r w:rsidR="000B44B1" w:rsidRPr="005C59ED">
              <w:rPr>
                <w:color w:val="auto"/>
              </w:rPr>
              <w:t>).</w:t>
            </w:r>
            <w:r w:rsidRPr="005C59ED">
              <w:rPr>
                <w:color w:val="auto"/>
              </w:rPr>
              <w:t xml:space="preserve"> W relacji do </w:t>
            </w:r>
            <w:r w:rsidR="005C59ED" w:rsidRPr="005C59ED">
              <w:rPr>
                <w:color w:val="auto"/>
              </w:rPr>
              <w:t>kwietnia</w:t>
            </w:r>
            <w:r w:rsidR="00D12EAA" w:rsidRPr="005C59ED">
              <w:rPr>
                <w:color w:val="auto"/>
              </w:rPr>
              <w:t xml:space="preserve"> 2020</w:t>
            </w:r>
            <w:r w:rsidR="00B9342D" w:rsidRPr="005C59ED">
              <w:rPr>
                <w:color w:val="auto"/>
              </w:rPr>
              <w:t xml:space="preserve"> r.</w:t>
            </w:r>
            <w:r w:rsidRPr="005C59ED">
              <w:rPr>
                <w:color w:val="auto"/>
              </w:rPr>
              <w:t xml:space="preserve"> odnotowano </w:t>
            </w:r>
            <w:r w:rsidR="005C59ED" w:rsidRPr="005C59ED">
              <w:rPr>
                <w:color w:val="auto"/>
              </w:rPr>
              <w:t>spadek</w:t>
            </w:r>
            <w:r w:rsidRPr="005C59ED">
              <w:rPr>
                <w:color w:val="auto"/>
              </w:rPr>
              <w:t xml:space="preserve"> liczb</w:t>
            </w:r>
            <w:r w:rsidR="001820B6" w:rsidRPr="005C59ED">
              <w:rPr>
                <w:color w:val="auto"/>
              </w:rPr>
              <w:t>y</w:t>
            </w:r>
            <w:r w:rsidRPr="005C59ED">
              <w:rPr>
                <w:color w:val="auto"/>
              </w:rPr>
              <w:t xml:space="preserve"> nowo </w:t>
            </w:r>
            <w:r w:rsidR="00F14D6E" w:rsidRPr="005C59ED">
              <w:rPr>
                <w:color w:val="auto"/>
              </w:rPr>
              <w:t>zarejestrowanych</w:t>
            </w:r>
            <w:r w:rsidRPr="005C59ED">
              <w:rPr>
                <w:color w:val="auto"/>
              </w:rPr>
              <w:t xml:space="preserve"> bezrobotnych (</w:t>
            </w:r>
            <w:r w:rsidR="00E4791F" w:rsidRPr="005C59ED">
              <w:rPr>
                <w:color w:val="auto"/>
              </w:rPr>
              <w:t xml:space="preserve">o </w:t>
            </w:r>
            <w:r w:rsidR="005C59ED" w:rsidRPr="005C59ED">
              <w:rPr>
                <w:color w:val="auto"/>
              </w:rPr>
              <w:t>28,4</w:t>
            </w:r>
            <w:r w:rsidRPr="005C59ED">
              <w:rPr>
                <w:color w:val="auto"/>
              </w:rPr>
              <w:t>%)</w:t>
            </w:r>
            <w:r w:rsidR="00CD76A4" w:rsidRPr="005C59ED">
              <w:rPr>
                <w:color w:val="auto"/>
              </w:rPr>
              <w:t xml:space="preserve"> </w:t>
            </w:r>
            <w:r w:rsidR="005C59ED">
              <w:rPr>
                <w:color w:val="auto"/>
              </w:rPr>
              <w:t>przy jednoczesnym, blisko 3-krotnym, wzroście</w:t>
            </w:r>
            <w:r w:rsidR="00CD76A4" w:rsidRPr="005C59ED">
              <w:rPr>
                <w:color w:val="auto"/>
              </w:rPr>
              <w:t xml:space="preserve"> </w:t>
            </w:r>
            <w:r w:rsidR="001820B6" w:rsidRPr="005C59ED">
              <w:rPr>
                <w:color w:val="auto"/>
              </w:rPr>
              <w:t xml:space="preserve">liczby </w:t>
            </w:r>
            <w:r w:rsidRPr="005C59ED">
              <w:rPr>
                <w:color w:val="auto"/>
              </w:rPr>
              <w:t>osób wyłączonych</w:t>
            </w:r>
            <w:r w:rsidR="00F97EC8" w:rsidRPr="005C59ED">
              <w:rPr>
                <w:color w:val="auto"/>
              </w:rPr>
              <w:t xml:space="preserve"> </w:t>
            </w:r>
            <w:r w:rsidRPr="005C59ED">
              <w:rPr>
                <w:color w:val="auto"/>
              </w:rPr>
              <w:t>z ewidencji</w:t>
            </w:r>
            <w:r w:rsidR="005C59ED" w:rsidRPr="005C59ED">
              <w:rPr>
                <w:color w:val="auto"/>
              </w:rPr>
              <w:t xml:space="preserve">. </w:t>
            </w:r>
            <w:r w:rsidRPr="005C59ED">
              <w:rPr>
                <w:color w:val="auto"/>
              </w:rPr>
              <w:t xml:space="preserve">Pracodawcy zaproponowali osobom bezrobotnym </w:t>
            </w:r>
            <w:r w:rsidR="005C59ED" w:rsidRPr="005C59ED">
              <w:rPr>
                <w:color w:val="auto"/>
              </w:rPr>
              <w:t xml:space="preserve">znacznie </w:t>
            </w:r>
            <w:r w:rsidR="005E0CA9" w:rsidRPr="005C59ED">
              <w:rPr>
                <w:color w:val="auto"/>
              </w:rPr>
              <w:t>więc</w:t>
            </w:r>
            <w:r w:rsidR="004B19D7" w:rsidRPr="005C59ED">
              <w:rPr>
                <w:color w:val="auto"/>
              </w:rPr>
              <w:t>ej</w:t>
            </w:r>
            <w:r w:rsidRPr="005C59ED">
              <w:rPr>
                <w:color w:val="auto"/>
              </w:rPr>
              <w:t xml:space="preserve"> </w:t>
            </w:r>
            <w:r w:rsidR="00E62AC4" w:rsidRPr="005C59ED">
              <w:rPr>
                <w:color w:val="auto"/>
              </w:rPr>
              <w:t xml:space="preserve">(o </w:t>
            </w:r>
            <w:r w:rsidR="005C59ED" w:rsidRPr="005C59ED">
              <w:rPr>
                <w:color w:val="auto"/>
              </w:rPr>
              <w:t>88,3</w:t>
            </w:r>
            <w:r w:rsidR="00E62AC4" w:rsidRPr="005C59ED">
              <w:rPr>
                <w:color w:val="auto"/>
              </w:rPr>
              <w:t xml:space="preserve">%) </w:t>
            </w:r>
            <w:r w:rsidRPr="005C59ED">
              <w:rPr>
                <w:color w:val="auto"/>
              </w:rPr>
              <w:t xml:space="preserve">ofert </w:t>
            </w:r>
            <w:r w:rsidR="009619E3" w:rsidRPr="005C59ED">
              <w:rPr>
                <w:color w:val="auto"/>
              </w:rPr>
              <w:t>zatrudnienia</w:t>
            </w:r>
            <w:r w:rsidRPr="005C59ED">
              <w:rPr>
                <w:color w:val="auto"/>
              </w:rPr>
              <w:t xml:space="preserve"> niż rok wcześniej.</w:t>
            </w:r>
            <w:r w:rsidRPr="005C6533">
              <w:rPr>
                <w:color w:val="FF0000"/>
              </w:rPr>
              <w:t xml:space="preserve"> </w:t>
            </w:r>
          </w:p>
          <w:p w:rsidR="00246FFA" w:rsidRPr="005C6533" w:rsidRDefault="00F432C9" w:rsidP="00D1167A">
            <w:pPr>
              <w:pStyle w:val="tekstnapierwszejstronie"/>
            </w:pPr>
            <w:r w:rsidRPr="005C6533">
              <w:t xml:space="preserve">Przeciętne miesięczne wynagrodzenie brutto w sektorze przedsiębiorstw zwiększyło się </w:t>
            </w:r>
            <w:r w:rsidR="00305747" w:rsidRPr="005C6533">
              <w:t>(</w:t>
            </w:r>
            <w:r w:rsidRPr="005C6533">
              <w:t xml:space="preserve">o </w:t>
            </w:r>
            <w:r w:rsidR="00652D9E" w:rsidRPr="005C6533">
              <w:t>10,6</w:t>
            </w:r>
            <w:r w:rsidR="002907F3" w:rsidRPr="005C6533">
              <w:t>%</w:t>
            </w:r>
            <w:r w:rsidR="00305747" w:rsidRPr="005C6533">
              <w:t>)</w:t>
            </w:r>
            <w:r w:rsidR="002907F3" w:rsidRPr="005C6533">
              <w:t xml:space="preserve"> w ujęciu rocznym </w:t>
            </w:r>
            <w:r w:rsidR="006D6906" w:rsidRPr="005C6533">
              <w:t>(</w:t>
            </w:r>
            <w:r w:rsidRPr="005C6533">
              <w:t xml:space="preserve">w </w:t>
            </w:r>
            <w:r w:rsidR="00652D9E" w:rsidRPr="005C6533">
              <w:t>kwietniu</w:t>
            </w:r>
            <w:r w:rsidR="007A2529" w:rsidRPr="005C6533">
              <w:t xml:space="preserve"> 2020</w:t>
            </w:r>
            <w:r w:rsidRPr="005C6533">
              <w:t xml:space="preserve"> r. wzrost wyniósł </w:t>
            </w:r>
            <w:r w:rsidR="005C6533">
              <w:t>4,2</w:t>
            </w:r>
            <w:r w:rsidRPr="005C6533">
              <w:t>%).</w:t>
            </w:r>
          </w:p>
          <w:p w:rsidR="00246FFA" w:rsidRPr="005C6533" w:rsidRDefault="00B0225E" w:rsidP="00D1167A">
            <w:pPr>
              <w:pStyle w:val="tekstnapierwszejstronie"/>
              <w:rPr>
                <w:color w:val="FF0000"/>
              </w:rPr>
            </w:pPr>
            <w:r w:rsidRPr="008A1E74">
              <w:rPr>
                <w:color w:val="auto"/>
              </w:rPr>
              <w:t>P</w:t>
            </w:r>
            <w:r w:rsidR="00CE2DC1" w:rsidRPr="008A1E74">
              <w:rPr>
                <w:color w:val="auto"/>
              </w:rPr>
              <w:t>rodukcj</w:t>
            </w:r>
            <w:r w:rsidR="00B76286" w:rsidRPr="008A1E74">
              <w:rPr>
                <w:color w:val="auto"/>
              </w:rPr>
              <w:t>a</w:t>
            </w:r>
            <w:r w:rsidR="00CE2DC1" w:rsidRPr="008A1E74">
              <w:rPr>
                <w:color w:val="auto"/>
              </w:rPr>
              <w:t xml:space="preserve"> sprzedan</w:t>
            </w:r>
            <w:r w:rsidR="00B76286" w:rsidRPr="008A1E74">
              <w:rPr>
                <w:color w:val="auto"/>
              </w:rPr>
              <w:t>a</w:t>
            </w:r>
            <w:r w:rsidR="00CE2DC1" w:rsidRPr="008A1E74">
              <w:rPr>
                <w:color w:val="auto"/>
              </w:rPr>
              <w:t xml:space="preserve"> przemysłu </w:t>
            </w:r>
            <w:r w:rsidR="000953AB" w:rsidRPr="008A1E74">
              <w:rPr>
                <w:color w:val="auto"/>
              </w:rPr>
              <w:t xml:space="preserve">była </w:t>
            </w:r>
            <w:r w:rsidR="00230D0A" w:rsidRPr="008A1E74">
              <w:rPr>
                <w:color w:val="auto"/>
              </w:rPr>
              <w:t>większa</w:t>
            </w:r>
            <w:r w:rsidR="00B76286" w:rsidRPr="008A1E74">
              <w:rPr>
                <w:color w:val="auto"/>
              </w:rPr>
              <w:t xml:space="preserve"> w skali roku </w:t>
            </w:r>
            <w:r w:rsidR="00CE2DC1" w:rsidRPr="008A1E74">
              <w:rPr>
                <w:color w:val="auto"/>
              </w:rPr>
              <w:t xml:space="preserve">(o </w:t>
            </w:r>
            <w:r w:rsidR="008A1E74" w:rsidRPr="008A1E74">
              <w:rPr>
                <w:color w:val="auto"/>
              </w:rPr>
              <w:t>37,7</w:t>
            </w:r>
            <w:r w:rsidR="00CE2DC1" w:rsidRPr="008A1E74">
              <w:rPr>
                <w:color w:val="auto"/>
              </w:rPr>
              <w:t>%, w cenach sta</w:t>
            </w:r>
            <w:r w:rsidR="00CE2DC1" w:rsidRPr="008A1E74">
              <w:rPr>
                <w:rFonts w:hint="eastAsia"/>
                <w:color w:val="auto"/>
              </w:rPr>
              <w:t>ł</w:t>
            </w:r>
            <w:r w:rsidR="00D2673B" w:rsidRPr="008A1E74">
              <w:rPr>
                <w:color w:val="auto"/>
              </w:rPr>
              <w:t>ych)</w:t>
            </w:r>
            <w:r w:rsidRPr="008A1E74">
              <w:rPr>
                <w:color w:val="auto"/>
              </w:rPr>
              <w:t>,</w:t>
            </w:r>
            <w:r w:rsidR="00B76286" w:rsidRPr="008A1E74">
              <w:rPr>
                <w:color w:val="auto"/>
              </w:rPr>
              <w:t xml:space="preserve"> </w:t>
            </w:r>
            <w:r w:rsidR="008A1E74" w:rsidRPr="008A1E74">
              <w:rPr>
                <w:color w:val="auto"/>
              </w:rPr>
              <w:t>wzrosła także</w:t>
            </w:r>
            <w:r w:rsidR="002407BA" w:rsidRPr="008A1E74">
              <w:rPr>
                <w:color w:val="auto"/>
              </w:rPr>
              <w:t xml:space="preserve"> </w:t>
            </w:r>
            <w:r w:rsidR="00CE2DC1" w:rsidRPr="008A1E74">
              <w:rPr>
                <w:color w:val="auto"/>
              </w:rPr>
              <w:t>produkcj</w:t>
            </w:r>
            <w:r w:rsidR="00A75780" w:rsidRPr="008A1E74">
              <w:rPr>
                <w:color w:val="auto"/>
              </w:rPr>
              <w:t>a</w:t>
            </w:r>
            <w:r w:rsidR="00CE2DC1" w:rsidRPr="008A1E74">
              <w:rPr>
                <w:color w:val="auto"/>
              </w:rPr>
              <w:t xml:space="preserve"> budowlano-monta</w:t>
            </w:r>
            <w:r w:rsidR="00CE2DC1" w:rsidRPr="008A1E74">
              <w:rPr>
                <w:rFonts w:hint="eastAsia"/>
                <w:color w:val="auto"/>
              </w:rPr>
              <w:t>ż</w:t>
            </w:r>
            <w:r w:rsidR="00CE2DC1" w:rsidRPr="008A1E74">
              <w:rPr>
                <w:color w:val="auto"/>
              </w:rPr>
              <w:t>ow</w:t>
            </w:r>
            <w:r w:rsidR="00A75780" w:rsidRPr="008A1E74">
              <w:rPr>
                <w:color w:val="auto"/>
              </w:rPr>
              <w:t>a</w:t>
            </w:r>
            <w:r w:rsidR="00230D0A" w:rsidRPr="008A1E74">
              <w:rPr>
                <w:color w:val="auto"/>
              </w:rPr>
              <w:t xml:space="preserve"> </w:t>
            </w:r>
            <w:r w:rsidR="00CE2DC1" w:rsidRPr="008A1E74">
              <w:rPr>
                <w:color w:val="auto"/>
              </w:rPr>
              <w:t xml:space="preserve">(o </w:t>
            </w:r>
            <w:r w:rsidR="008A1E74" w:rsidRPr="008A1E74">
              <w:rPr>
                <w:color w:val="auto"/>
              </w:rPr>
              <w:t>8,1</w:t>
            </w:r>
            <w:r w:rsidR="00CE2DC1" w:rsidRPr="008A1E74">
              <w:rPr>
                <w:color w:val="auto"/>
              </w:rPr>
              <w:t>%, w cenach bie</w:t>
            </w:r>
            <w:r w:rsidR="00CE2DC1" w:rsidRPr="008A1E74">
              <w:rPr>
                <w:rFonts w:hint="eastAsia"/>
                <w:color w:val="auto"/>
              </w:rPr>
              <w:t>żą</w:t>
            </w:r>
            <w:r w:rsidR="00CE2DC1" w:rsidRPr="008A1E74">
              <w:rPr>
                <w:color w:val="auto"/>
              </w:rPr>
              <w:t>cych).</w:t>
            </w:r>
          </w:p>
          <w:p w:rsidR="00CE2DC1" w:rsidRPr="006D08A2" w:rsidRDefault="009A2E59" w:rsidP="00D1167A">
            <w:pPr>
              <w:pStyle w:val="tekstnapierwszejstronie"/>
              <w:rPr>
                <w:color w:val="auto"/>
              </w:rPr>
            </w:pPr>
            <w:r w:rsidRPr="006D08A2">
              <w:rPr>
                <w:color w:val="auto"/>
              </w:rPr>
              <w:t xml:space="preserve">Według wstępnych danych liczba oddanych do użytkowania mieszkań była </w:t>
            </w:r>
            <w:r w:rsidR="00F91283">
              <w:rPr>
                <w:color w:val="auto"/>
              </w:rPr>
              <w:t>więk</w:t>
            </w:r>
            <w:r w:rsidR="00417242" w:rsidRPr="006D08A2">
              <w:rPr>
                <w:color w:val="auto"/>
              </w:rPr>
              <w:t>sza</w:t>
            </w:r>
            <w:r w:rsidRPr="006D08A2">
              <w:rPr>
                <w:color w:val="auto"/>
              </w:rPr>
              <w:t xml:space="preserve"> (o </w:t>
            </w:r>
            <w:r w:rsidR="006D08A2" w:rsidRPr="006D08A2">
              <w:rPr>
                <w:color w:val="auto"/>
              </w:rPr>
              <w:t>10,9</w:t>
            </w:r>
            <w:r w:rsidRPr="006D08A2">
              <w:rPr>
                <w:color w:val="auto"/>
              </w:rPr>
              <w:t xml:space="preserve">%) niż w </w:t>
            </w:r>
            <w:r w:rsidR="006D08A2" w:rsidRPr="006D08A2">
              <w:rPr>
                <w:color w:val="auto"/>
              </w:rPr>
              <w:t>kwietniu</w:t>
            </w:r>
            <w:r w:rsidRPr="006D08A2">
              <w:rPr>
                <w:color w:val="auto"/>
              </w:rPr>
              <w:t xml:space="preserve">              20</w:t>
            </w:r>
            <w:r w:rsidR="002635C7" w:rsidRPr="006D08A2">
              <w:rPr>
                <w:color w:val="auto"/>
              </w:rPr>
              <w:t>20</w:t>
            </w:r>
            <w:r w:rsidRPr="006D08A2">
              <w:rPr>
                <w:color w:val="auto"/>
              </w:rPr>
              <w:t xml:space="preserve"> r. </w:t>
            </w:r>
            <w:r w:rsidR="00B36210" w:rsidRPr="006D08A2">
              <w:rPr>
                <w:color w:val="auto"/>
              </w:rPr>
              <w:t xml:space="preserve">Wzrosła </w:t>
            </w:r>
            <w:r w:rsidR="00F91283">
              <w:rPr>
                <w:color w:val="auto"/>
              </w:rPr>
              <w:t xml:space="preserve">także </w:t>
            </w:r>
            <w:r w:rsidR="00B36210" w:rsidRPr="006D08A2">
              <w:rPr>
                <w:color w:val="auto"/>
              </w:rPr>
              <w:t xml:space="preserve">liczba mieszkań, </w:t>
            </w:r>
            <w:r w:rsidR="009A3BBC" w:rsidRPr="006D08A2">
              <w:rPr>
                <w:color w:val="auto"/>
              </w:rPr>
              <w:t xml:space="preserve">na budowę których wydano pozwolenia lub dokonano zgłoszenia z projektem budowlanym (o </w:t>
            </w:r>
            <w:r w:rsidR="006D08A2" w:rsidRPr="006D08A2">
              <w:rPr>
                <w:color w:val="auto"/>
              </w:rPr>
              <w:t>168,6</w:t>
            </w:r>
            <w:r w:rsidR="009A3BBC" w:rsidRPr="006D08A2">
              <w:rPr>
                <w:color w:val="auto"/>
              </w:rPr>
              <w:t xml:space="preserve">%) oraz </w:t>
            </w:r>
            <w:r w:rsidR="00417242" w:rsidRPr="006D08A2">
              <w:rPr>
                <w:color w:val="auto"/>
              </w:rPr>
              <w:t xml:space="preserve">których budowę rozpoczęto (o </w:t>
            </w:r>
            <w:r w:rsidR="006D08A2" w:rsidRPr="006D08A2">
              <w:rPr>
                <w:color w:val="auto"/>
              </w:rPr>
              <w:t>152,7</w:t>
            </w:r>
            <w:r w:rsidR="00417242" w:rsidRPr="006D08A2">
              <w:rPr>
                <w:color w:val="auto"/>
              </w:rPr>
              <w:t>%).</w:t>
            </w:r>
            <w:r w:rsidR="00280D97" w:rsidRPr="006D08A2">
              <w:rPr>
                <w:color w:val="auto"/>
              </w:rPr>
              <w:t xml:space="preserve"> </w:t>
            </w:r>
          </w:p>
          <w:p w:rsidR="00BB1C1D" w:rsidRPr="00C37DA9" w:rsidRDefault="007F59FC" w:rsidP="00D1167A">
            <w:pPr>
              <w:pStyle w:val="tekstnapierwszejstronie"/>
            </w:pPr>
            <w:r w:rsidRPr="00C37DA9">
              <w:t>W</w:t>
            </w:r>
            <w:r w:rsidR="00EB55E1" w:rsidRPr="00C37DA9">
              <w:t xml:space="preserve"> </w:t>
            </w:r>
            <w:r w:rsidR="00C37DA9" w:rsidRPr="00C37DA9">
              <w:t>kwietniu</w:t>
            </w:r>
            <w:r w:rsidRPr="00C37DA9">
              <w:t xml:space="preserve"> 20</w:t>
            </w:r>
            <w:r w:rsidR="00BF5D51" w:rsidRPr="00C37DA9">
              <w:t>2</w:t>
            </w:r>
            <w:r w:rsidR="00D51233" w:rsidRPr="00C37DA9">
              <w:t>1</w:t>
            </w:r>
            <w:r w:rsidRPr="00C37DA9">
              <w:t xml:space="preserve"> r. </w:t>
            </w:r>
            <w:r w:rsidR="00742844" w:rsidRPr="00C37DA9">
              <w:t>zwiększyła się</w:t>
            </w:r>
            <w:r w:rsidRPr="00C37DA9">
              <w:t xml:space="preserve"> </w:t>
            </w:r>
            <w:r w:rsidR="002116BF" w:rsidRPr="00C37DA9">
              <w:t xml:space="preserve">w ujęciu rocznym </w:t>
            </w:r>
            <w:r w:rsidR="00687F11" w:rsidRPr="00C37DA9">
              <w:t>zarówno</w:t>
            </w:r>
            <w:r w:rsidRPr="00C37DA9">
              <w:t xml:space="preserve"> </w:t>
            </w:r>
            <w:r w:rsidR="00742844" w:rsidRPr="00C37DA9">
              <w:t>sprzedaż detaliczna</w:t>
            </w:r>
            <w:r w:rsidR="00434E56" w:rsidRPr="00C37DA9">
              <w:t xml:space="preserve"> </w:t>
            </w:r>
            <w:r w:rsidRPr="00C37DA9">
              <w:t xml:space="preserve">(o </w:t>
            </w:r>
            <w:r w:rsidR="00C37DA9" w:rsidRPr="00C37DA9">
              <w:t>20,5</w:t>
            </w:r>
            <w:r w:rsidRPr="00C37DA9">
              <w:t>%)</w:t>
            </w:r>
            <w:r w:rsidR="00687F11" w:rsidRPr="00C37DA9">
              <w:t>,</w:t>
            </w:r>
            <w:r w:rsidR="00315D2F" w:rsidRPr="00C37DA9">
              <w:t xml:space="preserve"> </w:t>
            </w:r>
            <w:r w:rsidR="00687F11" w:rsidRPr="00C37DA9">
              <w:t>jak i</w:t>
            </w:r>
            <w:r w:rsidR="00315D2F" w:rsidRPr="00C37DA9">
              <w:t xml:space="preserve"> </w:t>
            </w:r>
            <w:r w:rsidR="00742844" w:rsidRPr="00C37DA9">
              <w:t>sprzedaż</w:t>
            </w:r>
            <w:r w:rsidR="003D5BD2" w:rsidRPr="00C37DA9">
              <w:t xml:space="preserve"> </w:t>
            </w:r>
            <w:r w:rsidRPr="00C37DA9">
              <w:t>hurtow</w:t>
            </w:r>
            <w:r w:rsidR="00742844" w:rsidRPr="00C37DA9">
              <w:t>a</w:t>
            </w:r>
            <w:r w:rsidR="0055473C" w:rsidRPr="00C37DA9">
              <w:t xml:space="preserve"> </w:t>
            </w:r>
            <w:r w:rsidRPr="00C37DA9">
              <w:t xml:space="preserve">(o </w:t>
            </w:r>
            <w:r w:rsidR="00C37DA9" w:rsidRPr="00C37DA9">
              <w:t>47,4</w:t>
            </w:r>
            <w:r w:rsidRPr="00C37DA9">
              <w:t>%).</w:t>
            </w:r>
            <w:r w:rsidR="00C347C8" w:rsidRPr="00C37DA9">
              <w:t xml:space="preserve"> </w:t>
            </w:r>
            <w:r w:rsidR="00687F11" w:rsidRPr="00C37DA9">
              <w:t>Największy wzrost</w:t>
            </w:r>
            <w:r w:rsidR="00C347C8" w:rsidRPr="00C37DA9">
              <w:t xml:space="preserve"> wartości sprzedaży detalicznej wystąpił </w:t>
            </w:r>
            <w:r w:rsidR="00687F11" w:rsidRPr="00C37DA9">
              <w:t xml:space="preserve">w jednostkach zajmujących się </w:t>
            </w:r>
            <w:r w:rsidR="00C37DA9" w:rsidRPr="00C37DA9">
              <w:t>sprzedażą pojazdów samochodowych, motocykli, części</w:t>
            </w:r>
            <w:r w:rsidR="00A33347" w:rsidRPr="00C37DA9">
              <w:rPr>
                <w:rFonts w:eastAsia="Fira Sans Light" w:cs="Arial"/>
                <w:szCs w:val="19"/>
              </w:rPr>
              <w:t xml:space="preserve"> (o </w:t>
            </w:r>
            <w:r w:rsidR="00C37DA9" w:rsidRPr="00C37DA9">
              <w:rPr>
                <w:rFonts w:eastAsia="Fira Sans Light" w:cs="Arial"/>
                <w:szCs w:val="19"/>
              </w:rPr>
              <w:t>90,2</w:t>
            </w:r>
            <w:r w:rsidR="00A33347" w:rsidRPr="00C37DA9">
              <w:rPr>
                <w:rFonts w:eastAsia="Fira Sans Light" w:cs="Arial"/>
                <w:szCs w:val="19"/>
              </w:rPr>
              <w:t>%)</w:t>
            </w:r>
            <w:r w:rsidR="00C347C8" w:rsidRPr="00C37DA9">
              <w:t>.</w:t>
            </w:r>
          </w:p>
          <w:p w:rsidR="00950562" w:rsidRPr="00244599" w:rsidRDefault="00950562" w:rsidP="00D1167A">
            <w:pPr>
              <w:pStyle w:val="tekstnapierwszejstronie"/>
              <w:rPr>
                <w:rFonts w:ascii="Times New Roman" w:hAnsi="Times New Roman"/>
                <w:sz w:val="24"/>
              </w:rPr>
            </w:pPr>
            <w:r w:rsidRPr="00244599">
              <w:t xml:space="preserve">W </w:t>
            </w:r>
            <w:r w:rsidR="00244599">
              <w:t>kwietniu</w:t>
            </w:r>
            <w:r w:rsidR="00876948" w:rsidRPr="00244599">
              <w:t xml:space="preserve"> </w:t>
            </w:r>
            <w:r w:rsidR="008731E1" w:rsidRPr="00244599">
              <w:t>b</w:t>
            </w:r>
            <w:r w:rsidRPr="00244599">
              <w:t xml:space="preserve">r. w województwie małopolskim </w:t>
            </w:r>
            <w:r w:rsidR="005123CC" w:rsidRPr="00244599">
              <w:t>1,</w:t>
            </w:r>
            <w:r w:rsidR="00244599" w:rsidRPr="00244599">
              <w:t>4</w:t>
            </w:r>
            <w:r w:rsidRPr="00244599">
              <w:t>% podmiotów gospodarczych, które złożyły meldunek DG1, wskazało pandemię COVID-19 jako czynnik wywołujący istotne zmiany w prowadzeniu działalności gospodarczej</w:t>
            </w:r>
            <w:r w:rsidR="000C4F82" w:rsidRPr="00244599">
              <w:t>.</w:t>
            </w:r>
          </w:p>
          <w:p w:rsidR="00927A3B" w:rsidRPr="00C96207" w:rsidRDefault="00742844" w:rsidP="00D1167A">
            <w:pPr>
              <w:pStyle w:val="tekstnapierwszejstronie"/>
              <w:rPr>
                <w:color w:val="auto"/>
              </w:rPr>
            </w:pPr>
            <w:r w:rsidRPr="00C96207">
              <w:rPr>
                <w:color w:val="auto"/>
              </w:rPr>
              <w:t xml:space="preserve">Na rynku rolnym </w:t>
            </w:r>
            <w:r w:rsidR="00C96207" w:rsidRPr="00C96207">
              <w:rPr>
                <w:color w:val="auto"/>
              </w:rPr>
              <w:t>przeciętne ceny skupu w ujęciu rocznym były wyższe w przypadku pszenicy, żywca rzeźnego drobiowego i wołowego oraz mleka. Jednocześnie obniżyły się ceny ziemniaków i żywca rzeźnego wieprzowego.</w:t>
            </w:r>
          </w:p>
          <w:p w:rsidR="00F37220" w:rsidRPr="002702DB" w:rsidRDefault="00F37220" w:rsidP="00F37220">
            <w:pPr>
              <w:pStyle w:val="tekstnapierwszejstronie"/>
              <w:jc w:val="both"/>
            </w:pPr>
            <w:r w:rsidRPr="002702DB">
              <w:t xml:space="preserve">Wyniki finansowe badanych przedsiębiorstw w okresie </w:t>
            </w:r>
            <w:r w:rsidRPr="002702DB">
              <w:rPr>
                <w:b/>
              </w:rPr>
              <w:t>styczeń–marzec</w:t>
            </w:r>
            <w:r w:rsidRPr="002702DB">
              <w:t xml:space="preserve"> </w:t>
            </w:r>
            <w:r w:rsidRPr="002702DB">
              <w:rPr>
                <w:b/>
              </w:rPr>
              <w:t xml:space="preserve">2021 r. </w:t>
            </w:r>
            <w:r w:rsidRPr="002702DB">
              <w:t xml:space="preserve">kształtowały się korzystniej od uzyskanych rok wcześniej. </w:t>
            </w:r>
            <w:r w:rsidR="00CC4FE1" w:rsidRPr="00CC4FE1">
              <w:t>Odnotowano wzrost wyniku ze sprzedaży produktów, towarów i materiałów oraz wyniku finansowego brutto i netto, wyniku na operacjach finansowych, a także wyniku z pozostałej działalności operacyjnej. Obniżył się wskaźnik poziomu kosztów z całokształtu działalności, poprawie uległo większość podstawowych wskaźników ekonomiczno-finansowych. Zwiększył się ponadto udział przychodów przedsiębiorstw wykazujących zysk netto w ogólnej kwocie przychodów z całokształtu działalności, jak również udział ich zysku netto w ogólnej kwocie przychodów z całokształtu działalności.</w:t>
            </w:r>
            <w:r w:rsidRPr="002702DB">
              <w:t xml:space="preserve"> </w:t>
            </w:r>
          </w:p>
          <w:p w:rsidR="00EC57A7" w:rsidRPr="00EC57A7" w:rsidRDefault="00EC57A7" w:rsidP="00EC57A7">
            <w:pPr>
              <w:pStyle w:val="tekstnapierwszejstronie"/>
              <w:ind w:left="714" w:hanging="357"/>
              <w:jc w:val="both"/>
              <w:rPr>
                <w:color w:val="auto"/>
              </w:rPr>
            </w:pPr>
            <w:r w:rsidRPr="00303331">
              <w:rPr>
                <w:color w:val="auto"/>
              </w:rPr>
              <w:t xml:space="preserve">Nakłady inwestycyjne poniesione przez przedsiębiorstwa w okresie </w:t>
            </w:r>
            <w:r w:rsidRPr="00303331">
              <w:rPr>
                <w:b/>
                <w:color w:val="auto"/>
              </w:rPr>
              <w:t>styczeń–marzec</w:t>
            </w:r>
            <w:r w:rsidRPr="00303331">
              <w:rPr>
                <w:color w:val="auto"/>
              </w:rPr>
              <w:t xml:space="preserve"> </w:t>
            </w:r>
            <w:r w:rsidRPr="00303331">
              <w:rPr>
                <w:b/>
                <w:color w:val="auto"/>
              </w:rPr>
              <w:t>202</w:t>
            </w:r>
            <w:r>
              <w:rPr>
                <w:b/>
                <w:color w:val="auto"/>
              </w:rPr>
              <w:t>1</w:t>
            </w:r>
            <w:r w:rsidRPr="00303331">
              <w:rPr>
                <w:b/>
                <w:color w:val="auto"/>
              </w:rPr>
              <w:t xml:space="preserve"> r.</w:t>
            </w:r>
            <w:r w:rsidRPr="00303331">
              <w:rPr>
                <w:color w:val="auto"/>
              </w:rPr>
              <w:t xml:space="preserve"> były wyższe w ujęciu rocznym </w:t>
            </w:r>
            <w:r>
              <w:rPr>
                <w:color w:val="auto"/>
              </w:rPr>
              <w:t>(</w:t>
            </w:r>
            <w:r w:rsidRPr="00303331">
              <w:rPr>
                <w:color w:val="auto"/>
              </w:rPr>
              <w:t xml:space="preserve">o </w:t>
            </w:r>
            <w:r>
              <w:rPr>
                <w:color w:val="auto"/>
              </w:rPr>
              <w:t>9,9</w:t>
            </w:r>
            <w:r w:rsidRPr="00303331">
              <w:rPr>
                <w:color w:val="auto"/>
              </w:rPr>
              <w:t>%</w:t>
            </w:r>
            <w:r>
              <w:rPr>
                <w:color w:val="auto"/>
              </w:rPr>
              <w:t>)</w:t>
            </w:r>
            <w:r w:rsidRPr="00303331">
              <w:rPr>
                <w:color w:val="auto"/>
              </w:rPr>
              <w:t xml:space="preserve">. </w:t>
            </w:r>
            <w:r>
              <w:rPr>
                <w:color w:val="auto"/>
              </w:rPr>
              <w:t>Zmniejszyła</w:t>
            </w:r>
            <w:r w:rsidRPr="00303331">
              <w:rPr>
                <w:color w:val="auto"/>
              </w:rPr>
              <w:t xml:space="preserve"> się </w:t>
            </w:r>
            <w:r>
              <w:rPr>
                <w:color w:val="auto"/>
              </w:rPr>
              <w:t>l</w:t>
            </w:r>
            <w:r w:rsidRPr="00AF59F0">
              <w:rPr>
                <w:color w:val="auto"/>
              </w:rPr>
              <w:t>iczba rozpoczętych inwestycji</w:t>
            </w:r>
            <w:r w:rsidRPr="00303331">
              <w:rPr>
                <w:color w:val="auto"/>
              </w:rPr>
              <w:t xml:space="preserve"> </w:t>
            </w:r>
            <w:r>
              <w:rPr>
                <w:color w:val="auto"/>
              </w:rPr>
              <w:t>(</w:t>
            </w:r>
            <w:r w:rsidRPr="00303331">
              <w:rPr>
                <w:color w:val="auto"/>
              </w:rPr>
              <w:t xml:space="preserve">o </w:t>
            </w:r>
            <w:r>
              <w:rPr>
                <w:color w:val="auto"/>
              </w:rPr>
              <w:t>0,2</w:t>
            </w:r>
            <w:r w:rsidRPr="00303331">
              <w:rPr>
                <w:color w:val="auto"/>
              </w:rPr>
              <w:t>%</w:t>
            </w:r>
            <w:r>
              <w:rPr>
                <w:color w:val="auto"/>
              </w:rPr>
              <w:t>)</w:t>
            </w:r>
            <w:r w:rsidRPr="00303331">
              <w:rPr>
                <w:color w:val="auto"/>
              </w:rPr>
              <w:t xml:space="preserve">, a </w:t>
            </w:r>
            <w:r>
              <w:rPr>
                <w:color w:val="auto"/>
              </w:rPr>
              <w:t xml:space="preserve">także </w:t>
            </w:r>
            <w:r w:rsidRPr="00303331">
              <w:rPr>
                <w:color w:val="auto"/>
              </w:rPr>
              <w:t xml:space="preserve">ich wartość kosztorysowa </w:t>
            </w:r>
            <w:r>
              <w:rPr>
                <w:color w:val="auto"/>
              </w:rPr>
              <w:t xml:space="preserve">                   (</w:t>
            </w:r>
            <w:r w:rsidRPr="00303331">
              <w:rPr>
                <w:color w:val="auto"/>
              </w:rPr>
              <w:t xml:space="preserve">o </w:t>
            </w:r>
            <w:r>
              <w:rPr>
                <w:color w:val="auto"/>
              </w:rPr>
              <w:t>12,</w:t>
            </w:r>
            <w:r w:rsidR="000B20C0">
              <w:rPr>
                <w:color w:val="auto"/>
              </w:rPr>
              <w:t>3</w:t>
            </w:r>
            <w:r w:rsidRPr="00303331">
              <w:rPr>
                <w:color w:val="auto"/>
              </w:rPr>
              <w:t>%</w:t>
            </w:r>
            <w:r>
              <w:rPr>
                <w:color w:val="auto"/>
              </w:rPr>
              <w:t>)</w:t>
            </w:r>
            <w:r w:rsidRPr="00303331">
              <w:rPr>
                <w:color w:val="auto"/>
              </w:rPr>
              <w:t>.</w:t>
            </w:r>
          </w:p>
          <w:p w:rsidR="00E71EA6" w:rsidRPr="00700592" w:rsidRDefault="00E71EA6" w:rsidP="00D1167A">
            <w:pPr>
              <w:pStyle w:val="tekstnapierwszejstronie"/>
            </w:pPr>
            <w:r w:rsidRPr="00700592">
              <w:t xml:space="preserve">Według stanu na koniec </w:t>
            </w:r>
            <w:r w:rsidR="00700592" w:rsidRPr="00700592">
              <w:t>kwietnia</w:t>
            </w:r>
            <w:r w:rsidR="00CF775A" w:rsidRPr="00700592">
              <w:t xml:space="preserve"> 202</w:t>
            </w:r>
            <w:r w:rsidR="00EA4DF8" w:rsidRPr="00700592">
              <w:t>1</w:t>
            </w:r>
            <w:r w:rsidR="00CF775A" w:rsidRPr="00700592">
              <w:t xml:space="preserve"> </w:t>
            </w:r>
            <w:r w:rsidRPr="00700592">
              <w:t xml:space="preserve">r. w rejestrze REGON wpisanych było więcej </w:t>
            </w:r>
            <w:r w:rsidR="00F50BF8" w:rsidRPr="00700592">
              <w:t xml:space="preserve">(o </w:t>
            </w:r>
            <w:r w:rsidR="00700592" w:rsidRPr="00700592">
              <w:t>4,3</w:t>
            </w:r>
            <w:r w:rsidR="00F50BF8" w:rsidRPr="00700592">
              <w:t xml:space="preserve">%) </w:t>
            </w:r>
            <w:r w:rsidRPr="00700592">
              <w:t xml:space="preserve">podmiotów gospodarki narodowej niż </w:t>
            </w:r>
            <w:r w:rsidR="00CF775A" w:rsidRPr="00700592">
              <w:t>rok wcześniej</w:t>
            </w:r>
            <w:r w:rsidRPr="00700592">
              <w:t>.</w:t>
            </w:r>
            <w:r w:rsidR="0022741E" w:rsidRPr="00700592">
              <w:t xml:space="preserve"> W relacji do poprzedniego miesiąca </w:t>
            </w:r>
            <w:r w:rsidR="00700592" w:rsidRPr="00700592">
              <w:t>wzrosła</w:t>
            </w:r>
            <w:r w:rsidR="0022741E" w:rsidRPr="00700592">
              <w:t xml:space="preserve"> (o </w:t>
            </w:r>
            <w:r w:rsidR="00BB0105" w:rsidRPr="00700592">
              <w:t>0,</w:t>
            </w:r>
            <w:r w:rsidR="00700592" w:rsidRPr="00700592">
              <w:t>3</w:t>
            </w:r>
            <w:r w:rsidR="001A7204" w:rsidRPr="00700592">
              <w:t>%) liczba podmiotów</w:t>
            </w:r>
            <w:r w:rsidR="00EA4DF8" w:rsidRPr="00700592">
              <w:t xml:space="preserve"> </w:t>
            </w:r>
            <w:r w:rsidR="00EA4DF8" w:rsidRPr="00700592">
              <w:br/>
            </w:r>
            <w:r w:rsidR="0022741E" w:rsidRPr="00700592">
              <w:t>z zawieszoną działalnością.</w:t>
            </w:r>
          </w:p>
          <w:p w:rsidR="006120BD" w:rsidRPr="00631FA8" w:rsidRDefault="00631FA8" w:rsidP="0036242F">
            <w:pPr>
              <w:pStyle w:val="tekstnapierwszejstronie"/>
            </w:pPr>
            <w:r w:rsidRPr="00541B5D">
              <w:t>W większości badanych obszarów przedsiębiorcy w </w:t>
            </w:r>
            <w:r w:rsidRPr="00DF68C9">
              <w:rPr>
                <w:b/>
              </w:rPr>
              <w:t>maju br.</w:t>
            </w:r>
            <w:r w:rsidRPr="00541B5D">
              <w:t xml:space="preserve"> oceniają koniunkturę pozytywnie. Wyjątkiem </w:t>
            </w:r>
            <w:r w:rsidR="0036242F">
              <w:t>są</w:t>
            </w:r>
            <w:r w:rsidRPr="00541B5D">
              <w:t xml:space="preserve"> sekcj</w:t>
            </w:r>
            <w:r w:rsidR="0036242F">
              <w:t>e</w:t>
            </w:r>
            <w:r w:rsidRPr="00541B5D">
              <w:t xml:space="preserve"> budownictwo oraz zakwaterowanie i gastronomia, gdzie oceny są negatywne.</w:t>
            </w:r>
          </w:p>
        </w:tc>
      </w:tr>
    </w:tbl>
    <w:p w:rsidR="00591DA8" w:rsidRPr="00843083" w:rsidRDefault="00591DA8">
      <w:pPr>
        <w:spacing w:before="0" w:after="160" w:line="259" w:lineRule="auto"/>
        <w:rPr>
          <w:color w:val="FF0000"/>
          <w:shd w:val="clear" w:color="auto" w:fill="FFFFFF"/>
        </w:rPr>
        <w:sectPr w:rsidR="00591DA8" w:rsidRPr="00843083" w:rsidSect="00491441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gBorders w:offsetFrom="page">
            <w:top w:val="none" w:sz="0" w:space="3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titlePg/>
          <w:docGrid w:linePitch="360"/>
        </w:sectPr>
      </w:pPr>
    </w:p>
    <w:p w:rsidR="00F469A3" w:rsidRPr="00843083" w:rsidRDefault="00770B00" w:rsidP="004872E0">
      <w:pPr>
        <w:pStyle w:val="Nagwek1"/>
        <w:spacing w:before="300" w:after="300"/>
        <w:rPr>
          <w:color w:val="522398"/>
          <w:szCs w:val="19"/>
        </w:rPr>
      </w:pPr>
      <w:r w:rsidRPr="00843083">
        <w:rPr>
          <w:color w:val="522398"/>
        </w:rPr>
        <w:lastRenderedPageBreak/>
        <w:t>Spis treści</w:t>
      </w:r>
    </w:p>
    <w:p w:rsidR="00566DB7" w:rsidRPr="00006E88" w:rsidRDefault="00566DB7" w:rsidP="004872E0">
      <w:pPr>
        <w:pStyle w:val="Spistreci"/>
        <w:spacing w:before="60" w:after="60"/>
      </w:pPr>
      <w:r w:rsidRPr="00006E88">
        <w:t>Rynek pracy</w:t>
      </w:r>
      <w:r w:rsidRPr="00006E88">
        <w:tab/>
        <w:t>4</w:t>
      </w:r>
    </w:p>
    <w:p w:rsidR="00566DB7" w:rsidRPr="00006E88" w:rsidRDefault="00566DB7" w:rsidP="004872E0">
      <w:pPr>
        <w:pStyle w:val="Spistreci"/>
        <w:spacing w:before="60" w:after="60"/>
      </w:pPr>
      <w:r w:rsidRPr="00006E88">
        <w:t>Wynagrodzenia</w:t>
      </w:r>
      <w:r w:rsidRPr="00006E88">
        <w:tab/>
      </w:r>
      <w:r w:rsidR="00853942" w:rsidRPr="00006E88">
        <w:t>7</w:t>
      </w:r>
    </w:p>
    <w:p w:rsidR="00566DB7" w:rsidRPr="00006E88" w:rsidRDefault="00566DB7" w:rsidP="004872E0">
      <w:pPr>
        <w:pStyle w:val="Spistreci"/>
        <w:spacing w:before="60" w:after="60"/>
      </w:pPr>
      <w:r w:rsidRPr="00006E88">
        <w:t xml:space="preserve">Rolnictwo </w:t>
      </w:r>
      <w:r w:rsidRPr="00006E88">
        <w:tab/>
      </w:r>
      <w:r w:rsidR="00853942" w:rsidRPr="00006E88">
        <w:t>8</w:t>
      </w:r>
    </w:p>
    <w:p w:rsidR="00566DB7" w:rsidRPr="00006E88" w:rsidRDefault="00566DB7" w:rsidP="004872E0">
      <w:pPr>
        <w:pStyle w:val="Spistreci"/>
        <w:spacing w:before="60" w:after="60"/>
      </w:pPr>
      <w:r w:rsidRPr="00006E88">
        <w:t xml:space="preserve">Przemysł i budownictwo </w:t>
      </w:r>
      <w:r w:rsidRPr="00006E88">
        <w:tab/>
      </w:r>
      <w:r w:rsidR="00156546" w:rsidRPr="00006E88">
        <w:t>1</w:t>
      </w:r>
      <w:r w:rsidR="00853942" w:rsidRPr="00006E88">
        <w:t>0</w:t>
      </w:r>
    </w:p>
    <w:p w:rsidR="00566DB7" w:rsidRPr="00006E88" w:rsidRDefault="00566DB7" w:rsidP="004872E0">
      <w:pPr>
        <w:pStyle w:val="Spistreci"/>
        <w:spacing w:before="60" w:after="60"/>
      </w:pPr>
      <w:r w:rsidRPr="00006E88">
        <w:t>Budownictwo mieszkaniowe</w:t>
      </w:r>
      <w:r w:rsidRPr="00006E88">
        <w:tab/>
      </w:r>
      <w:r w:rsidR="00156546" w:rsidRPr="00006E88">
        <w:t>1</w:t>
      </w:r>
      <w:r w:rsidR="00853942" w:rsidRPr="00006E88">
        <w:t>1</w:t>
      </w:r>
    </w:p>
    <w:p w:rsidR="003C3BD7" w:rsidRPr="00006E88" w:rsidRDefault="003C3BD7" w:rsidP="004872E0">
      <w:pPr>
        <w:pStyle w:val="Spistreci"/>
        <w:spacing w:before="60" w:after="60"/>
      </w:pPr>
      <w:r w:rsidRPr="00006E88">
        <w:t>Rynek wewnętrzny</w:t>
      </w:r>
      <w:r w:rsidRPr="00006E88">
        <w:tab/>
      </w:r>
      <w:r w:rsidR="00156546" w:rsidRPr="00006E88">
        <w:t>1</w:t>
      </w:r>
      <w:r w:rsidR="00853942" w:rsidRPr="00006E88">
        <w:t>3</w:t>
      </w:r>
    </w:p>
    <w:p w:rsidR="0034074E" w:rsidRPr="00006E88" w:rsidRDefault="0034074E" w:rsidP="004872E0">
      <w:pPr>
        <w:pStyle w:val="Spistreci"/>
        <w:spacing w:before="60" w:after="60"/>
      </w:pPr>
      <w:r w:rsidRPr="00006E88">
        <w:t>Wpływ pandemii COVID-19 na działalność sektora przedsiębiorstw</w:t>
      </w:r>
      <w:r w:rsidRPr="00006E88">
        <w:tab/>
        <w:t>1</w:t>
      </w:r>
      <w:r w:rsidR="00853942" w:rsidRPr="00006E88">
        <w:t>4</w:t>
      </w:r>
    </w:p>
    <w:p w:rsidR="006F4D2E" w:rsidRPr="00006E88" w:rsidRDefault="006F4D2E" w:rsidP="004872E0">
      <w:pPr>
        <w:pStyle w:val="Spistreci"/>
        <w:spacing w:before="60" w:after="60"/>
      </w:pPr>
      <w:r w:rsidRPr="00006E88">
        <w:t>Wyniki finansowe przedsiębiorstw niefinansowych</w:t>
      </w:r>
      <w:r w:rsidRPr="00006E88">
        <w:tab/>
        <w:t>1</w:t>
      </w:r>
      <w:r w:rsidR="00006E88" w:rsidRPr="00006E88">
        <w:t>5</w:t>
      </w:r>
    </w:p>
    <w:p w:rsidR="006F4D2E" w:rsidRPr="00006E88" w:rsidRDefault="006F4D2E" w:rsidP="004872E0">
      <w:pPr>
        <w:pStyle w:val="Spistreci"/>
        <w:spacing w:before="60" w:after="60"/>
      </w:pPr>
      <w:r w:rsidRPr="00006E88">
        <w:t>Nakłady inwestycyjne</w:t>
      </w:r>
      <w:r w:rsidRPr="00006E88">
        <w:tab/>
        <w:t>1</w:t>
      </w:r>
      <w:r w:rsidR="00006E88" w:rsidRPr="00006E88">
        <w:t>7</w:t>
      </w:r>
    </w:p>
    <w:p w:rsidR="004C339D" w:rsidRPr="00006E88" w:rsidRDefault="004C339D" w:rsidP="004872E0">
      <w:pPr>
        <w:pStyle w:val="Spistreci"/>
        <w:spacing w:before="60" w:after="60"/>
      </w:pPr>
      <w:r w:rsidRPr="00006E88">
        <w:t xml:space="preserve">Podmioty gospodarki narodowej </w:t>
      </w:r>
      <w:r w:rsidRPr="00006E88">
        <w:tab/>
        <w:t>1</w:t>
      </w:r>
      <w:r w:rsidR="00006E88" w:rsidRPr="00006E88">
        <w:t>7</w:t>
      </w:r>
    </w:p>
    <w:p w:rsidR="008B0973" w:rsidRPr="00761270" w:rsidRDefault="008B0973" w:rsidP="004872E0">
      <w:pPr>
        <w:pStyle w:val="Spistreci"/>
        <w:spacing w:before="60" w:after="60"/>
        <w:rPr>
          <w:color w:val="FF0000"/>
        </w:rPr>
      </w:pPr>
      <w:r w:rsidRPr="00006E88">
        <w:t xml:space="preserve">Koniunktura gospodarcza </w:t>
      </w:r>
      <w:r w:rsidRPr="00006E88">
        <w:tab/>
      </w:r>
      <w:r w:rsidR="00853942" w:rsidRPr="00006E88">
        <w:t>1</w:t>
      </w:r>
      <w:r w:rsidR="00006E88" w:rsidRPr="00006E88">
        <w:t>9</w:t>
      </w:r>
    </w:p>
    <w:p w:rsidR="009F6680" w:rsidRPr="00732F98" w:rsidRDefault="009F6680" w:rsidP="004872E0">
      <w:pPr>
        <w:pStyle w:val="Spistreci"/>
        <w:spacing w:before="60" w:after="60"/>
        <w:rPr>
          <w:color w:val="FF0000"/>
        </w:rPr>
      </w:pPr>
      <w:r w:rsidRPr="005D124C">
        <w:t>Wybrane dane o województwie małopolskim</w:t>
      </w:r>
      <w:r w:rsidR="001D0453" w:rsidRPr="005D124C">
        <w:t>..............................................................................................................</w:t>
      </w:r>
      <w:r w:rsidR="004C339D" w:rsidRPr="005D124C">
        <w:t>2</w:t>
      </w:r>
      <w:r w:rsidR="005D124C" w:rsidRPr="005D124C">
        <w:t>3</w:t>
      </w:r>
    </w:p>
    <w:p w:rsidR="009F6680" w:rsidRPr="00465188" w:rsidRDefault="009F6680" w:rsidP="0034074E">
      <w:pPr>
        <w:pStyle w:val="Spistreci"/>
        <w:spacing w:before="0" w:after="0" w:line="48" w:lineRule="auto"/>
        <w:rPr>
          <w:color w:val="000000" w:themeColor="text1"/>
        </w:rPr>
      </w:pPr>
    </w:p>
    <w:p w:rsidR="00FC015D" w:rsidRPr="00843083" w:rsidRDefault="00770B00" w:rsidP="004872E0">
      <w:pPr>
        <w:pStyle w:val="Nagwek1"/>
        <w:spacing w:before="300" w:after="300"/>
        <w:rPr>
          <w:color w:val="522398"/>
          <w:shd w:val="clear" w:color="auto" w:fill="FFFFFF"/>
        </w:rPr>
      </w:pPr>
      <w:r w:rsidRPr="00843083">
        <w:rPr>
          <w:color w:val="522398"/>
          <w:shd w:val="clear" w:color="auto" w:fill="FFFFFF"/>
        </w:rPr>
        <w:t>Uwagi ogólne</w:t>
      </w:r>
    </w:p>
    <w:p w:rsidR="00FC015D" w:rsidRPr="00843083" w:rsidRDefault="008F66DC" w:rsidP="004872E0">
      <w:pPr>
        <w:rPr>
          <w:shd w:val="clear" w:color="auto" w:fill="FFFFFF"/>
        </w:rPr>
      </w:pPr>
      <w:r w:rsidRPr="00843083">
        <w:rPr>
          <w:shd w:val="clear" w:color="auto" w:fill="FFFFFF"/>
        </w:rPr>
        <w:t>Prezentowane w Komunikacie dane:</w:t>
      </w:r>
    </w:p>
    <w:p w:rsidR="00FC015D" w:rsidRPr="00843083" w:rsidRDefault="008F66DC" w:rsidP="004872E0">
      <w:pPr>
        <w:pStyle w:val="Tekstwypunktowany"/>
      </w:pPr>
      <w:r w:rsidRPr="00843083">
        <w:t>o zatrudnieniu, wynagrodzeniach oraz o produkcji sprzedanej przemysłu i budownictwa, produkcji budowlano-</w:t>
      </w:r>
      <w:r w:rsidRPr="00843083">
        <w:br/>
        <w:t>-montażowej, a także o sprzedaży detalicznej i hurtowej towarów dotyczą podmiotów gospodarczych, w których liczba pracujących przekracza 9 osób,</w:t>
      </w:r>
    </w:p>
    <w:p w:rsidR="00FC015D" w:rsidRPr="00843083" w:rsidRDefault="008F66DC" w:rsidP="004872E0">
      <w:pPr>
        <w:pStyle w:val="Tekstwypunktowany"/>
      </w:pPr>
      <w:r w:rsidRPr="00843083">
        <w:t xml:space="preserve">o sektorze przedsiębiorstw, dotyczą podmiotów prowadzących działalność gospodarczą w zakresie: leśnictwa </w:t>
      </w:r>
      <w:r w:rsidRPr="00843083">
        <w:br/>
        <w:t>i 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r w:rsidRPr="00843083">
        <w:rPr>
          <w:color w:val="595959" w:themeColor="text1" w:themeTint="A6"/>
        </w:rPr>
        <w:t>head offices</w:t>
      </w:r>
      <w:r w:rsidRPr="00843083">
        <w:t>); doradztwa związanego</w:t>
      </w:r>
      <w:r w:rsidR="005A3DA3" w:rsidRPr="00843083">
        <w:t xml:space="preserve"> </w:t>
      </w:r>
      <w:r w:rsidR="004872E0">
        <w:br/>
      </w:r>
      <w:r w:rsidRPr="00843083">
        <w:t>z zarządzaniem; działalności w zakresie architektury i inżynierii; badań i analiz technicznych; reklamy, badania rynku i opinii publicznej; pozostałej działalności profesjonalnej, naukowej i technicznej; działalności</w:t>
      </w:r>
      <w:r w:rsidR="005A3DA3" w:rsidRPr="00843083">
        <w:t xml:space="preserve"> </w:t>
      </w:r>
      <w:r w:rsidRPr="00843083">
        <w:t>w zakresie usług administrowania i działalności wspierającej; działalności związanej z kulturą, rozrywką i rekreacją; naprawy i konserwacji komputerów i artykułów użytku osobistego i domowego; pozostałej indywidualnej działalności usługowej,</w:t>
      </w:r>
    </w:p>
    <w:p w:rsidR="00FC015D" w:rsidRPr="00843083" w:rsidRDefault="008F66DC" w:rsidP="004872E0">
      <w:pPr>
        <w:pStyle w:val="Tekstwypunktowany"/>
      </w:pPr>
      <w:r w:rsidRPr="00843083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FC015D" w:rsidRPr="004872E0" w:rsidRDefault="008F66DC" w:rsidP="004872E0">
      <w:pPr>
        <w:pStyle w:val="Tekstwypunktowany"/>
        <w:rPr>
          <w:spacing w:val="-4"/>
        </w:rPr>
      </w:pPr>
      <w:r w:rsidRPr="004872E0">
        <w:rPr>
          <w:spacing w:val="-4"/>
        </w:rPr>
        <w:t>o skupie produktów rolnych obejmują skup od producentów z terenu województwa; ceny podano bez podatku VAT,</w:t>
      </w:r>
    </w:p>
    <w:p w:rsidR="008F66DC" w:rsidRPr="00843083" w:rsidRDefault="008F66DC" w:rsidP="004872E0">
      <w:pPr>
        <w:pStyle w:val="Tekstwypunktowany"/>
      </w:pPr>
      <w:r w:rsidRPr="00843083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FC015D" w:rsidRPr="00843083" w:rsidRDefault="008F66DC" w:rsidP="004872E0">
      <w:pPr>
        <w:rPr>
          <w:shd w:val="clear" w:color="auto" w:fill="FFFFFF"/>
        </w:rPr>
      </w:pPr>
      <w:r w:rsidRPr="00843083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:rsidR="00BF1AD1" w:rsidRDefault="008F66DC" w:rsidP="004872E0">
      <w:pPr>
        <w:ind w:right="-11"/>
        <w:rPr>
          <w:shd w:val="clear" w:color="auto" w:fill="FFFFFF"/>
        </w:rPr>
      </w:pPr>
      <w:r w:rsidRPr="00843083">
        <w:rPr>
          <w:shd w:val="clear" w:color="auto" w:fill="FFFFFF"/>
        </w:rPr>
        <w:t>Liczby względne (wskaźniki, odsetki) wyliczono na podstawie danych bezwzględnych, wyrażonych z większą dokładnością niż podane w tekście i tablicach.</w:t>
      </w:r>
      <w:r w:rsidR="00FC76C2" w:rsidRPr="00843083">
        <w:rPr>
          <w:shd w:val="clear" w:color="auto" w:fill="FFFFFF"/>
        </w:rPr>
        <w:t xml:space="preserve"> </w:t>
      </w:r>
    </w:p>
    <w:p w:rsidR="003A2D40" w:rsidRPr="00843083" w:rsidRDefault="003A2D40" w:rsidP="004872E0">
      <w:pPr>
        <w:ind w:right="-11"/>
        <w:rPr>
          <w:color w:val="FF0000"/>
          <w:shd w:val="clear" w:color="auto" w:fill="FFFFFF"/>
        </w:rPr>
      </w:pPr>
      <w:r w:rsidRPr="003A2D40">
        <w:rPr>
          <w:shd w:val="clear" w:color="auto" w:fill="FFFFFF"/>
        </w:rPr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:rsidR="008F66DC" w:rsidRPr="00843083" w:rsidRDefault="008F66DC" w:rsidP="005A3DA3">
      <w:pPr>
        <w:ind w:right="-11"/>
        <w:jc w:val="both"/>
        <w:rPr>
          <w:color w:val="FF0000"/>
          <w:shd w:val="clear" w:color="auto" w:fill="FFFFFF"/>
        </w:rPr>
      </w:pPr>
      <w:r w:rsidRPr="00843083">
        <w:rPr>
          <w:shd w:val="clear" w:color="auto" w:fill="FFFFFF"/>
        </w:rPr>
        <w:t xml:space="preserve">Dane prezentuje się w układzie Polskiej Klasyfikacji Działalności </w:t>
      </w:r>
      <w:r w:rsidR="003303AC" w:rsidRPr="00843083">
        <w:rPr>
          <w:shd w:val="clear" w:color="auto" w:fill="FFFFFF"/>
        </w:rPr>
        <w:softHyphen/>
        <w:t>–</w:t>
      </w:r>
      <w:r w:rsidRPr="00843083">
        <w:rPr>
          <w:shd w:val="clear" w:color="auto" w:fill="FFFFFF"/>
        </w:rPr>
        <w:t xml:space="preserve"> PKD 2007.</w:t>
      </w:r>
    </w:p>
    <w:p w:rsidR="00FC015D" w:rsidRPr="00843083" w:rsidRDefault="00770B00" w:rsidP="009A0CB7">
      <w:pPr>
        <w:pStyle w:val="Nagwek1"/>
        <w:rPr>
          <w:color w:val="522398"/>
        </w:rPr>
      </w:pPr>
      <w:r w:rsidRPr="00843083">
        <w:rPr>
          <w:color w:val="522398"/>
        </w:rPr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7B14AB" w:rsidRPr="00843083" w:rsidTr="00FE252C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100C3D" w:rsidP="00FB0F4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843083">
              <w:rPr>
                <w:rFonts w:ascii="Fira Sans" w:hAnsi="Fira Sans"/>
                <w:color w:val="auto"/>
                <w:sz w:val="19"/>
                <w:szCs w:val="19"/>
              </w:rPr>
              <w:t>S</w:t>
            </w:r>
            <w:r w:rsidR="00770B00" w:rsidRPr="00843083">
              <w:rPr>
                <w:rFonts w:ascii="Fira Sans" w:hAnsi="Fira Sans"/>
                <w:color w:val="auto"/>
                <w:sz w:val="19"/>
                <w:szCs w:val="19"/>
              </w:rPr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C1325E">
            <w:pPr>
              <w:tabs>
                <w:tab w:val="left" w:pos="979"/>
                <w:tab w:val="right" w:pos="599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Pełna nazwa</w:t>
            </w:r>
          </w:p>
        </w:tc>
      </w:tr>
      <w:tr w:rsidR="007B14AB" w:rsidRPr="00843083" w:rsidTr="00C1325E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C1325E">
            <w:pPr>
              <w:spacing w:before="0" w:after="0"/>
              <w:jc w:val="center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>sekcje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wytwarzanie i zaopatrywanie w energię elektryczną, gaz, parę wodną, gorącą wodę i powietrze do układów klimatyzacyjnych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dostawa wody; gospodarowanie ściekami i odpadami oraz działalność związana z rekultywacją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handel hurtowy i detaliczny; naprawa pojazdów samochodowych, włączając motocykle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843083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działalność związana z zakwaterowaniem i usługami gastronomicznymi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działalność związana z obsługą rynku nieruchomości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działalność w zakresie usług administrowania i działalność wspierająca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C1325E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C1325E">
            <w:pPr>
              <w:spacing w:before="0" w:after="0"/>
              <w:jc w:val="center"/>
              <w:rPr>
                <w:rFonts w:cs="Arial"/>
                <w:szCs w:val="19"/>
                <w:lang w:val="en-GB"/>
              </w:rPr>
            </w:pPr>
            <w:r w:rsidRPr="00843083">
              <w:rPr>
                <w:rFonts w:cs="Arial"/>
                <w:szCs w:val="19"/>
              </w:rPr>
              <w:t>działy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wytwarzanie i przetwarzanie koksu i produktów rafinacji ropy naftowej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C1325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produkcja metalowych wyrobów gotowych, z wyłączeniem maszyn                  i urządzeń</w:t>
            </w:r>
          </w:p>
        </w:tc>
      </w:tr>
      <w:tr w:rsidR="007B14AB" w:rsidRPr="00843083" w:rsidTr="00C1325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>produkcja maszyn i urządzeń, gdzie indziej niesklasyfikowana</w:t>
            </w:r>
          </w:p>
        </w:tc>
      </w:tr>
      <w:tr w:rsidR="007B14AB" w:rsidRPr="00843083" w:rsidTr="00C1325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>produkcja skór i wyrobów ze skór wyprawionych</w:t>
            </w:r>
          </w:p>
        </w:tc>
      </w:tr>
      <w:tr w:rsidR="007B14AB" w:rsidRPr="00843083" w:rsidTr="00C1325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 xml:space="preserve">produkcja pojazdów samochodowych, przyczep i naczep, </w:t>
            </w:r>
            <w:r w:rsidRPr="00843083">
              <w:rPr>
                <w:shd w:val="clear" w:color="auto" w:fill="FFFFFF"/>
              </w:rPr>
              <w:br/>
              <w:t>z wyłączeniem motocykli</w:t>
            </w:r>
          </w:p>
        </w:tc>
      </w:tr>
      <w:tr w:rsidR="007B14AB" w:rsidRPr="00843083" w:rsidTr="00CF3EA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>roboty budowlane związane ze wznoszeniem budynków</w:t>
            </w:r>
          </w:p>
        </w:tc>
      </w:tr>
      <w:tr w:rsidR="00C1325E" w:rsidRPr="00843083" w:rsidTr="00CF3EA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 xml:space="preserve">roboty związane z budową obiektów inżynierii lądowej </w:t>
            </w:r>
            <w:r w:rsidRPr="00843083">
              <w:rPr>
                <w:shd w:val="clear" w:color="auto" w:fill="FFFFFF"/>
              </w:rPr>
              <w:br/>
              <w:t>i wodnej</w:t>
            </w:r>
          </w:p>
        </w:tc>
      </w:tr>
    </w:tbl>
    <w:p w:rsidR="004872E0" w:rsidRDefault="004872E0" w:rsidP="00770B00">
      <w:pPr>
        <w:pStyle w:val="Nagwek1"/>
        <w:rPr>
          <w:color w:val="522398"/>
        </w:rPr>
      </w:pPr>
    </w:p>
    <w:p w:rsidR="00770B00" w:rsidRPr="00843083" w:rsidRDefault="00770B00" w:rsidP="00770B00">
      <w:pPr>
        <w:pStyle w:val="Nagwek1"/>
        <w:rPr>
          <w:color w:val="522398"/>
        </w:rPr>
      </w:pPr>
      <w:r w:rsidRPr="00843083">
        <w:rPr>
          <w:color w:val="522398"/>
        </w:rPr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870052" w:rsidRDefault="00C1325E" w:rsidP="009E57F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Kreska (</w:t>
            </w:r>
            <w:r w:rsidR="009E57F0"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EB7FF5" w:rsidRDefault="00870052" w:rsidP="00C1325E">
            <w:pPr>
              <w:spacing w:before="20" w:after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870052">
              <w:rPr>
                <w:color w:val="000000" w:themeColor="text1"/>
                <w:shd w:val="clear" w:color="auto" w:fill="FFFFFF"/>
              </w:rPr>
              <w:t>oznacza, że zjawisko nie wystąpiło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770B00" w:rsidRPr="00870052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770B00" w:rsidRPr="00870052" w:rsidRDefault="00870052" w:rsidP="00870052">
            <w:pPr>
              <w:spacing w:before="20" w:after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870052">
              <w:rPr>
                <w:color w:val="000000" w:themeColor="text1"/>
                <w:shd w:val="clear" w:color="auto" w:fill="FFFFFF"/>
              </w:rPr>
              <w:t xml:space="preserve">oznacza: brak informacji, konieczność zachowania tajemnicy statystycznej lub że wypełnienie pozycji jest niemożliwe albo niecelowe </w:t>
            </w:r>
            <w:r w:rsidR="00770B00" w:rsidRPr="00870052">
              <w:rPr>
                <w:color w:val="000000" w:themeColor="text1"/>
                <w:shd w:val="clear" w:color="auto" w:fill="FFFFFF"/>
              </w:rPr>
              <w:t xml:space="preserve"> </w:t>
            </w:r>
          </w:p>
        </w:tc>
      </w:tr>
      <w:tr w:rsidR="00870052" w:rsidRPr="00870052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770B00" w:rsidRPr="00870052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770B00" w:rsidRPr="00870052" w:rsidRDefault="00C1325E" w:rsidP="00870052">
            <w:pPr>
              <w:spacing w:before="20" w:after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870052">
              <w:rPr>
                <w:color w:val="000000" w:themeColor="text1"/>
                <w:shd w:val="clear" w:color="auto" w:fill="FFFFFF"/>
              </w:rPr>
              <w:t xml:space="preserve">oznacza, że dane zostały zmienione w stosunku </w:t>
            </w:r>
            <w:r w:rsidR="00870052" w:rsidRPr="00870052">
              <w:rPr>
                <w:color w:val="000000" w:themeColor="text1"/>
                <w:shd w:val="clear" w:color="auto" w:fill="FFFFFF"/>
              </w:rPr>
              <w:t>do wcześniej opublikowanych</w:t>
            </w:r>
            <w:r w:rsidR="00770B00" w:rsidRPr="00870052">
              <w:rPr>
                <w:color w:val="000000" w:themeColor="text1"/>
                <w:shd w:val="clear" w:color="auto" w:fill="FFFFFF"/>
              </w:rPr>
              <w:t xml:space="preserve"> 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C1325E" w:rsidRPr="00870052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C1325E" w:rsidRPr="00870052" w:rsidRDefault="00C1325E" w:rsidP="00C1325E">
            <w:pPr>
              <w:spacing w:before="20" w:after="20"/>
              <w:rPr>
                <w:color w:val="000000" w:themeColor="text1"/>
                <w:shd w:val="clear" w:color="auto" w:fill="FFFFFF"/>
              </w:rPr>
            </w:pPr>
            <w:r w:rsidRPr="00870052">
              <w:rPr>
                <w:color w:val="000000" w:themeColor="text1"/>
                <w:shd w:val="clear" w:color="auto" w:fill="FFFFFF"/>
              </w:rPr>
              <w:t>oznacza, że nazwy zostały skrócone w stosunk</w:t>
            </w:r>
            <w:r w:rsidR="00870052" w:rsidRPr="00870052">
              <w:rPr>
                <w:color w:val="000000" w:themeColor="text1"/>
                <w:shd w:val="clear" w:color="auto" w:fill="FFFFFF"/>
              </w:rPr>
              <w:t>u do obowiązującej klasyfikacji</w:t>
            </w:r>
          </w:p>
        </w:tc>
      </w:tr>
    </w:tbl>
    <w:p w:rsidR="00746187" w:rsidRPr="00843083" w:rsidRDefault="00C1325E" w:rsidP="00944748">
      <w:pPr>
        <w:rPr>
          <w:shd w:val="clear" w:color="auto" w:fill="FFFFFF"/>
        </w:rPr>
      </w:pPr>
      <w:r w:rsidRPr="00843083">
        <w:rPr>
          <w:shd w:val="clear" w:color="auto" w:fill="FFFFFF"/>
        </w:rPr>
        <w:t>Dane charakteryzujące województwo małopolskie można również znaleźć w publikacjach statystycznych wydawanych przez US w Krakowie oraz w publikacjach ogólnopolskich GUS.</w:t>
      </w:r>
    </w:p>
    <w:p w:rsidR="00C1325E" w:rsidRPr="00843083" w:rsidRDefault="00C1325E" w:rsidP="00E76D26">
      <w:pPr>
        <w:rPr>
          <w:shd w:val="clear" w:color="auto" w:fill="FFFFFF"/>
        </w:rPr>
      </w:pPr>
    </w:p>
    <w:p w:rsidR="00C1325E" w:rsidRPr="00843083" w:rsidRDefault="00C1325E" w:rsidP="00C1325E">
      <w:pPr>
        <w:jc w:val="center"/>
        <w:rPr>
          <w:color w:val="FF0000"/>
          <w:spacing w:val="-2"/>
          <w:sz w:val="18"/>
        </w:rPr>
      </w:pPr>
      <w:r w:rsidRPr="00843083">
        <w:rPr>
          <w:shd w:val="clear" w:color="auto" w:fill="FFFFFF"/>
        </w:rPr>
        <w:t>Przy publikowaniu danych US prosimy o podanie źródła.</w:t>
      </w:r>
    </w:p>
    <w:p w:rsidR="0034074E" w:rsidRPr="0034074E" w:rsidRDefault="0034074E" w:rsidP="0034074E">
      <w:pPr>
        <w:spacing w:before="0" w:after="0" w:line="240" w:lineRule="auto"/>
        <w:rPr>
          <w:color w:val="000000" w:themeColor="text1"/>
          <w:lang w:eastAsia="pl-PL"/>
        </w:rPr>
      </w:pPr>
    </w:p>
    <w:p w:rsidR="007662E1" w:rsidRPr="0034074E" w:rsidRDefault="007662E1" w:rsidP="007662E1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34074E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:rsidR="007662E1" w:rsidRPr="006D6789" w:rsidRDefault="007662E1" w:rsidP="007662E1">
      <w:pPr>
        <w:spacing w:before="0" w:after="0" w:line="240" w:lineRule="auto"/>
        <w:rPr>
          <w:color w:val="000000" w:themeColor="text1"/>
          <w:lang w:eastAsia="pl-PL"/>
        </w:rPr>
      </w:pPr>
    </w:p>
    <w:p w:rsidR="007662E1" w:rsidRPr="00D60072" w:rsidRDefault="007662E1" w:rsidP="007662E1">
      <w:pPr>
        <w:spacing w:before="0" w:after="0"/>
        <w:ind w:firstLine="284"/>
        <w:rPr>
          <w:rFonts w:eastAsia="Times New Roman" w:cs="Arial"/>
          <w:color w:val="FF0000"/>
          <w:szCs w:val="19"/>
          <w:lang w:eastAsia="pl-PL"/>
        </w:rPr>
      </w:pPr>
      <w:r w:rsidRPr="00D60072">
        <w:rPr>
          <w:rFonts w:eastAsia="Times New Roman" w:cs="Arial"/>
          <w:b/>
          <w:szCs w:val="19"/>
          <w:lang w:eastAsia="pl-PL"/>
        </w:rPr>
        <w:t xml:space="preserve">Przeciętne zatrudnienie w sektorze przedsiębiorstw </w:t>
      </w:r>
      <w:r w:rsidRPr="00D60072">
        <w:rPr>
          <w:rFonts w:eastAsia="Times New Roman" w:cs="Arial"/>
          <w:szCs w:val="19"/>
          <w:lang w:eastAsia="pl-PL"/>
        </w:rPr>
        <w:t xml:space="preserve">w kwietniu 2021 r. wyniosło 518,9 tys. osób, tym samym </w:t>
      </w:r>
      <w:r w:rsidRPr="00660834">
        <w:rPr>
          <w:rFonts w:eastAsia="Times New Roman" w:cs="Arial"/>
          <w:szCs w:val="19"/>
          <w:lang w:eastAsia="pl-PL"/>
        </w:rPr>
        <w:t xml:space="preserve">kształtowało się na poziomie wyższym (o 0,6%) niż rok wcześniej. </w:t>
      </w:r>
      <w:r w:rsidRPr="00660834">
        <w:rPr>
          <w:rFonts w:eastAsia="Times New Roman" w:cs="Arial"/>
          <w:b/>
          <w:szCs w:val="19"/>
          <w:lang w:eastAsia="pl-PL"/>
        </w:rPr>
        <w:t>Stopa bezrobocia</w:t>
      </w:r>
      <w:r w:rsidRPr="00660834">
        <w:rPr>
          <w:rFonts w:eastAsia="Times New Roman" w:cs="Arial"/>
          <w:szCs w:val="19"/>
          <w:lang w:eastAsia="pl-PL"/>
        </w:rPr>
        <w:t xml:space="preserve"> była wyższa niż w roku </w:t>
      </w:r>
      <w:r w:rsidRPr="00F6199B">
        <w:rPr>
          <w:rFonts w:eastAsia="Times New Roman" w:cs="Arial"/>
          <w:szCs w:val="19"/>
          <w:lang w:eastAsia="pl-PL"/>
        </w:rPr>
        <w:t xml:space="preserve">poprzednim (5,4% wobec </w:t>
      </w:r>
      <w:r w:rsidRPr="00C04DEE">
        <w:rPr>
          <w:rFonts w:eastAsia="Times New Roman" w:cs="Arial"/>
          <w:szCs w:val="19"/>
          <w:lang w:eastAsia="pl-PL"/>
        </w:rPr>
        <w:t>4,7%).</w:t>
      </w:r>
    </w:p>
    <w:p w:rsidR="007662E1" w:rsidRPr="00D60072" w:rsidRDefault="007662E1" w:rsidP="007662E1">
      <w:pPr>
        <w:spacing w:before="0" w:after="0"/>
        <w:ind w:firstLine="284"/>
        <w:rPr>
          <w:rFonts w:eastAsia="Times New Roman" w:cs="Arial"/>
          <w:color w:val="FF0000"/>
          <w:szCs w:val="19"/>
          <w:lang w:eastAsia="pl-PL"/>
        </w:rPr>
      </w:pPr>
      <w:r w:rsidRPr="00F178C7">
        <w:rPr>
          <w:rFonts w:eastAsia="Times New Roman" w:cs="Arial"/>
          <w:szCs w:val="19"/>
          <w:lang w:eastAsia="pl-PL"/>
        </w:rPr>
        <w:t xml:space="preserve">W porównaniu z kwietniem 2020 r. przeciętne zatrudnienie wzrosło w większości sekcji PKD, w tym zwłaszcza w informacji i komunikacji (o 9,5%). </w:t>
      </w:r>
      <w:r w:rsidRPr="00F178C7">
        <w:rPr>
          <w:rFonts w:cs="Arial"/>
          <w:szCs w:val="19"/>
        </w:rPr>
        <w:t xml:space="preserve">Spadek przeciętnego zatrudnienia odnotowano przede wszystkim w zakwaterowaniu i gastronomii (o 11,2%), a także m.in. w </w:t>
      </w:r>
      <w:r w:rsidRPr="00F178C7">
        <w:rPr>
          <w:rFonts w:eastAsia="Times New Roman" w:cs="Arial"/>
          <w:szCs w:val="19"/>
          <w:lang w:eastAsia="pl-PL"/>
        </w:rPr>
        <w:t>administrowaniu i działalności wspierającej (o 9,0%).</w:t>
      </w:r>
      <w:r w:rsidRPr="00D60072">
        <w:rPr>
          <w:rFonts w:eastAsia="Times New Roman" w:cs="Arial"/>
          <w:color w:val="FF0000"/>
          <w:szCs w:val="19"/>
          <w:lang w:eastAsia="pl-PL"/>
        </w:rPr>
        <w:t xml:space="preserve"> </w:t>
      </w:r>
    </w:p>
    <w:p w:rsidR="007662E1" w:rsidRPr="00D60072" w:rsidRDefault="007662E1" w:rsidP="007662E1">
      <w:pPr>
        <w:pStyle w:val="Tekstpodstawowywcity"/>
        <w:spacing w:line="240" w:lineRule="exact"/>
        <w:ind w:firstLine="284"/>
        <w:jc w:val="left"/>
        <w:rPr>
          <w:rFonts w:ascii="Fira Sans" w:hAnsi="Fira Sans" w:cs="Arial"/>
          <w:sz w:val="19"/>
          <w:szCs w:val="19"/>
        </w:rPr>
      </w:pPr>
      <w:r w:rsidRPr="00D60072">
        <w:rPr>
          <w:rFonts w:ascii="Fira Sans" w:hAnsi="Fira Sans" w:cs="Arial"/>
          <w:sz w:val="19"/>
          <w:szCs w:val="19"/>
        </w:rPr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4923"/>
        <w:gridCol w:w="1386"/>
        <w:gridCol w:w="1386"/>
        <w:gridCol w:w="1386"/>
        <w:gridCol w:w="1386"/>
      </w:tblGrid>
      <w:tr w:rsidR="007662E1" w:rsidRPr="00D60072" w:rsidTr="007662E1">
        <w:trPr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7662E1" w:rsidRPr="00D60072" w:rsidRDefault="007662E1" w:rsidP="007662E1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60072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7662E1" w:rsidRPr="00D60072" w:rsidRDefault="007662E1" w:rsidP="007662E1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60072">
              <w:rPr>
                <w:rFonts w:cs="Arial"/>
                <w:sz w:val="16"/>
                <w:szCs w:val="16"/>
              </w:rPr>
              <w:t>IV 2021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7662E1" w:rsidRPr="00D60072" w:rsidRDefault="007662E1" w:rsidP="007662E1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60072">
              <w:rPr>
                <w:rFonts w:cs="Arial"/>
                <w:sz w:val="16"/>
                <w:szCs w:val="16"/>
              </w:rPr>
              <w:t>I</w:t>
            </w:r>
            <w:r w:rsidRPr="00D60072">
              <w:rPr>
                <w:rFonts w:cs="Arial"/>
                <w:sz w:val="16"/>
                <w:szCs w:val="16"/>
              </w:rPr>
              <w:softHyphen/>
              <w:t>–IV 2021</w:t>
            </w:r>
          </w:p>
        </w:tc>
      </w:tr>
      <w:tr w:rsidR="007662E1" w:rsidRPr="00D60072" w:rsidTr="007662E1">
        <w:trPr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7662E1" w:rsidRPr="00D60072" w:rsidRDefault="007662E1" w:rsidP="007662E1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7662E1" w:rsidRPr="00D60072" w:rsidRDefault="007662E1" w:rsidP="007662E1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60072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7662E1" w:rsidRPr="00D60072" w:rsidRDefault="007662E1" w:rsidP="007662E1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60072">
              <w:rPr>
                <w:rFonts w:cs="Arial"/>
                <w:sz w:val="16"/>
                <w:szCs w:val="16"/>
              </w:rPr>
              <w:t>IV 2020 = 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7662E1" w:rsidRPr="00D60072" w:rsidRDefault="007662E1" w:rsidP="007662E1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60072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7662E1" w:rsidRPr="00D60072" w:rsidRDefault="007662E1" w:rsidP="007662E1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60072">
              <w:rPr>
                <w:rFonts w:cs="Arial"/>
                <w:sz w:val="16"/>
                <w:szCs w:val="16"/>
              </w:rPr>
              <w:t>I–IV 2020 = 100</w:t>
            </w:r>
          </w:p>
        </w:tc>
      </w:tr>
      <w:tr w:rsidR="007662E1" w:rsidRPr="00D60072" w:rsidTr="007662E1">
        <w:trPr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D60072" w:rsidRDefault="007662E1" w:rsidP="007662E1">
            <w:pPr>
              <w:tabs>
                <w:tab w:val="left" w:leader="dot" w:pos="3753"/>
              </w:tabs>
              <w:spacing w:before="20" w:after="22" w:line="240" w:lineRule="auto"/>
              <w:ind w:right="-816"/>
              <w:rPr>
                <w:rFonts w:cs="Arial"/>
                <w:b/>
                <w:sz w:val="16"/>
                <w:szCs w:val="16"/>
              </w:rPr>
            </w:pPr>
            <w:r w:rsidRPr="00D60072">
              <w:rPr>
                <w:rFonts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D60072" w:rsidRDefault="007662E1" w:rsidP="007662E1">
            <w:pPr>
              <w:spacing w:before="20" w:after="22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D60072">
              <w:rPr>
                <w:rFonts w:cs="Arial"/>
                <w:b/>
                <w:sz w:val="16"/>
                <w:szCs w:val="16"/>
              </w:rPr>
              <w:t>518</w:t>
            </w:r>
            <w:r>
              <w:rPr>
                <w:rFonts w:cs="Arial"/>
                <w:b/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D60072" w:rsidRDefault="007662E1" w:rsidP="007662E1">
            <w:pPr>
              <w:spacing w:before="20" w:after="22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660834">
              <w:rPr>
                <w:rFonts w:cs="Arial"/>
                <w:b/>
                <w:sz w:val="16"/>
                <w:szCs w:val="16"/>
              </w:rPr>
              <w:t>100,6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7662E1" w:rsidRPr="00D60072" w:rsidRDefault="007662E1" w:rsidP="007662E1">
            <w:pPr>
              <w:spacing w:before="20" w:after="22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D60072">
              <w:rPr>
                <w:rFonts w:cs="Arial"/>
                <w:b/>
                <w:sz w:val="16"/>
                <w:szCs w:val="16"/>
              </w:rPr>
              <w:t>518</w:t>
            </w:r>
            <w:r>
              <w:rPr>
                <w:rFonts w:cs="Arial"/>
                <w:b/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7662E1" w:rsidRPr="00D60072" w:rsidRDefault="007662E1" w:rsidP="007662E1">
            <w:pPr>
              <w:spacing w:before="20" w:after="22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660834">
              <w:rPr>
                <w:rFonts w:cs="Arial"/>
                <w:b/>
                <w:sz w:val="16"/>
                <w:szCs w:val="16"/>
              </w:rPr>
              <w:t>98,3</w:t>
            </w:r>
          </w:p>
        </w:tc>
      </w:tr>
      <w:tr w:rsidR="007662E1" w:rsidRPr="00D60072" w:rsidTr="007662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D60072" w:rsidRDefault="007662E1" w:rsidP="007662E1">
            <w:pPr>
              <w:tabs>
                <w:tab w:val="left" w:leader="dot" w:pos="3753"/>
              </w:tabs>
              <w:spacing w:before="2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D6007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662E1" w:rsidRPr="00D60072" w:rsidTr="007662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D60072" w:rsidRDefault="007662E1" w:rsidP="007662E1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D60072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60072">
              <w:rPr>
                <w:rFonts w:cs="Arial"/>
                <w:sz w:val="16"/>
                <w:szCs w:val="16"/>
              </w:rPr>
              <w:t>213</w:t>
            </w:r>
            <w:r>
              <w:rPr>
                <w:rFonts w:cs="Arial"/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60834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60072">
              <w:rPr>
                <w:rFonts w:cs="Arial"/>
                <w:sz w:val="16"/>
                <w:szCs w:val="16"/>
              </w:rPr>
              <w:t>212</w:t>
            </w:r>
            <w:r>
              <w:rPr>
                <w:rFonts w:cs="Arial"/>
                <w:sz w:val="16"/>
                <w:szCs w:val="16"/>
              </w:rP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60834">
              <w:rPr>
                <w:rFonts w:cs="Arial"/>
                <w:sz w:val="16"/>
                <w:szCs w:val="16"/>
              </w:rPr>
              <w:t>98,6</w:t>
            </w:r>
          </w:p>
        </w:tc>
      </w:tr>
      <w:tr w:rsidR="007662E1" w:rsidRPr="00D60072" w:rsidTr="007662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D60072" w:rsidRDefault="007662E1" w:rsidP="007662E1">
            <w:pPr>
              <w:tabs>
                <w:tab w:val="left" w:leader="dot" w:pos="3753"/>
              </w:tabs>
              <w:spacing w:before="20" w:after="20" w:line="240" w:lineRule="auto"/>
              <w:rPr>
                <w:rFonts w:cs="Arial"/>
                <w:sz w:val="16"/>
                <w:szCs w:val="16"/>
              </w:rPr>
            </w:pPr>
            <w:r w:rsidRPr="00D60072">
              <w:rPr>
                <w:rFonts w:cs="Arial"/>
                <w:sz w:val="16"/>
                <w:szCs w:val="16"/>
              </w:rPr>
              <w:t xml:space="preserve">  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662E1" w:rsidRPr="00D60072" w:rsidTr="007662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D60072" w:rsidRDefault="007662E1" w:rsidP="007662E1">
            <w:pPr>
              <w:tabs>
                <w:tab w:val="left" w:leader="dot" w:pos="3753"/>
              </w:tabs>
              <w:spacing w:before="20" w:after="20" w:line="240" w:lineRule="auto"/>
              <w:ind w:right="-674"/>
              <w:rPr>
                <w:rFonts w:cs="Arial"/>
                <w:sz w:val="16"/>
                <w:szCs w:val="16"/>
              </w:rPr>
            </w:pPr>
            <w:r w:rsidRPr="00D60072">
              <w:rPr>
                <w:rFonts w:cs="Arial"/>
                <w:sz w:val="16"/>
                <w:szCs w:val="16"/>
              </w:rPr>
              <w:t xml:space="preserve">     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60072">
              <w:rPr>
                <w:rFonts w:cs="Arial"/>
                <w:sz w:val="16"/>
                <w:szCs w:val="16"/>
              </w:rPr>
              <w:t>178</w:t>
            </w:r>
            <w:r>
              <w:rPr>
                <w:rFonts w:cs="Arial"/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60834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60072">
              <w:rPr>
                <w:rFonts w:cs="Arial"/>
                <w:sz w:val="16"/>
                <w:szCs w:val="16"/>
              </w:rPr>
              <w:t>177</w:t>
            </w:r>
            <w:r>
              <w:rPr>
                <w:rFonts w:cs="Arial"/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60834">
              <w:rPr>
                <w:rFonts w:cs="Arial"/>
                <w:sz w:val="16"/>
                <w:szCs w:val="16"/>
              </w:rPr>
              <w:t>98,3</w:t>
            </w:r>
          </w:p>
        </w:tc>
      </w:tr>
      <w:tr w:rsidR="007662E1" w:rsidRPr="00D60072" w:rsidTr="007662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7662E1" w:rsidRPr="00D60072" w:rsidRDefault="007662E1" w:rsidP="007662E1">
            <w:pPr>
              <w:tabs>
                <w:tab w:val="left" w:leader="dot" w:pos="3753"/>
              </w:tabs>
              <w:spacing w:before="20" w:after="0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D60072">
              <w:rPr>
                <w:rFonts w:cs="Arial"/>
                <w:sz w:val="16"/>
                <w:szCs w:val="16"/>
              </w:rPr>
              <w:t xml:space="preserve">     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D60072" w:rsidRDefault="007662E1" w:rsidP="007662E1">
            <w:pPr>
              <w:spacing w:before="20" w:after="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D60072" w:rsidRDefault="007662E1" w:rsidP="007662E1">
            <w:pPr>
              <w:spacing w:before="20" w:after="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D60072" w:rsidRDefault="007662E1" w:rsidP="007662E1">
            <w:pPr>
              <w:spacing w:before="20" w:after="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D60072" w:rsidRDefault="007662E1" w:rsidP="007662E1">
            <w:pPr>
              <w:spacing w:before="20" w:after="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662E1" w:rsidRPr="00D60072" w:rsidTr="007662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7662E1" w:rsidRPr="00D60072" w:rsidRDefault="007662E1" w:rsidP="007662E1">
            <w:pPr>
              <w:tabs>
                <w:tab w:val="left" w:leader="dot" w:pos="3753"/>
              </w:tabs>
              <w:spacing w:before="0" w:after="20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D60072">
              <w:rPr>
                <w:rFonts w:cs="Arial"/>
                <w:sz w:val="16"/>
                <w:szCs w:val="16"/>
              </w:rPr>
              <w:t xml:space="preserve">       rekultywacja</w:t>
            </w:r>
            <w:r w:rsidRPr="00D60072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D60072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D60072" w:rsidRDefault="007662E1" w:rsidP="007662E1">
            <w:pPr>
              <w:spacing w:before="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60072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>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D60072" w:rsidRDefault="007662E1" w:rsidP="007662E1">
            <w:pPr>
              <w:spacing w:before="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60834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D60072" w:rsidRDefault="007662E1" w:rsidP="007662E1">
            <w:pPr>
              <w:spacing w:before="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60072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>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D60072" w:rsidRDefault="007662E1" w:rsidP="007662E1">
            <w:pPr>
              <w:spacing w:before="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60834">
              <w:rPr>
                <w:rFonts w:cs="Arial"/>
                <w:sz w:val="16"/>
                <w:szCs w:val="16"/>
              </w:rPr>
              <w:t>100,4</w:t>
            </w:r>
          </w:p>
        </w:tc>
      </w:tr>
      <w:tr w:rsidR="007662E1" w:rsidRPr="00D60072" w:rsidTr="007662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D60072" w:rsidRDefault="007662E1" w:rsidP="007662E1">
            <w:pPr>
              <w:tabs>
                <w:tab w:val="left" w:leader="dot" w:pos="3753"/>
              </w:tabs>
              <w:spacing w:before="20" w:after="20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D60072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60072">
              <w:rPr>
                <w:rFonts w:cs="Arial"/>
                <w:sz w:val="16"/>
                <w:szCs w:val="16"/>
              </w:rPr>
              <w:t>43</w:t>
            </w:r>
            <w:r>
              <w:rPr>
                <w:rFonts w:cs="Arial"/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60834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60072">
              <w:rPr>
                <w:rFonts w:cs="Arial"/>
                <w:sz w:val="16"/>
                <w:szCs w:val="16"/>
              </w:rPr>
              <w:t>43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60834">
              <w:rPr>
                <w:rFonts w:cs="Arial"/>
                <w:sz w:val="16"/>
                <w:szCs w:val="16"/>
              </w:rPr>
              <w:t>99,1</w:t>
            </w:r>
          </w:p>
        </w:tc>
      </w:tr>
      <w:tr w:rsidR="007662E1" w:rsidRPr="00D60072" w:rsidTr="007662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D60072" w:rsidRDefault="007662E1" w:rsidP="007662E1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D60072">
              <w:rPr>
                <w:rFonts w:cs="Arial"/>
                <w:sz w:val="16"/>
                <w:szCs w:val="16"/>
              </w:rPr>
              <w:t>Handel; naprawa pojazdów samochodowych</w:t>
            </w:r>
            <w:r w:rsidRPr="00D60072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D60072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60072">
              <w:rPr>
                <w:rFonts w:cs="Arial"/>
                <w:sz w:val="16"/>
                <w:szCs w:val="16"/>
              </w:rPr>
              <w:t>104</w:t>
            </w:r>
            <w:r>
              <w:rPr>
                <w:rFonts w:cs="Arial"/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6083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60072">
              <w:rPr>
                <w:rFonts w:cs="Arial"/>
                <w:sz w:val="16"/>
                <w:szCs w:val="16"/>
              </w:rPr>
              <w:t>104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60834">
              <w:rPr>
                <w:rFonts w:cs="Arial"/>
                <w:sz w:val="16"/>
                <w:szCs w:val="16"/>
              </w:rPr>
              <w:t>96,4</w:t>
            </w:r>
          </w:p>
        </w:tc>
      </w:tr>
      <w:tr w:rsidR="007662E1" w:rsidRPr="00D60072" w:rsidTr="007662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D60072" w:rsidRDefault="007662E1" w:rsidP="007662E1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D60072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60072">
              <w:rPr>
                <w:rFonts w:cs="Arial"/>
                <w:sz w:val="16"/>
                <w:szCs w:val="16"/>
              </w:rPr>
              <w:t>30</w:t>
            </w:r>
            <w:r>
              <w:rPr>
                <w:rFonts w:cs="Arial"/>
                <w:sz w:val="16"/>
                <w:szCs w:val="16"/>
              </w:rPr>
              <w:t>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60834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60072">
              <w:rPr>
                <w:rFonts w:cs="Arial"/>
                <w:sz w:val="16"/>
                <w:szCs w:val="16"/>
              </w:rPr>
              <w:t>30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60834">
              <w:rPr>
                <w:rFonts w:cs="Arial"/>
                <w:sz w:val="16"/>
                <w:szCs w:val="16"/>
              </w:rPr>
              <w:t>100,9</w:t>
            </w:r>
          </w:p>
        </w:tc>
      </w:tr>
      <w:tr w:rsidR="007662E1" w:rsidRPr="00D60072" w:rsidTr="007662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D60072" w:rsidRDefault="007662E1" w:rsidP="007662E1">
            <w:pPr>
              <w:tabs>
                <w:tab w:val="left" w:leader="dot" w:pos="3753"/>
              </w:tabs>
              <w:spacing w:before="2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D60072">
              <w:rPr>
                <w:rFonts w:cs="Arial"/>
                <w:sz w:val="16"/>
                <w:szCs w:val="16"/>
              </w:rPr>
              <w:t>Zakwaterowanie i gastronomia</w:t>
            </w:r>
            <w:r w:rsidRPr="00D60072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D60072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60072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60834">
              <w:rPr>
                <w:rFonts w:cs="Arial"/>
                <w:sz w:val="16"/>
                <w:szCs w:val="16"/>
              </w:rPr>
              <w:t>88,8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60072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60834">
              <w:rPr>
                <w:rFonts w:cs="Arial"/>
                <w:sz w:val="16"/>
                <w:szCs w:val="16"/>
              </w:rPr>
              <w:t>77,6</w:t>
            </w:r>
          </w:p>
        </w:tc>
      </w:tr>
      <w:tr w:rsidR="007662E1" w:rsidRPr="00D60072" w:rsidTr="007662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D60072" w:rsidRDefault="007662E1" w:rsidP="007662E1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D60072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60072">
              <w:rPr>
                <w:rFonts w:cs="Arial"/>
                <w:sz w:val="16"/>
                <w:szCs w:val="16"/>
              </w:rPr>
              <w:t>35</w:t>
            </w:r>
            <w:r>
              <w:rPr>
                <w:rFonts w:cs="Arial"/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60834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60072">
              <w:rPr>
                <w:rFonts w:cs="Arial"/>
                <w:sz w:val="16"/>
                <w:szCs w:val="16"/>
              </w:rPr>
              <w:t>35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60834">
              <w:rPr>
                <w:rFonts w:cs="Arial"/>
                <w:sz w:val="16"/>
                <w:szCs w:val="16"/>
              </w:rPr>
              <w:t>108,7</w:t>
            </w:r>
          </w:p>
        </w:tc>
      </w:tr>
      <w:tr w:rsidR="007662E1" w:rsidRPr="00D60072" w:rsidTr="007662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D60072" w:rsidRDefault="007662E1" w:rsidP="007662E1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D60072">
              <w:rPr>
                <w:rFonts w:cs="Arial"/>
                <w:sz w:val="16"/>
                <w:szCs w:val="16"/>
              </w:rPr>
              <w:t>Obsługa rynku nieruchomości</w:t>
            </w:r>
            <w:r w:rsidRPr="00D60072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D60072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8794A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60834"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8794A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60834">
              <w:rPr>
                <w:rFonts w:cs="Arial"/>
                <w:sz w:val="16"/>
                <w:szCs w:val="16"/>
              </w:rPr>
              <w:t>98,2</w:t>
            </w:r>
          </w:p>
        </w:tc>
      </w:tr>
      <w:tr w:rsidR="007662E1" w:rsidRPr="00D60072" w:rsidTr="007662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D60072" w:rsidRDefault="007662E1" w:rsidP="007662E1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D60072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60072">
              <w:rPr>
                <w:sz w:val="16"/>
                <w:szCs w:val="16"/>
                <w:vertAlign w:val="superscript"/>
              </w:rPr>
              <w:t>a</w:t>
            </w:r>
            <w:r w:rsidRPr="00D60072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8794A">
              <w:rPr>
                <w:rFonts w:cs="Arial"/>
                <w:sz w:val="16"/>
                <w:szCs w:val="16"/>
              </w:rPr>
              <w:t>37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60834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8794A">
              <w:rPr>
                <w:rFonts w:cs="Arial"/>
                <w:sz w:val="16"/>
                <w:szCs w:val="16"/>
              </w:rPr>
              <w:t>36</w:t>
            </w:r>
            <w:r>
              <w:rPr>
                <w:rFonts w:cs="Arial"/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60834">
              <w:rPr>
                <w:rFonts w:cs="Arial"/>
                <w:sz w:val="16"/>
                <w:szCs w:val="16"/>
              </w:rPr>
              <w:t>105,8</w:t>
            </w:r>
          </w:p>
        </w:tc>
      </w:tr>
      <w:tr w:rsidR="007662E1" w:rsidRPr="00D60072" w:rsidTr="007662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D60072" w:rsidRDefault="007662E1" w:rsidP="007662E1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D60072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60072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D60072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8794A">
              <w:rPr>
                <w:rFonts w:cs="Arial"/>
                <w:sz w:val="16"/>
                <w:szCs w:val="16"/>
              </w:rPr>
              <w:t>24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60834"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8794A">
              <w:rPr>
                <w:rFonts w:cs="Arial"/>
                <w:sz w:val="16"/>
                <w:szCs w:val="16"/>
              </w:rPr>
              <w:t>25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7662E1" w:rsidRPr="00D60072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60834">
              <w:rPr>
                <w:rFonts w:cs="Arial"/>
                <w:sz w:val="16"/>
                <w:szCs w:val="16"/>
              </w:rPr>
              <w:t>90,1</w:t>
            </w:r>
          </w:p>
        </w:tc>
      </w:tr>
    </w:tbl>
    <w:p w:rsidR="009C02AD" w:rsidRDefault="009C02AD" w:rsidP="009C02AD">
      <w:pPr>
        <w:pStyle w:val="Tekstpodstawowy"/>
        <w:spacing w:line="120" w:lineRule="auto"/>
        <w:ind w:firstLine="284"/>
        <w:jc w:val="left"/>
        <w:rPr>
          <w:rFonts w:ascii="Fira Sans" w:hAnsi="Fira Sans"/>
          <w:sz w:val="16"/>
          <w:szCs w:val="16"/>
        </w:rPr>
      </w:pPr>
    </w:p>
    <w:p w:rsidR="007662E1" w:rsidRPr="00D60072" w:rsidRDefault="007662E1" w:rsidP="007662E1">
      <w:pPr>
        <w:pStyle w:val="Tekstpodstawowy"/>
        <w:spacing w:line="240" w:lineRule="exact"/>
        <w:ind w:firstLine="284"/>
        <w:jc w:val="left"/>
        <w:rPr>
          <w:rFonts w:ascii="Fira Sans" w:hAnsi="Fira Sans"/>
          <w:color w:val="FF0000"/>
          <w:sz w:val="16"/>
          <w:szCs w:val="16"/>
        </w:rPr>
      </w:pPr>
      <w:r w:rsidRPr="00D60072">
        <w:rPr>
          <w:rFonts w:ascii="Fira Sans" w:hAnsi="Fira Sans"/>
          <w:sz w:val="16"/>
          <w:szCs w:val="16"/>
        </w:rPr>
        <w:t>a</w:t>
      </w:r>
      <w:r w:rsidRPr="00D60072">
        <w:rPr>
          <w:rFonts w:ascii="Fira Sans" w:hAnsi="Fira Sans" w:cs="Arial"/>
          <w:sz w:val="16"/>
          <w:szCs w:val="16"/>
        </w:rPr>
        <w:t xml:space="preserve"> Nie obejmuje działów: Badania naukowe i prace rozwojowe oraz Działalność weterynaryjna.</w:t>
      </w:r>
    </w:p>
    <w:p w:rsidR="007662E1" w:rsidRPr="00D60072" w:rsidRDefault="007662E1" w:rsidP="007662E1">
      <w:pPr>
        <w:spacing w:before="0" w:after="0"/>
        <w:ind w:firstLine="284"/>
        <w:rPr>
          <w:rFonts w:eastAsia="Times New Roman" w:cs="Arial"/>
          <w:color w:val="FF0000"/>
          <w:szCs w:val="19"/>
          <w:lang w:eastAsia="pl-PL"/>
        </w:rPr>
      </w:pPr>
    </w:p>
    <w:p w:rsidR="007662E1" w:rsidRPr="00696986" w:rsidRDefault="007662E1" w:rsidP="007662E1">
      <w:pPr>
        <w:spacing w:before="0" w:after="0"/>
        <w:ind w:firstLine="284"/>
        <w:rPr>
          <w:rFonts w:eastAsia="Times New Roman" w:cs="Arial"/>
          <w:szCs w:val="19"/>
          <w:lang w:eastAsia="pl-PL"/>
        </w:rPr>
      </w:pPr>
      <w:r w:rsidRPr="00696986">
        <w:rPr>
          <w:rFonts w:eastAsia="Times New Roman" w:cs="Arial"/>
          <w:szCs w:val="19"/>
          <w:lang w:eastAsia="pl-PL"/>
        </w:rPr>
        <w:t>W kwietniu 2021 r. przeciętne zatrudnienie w sektorze przedsiębiorstw było mniejsze (o 0,1%) niż w poprzednim miesiącu. Najgłębszy spadek przeciętnego zatrudnienia odnotowano w administrowaniu i działalności wspierającej (o 1,5%),   a największy wzrost miał miejsce w działalności profesjonalnej, naukowej i technicznej (o 0,5%).</w:t>
      </w:r>
    </w:p>
    <w:p w:rsidR="007662E1" w:rsidRPr="00D60072" w:rsidRDefault="007662E1" w:rsidP="007662E1">
      <w:pPr>
        <w:spacing w:before="0" w:after="0"/>
        <w:ind w:firstLine="284"/>
        <w:jc w:val="both"/>
        <w:rPr>
          <w:rFonts w:cs="Arial"/>
          <w:color w:val="FF0000"/>
          <w:szCs w:val="19"/>
        </w:rPr>
      </w:pPr>
      <w:r w:rsidRPr="00696986">
        <w:rPr>
          <w:rFonts w:cs="Arial"/>
          <w:szCs w:val="19"/>
        </w:rPr>
        <w:t xml:space="preserve">Przeciętne zatrudnienie w sektorze przedsiębiorstw w okresie </w:t>
      </w:r>
      <w:r w:rsidRPr="00696986">
        <w:rPr>
          <w:rFonts w:cs="Arial"/>
          <w:b/>
          <w:szCs w:val="19"/>
        </w:rPr>
        <w:t>styczeń–kwiecień</w:t>
      </w:r>
      <w:r w:rsidRPr="00696986">
        <w:rPr>
          <w:rFonts w:cs="Arial"/>
          <w:szCs w:val="19"/>
        </w:rPr>
        <w:t xml:space="preserve"> </w:t>
      </w:r>
      <w:r w:rsidRPr="00696986">
        <w:rPr>
          <w:rFonts w:cs="Arial"/>
          <w:b/>
          <w:szCs w:val="19"/>
        </w:rPr>
        <w:t>2021 r.</w:t>
      </w:r>
      <w:r w:rsidRPr="00696986">
        <w:rPr>
          <w:rFonts w:cs="Arial"/>
          <w:szCs w:val="19"/>
        </w:rPr>
        <w:t xml:space="preserve"> kształtowało się na poziomie </w:t>
      </w:r>
      <w:r w:rsidRPr="00696986">
        <w:rPr>
          <w:rFonts w:cs="Arial"/>
          <w:szCs w:val="19"/>
        </w:rPr>
        <w:br/>
        <w:t>518,6 tys. osób, tj. niższym (o 1,7%) niż rok wcześniej.</w:t>
      </w:r>
      <w:r w:rsidRPr="00D60072">
        <w:rPr>
          <w:rFonts w:cs="Arial"/>
          <w:color w:val="FF0000"/>
          <w:szCs w:val="19"/>
        </w:rPr>
        <w:t xml:space="preserve"> </w:t>
      </w:r>
    </w:p>
    <w:p w:rsidR="007662E1" w:rsidRPr="00D60072" w:rsidRDefault="007662E1" w:rsidP="007662E1">
      <w:pPr>
        <w:pStyle w:val="Tekstpodstawowywcity"/>
        <w:spacing w:line="240" w:lineRule="exact"/>
        <w:ind w:firstLine="284"/>
        <w:rPr>
          <w:rFonts w:ascii="Fira Sans" w:hAnsi="Fira Sans" w:cs="Arial"/>
          <w:color w:val="FF0000"/>
          <w:sz w:val="19"/>
          <w:szCs w:val="19"/>
        </w:rPr>
      </w:pPr>
      <w:r w:rsidRPr="00443731">
        <w:rPr>
          <w:rFonts w:ascii="Fira Sans" w:hAnsi="Fira Sans" w:cs="Arial"/>
          <w:sz w:val="19"/>
          <w:szCs w:val="19"/>
        </w:rPr>
        <w:t>Przeciętne zatrudnienie w ujęciu rocznym zmniejszyło się najbardziej w zakwaterowaniu i gastronomii (o 22,4%). Wzrost przeciętnego zatrudnienia w tym okresie odnotowano m.in. w informacji i komunikacji (o 8,7%),</w:t>
      </w:r>
      <w:r w:rsidRPr="00D60072">
        <w:rPr>
          <w:rFonts w:ascii="Fira Sans" w:hAnsi="Fira Sans" w:cs="Arial"/>
          <w:color w:val="FF0000"/>
          <w:sz w:val="19"/>
          <w:szCs w:val="19"/>
        </w:rPr>
        <w:t xml:space="preserve"> </w:t>
      </w:r>
      <w:r w:rsidRPr="00443731">
        <w:rPr>
          <w:rFonts w:ascii="Fira Sans" w:hAnsi="Fira Sans" w:cs="Arial"/>
          <w:sz w:val="19"/>
          <w:szCs w:val="19"/>
        </w:rPr>
        <w:t>działalności profesjonalnej, naukowej i technicznej (o 5,8%), a także w transporcie i gospodarce magazynowej (o 0,9%).</w:t>
      </w:r>
    </w:p>
    <w:p w:rsidR="007662E1" w:rsidRPr="00D60072" w:rsidRDefault="007662E1" w:rsidP="007662E1">
      <w:pPr>
        <w:spacing w:before="0" w:after="0" w:line="120" w:lineRule="auto"/>
        <w:rPr>
          <w:rFonts w:ascii="Arial" w:eastAsia="Times New Roman" w:hAnsi="Arial" w:cs="Times New Roman"/>
          <w:b/>
          <w:color w:val="FF0000"/>
          <w:sz w:val="18"/>
          <w:szCs w:val="20"/>
          <w:lang w:eastAsia="pl-PL"/>
        </w:rPr>
      </w:pPr>
    </w:p>
    <w:p w:rsidR="007662E1" w:rsidRPr="00D60072" w:rsidRDefault="007662E1" w:rsidP="007662E1">
      <w:pPr>
        <w:spacing w:before="0" w:after="0" w:line="120" w:lineRule="auto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62E1" w:rsidRPr="00852477" w:rsidRDefault="007662E1" w:rsidP="007662E1">
      <w:pPr>
        <w:tabs>
          <w:tab w:val="left" w:pos="2835"/>
        </w:tabs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  <w:r w:rsidRPr="00852477">
        <w:rPr>
          <w:rFonts w:eastAsia="Times New Roman" w:cs="Times New Roman"/>
          <w:b/>
          <w:szCs w:val="19"/>
          <w:lang w:eastAsia="pl-PL"/>
        </w:rPr>
        <w:t>Wykres 1. Dynamika przeciętnego zatrudnienia w sektorze przedsiębiorstw</w:t>
      </w:r>
    </w:p>
    <w:p w:rsidR="007662E1" w:rsidRPr="00852477" w:rsidRDefault="007662E1" w:rsidP="007662E1">
      <w:pPr>
        <w:tabs>
          <w:tab w:val="left" w:pos="2835"/>
        </w:tabs>
        <w:spacing w:before="0" w:after="0" w:line="240" w:lineRule="auto"/>
        <w:jc w:val="center"/>
        <w:rPr>
          <w:rFonts w:eastAsia="Times New Roman" w:cs="Times New Roman"/>
          <w:szCs w:val="19"/>
          <w:lang w:eastAsia="pl-PL"/>
        </w:rPr>
      </w:pPr>
      <w:r w:rsidRPr="00852477">
        <w:rPr>
          <w:rFonts w:eastAsia="Times New Roman" w:cs="Times New Roman"/>
          <w:szCs w:val="19"/>
          <w:lang w:eastAsia="pl-PL"/>
        </w:rPr>
        <w:t>(przeciętna miesięczna 2015=100)</w:t>
      </w:r>
    </w:p>
    <w:p w:rsidR="007662E1" w:rsidRPr="00D60072" w:rsidRDefault="007662E1" w:rsidP="007662E1">
      <w:pPr>
        <w:tabs>
          <w:tab w:val="left" w:pos="567"/>
        </w:tabs>
        <w:spacing w:line="360" w:lineRule="auto"/>
        <w:ind w:firstLine="425"/>
        <w:jc w:val="center"/>
        <w:rPr>
          <w:rFonts w:cs="Arial"/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59456" behindDoc="1" locked="0" layoutInCell="1" allowOverlap="1" wp14:anchorId="63532406" wp14:editId="0799DFF0">
            <wp:simplePos x="0" y="0"/>
            <wp:positionH relativeFrom="page">
              <wp:align>center</wp:align>
            </wp:positionH>
            <wp:positionV relativeFrom="paragraph">
              <wp:posOffset>79375</wp:posOffset>
            </wp:positionV>
            <wp:extent cx="5097600" cy="2552400"/>
            <wp:effectExtent l="0" t="0" r="0" b="0"/>
            <wp:wrapNone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62E1" w:rsidRPr="00D60072" w:rsidRDefault="007662E1" w:rsidP="007662E1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before="0" w:after="0" w:line="48" w:lineRule="auto"/>
        <w:ind w:firstLine="284"/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  <w:r w:rsidRPr="00F44A2A">
        <w:rPr>
          <w:rFonts w:cs="Arial"/>
          <w:szCs w:val="19"/>
        </w:rPr>
        <w:t xml:space="preserve">W końcu kwietnia 2021 r. liczba </w:t>
      </w:r>
      <w:r w:rsidRPr="00F44A2A">
        <w:rPr>
          <w:rFonts w:cs="Arial"/>
          <w:b/>
          <w:szCs w:val="19"/>
        </w:rPr>
        <w:t>bezrobotnych zarejestrowanych</w:t>
      </w:r>
      <w:r w:rsidRPr="00F44A2A">
        <w:rPr>
          <w:rFonts w:cs="Arial"/>
          <w:szCs w:val="19"/>
        </w:rPr>
        <w:t xml:space="preserve"> w urzędach pracy wyniosła 84,0 tys. osób i była większa o 10,8 tys. osób (tj. o 14,7%) niż w analogicznym miesiącu ub. roku oraz mniejsza o 2,1 tys. (tj. o 2,4%) w relacji do marca br. Kobiety stanowiły 54,0% ogólnej liczby zarejestrowanych bezrobotnych (54,8% rok wcześniej).</w:t>
      </w:r>
    </w:p>
    <w:p w:rsidR="007662E1" w:rsidRPr="00D60072" w:rsidRDefault="007662E1" w:rsidP="007662E1">
      <w:pPr>
        <w:spacing w:before="0" w:after="0"/>
        <w:ind w:firstLine="284"/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spacing w:before="0" w:after="0"/>
        <w:ind w:firstLine="284"/>
        <w:rPr>
          <w:rFonts w:cs="Arial"/>
          <w:color w:val="FF0000"/>
          <w:szCs w:val="19"/>
        </w:rPr>
      </w:pPr>
    </w:p>
    <w:p w:rsidR="007662E1" w:rsidRPr="002A647E" w:rsidRDefault="007662E1" w:rsidP="007662E1">
      <w:pPr>
        <w:spacing w:before="0" w:after="0"/>
        <w:ind w:firstLine="284"/>
        <w:rPr>
          <w:rFonts w:cs="Arial"/>
          <w:szCs w:val="19"/>
        </w:rPr>
      </w:pPr>
      <w:r w:rsidRPr="002A647E">
        <w:rPr>
          <w:rFonts w:cs="Arial"/>
          <w:szCs w:val="19"/>
        </w:rPr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695"/>
        <w:gridCol w:w="1590"/>
        <w:gridCol w:w="1591"/>
        <w:gridCol w:w="1591"/>
      </w:tblGrid>
      <w:tr w:rsidR="007662E1" w:rsidRPr="002A647E" w:rsidTr="007662E1">
        <w:trPr>
          <w:trHeight w:val="170"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7662E1" w:rsidRPr="002A647E" w:rsidRDefault="007662E1" w:rsidP="007662E1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2A647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7662E1" w:rsidRPr="002A647E" w:rsidRDefault="007662E1" w:rsidP="007662E1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2A647E">
              <w:rPr>
                <w:rFonts w:cs="Arial"/>
                <w:sz w:val="16"/>
                <w:szCs w:val="16"/>
              </w:rPr>
              <w:t>IV 2020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:rsidR="007662E1" w:rsidRPr="002A647E" w:rsidRDefault="007662E1" w:rsidP="007662E1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2A647E">
              <w:rPr>
                <w:rFonts w:cs="Arial"/>
                <w:sz w:val="16"/>
                <w:szCs w:val="16"/>
              </w:rPr>
              <w:t>2021</w:t>
            </w:r>
          </w:p>
        </w:tc>
      </w:tr>
      <w:tr w:rsidR="007662E1" w:rsidRPr="002A647E" w:rsidTr="007662E1">
        <w:trPr>
          <w:trHeight w:val="281"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7662E1" w:rsidRPr="002A647E" w:rsidRDefault="007662E1" w:rsidP="007662E1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7662E1" w:rsidRPr="002A647E" w:rsidRDefault="007662E1" w:rsidP="007662E1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7662E1" w:rsidRPr="002A647E" w:rsidRDefault="007662E1" w:rsidP="007662E1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2A647E">
              <w:rPr>
                <w:rFonts w:cs="Arial"/>
                <w:sz w:val="16"/>
                <w:szCs w:val="16"/>
              </w:rPr>
              <w:t>III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:rsidR="007662E1" w:rsidRPr="002A647E" w:rsidRDefault="007662E1" w:rsidP="007662E1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2A647E">
              <w:rPr>
                <w:rFonts w:cs="Arial"/>
                <w:sz w:val="16"/>
                <w:szCs w:val="16"/>
              </w:rPr>
              <w:t>IV</w:t>
            </w:r>
          </w:p>
        </w:tc>
      </w:tr>
      <w:tr w:rsidR="007662E1" w:rsidRPr="002A647E" w:rsidTr="007662E1"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2A647E" w:rsidRDefault="007662E1" w:rsidP="007662E1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2A647E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2A647E" w:rsidRDefault="007662E1" w:rsidP="007662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16414">
              <w:rPr>
                <w:rFonts w:cs="Arial"/>
                <w:sz w:val="16"/>
                <w:szCs w:val="16"/>
              </w:rPr>
              <w:t>73</w:t>
            </w:r>
            <w:r>
              <w:rPr>
                <w:rFonts w:cs="Arial"/>
                <w:sz w:val="16"/>
                <w:szCs w:val="16"/>
              </w:rPr>
              <w:t>,2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7662E1" w:rsidRPr="002A647E" w:rsidRDefault="007662E1" w:rsidP="007662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A647E">
              <w:rPr>
                <w:rFonts w:cs="Arial"/>
                <w:sz w:val="16"/>
                <w:szCs w:val="16"/>
              </w:rPr>
              <w:t>86,1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7662E1" w:rsidRPr="002A647E" w:rsidRDefault="007662E1" w:rsidP="007662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E4F54">
              <w:rPr>
                <w:rFonts w:cs="Arial"/>
                <w:sz w:val="16"/>
                <w:szCs w:val="16"/>
              </w:rPr>
              <w:t>84,0</w:t>
            </w:r>
          </w:p>
        </w:tc>
      </w:tr>
      <w:tr w:rsidR="007662E1" w:rsidRPr="002A647E" w:rsidTr="007662E1"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2A647E" w:rsidRDefault="007662E1" w:rsidP="007662E1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2A647E">
              <w:rPr>
                <w:rFonts w:cs="Arial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2A647E" w:rsidRDefault="007662E1" w:rsidP="007662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16414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>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7662E1" w:rsidRPr="002A647E" w:rsidRDefault="007662E1" w:rsidP="007662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A647E"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7662E1" w:rsidRPr="002A647E" w:rsidRDefault="007662E1" w:rsidP="007662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E4F54">
              <w:rPr>
                <w:rFonts w:cs="Arial"/>
                <w:sz w:val="16"/>
                <w:szCs w:val="16"/>
              </w:rPr>
              <w:t>6,7</w:t>
            </w:r>
          </w:p>
        </w:tc>
      </w:tr>
      <w:tr w:rsidR="007662E1" w:rsidRPr="002A647E" w:rsidTr="007662E1"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2A647E" w:rsidRDefault="007662E1" w:rsidP="007662E1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sz w:val="16"/>
                <w:szCs w:val="16"/>
              </w:rPr>
            </w:pPr>
            <w:r w:rsidRPr="002A647E">
              <w:rPr>
                <w:rFonts w:cs="Arial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2A647E" w:rsidRDefault="007662E1" w:rsidP="007662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7662E1" w:rsidRPr="002A647E" w:rsidRDefault="007662E1" w:rsidP="007662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A647E"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7662E1" w:rsidRPr="002A647E" w:rsidRDefault="007662E1" w:rsidP="007662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E4F54">
              <w:rPr>
                <w:rFonts w:cs="Arial"/>
                <w:sz w:val="16"/>
                <w:szCs w:val="16"/>
              </w:rPr>
              <w:t>8,8</w:t>
            </w:r>
          </w:p>
        </w:tc>
      </w:tr>
      <w:tr w:rsidR="007662E1" w:rsidRPr="002A647E" w:rsidTr="007662E1"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2A647E" w:rsidRDefault="007662E1" w:rsidP="007662E1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pacing w:val="-2"/>
                <w:sz w:val="16"/>
                <w:szCs w:val="16"/>
              </w:rPr>
            </w:pPr>
            <w:r w:rsidRPr="002A647E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2A647E" w:rsidRDefault="007662E1" w:rsidP="007662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662E1" w:rsidRPr="002A647E" w:rsidRDefault="007662E1" w:rsidP="007662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A647E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662E1" w:rsidRPr="002A647E" w:rsidRDefault="007662E1" w:rsidP="007662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</w:tr>
    </w:tbl>
    <w:p w:rsidR="007662E1" w:rsidRPr="00D60072" w:rsidRDefault="007662E1" w:rsidP="007662E1">
      <w:pPr>
        <w:spacing w:before="0" w:after="0"/>
        <w:ind w:firstLine="284"/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spacing w:before="0" w:after="0"/>
        <w:ind w:firstLine="284"/>
        <w:rPr>
          <w:b/>
          <w:color w:val="FF0000"/>
          <w:szCs w:val="19"/>
        </w:rPr>
      </w:pPr>
      <w:r w:rsidRPr="003F69FB">
        <w:rPr>
          <w:rFonts w:cs="Arial"/>
          <w:b/>
          <w:spacing w:val="-2"/>
          <w:szCs w:val="19"/>
        </w:rPr>
        <w:t>Stopa bezrobocia rejestrowanego</w:t>
      </w:r>
      <w:r w:rsidRPr="003F69FB">
        <w:rPr>
          <w:rFonts w:cs="Arial"/>
          <w:spacing w:val="-2"/>
          <w:szCs w:val="19"/>
        </w:rPr>
        <w:t xml:space="preserve"> wyniosła 5,4%, tym samym wzrosła w ujęciu rocznym (o 0,7 p. proc.), natomiast w relacji do poprzedniego miesiąca obniżyła się (o 0,1 p. proc.). </w:t>
      </w:r>
      <w:r w:rsidRPr="003F69FB">
        <w:rPr>
          <w:rFonts w:cs="Arial"/>
          <w:szCs w:val="19"/>
        </w:rPr>
        <w:t>Województwo małopolskie pod względem wysokości stopy bezrobocia zajmowało 4 miejsce w Polsce (najwyższą korzystną pozycję zajmowało województwo wielkopolskie ze stopą bezrobocia równą 3,8%).</w:t>
      </w:r>
    </w:p>
    <w:p w:rsidR="007662E1" w:rsidRPr="00D60072" w:rsidRDefault="007662E1" w:rsidP="007662E1">
      <w:pPr>
        <w:spacing w:before="0" w:after="0" w:line="120" w:lineRule="auto"/>
        <w:rPr>
          <w:b/>
          <w:color w:val="FF0000"/>
          <w:szCs w:val="19"/>
        </w:rPr>
      </w:pPr>
    </w:p>
    <w:p w:rsidR="007662E1" w:rsidRPr="003F69FB" w:rsidRDefault="007662E1" w:rsidP="007662E1">
      <w:pPr>
        <w:spacing w:before="0" w:after="0"/>
        <w:jc w:val="center"/>
        <w:rPr>
          <w:b/>
          <w:szCs w:val="19"/>
        </w:rPr>
      </w:pPr>
      <w:r w:rsidRPr="003F69FB">
        <w:rPr>
          <w:b/>
          <w:szCs w:val="19"/>
        </w:rPr>
        <w:t>Wykres 2. Stopa bezrobocia rejestrowanego</w:t>
      </w:r>
    </w:p>
    <w:p w:rsidR="007662E1" w:rsidRPr="003F69FB" w:rsidRDefault="007662E1" w:rsidP="007662E1">
      <w:pPr>
        <w:spacing w:before="0" w:after="0"/>
        <w:jc w:val="center"/>
        <w:rPr>
          <w:szCs w:val="19"/>
        </w:rPr>
      </w:pPr>
      <w:r w:rsidRPr="003F69FB">
        <w:rPr>
          <w:noProof/>
          <w:lang w:eastAsia="pl-PL"/>
        </w:rPr>
        <w:drawing>
          <wp:anchor distT="0" distB="0" distL="114300" distR="114300" simplePos="0" relativeHeight="251857408" behindDoc="1" locked="0" layoutInCell="1" allowOverlap="1" wp14:anchorId="3530A0ED" wp14:editId="259A7A6B">
            <wp:simplePos x="0" y="0"/>
            <wp:positionH relativeFrom="page">
              <wp:align>center</wp:align>
            </wp:positionH>
            <wp:positionV relativeFrom="paragraph">
              <wp:posOffset>96883</wp:posOffset>
            </wp:positionV>
            <wp:extent cx="5076000" cy="2394000"/>
            <wp:effectExtent l="0" t="0" r="0" b="0"/>
            <wp:wrapNone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69FB">
        <w:rPr>
          <w:szCs w:val="19"/>
        </w:rPr>
        <w:t>Stan w końcu miesiąca</w:t>
      </w:r>
    </w:p>
    <w:p w:rsidR="007662E1" w:rsidRPr="00D60072" w:rsidRDefault="007662E1" w:rsidP="007662E1">
      <w:pPr>
        <w:tabs>
          <w:tab w:val="left" w:pos="567"/>
        </w:tabs>
        <w:jc w:val="center"/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before="0" w:after="0" w:line="160" w:lineRule="exact"/>
        <w:ind w:firstLine="284"/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  <w:r w:rsidRPr="007670B4">
        <w:rPr>
          <w:rFonts w:cs="Arial"/>
          <w:szCs w:val="19"/>
        </w:rPr>
        <w:t xml:space="preserve">Nadal powiatem o najwyższej stopie bezrobocia był powiat dąbrowski (11,0% wobec 10,8% w kwietniu 2020 r.),                    a w dalszej kolejności nowosądecki (8,8% – podobnie, jak przed rokiem) oraz tatrzański (8,4%, rok wcześniej 8,6%). Najniższą stopą bezrobocia charakteryzował się Kraków (3,3% wobec 2,2% w kwietniu 2020 r.). W porównaniu z analogicznym okresem 2020 r. stopa bezrobocia zwiększyła się w większości powiatów, a największy wzrost odnotowano w powiecie krakowskim </w:t>
      </w:r>
      <w:r w:rsidRPr="007670B4">
        <w:rPr>
          <w:rFonts w:cs="Arial"/>
          <w:spacing w:val="-4"/>
          <w:szCs w:val="19"/>
        </w:rPr>
        <w:t>(o 1,4 p. proc.).</w:t>
      </w:r>
    </w:p>
    <w:p w:rsidR="007662E1" w:rsidRPr="00D60072" w:rsidRDefault="007662E1" w:rsidP="007662E1">
      <w:pPr>
        <w:tabs>
          <w:tab w:val="left" w:pos="567"/>
        </w:tabs>
        <w:spacing w:before="0" w:after="0" w:line="240" w:lineRule="auto"/>
        <w:rPr>
          <w:rFonts w:cs="Arial"/>
          <w:b/>
          <w:color w:val="FF0000"/>
          <w:szCs w:val="19"/>
        </w:rPr>
      </w:pPr>
    </w:p>
    <w:p w:rsidR="007662E1" w:rsidRPr="00852477" w:rsidRDefault="007662E1" w:rsidP="007662E1">
      <w:pPr>
        <w:tabs>
          <w:tab w:val="left" w:pos="567"/>
        </w:tabs>
        <w:spacing w:before="0" w:after="0"/>
        <w:jc w:val="center"/>
        <w:rPr>
          <w:rFonts w:cs="Arial"/>
          <w:b/>
          <w:szCs w:val="19"/>
        </w:rPr>
      </w:pPr>
      <w:r w:rsidRPr="00852477">
        <w:rPr>
          <w:rFonts w:cs="Arial"/>
          <w:b/>
          <w:szCs w:val="19"/>
        </w:rPr>
        <w:t>Mapa 1. Stopa bezrobocia rejestrowanego według powiatów w 2021 r.</w:t>
      </w:r>
    </w:p>
    <w:p w:rsidR="007662E1" w:rsidRPr="00852477" w:rsidRDefault="007662E1" w:rsidP="007662E1">
      <w:pPr>
        <w:tabs>
          <w:tab w:val="left" w:pos="567"/>
        </w:tabs>
        <w:spacing w:before="0" w:after="0"/>
        <w:jc w:val="center"/>
        <w:rPr>
          <w:rFonts w:cs="Arial"/>
          <w:szCs w:val="19"/>
        </w:rPr>
      </w:pPr>
      <w:r w:rsidRPr="00852477">
        <w:rPr>
          <w:rFonts w:cs="Arial"/>
          <w:szCs w:val="19"/>
        </w:rPr>
        <w:t>Stan w końcu kwietnia</w:t>
      </w:r>
    </w:p>
    <w:p w:rsidR="007662E1" w:rsidRPr="00D60072" w:rsidRDefault="007662E1" w:rsidP="007662E1">
      <w:pPr>
        <w:tabs>
          <w:tab w:val="left" w:pos="567"/>
        </w:tabs>
        <w:spacing w:line="360" w:lineRule="auto"/>
        <w:ind w:firstLine="425"/>
        <w:jc w:val="center"/>
        <w:rPr>
          <w:rFonts w:cs="Arial"/>
          <w:color w:val="FF0000"/>
          <w:szCs w:val="19"/>
        </w:rPr>
      </w:pPr>
      <w:r w:rsidRPr="00714E96">
        <w:rPr>
          <w:noProof/>
          <w:lang w:eastAsia="pl-PL"/>
        </w:rPr>
        <w:drawing>
          <wp:anchor distT="0" distB="0" distL="114300" distR="114300" simplePos="0" relativeHeight="251860480" behindDoc="1" locked="0" layoutInCell="1" allowOverlap="1" wp14:anchorId="325717F0" wp14:editId="523E2D73">
            <wp:simplePos x="0" y="0"/>
            <wp:positionH relativeFrom="page">
              <wp:align>center</wp:align>
            </wp:positionH>
            <wp:positionV relativeFrom="paragraph">
              <wp:posOffset>25959</wp:posOffset>
            </wp:positionV>
            <wp:extent cx="5529600" cy="3600000"/>
            <wp:effectExtent l="0" t="0" r="0" b="635"/>
            <wp:wrapNone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6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62E1" w:rsidRPr="00D60072" w:rsidRDefault="007662E1" w:rsidP="007662E1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  <w:r w:rsidRPr="00217979">
        <w:rPr>
          <w:rFonts w:cs="Arial"/>
          <w:szCs w:val="19"/>
        </w:rPr>
        <w:lastRenderedPageBreak/>
        <w:t xml:space="preserve">W kwietniu 2021 r. w urzędach pracy </w:t>
      </w:r>
      <w:r w:rsidRPr="00217979">
        <w:rPr>
          <w:rFonts w:cs="Arial"/>
          <w:b/>
          <w:szCs w:val="19"/>
        </w:rPr>
        <w:t xml:space="preserve">zarejestrowano </w:t>
      </w:r>
      <w:r w:rsidRPr="00217979">
        <w:rPr>
          <w:rFonts w:cs="Arial"/>
          <w:szCs w:val="19"/>
        </w:rPr>
        <w:t xml:space="preserve">6,7 tys. nowych bezrobotnych, tj. mniej zarówno w skali roku            (o 28,4%), jak i w relacji do poprzedniego miesiąca (o 20,1%). Osoby rejestrujące się po raz pierwszy stanowiły 22,3% nowo zarejestrowanych bezrobotnych (21,5% rok wcześniej). </w:t>
      </w:r>
      <w:r w:rsidRPr="009E4F54">
        <w:rPr>
          <w:rFonts w:cs="Arial"/>
          <w:szCs w:val="19"/>
        </w:rPr>
        <w:t xml:space="preserve">Stopa napływu bezrobotnych do urzędów pracy (tj. stosunek nowo zarejestrowanych bezrobotnych do liczby aktywnych zawodowo) </w:t>
      </w:r>
      <w:r w:rsidRPr="00E12CFD">
        <w:rPr>
          <w:rFonts w:cs="Arial"/>
          <w:szCs w:val="19"/>
        </w:rPr>
        <w:t xml:space="preserve">wyniosła 0,4% (0,6% w kwietniu 2020 r.). </w:t>
      </w:r>
      <w:r w:rsidRPr="00666C76">
        <w:rPr>
          <w:rFonts w:cs="Arial"/>
          <w:szCs w:val="19"/>
        </w:rPr>
        <w:t>Wśród ogólnej liczby nowo zarejestrowanych bezrobotnych zmniejszył się na przestrzeni roku udział</w:t>
      </w:r>
      <w:r w:rsidRPr="00D60072">
        <w:rPr>
          <w:rFonts w:cs="Arial"/>
          <w:color w:val="FF0000"/>
          <w:szCs w:val="19"/>
        </w:rPr>
        <w:t xml:space="preserve"> </w:t>
      </w:r>
      <w:r w:rsidRPr="00666C76">
        <w:rPr>
          <w:rFonts w:cs="Arial"/>
          <w:szCs w:val="19"/>
        </w:rPr>
        <w:t xml:space="preserve">osób </w:t>
      </w:r>
      <w:r w:rsidRPr="000027E2">
        <w:rPr>
          <w:rFonts w:cs="Arial"/>
          <w:szCs w:val="19"/>
        </w:rPr>
        <w:t>zwolnionych z przyczyn dotyczących zakładu pracy (o 7,5 p. proc. do poziomu 4,8%)</w:t>
      </w:r>
      <w:r>
        <w:rPr>
          <w:rFonts w:cs="Arial"/>
          <w:szCs w:val="19"/>
        </w:rPr>
        <w:t xml:space="preserve">, </w:t>
      </w:r>
      <w:r w:rsidRPr="000027E2">
        <w:rPr>
          <w:rFonts w:cs="Arial"/>
          <w:szCs w:val="19"/>
        </w:rPr>
        <w:t xml:space="preserve">poprzednio pracujących (o 4,4 p. proc. do 88,8%) oraz </w:t>
      </w:r>
      <w:r w:rsidRPr="00666C76">
        <w:rPr>
          <w:rFonts w:cs="Arial"/>
          <w:szCs w:val="19"/>
        </w:rPr>
        <w:t>rejestrujących się po raz kolejny (o 0,8 p. proc. do 77,7</w:t>
      </w:r>
      <w:r>
        <w:rPr>
          <w:rFonts w:cs="Arial"/>
          <w:szCs w:val="19"/>
        </w:rPr>
        <w:t>%)</w:t>
      </w:r>
      <w:r w:rsidRPr="000027E2">
        <w:rPr>
          <w:rFonts w:cs="Arial"/>
          <w:szCs w:val="19"/>
        </w:rPr>
        <w:t>. Zwiększeniu uległ natomiast odsetek osób dotychczas niep</w:t>
      </w:r>
      <w:r>
        <w:rPr>
          <w:rFonts w:cs="Arial"/>
          <w:szCs w:val="19"/>
        </w:rPr>
        <w:t xml:space="preserve">racujących </w:t>
      </w:r>
      <w:r w:rsidRPr="000027E2">
        <w:rPr>
          <w:rFonts w:cs="Arial"/>
          <w:szCs w:val="19"/>
        </w:rPr>
        <w:t xml:space="preserve">(o 4,4 p. proc. do 11,2%), a także absolwentów (o 1,1 p. proc. do 9,7%). </w:t>
      </w:r>
    </w:p>
    <w:p w:rsidR="007662E1" w:rsidRPr="00D60072" w:rsidRDefault="007662E1" w:rsidP="007662E1">
      <w:pPr>
        <w:tabs>
          <w:tab w:val="left" w:pos="567"/>
        </w:tabs>
        <w:spacing w:before="0" w:after="0"/>
        <w:ind w:firstLine="284"/>
        <w:rPr>
          <w:rFonts w:cs="Arial"/>
          <w:color w:val="FF0000"/>
          <w:spacing w:val="-2"/>
          <w:szCs w:val="19"/>
        </w:rPr>
      </w:pPr>
      <w:r w:rsidRPr="00EB66A7">
        <w:rPr>
          <w:rFonts w:cs="Arial"/>
          <w:szCs w:val="19"/>
        </w:rPr>
        <w:t xml:space="preserve">W omawianym okresie z ewidencji bezrobotnych </w:t>
      </w:r>
      <w:r w:rsidRPr="00EB66A7">
        <w:rPr>
          <w:rFonts w:cs="Arial"/>
          <w:b/>
          <w:szCs w:val="19"/>
        </w:rPr>
        <w:t>wyrejestrowano</w:t>
      </w:r>
      <w:r w:rsidRPr="00EB66A7">
        <w:rPr>
          <w:rFonts w:cs="Arial"/>
          <w:szCs w:val="19"/>
        </w:rPr>
        <w:t xml:space="preserve"> 8,8 tys. osób, tj. blisko 3-krotnie więcej w skali roku oraz mniej w odniesieniu do poprzedniego miesiąca (o 14,4</w:t>
      </w:r>
      <w:r w:rsidRPr="008D5B46">
        <w:rPr>
          <w:rFonts w:cs="Arial"/>
          <w:szCs w:val="19"/>
        </w:rPr>
        <w:t>%). Z tytułu podjęcia pracy (głównej przyczyny wyrejestrowania) z rejestru bezrobotnych wyłączono 5,4 tys. osób (rok wcześniej – 2,1 tys.). Udział tej kategorii osób w ogólnej liczbie wyrejestrowanych bezrobotnych</w:t>
      </w:r>
      <w:r w:rsidRPr="00D60072">
        <w:rPr>
          <w:rFonts w:cs="Arial"/>
          <w:color w:val="FF0000"/>
          <w:szCs w:val="19"/>
        </w:rPr>
        <w:t xml:space="preserve"> </w:t>
      </w:r>
      <w:r w:rsidRPr="008D5B46">
        <w:rPr>
          <w:rFonts w:cs="Arial"/>
          <w:szCs w:val="19"/>
        </w:rPr>
        <w:t>zmniejszył się o 9,7 p. proc. w ujęciu rocznym (do poziomu 61,7%).</w:t>
      </w:r>
      <w:r w:rsidRPr="00D60072">
        <w:rPr>
          <w:rFonts w:cs="Arial"/>
          <w:color w:val="FF0000"/>
          <w:szCs w:val="19"/>
        </w:rPr>
        <w:t xml:space="preserve"> </w:t>
      </w:r>
      <w:r w:rsidRPr="008D5B46">
        <w:rPr>
          <w:rFonts w:cs="Arial"/>
          <w:szCs w:val="19"/>
        </w:rPr>
        <w:t xml:space="preserve">Ponadto odnotowano </w:t>
      </w:r>
      <w:r>
        <w:rPr>
          <w:rFonts w:cs="Arial"/>
          <w:szCs w:val="19"/>
        </w:rPr>
        <w:t>spadek</w:t>
      </w:r>
      <w:r w:rsidRPr="008D5B46">
        <w:rPr>
          <w:rFonts w:cs="Arial"/>
          <w:szCs w:val="19"/>
        </w:rPr>
        <w:t xml:space="preserve"> </w:t>
      </w:r>
      <w:r w:rsidRPr="0004667B">
        <w:rPr>
          <w:rFonts w:cs="Arial"/>
          <w:szCs w:val="19"/>
        </w:rPr>
        <w:t>udziału osób, które nabyły prawa emerytalne lub rentowe (o 0,5 p. proc. do 0,5%). Równocześnie wśród wyłączonych z ewidencji zwiększył się odsetek osób, które rozpoczęły szkolenie lub staż u pracodawcy (o 7,7 p. proc. do 12,4%), nie potwierdziły gotowości do podjęcia pracy (o 3,2 p. proc. do 5,7%)</w:t>
      </w:r>
      <w:r>
        <w:rPr>
          <w:rFonts w:cs="Arial"/>
          <w:szCs w:val="19"/>
        </w:rPr>
        <w:t xml:space="preserve"> oraz</w:t>
      </w:r>
      <w:r w:rsidRPr="0004667B">
        <w:rPr>
          <w:rFonts w:cs="Arial"/>
          <w:szCs w:val="19"/>
        </w:rPr>
        <w:t xml:space="preserve"> dobrowolnie zrezygnowały ze statusu bezrobotnego (o 1,5 p. proc. do 6,0%).</w:t>
      </w:r>
      <w:r>
        <w:rPr>
          <w:rFonts w:cs="Arial"/>
          <w:color w:val="FF0000"/>
          <w:szCs w:val="19"/>
        </w:rPr>
        <w:t xml:space="preserve"> </w:t>
      </w:r>
      <w:r w:rsidRPr="000F278C">
        <w:rPr>
          <w:rFonts w:cs="Arial"/>
          <w:szCs w:val="19"/>
        </w:rPr>
        <w:t xml:space="preserve">Stopa odpływu bezrobotnych z urzędów pracy (tj. stosunek liczby bezrobotnych wyrejestrowanych w danym miesiącu do liczby bezrobotnych na koniec ub. miesiąca) wyniosła 10,2% wobec 4,4% rok wcześniej. </w:t>
      </w:r>
    </w:p>
    <w:p w:rsidR="007662E1" w:rsidRPr="00D60072" w:rsidRDefault="007662E1" w:rsidP="007662E1">
      <w:pPr>
        <w:tabs>
          <w:tab w:val="left" w:pos="567"/>
        </w:tabs>
        <w:spacing w:before="0" w:after="0"/>
        <w:ind w:firstLine="284"/>
        <w:rPr>
          <w:rFonts w:cs="Arial"/>
          <w:color w:val="FF0000"/>
          <w:spacing w:val="-2"/>
          <w:szCs w:val="19"/>
        </w:rPr>
      </w:pPr>
      <w:r w:rsidRPr="000F278C">
        <w:rPr>
          <w:rFonts w:cs="Arial"/>
          <w:spacing w:val="-2"/>
          <w:szCs w:val="19"/>
        </w:rPr>
        <w:t xml:space="preserve">W końcu kwietnia 2021 r. </w:t>
      </w:r>
      <w:r w:rsidRPr="000F278C">
        <w:rPr>
          <w:rFonts w:cs="Arial"/>
          <w:b/>
          <w:spacing w:val="-2"/>
          <w:szCs w:val="19"/>
        </w:rPr>
        <w:t xml:space="preserve">bez prawa </w:t>
      </w:r>
      <w:r w:rsidRPr="000F278C">
        <w:rPr>
          <w:rFonts w:cs="Arial"/>
          <w:b/>
          <w:szCs w:val="19"/>
        </w:rPr>
        <w:t xml:space="preserve">do zasiłku </w:t>
      </w:r>
      <w:r w:rsidRPr="000F278C">
        <w:rPr>
          <w:rFonts w:cs="Arial"/>
          <w:szCs w:val="19"/>
        </w:rPr>
        <w:t>pozostawało</w:t>
      </w:r>
      <w:r w:rsidRPr="00D60072">
        <w:rPr>
          <w:rFonts w:cs="Arial"/>
          <w:color w:val="FF0000"/>
          <w:szCs w:val="19"/>
        </w:rPr>
        <w:t xml:space="preserve"> </w:t>
      </w:r>
      <w:r w:rsidRPr="000F278C">
        <w:rPr>
          <w:rFonts w:cs="Arial"/>
          <w:szCs w:val="19"/>
        </w:rPr>
        <w:t>72,6 tys. bezrobotnych, a ich udział w liczbie bezrobotnych ogółem wyniósł 86,5% (82,6% w kwietniu 2020 r.).</w:t>
      </w:r>
    </w:p>
    <w:p w:rsidR="007662E1" w:rsidRPr="00D60072" w:rsidRDefault="007662E1" w:rsidP="007662E1">
      <w:pPr>
        <w:tabs>
          <w:tab w:val="left" w:pos="567"/>
        </w:tabs>
        <w:spacing w:before="0" w:after="0"/>
        <w:ind w:firstLine="284"/>
        <w:rPr>
          <w:rFonts w:cs="Arial"/>
          <w:color w:val="FF0000"/>
          <w:spacing w:val="-2"/>
          <w:szCs w:val="19"/>
        </w:rPr>
      </w:pPr>
      <w:r w:rsidRPr="000712F3">
        <w:rPr>
          <w:rFonts w:cs="Arial"/>
          <w:spacing w:val="-2"/>
          <w:szCs w:val="19"/>
        </w:rPr>
        <w:t>Na koniec badanego miesiąca wśród bezrobotnych zarejestrowanych 47,9% stanowiły osoby długotrwale bezrobotne</w:t>
      </w:r>
      <w:r w:rsidRPr="000712F3">
        <w:rPr>
          <w:rFonts w:cs="Arial"/>
          <w:spacing w:val="-2"/>
          <w:szCs w:val="19"/>
          <w:vertAlign w:val="superscript"/>
        </w:rPr>
        <w:footnoteReference w:id="1"/>
      </w:r>
      <w:r w:rsidRPr="000712F3">
        <w:rPr>
          <w:rFonts w:cs="Arial"/>
          <w:spacing w:val="-2"/>
          <w:szCs w:val="19"/>
        </w:rPr>
        <w:t xml:space="preserve"> (rok wcześniej ich udział wyniósł 42,3%).</w:t>
      </w:r>
      <w:r w:rsidRPr="00D60072">
        <w:rPr>
          <w:rFonts w:cs="Arial"/>
          <w:color w:val="FF0000"/>
          <w:spacing w:val="-2"/>
          <w:szCs w:val="19"/>
        </w:rPr>
        <w:t xml:space="preserve"> </w:t>
      </w:r>
      <w:r w:rsidRPr="000712F3">
        <w:rPr>
          <w:rFonts w:cs="Arial"/>
          <w:spacing w:val="-2"/>
          <w:szCs w:val="19"/>
        </w:rPr>
        <w:t xml:space="preserve">Odsetek bezrobotnych poniżej 30 roku życia obniżył się (o 1,8 p. proc. do 27,7%, </w:t>
      </w:r>
      <w:r>
        <w:rPr>
          <w:rFonts w:cs="Arial"/>
          <w:spacing w:val="-2"/>
          <w:szCs w:val="19"/>
        </w:rPr>
        <w:t xml:space="preserve">              </w:t>
      </w:r>
      <w:r w:rsidRPr="000712F3">
        <w:rPr>
          <w:rFonts w:cs="Arial"/>
          <w:spacing w:val="-2"/>
          <w:szCs w:val="19"/>
        </w:rPr>
        <w:t>w tym odsetek osób w wieku poniżej 25 roku życia był mniejszy niż rok wcześniej o 0,6 p. proc. i wyniósł 13,8%).</w:t>
      </w:r>
      <w:r w:rsidRPr="00D60072">
        <w:rPr>
          <w:rFonts w:cs="Arial"/>
          <w:color w:val="FF0000"/>
          <w:spacing w:val="-2"/>
          <w:szCs w:val="19"/>
        </w:rPr>
        <w:t xml:space="preserve"> </w:t>
      </w:r>
      <w:r w:rsidRPr="000712F3">
        <w:rPr>
          <w:rFonts w:cs="Arial"/>
          <w:spacing w:val="-2"/>
          <w:szCs w:val="19"/>
        </w:rPr>
        <w:t>Ponadto zmniejszył się udział osób bezrobotnych posiadających co najmniej jedno dziecko w wieku do 6 roku życia (o 1,6 p. proc. do 17,6%), niepełnosprawnych (o 1,0</w:t>
      </w:r>
      <w:r>
        <w:rPr>
          <w:rFonts w:cs="Arial"/>
          <w:spacing w:val="-2"/>
          <w:szCs w:val="19"/>
        </w:rPr>
        <w:t xml:space="preserve"> </w:t>
      </w:r>
      <w:r w:rsidRPr="000712F3">
        <w:rPr>
          <w:rFonts w:cs="Arial"/>
          <w:spacing w:val="-2"/>
          <w:szCs w:val="19"/>
        </w:rPr>
        <w:t xml:space="preserve">p. proc. do 5,0%), korzystających ze świadczeń pomocy społecznej (o 0,3 p. proc. do 1,1%), </w:t>
      </w:r>
      <w:r>
        <w:rPr>
          <w:rFonts w:cs="Arial"/>
          <w:spacing w:val="-2"/>
          <w:szCs w:val="19"/>
        </w:rPr>
        <w:t xml:space="preserve">         </w:t>
      </w:r>
      <w:r w:rsidRPr="000712F3">
        <w:rPr>
          <w:rFonts w:cs="Arial"/>
          <w:spacing w:val="-2"/>
          <w:szCs w:val="19"/>
        </w:rPr>
        <w:t>a także bezrobotnych powyżej 50 roku życia (o 0,1 p. proc. do 24,6%). Nie zmienił się odsetek osób bezrobotnych posiadających dziecko niepełnosprawne w wieku do 18 roku życia (0,2%).</w:t>
      </w:r>
    </w:p>
    <w:p w:rsidR="007662E1" w:rsidRPr="00EB4B4B" w:rsidRDefault="007662E1" w:rsidP="007662E1">
      <w:pPr>
        <w:spacing w:before="0" w:after="0"/>
        <w:ind w:firstLine="284"/>
        <w:rPr>
          <w:rFonts w:cs="Arial"/>
          <w:szCs w:val="19"/>
        </w:rPr>
      </w:pPr>
      <w:r w:rsidRPr="00EB4B4B">
        <w:rPr>
          <w:rFonts w:cs="Arial"/>
          <w:position w:val="1"/>
          <w:szCs w:val="19"/>
        </w:rPr>
        <w:t>Wybrane</w:t>
      </w:r>
      <w:r w:rsidRPr="00EB4B4B">
        <w:rPr>
          <w:rFonts w:cs="Arial"/>
          <w:spacing w:val="-9"/>
          <w:position w:val="1"/>
          <w:szCs w:val="19"/>
        </w:rPr>
        <w:t xml:space="preserve"> </w:t>
      </w:r>
      <w:r w:rsidRPr="00EB4B4B">
        <w:rPr>
          <w:rFonts w:cs="Arial"/>
          <w:position w:val="1"/>
          <w:szCs w:val="19"/>
        </w:rPr>
        <w:t>k</w:t>
      </w:r>
      <w:r w:rsidRPr="00EB4B4B">
        <w:rPr>
          <w:rFonts w:cs="Arial"/>
          <w:spacing w:val="2"/>
          <w:position w:val="1"/>
          <w:szCs w:val="19"/>
        </w:rPr>
        <w:t>a</w:t>
      </w:r>
      <w:r w:rsidRPr="00EB4B4B">
        <w:rPr>
          <w:rFonts w:cs="Arial"/>
          <w:position w:val="1"/>
          <w:szCs w:val="19"/>
        </w:rPr>
        <w:t>tegorie</w:t>
      </w:r>
      <w:r w:rsidRPr="00EB4B4B">
        <w:rPr>
          <w:rFonts w:cs="Arial"/>
          <w:spacing w:val="-8"/>
          <w:position w:val="1"/>
          <w:szCs w:val="19"/>
        </w:rPr>
        <w:t xml:space="preserve"> </w:t>
      </w:r>
      <w:r w:rsidRPr="00EB4B4B">
        <w:rPr>
          <w:rFonts w:cs="Arial"/>
          <w:position w:val="1"/>
          <w:szCs w:val="19"/>
        </w:rPr>
        <w:t>bezrobotnych</w:t>
      </w:r>
      <w:r w:rsidRPr="00EB4B4B">
        <w:rPr>
          <w:rFonts w:cs="Arial"/>
          <w:spacing w:val="-13"/>
          <w:position w:val="1"/>
          <w:szCs w:val="19"/>
        </w:rPr>
        <w:t xml:space="preserve"> </w:t>
      </w:r>
      <w:r w:rsidRPr="00EB4B4B">
        <w:rPr>
          <w:rFonts w:cs="Arial"/>
          <w:spacing w:val="1"/>
          <w:position w:val="1"/>
          <w:szCs w:val="19"/>
        </w:rPr>
        <w:t>b</w:t>
      </w:r>
      <w:r w:rsidRPr="00EB4B4B">
        <w:rPr>
          <w:rFonts w:cs="Arial"/>
          <w:position w:val="1"/>
          <w:szCs w:val="19"/>
        </w:rPr>
        <w:t>ęd</w:t>
      </w:r>
      <w:r w:rsidRPr="00EB4B4B">
        <w:rPr>
          <w:rFonts w:cs="Arial"/>
          <w:spacing w:val="2"/>
          <w:position w:val="1"/>
          <w:szCs w:val="19"/>
        </w:rPr>
        <w:t>ą</w:t>
      </w:r>
      <w:r w:rsidRPr="00EB4B4B">
        <w:rPr>
          <w:rFonts w:cs="Arial"/>
          <w:position w:val="1"/>
          <w:szCs w:val="19"/>
        </w:rPr>
        <w:t>cych</w:t>
      </w:r>
      <w:r w:rsidRPr="00EB4B4B">
        <w:rPr>
          <w:rFonts w:cs="Arial"/>
          <w:spacing w:val="-7"/>
          <w:position w:val="1"/>
          <w:szCs w:val="19"/>
        </w:rPr>
        <w:t xml:space="preserve"> </w:t>
      </w:r>
      <w:r w:rsidRPr="00EB4B4B">
        <w:rPr>
          <w:rFonts w:cs="Arial"/>
          <w:position w:val="1"/>
          <w:szCs w:val="19"/>
        </w:rPr>
        <w:t>w</w:t>
      </w:r>
      <w:r w:rsidRPr="00EB4B4B">
        <w:rPr>
          <w:rFonts w:cs="Arial"/>
          <w:spacing w:val="-2"/>
          <w:position w:val="1"/>
          <w:szCs w:val="19"/>
        </w:rPr>
        <w:t xml:space="preserve"> </w:t>
      </w:r>
      <w:r w:rsidRPr="00EB4B4B">
        <w:rPr>
          <w:rFonts w:cs="Arial"/>
          <w:position w:val="1"/>
          <w:szCs w:val="19"/>
        </w:rPr>
        <w:t>szczególnej</w:t>
      </w:r>
      <w:r w:rsidRPr="00EB4B4B">
        <w:rPr>
          <w:rFonts w:cs="Arial"/>
          <w:spacing w:val="-10"/>
          <w:position w:val="1"/>
          <w:szCs w:val="19"/>
        </w:rPr>
        <w:t xml:space="preserve"> </w:t>
      </w:r>
      <w:r w:rsidRPr="00EB4B4B">
        <w:rPr>
          <w:rFonts w:cs="Arial"/>
          <w:position w:val="1"/>
          <w:szCs w:val="19"/>
        </w:rPr>
        <w:t>sytuacji</w:t>
      </w:r>
      <w:r w:rsidRPr="00EB4B4B">
        <w:rPr>
          <w:rFonts w:cs="Arial"/>
          <w:spacing w:val="-5"/>
          <w:position w:val="1"/>
          <w:szCs w:val="19"/>
        </w:rPr>
        <w:t xml:space="preserve"> </w:t>
      </w:r>
      <w:r w:rsidRPr="00EB4B4B">
        <w:rPr>
          <w:rFonts w:cs="Arial"/>
          <w:position w:val="1"/>
          <w:szCs w:val="19"/>
        </w:rPr>
        <w:t>na</w:t>
      </w:r>
      <w:r w:rsidRPr="00EB4B4B">
        <w:rPr>
          <w:rFonts w:cs="Arial"/>
          <w:spacing w:val="-2"/>
          <w:position w:val="1"/>
          <w:szCs w:val="19"/>
        </w:rPr>
        <w:t xml:space="preserve"> </w:t>
      </w:r>
      <w:r w:rsidRPr="00EB4B4B">
        <w:rPr>
          <w:rFonts w:cs="Arial"/>
          <w:position w:val="1"/>
          <w:szCs w:val="19"/>
        </w:rPr>
        <w:t>rynku</w:t>
      </w:r>
      <w:r w:rsidRPr="00EB4B4B">
        <w:rPr>
          <w:rFonts w:cs="Arial"/>
          <w:spacing w:val="-4"/>
          <w:position w:val="1"/>
          <w:szCs w:val="19"/>
        </w:rPr>
        <w:t xml:space="preserve"> </w:t>
      </w:r>
      <w:r w:rsidRPr="00EB4B4B">
        <w:rPr>
          <w:rFonts w:cs="Arial"/>
          <w:position w:val="1"/>
          <w:szCs w:val="19"/>
        </w:rPr>
        <w:t>pracy</w:t>
      </w:r>
      <w:r w:rsidRPr="00EB4B4B">
        <w:rPr>
          <w:rFonts w:cs="Arial"/>
          <w:spacing w:val="-5"/>
          <w:position w:val="1"/>
          <w:szCs w:val="19"/>
        </w:rPr>
        <w:t xml:space="preserve"> </w:t>
      </w:r>
      <w:r w:rsidRPr="00EB4B4B">
        <w:rPr>
          <w:rFonts w:cs="Arial"/>
          <w:position w:val="1"/>
          <w:szCs w:val="19"/>
        </w:rPr>
        <w:t>kszt</w:t>
      </w:r>
      <w:r w:rsidRPr="00EB4B4B">
        <w:rPr>
          <w:rFonts w:cs="Arial"/>
          <w:spacing w:val="1"/>
          <w:position w:val="1"/>
          <w:szCs w:val="19"/>
        </w:rPr>
        <w:t>ał</w:t>
      </w:r>
      <w:r w:rsidRPr="00EB4B4B">
        <w:rPr>
          <w:rFonts w:cs="Arial"/>
          <w:position w:val="1"/>
          <w:szCs w:val="19"/>
        </w:rPr>
        <w:t>towa</w:t>
      </w:r>
      <w:r w:rsidRPr="00EB4B4B">
        <w:rPr>
          <w:rFonts w:cs="Arial"/>
          <w:spacing w:val="1"/>
          <w:position w:val="1"/>
          <w:szCs w:val="19"/>
        </w:rPr>
        <w:t>ł</w:t>
      </w:r>
      <w:r w:rsidRPr="00EB4B4B">
        <w:rPr>
          <w:rFonts w:cs="Arial"/>
          <w:position w:val="1"/>
          <w:szCs w:val="19"/>
        </w:rPr>
        <w:t>y</w:t>
      </w:r>
      <w:r w:rsidRPr="00EB4B4B">
        <w:rPr>
          <w:rFonts w:cs="Arial"/>
          <w:spacing w:val="-11"/>
          <w:position w:val="1"/>
          <w:szCs w:val="19"/>
        </w:rPr>
        <w:t xml:space="preserve"> </w:t>
      </w:r>
      <w:r w:rsidRPr="00EB4B4B">
        <w:rPr>
          <w:rFonts w:cs="Arial"/>
          <w:spacing w:val="1"/>
          <w:position w:val="1"/>
          <w:szCs w:val="19"/>
        </w:rPr>
        <w:t>s</w:t>
      </w:r>
      <w:r w:rsidRPr="00EB4B4B">
        <w:rPr>
          <w:rFonts w:cs="Arial"/>
          <w:position w:val="1"/>
          <w:szCs w:val="19"/>
        </w:rPr>
        <w:t>ię</w:t>
      </w:r>
      <w:r w:rsidRPr="00EB4B4B">
        <w:rPr>
          <w:rFonts w:cs="Arial"/>
          <w:szCs w:val="19"/>
        </w:rPr>
        <w:t xml:space="preserve"> nas</w:t>
      </w:r>
      <w:r w:rsidRPr="00EB4B4B">
        <w:rPr>
          <w:rFonts w:cs="Arial"/>
          <w:spacing w:val="-1"/>
          <w:szCs w:val="19"/>
        </w:rPr>
        <w:t>t</w:t>
      </w:r>
      <w:r w:rsidRPr="00EB4B4B">
        <w:rPr>
          <w:rFonts w:cs="Arial"/>
          <w:szCs w:val="19"/>
        </w:rPr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695"/>
        <w:gridCol w:w="1590"/>
        <w:gridCol w:w="1591"/>
        <w:gridCol w:w="1591"/>
      </w:tblGrid>
      <w:tr w:rsidR="007662E1" w:rsidRPr="00EB4B4B" w:rsidTr="007662E1">
        <w:trPr>
          <w:trHeight w:val="88"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7662E1" w:rsidRPr="00EB4B4B" w:rsidRDefault="007662E1" w:rsidP="007662E1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B4B4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7662E1" w:rsidRPr="00EB4B4B" w:rsidRDefault="007662E1" w:rsidP="007662E1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B4B4B">
              <w:rPr>
                <w:rFonts w:cs="Arial"/>
                <w:sz w:val="16"/>
                <w:szCs w:val="16"/>
              </w:rPr>
              <w:t>IV 2020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662E1" w:rsidRPr="00EB4B4B" w:rsidRDefault="007662E1" w:rsidP="007662E1">
            <w:pPr>
              <w:spacing w:before="30" w:after="3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B4B4B">
              <w:rPr>
                <w:rFonts w:cs="Arial"/>
                <w:sz w:val="16"/>
                <w:szCs w:val="16"/>
              </w:rPr>
              <w:t>2021</w:t>
            </w:r>
          </w:p>
        </w:tc>
      </w:tr>
      <w:tr w:rsidR="007662E1" w:rsidRPr="00EB4B4B" w:rsidTr="007662E1">
        <w:trPr>
          <w:trHeight w:val="87"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662E1" w:rsidRPr="00EB4B4B" w:rsidRDefault="007662E1" w:rsidP="007662E1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662E1" w:rsidRPr="00EB4B4B" w:rsidRDefault="007662E1" w:rsidP="007662E1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662E1" w:rsidRPr="00EB4B4B" w:rsidRDefault="007662E1" w:rsidP="007662E1">
            <w:pPr>
              <w:spacing w:before="20" w:afterLines="20" w:after="48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B4B4B">
              <w:rPr>
                <w:rFonts w:cs="Arial"/>
                <w:sz w:val="16"/>
                <w:szCs w:val="16"/>
              </w:rPr>
              <w:t>III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662E1" w:rsidRPr="00EB4B4B" w:rsidRDefault="007662E1" w:rsidP="007662E1">
            <w:pPr>
              <w:spacing w:before="20" w:afterLines="20" w:after="48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B4B4B">
              <w:rPr>
                <w:rFonts w:cs="Arial"/>
                <w:sz w:val="16"/>
                <w:szCs w:val="16"/>
              </w:rPr>
              <w:t>IV</w:t>
            </w:r>
          </w:p>
        </w:tc>
      </w:tr>
      <w:tr w:rsidR="007662E1" w:rsidRPr="00EB4B4B" w:rsidTr="007662E1"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7662E1" w:rsidRPr="00EB4B4B" w:rsidRDefault="007662E1" w:rsidP="007662E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:rsidR="007662E1" w:rsidRPr="00EB4B4B" w:rsidRDefault="007662E1" w:rsidP="007662E1">
            <w:pPr>
              <w:spacing w:before="30" w:after="3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B4B4B">
              <w:rPr>
                <w:rFonts w:cs="Arial"/>
                <w:sz w:val="16"/>
                <w:szCs w:val="16"/>
              </w:rPr>
              <w:t>w % ogółem</w:t>
            </w:r>
          </w:p>
        </w:tc>
      </w:tr>
      <w:tr w:rsidR="007662E1" w:rsidRPr="00EB4B4B" w:rsidTr="007662E1"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:rsidR="007662E1" w:rsidRPr="00EB4B4B" w:rsidRDefault="007662E1" w:rsidP="007662E1">
            <w:pPr>
              <w:spacing w:before="10" w:after="1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EB4B4B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EB4B4B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712F3">
              <w:rPr>
                <w:rFonts w:cs="Arial"/>
                <w:sz w:val="16"/>
                <w:szCs w:val="16"/>
              </w:rPr>
              <w:t>29,5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7662E1" w:rsidRPr="00EB4B4B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B4B4B">
              <w:rPr>
                <w:rFonts w:cs="Arial"/>
                <w:sz w:val="16"/>
                <w:szCs w:val="16"/>
              </w:rPr>
              <w:t>28,2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7662E1" w:rsidRPr="00EB4B4B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712F3">
              <w:rPr>
                <w:rFonts w:cs="Arial"/>
                <w:sz w:val="16"/>
                <w:szCs w:val="16"/>
              </w:rPr>
              <w:t>27,7</w:t>
            </w:r>
          </w:p>
        </w:tc>
      </w:tr>
      <w:tr w:rsidR="007662E1" w:rsidRPr="00EB4B4B" w:rsidTr="007662E1"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EB4B4B" w:rsidRDefault="007662E1" w:rsidP="007662E1">
            <w:pPr>
              <w:tabs>
                <w:tab w:val="left" w:leader="dot" w:pos="6129"/>
              </w:tabs>
              <w:spacing w:before="10" w:after="1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EB4B4B">
              <w:rPr>
                <w:rFonts w:cs="Arial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EB4B4B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712F3">
              <w:rPr>
                <w:rFonts w:cs="Arial"/>
                <w:sz w:val="16"/>
                <w:szCs w:val="16"/>
              </w:rPr>
              <w:t>42,3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7662E1" w:rsidRPr="00EB4B4B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B4B4B">
              <w:rPr>
                <w:rFonts w:cs="Arial"/>
                <w:sz w:val="16"/>
                <w:szCs w:val="16"/>
              </w:rPr>
              <w:t>46,3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7662E1" w:rsidRPr="00EB4B4B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712F3">
              <w:rPr>
                <w:rFonts w:cs="Arial"/>
                <w:sz w:val="16"/>
                <w:szCs w:val="16"/>
              </w:rPr>
              <w:t>47,9</w:t>
            </w:r>
          </w:p>
        </w:tc>
      </w:tr>
      <w:tr w:rsidR="007662E1" w:rsidRPr="00EB4B4B" w:rsidTr="007662E1"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7662E1" w:rsidRPr="00EB4B4B" w:rsidRDefault="007662E1" w:rsidP="007662E1">
            <w:pPr>
              <w:tabs>
                <w:tab w:val="left" w:leader="dot" w:pos="5704"/>
              </w:tabs>
              <w:spacing w:before="10" w:after="10" w:line="240" w:lineRule="auto"/>
              <w:ind w:left="113" w:right="-1809" w:hanging="113"/>
              <w:rPr>
                <w:rFonts w:cs="Arial"/>
                <w:sz w:val="16"/>
                <w:szCs w:val="16"/>
              </w:rPr>
            </w:pPr>
            <w:r w:rsidRPr="00EB4B4B">
              <w:rPr>
                <w:rFonts w:cs="Arial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EB4B4B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712F3">
              <w:rPr>
                <w:rFonts w:cs="Arial"/>
                <w:sz w:val="16"/>
                <w:szCs w:val="16"/>
              </w:rPr>
              <w:t>24,7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7662E1" w:rsidRPr="00EB4B4B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B4B4B">
              <w:rPr>
                <w:rFonts w:cs="Arial"/>
                <w:sz w:val="16"/>
                <w:szCs w:val="16"/>
              </w:rPr>
              <w:t>24,4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7662E1" w:rsidRPr="00EB4B4B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712F3">
              <w:rPr>
                <w:rFonts w:cs="Arial"/>
                <w:sz w:val="16"/>
                <w:szCs w:val="16"/>
              </w:rPr>
              <w:t>24,6</w:t>
            </w:r>
          </w:p>
        </w:tc>
      </w:tr>
      <w:tr w:rsidR="007662E1" w:rsidRPr="00EB4B4B" w:rsidTr="007662E1"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7662E1" w:rsidRPr="00EB4B4B" w:rsidRDefault="007662E1" w:rsidP="007662E1">
            <w:pPr>
              <w:tabs>
                <w:tab w:val="left" w:leader="dot" w:pos="5704"/>
              </w:tabs>
              <w:spacing w:before="10" w:after="10" w:line="240" w:lineRule="auto"/>
              <w:ind w:left="113" w:right="-959" w:hanging="113"/>
              <w:rPr>
                <w:rFonts w:cs="Arial"/>
                <w:spacing w:val="-2"/>
                <w:sz w:val="16"/>
                <w:szCs w:val="16"/>
              </w:rPr>
            </w:pPr>
            <w:r w:rsidRPr="00EB4B4B">
              <w:rPr>
                <w:rFonts w:cs="Arial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EB4B4B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712F3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7662E1" w:rsidRPr="00EB4B4B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B4B4B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7662E1" w:rsidRPr="00EB4B4B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712F3">
              <w:rPr>
                <w:rFonts w:cs="Arial"/>
                <w:sz w:val="16"/>
                <w:szCs w:val="16"/>
              </w:rPr>
              <w:t>5,0</w:t>
            </w:r>
          </w:p>
        </w:tc>
      </w:tr>
    </w:tbl>
    <w:p w:rsidR="007662E1" w:rsidRPr="00D60072" w:rsidRDefault="007662E1" w:rsidP="007662E1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pacing w:val="-2"/>
          <w:szCs w:val="19"/>
        </w:rPr>
      </w:pPr>
    </w:p>
    <w:p w:rsidR="007662E1" w:rsidRPr="00B52393" w:rsidRDefault="007662E1" w:rsidP="007662E1">
      <w:pPr>
        <w:tabs>
          <w:tab w:val="left" w:pos="567"/>
        </w:tabs>
        <w:spacing w:before="0" w:after="0"/>
        <w:ind w:firstLine="284"/>
        <w:rPr>
          <w:rFonts w:cs="Arial"/>
          <w:szCs w:val="19"/>
        </w:rPr>
      </w:pPr>
      <w:r w:rsidRPr="00B52393">
        <w:rPr>
          <w:rFonts w:cs="Arial"/>
          <w:szCs w:val="19"/>
        </w:rPr>
        <w:t xml:space="preserve">W kwietniu 2021 r. do urzędów pracy zgłoszono 6,8 tys. </w:t>
      </w:r>
      <w:r w:rsidRPr="00B52393">
        <w:rPr>
          <w:rFonts w:cs="Arial"/>
          <w:b/>
          <w:szCs w:val="19"/>
        </w:rPr>
        <w:t>ofert zatrudnienia</w:t>
      </w:r>
      <w:r w:rsidRPr="00B52393">
        <w:rPr>
          <w:rFonts w:cs="Arial"/>
          <w:szCs w:val="19"/>
          <w:vertAlign w:val="superscript"/>
        </w:rPr>
        <w:footnoteReference w:id="2"/>
      </w:r>
      <w:r w:rsidRPr="00B52393">
        <w:rPr>
          <w:rFonts w:cs="Arial"/>
          <w:szCs w:val="19"/>
        </w:rPr>
        <w:t>, tj. mniej niż miesiąc wcześniej (o 11,0%) oraz więcej w relacji do kwietnia 2020 r. (o 88,3%). W końcu miesiąca na 1 ofertę pracy przypadało 14</w:t>
      </w:r>
      <w:r>
        <w:rPr>
          <w:rFonts w:cs="Arial"/>
          <w:szCs w:val="19"/>
        </w:rPr>
        <w:t xml:space="preserve"> bezrobotnych                  </w:t>
      </w:r>
      <w:r w:rsidRPr="00B52393">
        <w:rPr>
          <w:rFonts w:cs="Arial"/>
          <w:szCs w:val="19"/>
        </w:rPr>
        <w:t>(w marcu br. – 17, w kwietniu 2020 r. – 25).</w:t>
      </w:r>
    </w:p>
    <w:p w:rsidR="007662E1" w:rsidRPr="006A3E3F" w:rsidRDefault="007662E1" w:rsidP="007662E1">
      <w:pPr>
        <w:tabs>
          <w:tab w:val="left" w:pos="567"/>
        </w:tabs>
        <w:spacing w:after="0"/>
        <w:ind w:firstLine="284"/>
        <w:jc w:val="center"/>
        <w:rPr>
          <w:rFonts w:cs="Arial"/>
          <w:b/>
          <w:bCs/>
          <w:szCs w:val="19"/>
        </w:rPr>
      </w:pPr>
      <w:r w:rsidRPr="006A3E3F">
        <w:rPr>
          <w:rFonts w:cs="Arial"/>
          <w:b/>
          <w:bCs/>
          <w:szCs w:val="19"/>
        </w:rPr>
        <w:t>Wykres 3. Bezrobotni na 1 ofertę pracy</w:t>
      </w:r>
    </w:p>
    <w:p w:rsidR="007662E1" w:rsidRPr="00D60072" w:rsidRDefault="007662E1" w:rsidP="007662E1">
      <w:pPr>
        <w:tabs>
          <w:tab w:val="left" w:pos="567"/>
        </w:tabs>
        <w:spacing w:before="0" w:after="0"/>
        <w:jc w:val="center"/>
        <w:rPr>
          <w:rFonts w:cs="Arial"/>
          <w:color w:val="FF0000"/>
          <w:szCs w:val="19"/>
        </w:rPr>
      </w:pPr>
      <w:r w:rsidRPr="006A3E3F">
        <w:rPr>
          <w:rFonts w:cs="Arial"/>
          <w:szCs w:val="19"/>
        </w:rPr>
        <w:t>Stan w końcu miesiąca</w:t>
      </w:r>
    </w:p>
    <w:p w:rsidR="007662E1" w:rsidRPr="00D60072" w:rsidRDefault="007662E1" w:rsidP="007662E1">
      <w:pPr>
        <w:tabs>
          <w:tab w:val="left" w:pos="567"/>
        </w:tabs>
        <w:spacing w:line="360" w:lineRule="auto"/>
        <w:jc w:val="center"/>
        <w:rPr>
          <w:rFonts w:cs="Arial"/>
          <w:bCs/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58432" behindDoc="1" locked="0" layoutInCell="1" allowOverlap="1" wp14:anchorId="366277C2" wp14:editId="7A99254A">
            <wp:simplePos x="0" y="0"/>
            <wp:positionH relativeFrom="page">
              <wp:align>center</wp:align>
            </wp:positionH>
            <wp:positionV relativeFrom="paragraph">
              <wp:posOffset>74380</wp:posOffset>
            </wp:positionV>
            <wp:extent cx="5040000" cy="1958400"/>
            <wp:effectExtent l="0" t="0" r="0" b="3810"/>
            <wp:wrapNone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62E1" w:rsidRPr="00D60072" w:rsidRDefault="007662E1" w:rsidP="007662E1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7662E1" w:rsidRPr="00D60072" w:rsidRDefault="007662E1" w:rsidP="007662E1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  <w:r w:rsidRPr="0087360B">
        <w:rPr>
          <w:rFonts w:cs="Arial"/>
          <w:bCs/>
          <w:szCs w:val="19"/>
        </w:rPr>
        <w:t xml:space="preserve">Według stanu w końcu kwietnia br. trudna sytuacja na rynku pracy dotyczyła przede wszystkim ludzi młodych. Bezrobotni w wieku do 34 roku życia stanowili 41,8% wszystkich zarejestrowanych bezrobotnych, a osoby bez stażu pracy lub posiadające niewielki staż pracy (do 5 lat) </w:t>
      </w:r>
      <w:r w:rsidRPr="0087360B">
        <w:rPr>
          <w:rFonts w:cs="Arial"/>
          <w:szCs w:val="19"/>
        </w:rPr>
        <w:t>–</w:t>
      </w:r>
      <w:r w:rsidRPr="0087360B">
        <w:rPr>
          <w:rFonts w:cs="Arial"/>
          <w:bCs/>
          <w:szCs w:val="19"/>
        </w:rPr>
        <w:t xml:space="preserve"> 57,7%. Najwięcej bezrobotnych legitymowało się wykształceniem zasadniczym </w:t>
      </w:r>
      <w:r w:rsidRPr="0087360B">
        <w:rPr>
          <w:rFonts w:cs="Arial"/>
          <w:bCs/>
          <w:szCs w:val="19"/>
        </w:rPr>
        <w:lastRenderedPageBreak/>
        <w:t xml:space="preserve">zawodowym </w:t>
      </w:r>
      <w:r w:rsidRPr="0087360B">
        <w:rPr>
          <w:rFonts w:cs="Arial"/>
          <w:szCs w:val="19"/>
        </w:rPr>
        <w:t>–</w:t>
      </w:r>
      <w:r w:rsidRPr="0087360B">
        <w:rPr>
          <w:rFonts w:cs="Arial"/>
          <w:bCs/>
          <w:szCs w:val="19"/>
        </w:rPr>
        <w:t xml:space="preserve"> 25,9%. Biorąc pod uwagę czas pozostawania bez pracy, najliczniejsza grupa to osoby pozostające bez pracy powyżej 12 miesięcy </w:t>
      </w:r>
      <w:r w:rsidRPr="0087360B">
        <w:rPr>
          <w:rFonts w:cs="Arial"/>
          <w:szCs w:val="19"/>
        </w:rPr>
        <w:t>–</w:t>
      </w:r>
      <w:r w:rsidRPr="0087360B">
        <w:rPr>
          <w:rFonts w:cs="Arial"/>
          <w:bCs/>
          <w:szCs w:val="19"/>
        </w:rPr>
        <w:t xml:space="preserve"> 41,4% ogółu bezrobotnych.</w:t>
      </w:r>
    </w:p>
    <w:p w:rsidR="007662E1" w:rsidRPr="0087360B" w:rsidRDefault="007662E1" w:rsidP="007662E1">
      <w:pPr>
        <w:tabs>
          <w:tab w:val="left" w:pos="567"/>
        </w:tabs>
        <w:spacing w:before="0" w:after="0"/>
        <w:ind w:firstLine="284"/>
        <w:rPr>
          <w:rFonts w:cs="Arial"/>
          <w:szCs w:val="19"/>
        </w:rPr>
      </w:pPr>
      <w:r w:rsidRPr="0087360B">
        <w:rPr>
          <w:rFonts w:cs="Arial"/>
          <w:szCs w:val="19"/>
        </w:rPr>
        <w:t>Z danych urzędów pracy wynika, że w końcu k</w:t>
      </w:r>
      <w:r>
        <w:rPr>
          <w:rFonts w:cs="Arial"/>
          <w:szCs w:val="19"/>
        </w:rPr>
        <w:t>wietni</w:t>
      </w:r>
      <w:r w:rsidRPr="0087360B">
        <w:rPr>
          <w:rFonts w:cs="Arial"/>
          <w:szCs w:val="19"/>
        </w:rPr>
        <w:t>a 2021 r. 7 zakładów pracy zgłosiło zwolnienie w najbliższym czasie 1,7 tys. pracowników (rok wcześniej 20 zakładów – 1,3 tys. pracowników).</w:t>
      </w:r>
    </w:p>
    <w:p w:rsidR="007662E1" w:rsidRPr="0087360B" w:rsidRDefault="007662E1" w:rsidP="007662E1">
      <w:pPr>
        <w:tabs>
          <w:tab w:val="left" w:pos="567"/>
        </w:tabs>
        <w:spacing w:before="0" w:after="0" w:line="120" w:lineRule="auto"/>
        <w:ind w:firstLine="284"/>
        <w:rPr>
          <w:rFonts w:cs="Arial"/>
          <w:szCs w:val="19"/>
        </w:rPr>
      </w:pPr>
    </w:p>
    <w:p w:rsidR="004872E0" w:rsidRPr="00A15AAC" w:rsidRDefault="007662E1" w:rsidP="007662E1">
      <w:pPr>
        <w:tabs>
          <w:tab w:val="left" w:pos="567"/>
        </w:tabs>
        <w:spacing w:before="0" w:after="0"/>
        <w:ind w:firstLine="284"/>
        <w:jc w:val="center"/>
        <w:rPr>
          <w:rFonts w:ascii="Fira Sans SemiBold" w:hAnsi="Fira Sans SemiBold" w:cs="Arial"/>
          <w:color w:val="000000" w:themeColor="text1"/>
          <w:sz w:val="24"/>
          <w:szCs w:val="24"/>
        </w:rPr>
      </w:pPr>
      <w:r w:rsidRPr="0087360B">
        <w:rPr>
          <w:rFonts w:cs="Arial"/>
          <w:szCs w:val="19"/>
        </w:rPr>
        <w:t>***</w:t>
      </w:r>
    </w:p>
    <w:p w:rsidR="007662E1" w:rsidRDefault="007662E1" w:rsidP="007662E1">
      <w:pPr>
        <w:spacing w:before="0" w:after="0"/>
        <w:outlineLvl w:val="0"/>
        <w:rPr>
          <w:rFonts w:ascii="Fira Sans SemiBold" w:hAnsi="Fira Sans SemiBold" w:cs="Arial"/>
          <w:color w:val="522398"/>
          <w:sz w:val="24"/>
          <w:szCs w:val="24"/>
        </w:rPr>
      </w:pPr>
    </w:p>
    <w:p w:rsidR="007662E1" w:rsidRPr="0034074E" w:rsidRDefault="007662E1" w:rsidP="007662E1">
      <w:pPr>
        <w:spacing w:before="0" w:after="0"/>
        <w:outlineLvl w:val="0"/>
        <w:rPr>
          <w:rFonts w:ascii="Fira Sans SemiBold" w:hAnsi="Fira Sans SemiBold" w:cs="Arial"/>
          <w:color w:val="522398"/>
          <w:sz w:val="24"/>
          <w:szCs w:val="24"/>
        </w:rPr>
      </w:pPr>
      <w:r w:rsidRPr="0034074E">
        <w:rPr>
          <w:rFonts w:ascii="Fira Sans SemiBold" w:hAnsi="Fira Sans SemiBold" w:cs="Arial"/>
          <w:color w:val="522398"/>
          <w:sz w:val="24"/>
          <w:szCs w:val="24"/>
        </w:rPr>
        <w:t>Wynagrodzenia</w:t>
      </w:r>
    </w:p>
    <w:p w:rsidR="007662E1" w:rsidRPr="00AF5C8D" w:rsidRDefault="007662E1" w:rsidP="007662E1">
      <w:pPr>
        <w:spacing w:before="0" w:after="0"/>
        <w:outlineLvl w:val="0"/>
        <w:rPr>
          <w:rFonts w:ascii="Fira Sans SemiBold" w:hAnsi="Fira Sans SemiBold" w:cs="Arial"/>
          <w:caps/>
          <w:color w:val="000000" w:themeColor="text1"/>
          <w:sz w:val="24"/>
          <w:szCs w:val="24"/>
        </w:rPr>
      </w:pPr>
    </w:p>
    <w:p w:rsidR="007662E1" w:rsidRPr="00AF5C8D" w:rsidRDefault="007662E1" w:rsidP="007662E1">
      <w:pPr>
        <w:spacing w:before="0" w:after="0"/>
        <w:ind w:firstLine="284"/>
        <w:rPr>
          <w:rFonts w:cs="Arial"/>
          <w:color w:val="000000" w:themeColor="text1"/>
          <w:szCs w:val="19"/>
        </w:rPr>
      </w:pPr>
      <w:r w:rsidRPr="00AF5C8D">
        <w:rPr>
          <w:rFonts w:cs="Arial"/>
          <w:color w:val="000000" w:themeColor="text1"/>
          <w:szCs w:val="19"/>
        </w:rPr>
        <w:t xml:space="preserve">W kwietniu 2021 r. </w:t>
      </w:r>
      <w:r w:rsidRPr="00AF5C8D">
        <w:rPr>
          <w:rFonts w:cs="Arial"/>
          <w:b/>
          <w:color w:val="000000" w:themeColor="text1"/>
          <w:szCs w:val="19"/>
        </w:rPr>
        <w:t>przeciętne miesięczne wynagrodzenie brutto w sektorze przedsiębiorstw</w:t>
      </w:r>
      <w:r w:rsidRPr="00AF5C8D">
        <w:rPr>
          <w:rFonts w:cs="Arial"/>
          <w:color w:val="000000" w:themeColor="text1"/>
          <w:szCs w:val="19"/>
        </w:rPr>
        <w:t xml:space="preserve"> wyniosło 5865,33 zł i było </w:t>
      </w:r>
      <w:r w:rsidRPr="00AF5C8D">
        <w:rPr>
          <w:rFonts w:cs="Arial"/>
          <w:color w:val="000000" w:themeColor="text1"/>
          <w:szCs w:val="19"/>
        </w:rPr>
        <w:br/>
        <w:t xml:space="preserve">o 10,6% wyższe niż rok wcześniej. </w:t>
      </w:r>
    </w:p>
    <w:p w:rsidR="007662E1" w:rsidRPr="00B32C43" w:rsidRDefault="007662E1" w:rsidP="007662E1">
      <w:pPr>
        <w:spacing w:before="0" w:after="0"/>
        <w:ind w:firstLine="284"/>
        <w:rPr>
          <w:rFonts w:cs="Arial"/>
          <w:bCs/>
          <w:color w:val="000000" w:themeColor="text1"/>
          <w:szCs w:val="19"/>
        </w:rPr>
      </w:pPr>
      <w:r w:rsidRPr="00B32C43">
        <w:rPr>
          <w:rFonts w:cs="Arial"/>
          <w:bCs/>
          <w:color w:val="000000" w:themeColor="text1"/>
          <w:szCs w:val="19"/>
        </w:rPr>
        <w:t>W porównaniu z analogicznym miesiącem 2020 r. wzrost przeciętnych wynagrodzeń odnotowano we wszystkich omawianych sekcjach PKD, w tym największy w zakwaterowaniu i gastronomii (o 19,4%).</w:t>
      </w:r>
    </w:p>
    <w:p w:rsidR="007662E1" w:rsidRPr="007818DC" w:rsidRDefault="007662E1" w:rsidP="007662E1">
      <w:pPr>
        <w:spacing w:before="0" w:after="0"/>
        <w:ind w:firstLine="284"/>
        <w:rPr>
          <w:rFonts w:cs="Arial"/>
          <w:color w:val="000000" w:themeColor="text1"/>
          <w:szCs w:val="19"/>
        </w:rPr>
      </w:pPr>
      <w:r w:rsidRPr="007818DC">
        <w:rPr>
          <w:rFonts w:cs="Arial"/>
          <w:color w:val="000000" w:themeColor="text1"/>
          <w:szCs w:val="19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4923"/>
        <w:gridCol w:w="1386"/>
        <w:gridCol w:w="1386"/>
        <w:gridCol w:w="1386"/>
        <w:gridCol w:w="1386"/>
      </w:tblGrid>
      <w:tr w:rsidR="007662E1" w:rsidRPr="007818DC" w:rsidTr="007662E1">
        <w:trPr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7662E1" w:rsidRPr="007818DC" w:rsidRDefault="007662E1" w:rsidP="007662E1">
            <w:pPr>
              <w:spacing w:before="10" w:after="1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7662E1" w:rsidRPr="007818DC" w:rsidRDefault="007662E1" w:rsidP="007662E1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>IV 2021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7662E1" w:rsidRPr="007818DC" w:rsidRDefault="007662E1" w:rsidP="007662E1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>I</w:t>
            </w: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softHyphen/>
              <w:t>–IV 2021</w:t>
            </w:r>
          </w:p>
        </w:tc>
      </w:tr>
      <w:tr w:rsidR="007662E1" w:rsidRPr="007818DC" w:rsidTr="007662E1">
        <w:trPr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7662E1" w:rsidRPr="007818DC" w:rsidRDefault="007662E1" w:rsidP="007662E1">
            <w:pPr>
              <w:spacing w:before="10" w:after="1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7662E1" w:rsidRPr="007818DC" w:rsidRDefault="007662E1" w:rsidP="007662E1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7662E1" w:rsidRPr="007818DC" w:rsidRDefault="007662E1" w:rsidP="007662E1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>IV 2020 = 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7662E1" w:rsidRPr="007818DC" w:rsidRDefault="007662E1" w:rsidP="007662E1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7662E1" w:rsidRPr="007818DC" w:rsidRDefault="007662E1" w:rsidP="007662E1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>I–IV 2020 = 100</w:t>
            </w:r>
          </w:p>
        </w:tc>
      </w:tr>
      <w:tr w:rsidR="007662E1" w:rsidRPr="007818DC" w:rsidTr="007662E1">
        <w:trPr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7818DC" w:rsidRDefault="007662E1" w:rsidP="007662E1">
            <w:pPr>
              <w:tabs>
                <w:tab w:val="left" w:leader="dot" w:pos="3753"/>
              </w:tabs>
              <w:spacing w:before="20" w:after="20" w:line="240" w:lineRule="auto"/>
              <w:ind w:right="-816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b/>
                <w:color w:val="000000" w:themeColor="text1"/>
                <w:sz w:val="16"/>
                <w:szCs w:val="16"/>
              </w:rPr>
              <w:t>O g ó ł e 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5865,33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b/>
                <w:color w:val="000000" w:themeColor="text1"/>
                <w:sz w:val="16"/>
                <w:szCs w:val="16"/>
              </w:rPr>
              <w:t>110,6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5818,45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b/>
                <w:color w:val="000000" w:themeColor="text1"/>
                <w:sz w:val="16"/>
                <w:szCs w:val="16"/>
              </w:rPr>
              <w:t>107,9</w:t>
            </w:r>
          </w:p>
        </w:tc>
      </w:tr>
      <w:tr w:rsidR="007662E1" w:rsidRPr="007818DC" w:rsidTr="007662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7818DC" w:rsidRDefault="007662E1" w:rsidP="007662E1">
            <w:pPr>
              <w:tabs>
                <w:tab w:val="left" w:leader="dot" w:pos="3753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662E1" w:rsidRPr="007818DC" w:rsidTr="007662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7818DC" w:rsidRDefault="007662E1" w:rsidP="007662E1">
            <w:pPr>
              <w:tabs>
                <w:tab w:val="left" w:leader="dot" w:pos="3753"/>
              </w:tabs>
              <w:spacing w:before="20" w:after="20" w:line="240" w:lineRule="auto"/>
              <w:ind w:right="-1100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5659,60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>112,1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5587,56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>107,2</w:t>
            </w:r>
          </w:p>
        </w:tc>
      </w:tr>
      <w:tr w:rsidR="007662E1" w:rsidRPr="007818DC" w:rsidTr="007662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7818DC" w:rsidRDefault="007662E1" w:rsidP="007662E1">
            <w:pPr>
              <w:tabs>
                <w:tab w:val="left" w:leader="dot" w:pos="3753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 xml:space="preserve">  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662E1" w:rsidRPr="007818DC" w:rsidTr="007662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7818DC" w:rsidRDefault="007662E1" w:rsidP="007662E1">
            <w:pPr>
              <w:tabs>
                <w:tab w:val="left" w:leader="dot" w:pos="3753"/>
              </w:tabs>
              <w:spacing w:before="20" w:after="20" w:line="240" w:lineRule="auto"/>
              <w:ind w:right="-674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 xml:space="preserve">     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5415,77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>113,6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5287,54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>107,8</w:t>
            </w:r>
          </w:p>
        </w:tc>
      </w:tr>
      <w:tr w:rsidR="007662E1" w:rsidRPr="007818DC" w:rsidTr="007662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7662E1" w:rsidRPr="007818DC" w:rsidRDefault="007662E1" w:rsidP="007662E1">
            <w:pPr>
              <w:tabs>
                <w:tab w:val="left" w:leader="dot" w:pos="3753"/>
              </w:tabs>
              <w:spacing w:before="20" w:after="0" w:line="240" w:lineRule="auto"/>
              <w:ind w:right="-1383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 xml:space="preserve">     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7818DC" w:rsidRDefault="007662E1" w:rsidP="007662E1">
            <w:pPr>
              <w:spacing w:before="20" w:after="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7818DC" w:rsidRDefault="007662E1" w:rsidP="007662E1">
            <w:pPr>
              <w:spacing w:before="20" w:after="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7818DC" w:rsidRDefault="007662E1" w:rsidP="007662E1">
            <w:pPr>
              <w:spacing w:before="20" w:after="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7818DC" w:rsidRDefault="007662E1" w:rsidP="007662E1">
            <w:pPr>
              <w:spacing w:before="20" w:after="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662E1" w:rsidRPr="007818DC" w:rsidTr="007662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7662E1" w:rsidRPr="007818DC" w:rsidRDefault="007662E1" w:rsidP="007662E1">
            <w:pPr>
              <w:tabs>
                <w:tab w:val="left" w:leader="dot" w:pos="3753"/>
              </w:tabs>
              <w:spacing w:before="0" w:after="20" w:line="240" w:lineRule="auto"/>
              <w:ind w:right="-1383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 xml:space="preserve">       rekultywacja</w:t>
            </w:r>
            <w:r w:rsidRPr="007818D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7818DC" w:rsidRDefault="007662E1" w:rsidP="007662E1">
            <w:pPr>
              <w:spacing w:before="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5400,19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7818DC" w:rsidRDefault="007662E1" w:rsidP="007662E1">
            <w:pPr>
              <w:spacing w:before="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7818DC" w:rsidRDefault="007662E1" w:rsidP="007662E1">
            <w:pPr>
              <w:spacing w:before="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5221,50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7818DC" w:rsidRDefault="007662E1" w:rsidP="007662E1">
            <w:pPr>
              <w:spacing w:before="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>105,0</w:t>
            </w:r>
          </w:p>
        </w:tc>
      </w:tr>
      <w:tr w:rsidR="007662E1" w:rsidRPr="007818DC" w:rsidTr="007662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7818DC" w:rsidRDefault="007662E1" w:rsidP="007662E1">
            <w:pPr>
              <w:tabs>
                <w:tab w:val="left" w:leader="dot" w:pos="3753"/>
              </w:tabs>
              <w:spacing w:before="20" w:after="20" w:line="240" w:lineRule="auto"/>
              <w:ind w:right="-1383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5058,31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4842,43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</w:tr>
      <w:tr w:rsidR="007662E1" w:rsidRPr="007818DC" w:rsidTr="007662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7818DC" w:rsidRDefault="007662E1" w:rsidP="007662E1">
            <w:pPr>
              <w:tabs>
                <w:tab w:val="left" w:leader="dot" w:pos="3753"/>
              </w:tabs>
              <w:spacing w:before="20" w:after="20" w:line="240" w:lineRule="auto"/>
              <w:ind w:right="-1241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7818D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4839,64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>109,0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4810,22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</w:tr>
      <w:tr w:rsidR="007662E1" w:rsidRPr="007818DC" w:rsidTr="007662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7818DC" w:rsidRDefault="007662E1" w:rsidP="007662E1">
            <w:pPr>
              <w:tabs>
                <w:tab w:val="left" w:leader="dot" w:pos="3753"/>
              </w:tabs>
              <w:spacing w:before="20" w:after="20" w:line="240" w:lineRule="auto"/>
              <w:ind w:right="-1241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4101,54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4036,37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</w:tr>
      <w:tr w:rsidR="007662E1" w:rsidRPr="007818DC" w:rsidTr="007662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7818DC" w:rsidRDefault="007662E1" w:rsidP="007662E1">
            <w:pPr>
              <w:tabs>
                <w:tab w:val="left" w:leader="dot" w:pos="3753"/>
              </w:tabs>
              <w:spacing w:before="20" w:after="20" w:line="240" w:lineRule="auto"/>
              <w:ind w:right="-816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7818D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3676,32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>119,4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3690,22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</w:tr>
      <w:tr w:rsidR="007662E1" w:rsidRPr="007818DC" w:rsidTr="007662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7818DC" w:rsidRDefault="007662E1" w:rsidP="007662E1">
            <w:pPr>
              <w:tabs>
                <w:tab w:val="left" w:leader="dot" w:pos="3753"/>
              </w:tabs>
              <w:spacing w:before="20" w:after="20" w:line="240" w:lineRule="auto"/>
              <w:ind w:right="-958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11018,27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10943,10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</w:tr>
      <w:tr w:rsidR="007662E1" w:rsidRPr="007818DC" w:rsidTr="007662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7818DC" w:rsidRDefault="007662E1" w:rsidP="007662E1">
            <w:pPr>
              <w:tabs>
                <w:tab w:val="left" w:leader="dot" w:pos="3753"/>
              </w:tabs>
              <w:spacing w:before="20" w:after="20" w:line="240" w:lineRule="auto"/>
              <w:ind w:right="-1241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7818D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4896,76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4885,87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</w:tr>
      <w:tr w:rsidR="007662E1" w:rsidRPr="007818DC" w:rsidTr="007662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7818DC" w:rsidRDefault="007662E1" w:rsidP="007662E1">
            <w:pPr>
              <w:tabs>
                <w:tab w:val="left" w:leader="dot" w:pos="3753"/>
              </w:tabs>
              <w:spacing w:before="20" w:after="20" w:line="240" w:lineRule="auto"/>
              <w:ind w:right="-1100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818DC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7818DC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9171,75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9327,87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</w:tr>
      <w:tr w:rsidR="007662E1" w:rsidRPr="007818DC" w:rsidTr="007662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7818DC" w:rsidRDefault="007662E1" w:rsidP="007662E1">
            <w:pPr>
              <w:tabs>
                <w:tab w:val="left" w:leader="dot" w:pos="3753"/>
              </w:tabs>
              <w:spacing w:before="20" w:after="20" w:line="240" w:lineRule="auto"/>
              <w:ind w:right="-958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7818D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4929,90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5154,45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7662E1" w:rsidRPr="007818DC" w:rsidRDefault="007662E1" w:rsidP="007662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18DC"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</w:tr>
    </w:tbl>
    <w:p w:rsidR="007662E1" w:rsidRPr="007818DC" w:rsidRDefault="007662E1" w:rsidP="007662E1">
      <w:pPr>
        <w:spacing w:before="0" w:after="0" w:line="120" w:lineRule="auto"/>
        <w:ind w:firstLine="284"/>
        <w:jc w:val="both"/>
        <w:rPr>
          <w:color w:val="000000" w:themeColor="text1"/>
          <w:sz w:val="16"/>
          <w:szCs w:val="16"/>
        </w:rPr>
      </w:pPr>
    </w:p>
    <w:p w:rsidR="007662E1" w:rsidRPr="007818DC" w:rsidRDefault="007662E1" w:rsidP="007662E1">
      <w:pPr>
        <w:spacing w:before="0" w:after="0" w:line="240" w:lineRule="auto"/>
        <w:ind w:firstLine="284"/>
        <w:jc w:val="both"/>
        <w:rPr>
          <w:rFonts w:cs="Arial"/>
          <w:color w:val="000000" w:themeColor="text1"/>
          <w:sz w:val="16"/>
          <w:szCs w:val="16"/>
        </w:rPr>
      </w:pPr>
      <w:r w:rsidRPr="007818DC">
        <w:rPr>
          <w:color w:val="000000" w:themeColor="text1"/>
          <w:sz w:val="16"/>
          <w:szCs w:val="16"/>
        </w:rPr>
        <w:t>a</w:t>
      </w:r>
      <w:r w:rsidRPr="007818DC">
        <w:rPr>
          <w:rFonts w:cs="Arial"/>
          <w:color w:val="000000" w:themeColor="text1"/>
          <w:sz w:val="16"/>
          <w:szCs w:val="16"/>
        </w:rPr>
        <w:t xml:space="preserve"> Nie obejmuje działów: Badania naukowe i prace rozwojowe oraz Działalność weterynaryjna.</w:t>
      </w:r>
    </w:p>
    <w:p w:rsidR="007662E1" w:rsidRPr="00B66FBB" w:rsidRDefault="007662E1" w:rsidP="007662E1">
      <w:pPr>
        <w:spacing w:before="0" w:after="0" w:line="120" w:lineRule="auto"/>
        <w:ind w:firstLine="284"/>
        <w:jc w:val="both"/>
        <w:rPr>
          <w:rFonts w:cs="Arial"/>
          <w:bCs/>
          <w:color w:val="FF0000"/>
          <w:szCs w:val="19"/>
        </w:rPr>
      </w:pPr>
    </w:p>
    <w:p w:rsidR="007662E1" w:rsidRPr="00250DD5" w:rsidRDefault="007662E1" w:rsidP="007662E1">
      <w:pPr>
        <w:tabs>
          <w:tab w:val="left" w:pos="4253"/>
          <w:tab w:val="left" w:pos="4536"/>
        </w:tabs>
        <w:spacing w:before="0" w:after="0"/>
        <w:ind w:firstLine="284"/>
        <w:rPr>
          <w:rFonts w:cs="Arial"/>
          <w:bCs/>
          <w:color w:val="000000" w:themeColor="text1"/>
          <w:szCs w:val="19"/>
        </w:rPr>
      </w:pPr>
      <w:r w:rsidRPr="00250DD5">
        <w:rPr>
          <w:rFonts w:cs="Arial"/>
          <w:bCs/>
          <w:color w:val="000000" w:themeColor="text1"/>
          <w:szCs w:val="19"/>
        </w:rPr>
        <w:t xml:space="preserve">W kwietniu 2021 r. najwyższe przeciętne miesięczne wynagrodzenie brutto notowano w sekcji informacja i komunikacja (o 87,9% wyższe niż średnie wynagrodzenie w sektorze przedsiębiorstw w województwie), natomiast najniższe w sekcji zakwaterowanie i gastronomia (o 37,3% niższe od przeciętnego wynagrodzenia w sektorze przedsiębiorstw). </w:t>
      </w:r>
    </w:p>
    <w:p w:rsidR="007662E1" w:rsidRPr="00B66FBB" w:rsidRDefault="007662E1" w:rsidP="007662E1">
      <w:pPr>
        <w:tabs>
          <w:tab w:val="left" w:pos="3969"/>
          <w:tab w:val="left" w:pos="4253"/>
          <w:tab w:val="left" w:pos="4536"/>
          <w:tab w:val="left" w:pos="4678"/>
        </w:tabs>
        <w:spacing w:before="0" w:after="0" w:line="240" w:lineRule="auto"/>
        <w:ind w:firstLine="284"/>
        <w:jc w:val="center"/>
        <w:rPr>
          <w:b/>
          <w:noProof/>
          <w:color w:val="FF0000"/>
          <w:szCs w:val="19"/>
        </w:rPr>
      </w:pPr>
    </w:p>
    <w:p w:rsidR="007662E1" w:rsidRPr="00957B00" w:rsidRDefault="007662E1" w:rsidP="007662E1">
      <w:pPr>
        <w:tabs>
          <w:tab w:val="left" w:pos="3969"/>
          <w:tab w:val="left" w:pos="4253"/>
          <w:tab w:val="left" w:pos="4536"/>
          <w:tab w:val="left" w:pos="4678"/>
        </w:tabs>
        <w:spacing w:before="0" w:after="0"/>
        <w:ind w:firstLine="284"/>
        <w:jc w:val="center"/>
        <w:rPr>
          <w:b/>
          <w:noProof/>
          <w:color w:val="000000" w:themeColor="text1"/>
          <w:szCs w:val="19"/>
        </w:rPr>
      </w:pPr>
      <w:r w:rsidRPr="00957B00">
        <w:rPr>
          <w:b/>
          <w:noProof/>
          <w:color w:val="000000" w:themeColor="text1"/>
          <w:szCs w:val="19"/>
        </w:rPr>
        <w:t xml:space="preserve">Wykres 4. Odchylenia względne przeciętnych miesięcznych wynagrodzeń brutto od średniego </w:t>
      </w:r>
    </w:p>
    <w:p w:rsidR="007662E1" w:rsidRPr="00957B00" w:rsidRDefault="007662E1" w:rsidP="007662E1">
      <w:pPr>
        <w:tabs>
          <w:tab w:val="left" w:pos="3969"/>
          <w:tab w:val="left" w:pos="4253"/>
          <w:tab w:val="left" w:pos="4536"/>
        </w:tabs>
        <w:spacing w:before="0" w:after="0"/>
        <w:ind w:firstLine="284"/>
        <w:jc w:val="center"/>
        <w:rPr>
          <w:b/>
          <w:noProof/>
          <w:color w:val="000000" w:themeColor="text1"/>
          <w:szCs w:val="19"/>
        </w:rPr>
      </w:pPr>
      <w:r w:rsidRPr="00957B00">
        <w:rPr>
          <w:b/>
          <w:noProof/>
          <w:color w:val="000000" w:themeColor="text1"/>
          <w:szCs w:val="19"/>
        </w:rPr>
        <w:t>wynagrodzenia w sektorze przedsiębiorstw w województwie w kwietniu 2021 r.</w:t>
      </w:r>
    </w:p>
    <w:p w:rsidR="007662E1" w:rsidRPr="00957B00" w:rsidRDefault="007662E1" w:rsidP="007662E1">
      <w:pPr>
        <w:spacing w:line="360" w:lineRule="auto"/>
        <w:ind w:firstLine="425"/>
        <w:jc w:val="center"/>
        <w:rPr>
          <w:color w:val="000000" w:themeColor="text1"/>
        </w:rPr>
      </w:pPr>
      <w:r w:rsidRPr="001549FE">
        <w:rPr>
          <w:noProof/>
          <w:lang w:eastAsia="pl-PL"/>
        </w:rPr>
        <w:drawing>
          <wp:anchor distT="0" distB="0" distL="114300" distR="114300" simplePos="0" relativeHeight="251862528" behindDoc="1" locked="0" layoutInCell="1" allowOverlap="1" wp14:anchorId="375FB141" wp14:editId="6D1FCB20">
            <wp:simplePos x="0" y="0"/>
            <wp:positionH relativeFrom="page">
              <wp:align>center</wp:align>
            </wp:positionH>
            <wp:positionV relativeFrom="paragraph">
              <wp:posOffset>78304</wp:posOffset>
            </wp:positionV>
            <wp:extent cx="5392800" cy="2700000"/>
            <wp:effectExtent l="0" t="0" r="0" b="0"/>
            <wp:wrapNone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80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62E1" w:rsidRPr="00B66FBB" w:rsidRDefault="007662E1" w:rsidP="007662E1">
      <w:pPr>
        <w:spacing w:before="0" w:after="0" w:line="120" w:lineRule="auto"/>
        <w:ind w:firstLine="284"/>
        <w:jc w:val="both"/>
        <w:rPr>
          <w:rFonts w:cs="Arial"/>
          <w:bCs/>
          <w:color w:val="FF0000"/>
          <w:szCs w:val="19"/>
        </w:rPr>
      </w:pPr>
    </w:p>
    <w:p w:rsidR="007662E1" w:rsidRDefault="007662E1" w:rsidP="007662E1">
      <w:pPr>
        <w:spacing w:before="80" w:after="0"/>
        <w:ind w:firstLine="284"/>
        <w:rPr>
          <w:rFonts w:cs="Arial"/>
          <w:bCs/>
          <w:color w:val="000000" w:themeColor="text1"/>
          <w:szCs w:val="19"/>
        </w:rPr>
      </w:pPr>
    </w:p>
    <w:p w:rsidR="007662E1" w:rsidRDefault="007662E1" w:rsidP="007662E1">
      <w:pPr>
        <w:spacing w:before="80" w:after="0"/>
        <w:ind w:firstLine="284"/>
        <w:rPr>
          <w:rFonts w:cs="Arial"/>
          <w:bCs/>
          <w:color w:val="000000" w:themeColor="text1"/>
          <w:szCs w:val="19"/>
        </w:rPr>
      </w:pPr>
    </w:p>
    <w:p w:rsidR="007662E1" w:rsidRDefault="007662E1" w:rsidP="007662E1">
      <w:pPr>
        <w:spacing w:before="80" w:after="0"/>
        <w:ind w:firstLine="284"/>
        <w:rPr>
          <w:rFonts w:cs="Arial"/>
          <w:bCs/>
          <w:color w:val="000000" w:themeColor="text1"/>
          <w:szCs w:val="19"/>
        </w:rPr>
      </w:pPr>
    </w:p>
    <w:p w:rsidR="007662E1" w:rsidRDefault="007662E1" w:rsidP="007662E1">
      <w:pPr>
        <w:spacing w:before="80" w:after="0"/>
        <w:ind w:firstLine="284"/>
        <w:rPr>
          <w:rFonts w:cs="Arial"/>
          <w:bCs/>
          <w:color w:val="000000" w:themeColor="text1"/>
          <w:szCs w:val="19"/>
        </w:rPr>
      </w:pPr>
    </w:p>
    <w:p w:rsidR="007662E1" w:rsidRDefault="007662E1" w:rsidP="007662E1">
      <w:pPr>
        <w:spacing w:before="80" w:after="0"/>
        <w:ind w:firstLine="284"/>
        <w:rPr>
          <w:rFonts w:cs="Arial"/>
          <w:bCs/>
          <w:color w:val="000000" w:themeColor="text1"/>
          <w:szCs w:val="19"/>
        </w:rPr>
      </w:pPr>
    </w:p>
    <w:p w:rsidR="007662E1" w:rsidRDefault="007662E1" w:rsidP="007662E1">
      <w:pPr>
        <w:spacing w:before="80" w:after="0"/>
        <w:ind w:firstLine="284"/>
        <w:rPr>
          <w:rFonts w:cs="Arial"/>
          <w:bCs/>
          <w:color w:val="000000" w:themeColor="text1"/>
          <w:szCs w:val="19"/>
        </w:rPr>
      </w:pPr>
    </w:p>
    <w:p w:rsidR="007662E1" w:rsidRDefault="007662E1" w:rsidP="007662E1">
      <w:pPr>
        <w:spacing w:before="80" w:after="0"/>
        <w:ind w:firstLine="284"/>
        <w:rPr>
          <w:rFonts w:cs="Arial"/>
          <w:bCs/>
          <w:color w:val="000000" w:themeColor="text1"/>
          <w:szCs w:val="19"/>
        </w:rPr>
      </w:pPr>
    </w:p>
    <w:p w:rsidR="007662E1" w:rsidRDefault="007662E1" w:rsidP="007662E1">
      <w:pPr>
        <w:spacing w:before="80" w:after="0"/>
        <w:ind w:firstLine="284"/>
        <w:rPr>
          <w:rFonts w:cs="Arial"/>
          <w:bCs/>
          <w:color w:val="000000" w:themeColor="text1"/>
          <w:szCs w:val="19"/>
        </w:rPr>
      </w:pPr>
    </w:p>
    <w:p w:rsidR="007662E1" w:rsidRDefault="007662E1" w:rsidP="007662E1">
      <w:pPr>
        <w:spacing w:before="80" w:after="0"/>
        <w:ind w:firstLine="284"/>
        <w:rPr>
          <w:rFonts w:cs="Arial"/>
          <w:bCs/>
          <w:color w:val="000000" w:themeColor="text1"/>
          <w:szCs w:val="19"/>
        </w:rPr>
      </w:pPr>
    </w:p>
    <w:p w:rsidR="007662E1" w:rsidRDefault="007662E1" w:rsidP="007662E1">
      <w:pPr>
        <w:spacing w:before="80" w:after="0"/>
        <w:ind w:firstLine="284"/>
        <w:rPr>
          <w:rFonts w:cs="Arial"/>
          <w:bCs/>
          <w:color w:val="000000" w:themeColor="text1"/>
          <w:szCs w:val="19"/>
        </w:rPr>
      </w:pPr>
    </w:p>
    <w:p w:rsidR="007662E1" w:rsidRDefault="007662E1" w:rsidP="007662E1">
      <w:pPr>
        <w:spacing w:before="80" w:after="0"/>
        <w:ind w:firstLine="284"/>
        <w:rPr>
          <w:rFonts w:cs="Arial"/>
          <w:bCs/>
          <w:color w:val="000000" w:themeColor="text1"/>
          <w:szCs w:val="19"/>
        </w:rPr>
      </w:pPr>
    </w:p>
    <w:p w:rsidR="007662E1" w:rsidRDefault="007662E1" w:rsidP="007662E1">
      <w:pPr>
        <w:spacing w:before="80" w:after="0"/>
        <w:ind w:firstLine="284"/>
        <w:rPr>
          <w:rFonts w:cs="Arial"/>
          <w:bCs/>
          <w:color w:val="000000" w:themeColor="text1"/>
          <w:szCs w:val="19"/>
        </w:rPr>
      </w:pPr>
    </w:p>
    <w:p w:rsidR="007662E1" w:rsidRDefault="007662E1" w:rsidP="007662E1">
      <w:pPr>
        <w:spacing w:before="80" w:after="0"/>
        <w:ind w:firstLine="284"/>
        <w:rPr>
          <w:rFonts w:cs="Arial"/>
          <w:bCs/>
          <w:color w:val="000000" w:themeColor="text1"/>
          <w:szCs w:val="19"/>
        </w:rPr>
      </w:pPr>
    </w:p>
    <w:p w:rsidR="007662E1" w:rsidRPr="00A36001" w:rsidRDefault="007662E1" w:rsidP="007662E1">
      <w:pPr>
        <w:spacing w:before="80" w:after="0"/>
        <w:ind w:firstLine="284"/>
        <w:rPr>
          <w:rFonts w:cs="Arial"/>
          <w:bCs/>
          <w:color w:val="000000" w:themeColor="text1"/>
          <w:szCs w:val="19"/>
        </w:rPr>
      </w:pPr>
      <w:r w:rsidRPr="00A36001">
        <w:rPr>
          <w:rFonts w:cs="Arial"/>
          <w:bCs/>
          <w:color w:val="000000" w:themeColor="text1"/>
          <w:szCs w:val="19"/>
        </w:rPr>
        <w:t xml:space="preserve">W relacji do marca br. przeciętne miesięczne wynagrodzenie brutto zmniejszyło się o 5,2%.    </w:t>
      </w:r>
    </w:p>
    <w:p w:rsidR="007662E1" w:rsidRPr="00B66FBB" w:rsidRDefault="007662E1" w:rsidP="007662E1">
      <w:pPr>
        <w:spacing w:before="0" w:after="0"/>
        <w:jc w:val="center"/>
        <w:rPr>
          <w:b/>
          <w:noProof/>
          <w:color w:val="FF0000"/>
          <w:szCs w:val="19"/>
        </w:rPr>
      </w:pPr>
    </w:p>
    <w:p w:rsidR="007662E1" w:rsidRDefault="007662E1" w:rsidP="007662E1">
      <w:pPr>
        <w:spacing w:before="0" w:after="0"/>
        <w:jc w:val="center"/>
        <w:rPr>
          <w:b/>
          <w:noProof/>
          <w:color w:val="FF0000"/>
          <w:szCs w:val="19"/>
        </w:rPr>
      </w:pPr>
    </w:p>
    <w:p w:rsidR="007662E1" w:rsidRDefault="007662E1" w:rsidP="007662E1">
      <w:pPr>
        <w:spacing w:before="0" w:after="0"/>
        <w:jc w:val="center"/>
        <w:rPr>
          <w:b/>
          <w:noProof/>
          <w:color w:val="FF0000"/>
          <w:szCs w:val="19"/>
        </w:rPr>
      </w:pPr>
    </w:p>
    <w:p w:rsidR="007662E1" w:rsidRPr="008604DE" w:rsidRDefault="007662E1" w:rsidP="007662E1">
      <w:pPr>
        <w:spacing w:before="0" w:after="0"/>
        <w:jc w:val="center"/>
        <w:rPr>
          <w:b/>
          <w:noProof/>
          <w:szCs w:val="19"/>
        </w:rPr>
      </w:pPr>
      <w:r w:rsidRPr="008604DE">
        <w:rPr>
          <w:b/>
          <w:noProof/>
          <w:szCs w:val="19"/>
        </w:rPr>
        <w:lastRenderedPageBreak/>
        <w:t>Wykres 5. Dynamika przeciętnego miesięcznego wynagrodzenia brutto w sektorze przedsiębiorstw</w:t>
      </w:r>
    </w:p>
    <w:p w:rsidR="007662E1" w:rsidRPr="00B66FBB" w:rsidRDefault="007662E1" w:rsidP="007662E1">
      <w:pPr>
        <w:spacing w:before="0" w:after="0"/>
        <w:jc w:val="center"/>
        <w:rPr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63552" behindDoc="1" locked="0" layoutInCell="1" allowOverlap="1" wp14:anchorId="77C07386" wp14:editId="2D1CC0E9">
            <wp:simplePos x="0" y="0"/>
            <wp:positionH relativeFrom="page">
              <wp:align>center</wp:align>
            </wp:positionH>
            <wp:positionV relativeFrom="paragraph">
              <wp:posOffset>105918</wp:posOffset>
            </wp:positionV>
            <wp:extent cx="5061600" cy="2469600"/>
            <wp:effectExtent l="0" t="0" r="0" b="0"/>
            <wp:wrapNone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04DE">
        <w:rPr>
          <w:szCs w:val="19"/>
        </w:rPr>
        <w:t>(przeciętna miesięczna 2015=100)</w:t>
      </w:r>
    </w:p>
    <w:p w:rsidR="007662E1" w:rsidRPr="00B66FBB" w:rsidRDefault="007662E1" w:rsidP="007662E1">
      <w:pPr>
        <w:spacing w:before="0" w:after="0"/>
        <w:jc w:val="center"/>
        <w:rPr>
          <w:color w:val="FF0000"/>
          <w:szCs w:val="19"/>
        </w:rPr>
      </w:pPr>
    </w:p>
    <w:p w:rsidR="007662E1" w:rsidRPr="00B66FBB" w:rsidRDefault="007662E1" w:rsidP="007662E1">
      <w:pPr>
        <w:tabs>
          <w:tab w:val="left" w:pos="567"/>
        </w:tabs>
        <w:jc w:val="center"/>
        <w:rPr>
          <w:rFonts w:cs="Arial"/>
          <w:bCs/>
          <w:color w:val="FF0000"/>
          <w:szCs w:val="19"/>
        </w:rPr>
      </w:pPr>
    </w:p>
    <w:p w:rsidR="007662E1" w:rsidRPr="00B66FBB" w:rsidRDefault="007662E1" w:rsidP="007662E1">
      <w:pPr>
        <w:tabs>
          <w:tab w:val="left" w:pos="567"/>
        </w:tabs>
        <w:spacing w:line="360" w:lineRule="auto"/>
        <w:ind w:firstLine="425"/>
        <w:jc w:val="both"/>
        <w:rPr>
          <w:rFonts w:cs="Arial"/>
          <w:bCs/>
          <w:color w:val="FF0000"/>
          <w:szCs w:val="19"/>
        </w:rPr>
      </w:pPr>
    </w:p>
    <w:p w:rsidR="007662E1" w:rsidRPr="00B66FBB" w:rsidRDefault="007662E1" w:rsidP="007662E1">
      <w:pPr>
        <w:tabs>
          <w:tab w:val="left" w:pos="567"/>
        </w:tabs>
        <w:spacing w:line="360" w:lineRule="auto"/>
        <w:ind w:firstLine="425"/>
        <w:jc w:val="both"/>
        <w:rPr>
          <w:rFonts w:cs="Arial"/>
          <w:bCs/>
          <w:color w:val="FF0000"/>
          <w:szCs w:val="19"/>
        </w:rPr>
      </w:pPr>
    </w:p>
    <w:p w:rsidR="007662E1" w:rsidRPr="00B66FBB" w:rsidRDefault="007662E1" w:rsidP="007662E1">
      <w:pPr>
        <w:tabs>
          <w:tab w:val="left" w:pos="567"/>
        </w:tabs>
        <w:spacing w:line="360" w:lineRule="auto"/>
        <w:ind w:firstLine="425"/>
        <w:jc w:val="both"/>
        <w:rPr>
          <w:rFonts w:cs="Arial"/>
          <w:bCs/>
          <w:color w:val="FF0000"/>
          <w:szCs w:val="19"/>
        </w:rPr>
      </w:pPr>
    </w:p>
    <w:p w:rsidR="007662E1" w:rsidRPr="00B66FBB" w:rsidRDefault="007662E1" w:rsidP="007662E1">
      <w:pPr>
        <w:tabs>
          <w:tab w:val="left" w:pos="567"/>
        </w:tabs>
        <w:spacing w:before="0" w:after="0"/>
        <w:ind w:firstLine="284"/>
        <w:jc w:val="both"/>
        <w:rPr>
          <w:rFonts w:cs="Arial"/>
          <w:bCs/>
          <w:color w:val="FF0000"/>
        </w:rPr>
      </w:pPr>
    </w:p>
    <w:p w:rsidR="007662E1" w:rsidRPr="00B66FBB" w:rsidRDefault="007662E1" w:rsidP="007662E1">
      <w:pPr>
        <w:tabs>
          <w:tab w:val="left" w:pos="567"/>
        </w:tabs>
        <w:spacing w:before="0" w:after="0"/>
        <w:ind w:firstLine="284"/>
        <w:jc w:val="both"/>
        <w:rPr>
          <w:rFonts w:cs="Arial"/>
          <w:bCs/>
          <w:color w:val="FF0000"/>
        </w:rPr>
      </w:pPr>
    </w:p>
    <w:p w:rsidR="007662E1" w:rsidRPr="00B66FBB" w:rsidRDefault="007662E1" w:rsidP="007662E1">
      <w:pPr>
        <w:tabs>
          <w:tab w:val="left" w:pos="567"/>
        </w:tabs>
        <w:spacing w:before="0" w:after="0"/>
        <w:ind w:firstLine="284"/>
        <w:jc w:val="both"/>
        <w:rPr>
          <w:rFonts w:cs="Arial"/>
          <w:bCs/>
          <w:color w:val="FF0000"/>
        </w:rPr>
      </w:pPr>
    </w:p>
    <w:p w:rsidR="007662E1" w:rsidRPr="00B66FBB" w:rsidRDefault="007662E1" w:rsidP="007662E1">
      <w:pPr>
        <w:tabs>
          <w:tab w:val="left" w:pos="567"/>
        </w:tabs>
        <w:spacing w:before="0" w:after="0"/>
        <w:ind w:firstLine="284"/>
        <w:jc w:val="both"/>
        <w:rPr>
          <w:rFonts w:cs="Arial"/>
          <w:bCs/>
          <w:color w:val="FF0000"/>
        </w:rPr>
      </w:pPr>
    </w:p>
    <w:p w:rsidR="007662E1" w:rsidRPr="00B66FBB" w:rsidRDefault="007662E1" w:rsidP="007662E1">
      <w:pPr>
        <w:tabs>
          <w:tab w:val="left" w:pos="567"/>
        </w:tabs>
        <w:spacing w:before="0" w:after="0"/>
        <w:ind w:firstLine="284"/>
        <w:jc w:val="both"/>
        <w:rPr>
          <w:rFonts w:cs="Arial"/>
          <w:bCs/>
          <w:color w:val="FF0000"/>
        </w:rPr>
      </w:pPr>
    </w:p>
    <w:p w:rsidR="007662E1" w:rsidRPr="00B66FBB" w:rsidRDefault="007662E1" w:rsidP="007662E1">
      <w:pPr>
        <w:tabs>
          <w:tab w:val="left" w:pos="567"/>
        </w:tabs>
        <w:spacing w:before="0" w:after="0"/>
        <w:ind w:firstLine="284"/>
        <w:jc w:val="both"/>
        <w:rPr>
          <w:rFonts w:cs="Arial"/>
          <w:bCs/>
          <w:color w:val="FF0000"/>
        </w:rPr>
      </w:pPr>
    </w:p>
    <w:p w:rsidR="007662E1" w:rsidRPr="00B66FBB" w:rsidRDefault="007662E1" w:rsidP="007662E1">
      <w:pPr>
        <w:tabs>
          <w:tab w:val="left" w:pos="567"/>
        </w:tabs>
        <w:spacing w:before="0" w:after="0"/>
        <w:ind w:firstLine="284"/>
        <w:jc w:val="both"/>
        <w:rPr>
          <w:rFonts w:cs="Arial"/>
          <w:bCs/>
          <w:color w:val="FF0000"/>
        </w:rPr>
      </w:pPr>
    </w:p>
    <w:p w:rsidR="007662E1" w:rsidRPr="00B66FBB" w:rsidRDefault="007662E1" w:rsidP="007662E1">
      <w:pPr>
        <w:tabs>
          <w:tab w:val="left" w:pos="567"/>
        </w:tabs>
        <w:spacing w:before="0" w:after="0" w:line="48" w:lineRule="auto"/>
        <w:ind w:firstLine="284"/>
        <w:rPr>
          <w:rFonts w:cs="Arial"/>
          <w:bCs/>
          <w:color w:val="FF0000"/>
        </w:rPr>
      </w:pPr>
    </w:p>
    <w:p w:rsidR="007662E1" w:rsidRPr="00482FCB" w:rsidRDefault="007662E1" w:rsidP="007662E1">
      <w:pPr>
        <w:tabs>
          <w:tab w:val="left" w:pos="567"/>
        </w:tabs>
        <w:spacing w:before="0" w:after="0"/>
        <w:ind w:firstLine="284"/>
        <w:rPr>
          <w:rFonts w:cs="Arial"/>
          <w:color w:val="000000" w:themeColor="text1"/>
          <w:szCs w:val="19"/>
        </w:rPr>
      </w:pPr>
      <w:r w:rsidRPr="00482FCB">
        <w:rPr>
          <w:rFonts w:cs="Arial"/>
          <w:bCs/>
          <w:color w:val="000000" w:themeColor="text1"/>
        </w:rPr>
        <w:t xml:space="preserve">W okresie </w:t>
      </w:r>
      <w:r w:rsidRPr="00482FCB">
        <w:rPr>
          <w:rFonts w:cs="Arial"/>
          <w:b/>
          <w:bCs/>
          <w:color w:val="000000" w:themeColor="text1"/>
        </w:rPr>
        <w:t>styczeń–kwiecień 2021 r.</w:t>
      </w:r>
      <w:r w:rsidRPr="00482FCB">
        <w:rPr>
          <w:rFonts w:cs="Arial"/>
          <w:bCs/>
          <w:color w:val="000000" w:themeColor="text1"/>
        </w:rPr>
        <w:t xml:space="preserve"> przeciętne miesięczne wynagrodzenie brutto w sektorze przedsiębiorstw wyniosło 5818,45 zł i było o 7,9% wyższe ujęciu rocznym. Wzrost średnich miesięcznych wynagrodzeń w omawianym okresie zanotowano we wszystkich </w:t>
      </w:r>
      <w:r>
        <w:rPr>
          <w:rFonts w:cs="Arial"/>
          <w:bCs/>
          <w:color w:val="000000" w:themeColor="text1"/>
        </w:rPr>
        <w:t xml:space="preserve">omawianych </w:t>
      </w:r>
      <w:r w:rsidRPr="00482FCB">
        <w:rPr>
          <w:rFonts w:cs="Arial"/>
          <w:bCs/>
          <w:color w:val="000000" w:themeColor="text1"/>
        </w:rPr>
        <w:t>sekcjach, w tym zwłaszcza w administrowaniu i działalności wspierającej (o 10,9%) oraz informacji i komunikacji (o 9,5%).</w:t>
      </w:r>
    </w:p>
    <w:p w:rsidR="007662E1" w:rsidRPr="00482FCB" w:rsidRDefault="007662E1" w:rsidP="007662E1">
      <w:pPr>
        <w:tabs>
          <w:tab w:val="left" w:pos="567"/>
        </w:tabs>
        <w:spacing w:before="0" w:after="0" w:line="120" w:lineRule="auto"/>
        <w:jc w:val="center"/>
        <w:rPr>
          <w:rFonts w:cs="Arial"/>
          <w:color w:val="000000" w:themeColor="text1"/>
          <w:szCs w:val="19"/>
        </w:rPr>
      </w:pPr>
    </w:p>
    <w:p w:rsidR="004872E0" w:rsidRPr="009873BD" w:rsidRDefault="007662E1" w:rsidP="007662E1">
      <w:pPr>
        <w:tabs>
          <w:tab w:val="left" w:pos="567"/>
        </w:tabs>
        <w:spacing w:before="0" w:after="0" w:line="240" w:lineRule="auto"/>
        <w:jc w:val="center"/>
        <w:rPr>
          <w:rFonts w:cs="Arial"/>
          <w:color w:val="000000" w:themeColor="text1"/>
          <w:szCs w:val="19"/>
        </w:rPr>
      </w:pPr>
      <w:r w:rsidRPr="00482FCB">
        <w:rPr>
          <w:rFonts w:cs="Arial"/>
          <w:color w:val="000000" w:themeColor="text1"/>
          <w:szCs w:val="19"/>
        </w:rPr>
        <w:t>***</w:t>
      </w:r>
    </w:p>
    <w:p w:rsidR="00906C8C" w:rsidRDefault="00906C8C" w:rsidP="00906C8C">
      <w:pPr>
        <w:keepNext/>
        <w:spacing w:before="0" w:after="0" w:line="12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7662E1" w:rsidRPr="004E3E64" w:rsidRDefault="007662E1" w:rsidP="007662E1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 w:rsidRPr="004E3E64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</w:p>
    <w:p w:rsidR="007662E1" w:rsidRPr="00256A66" w:rsidRDefault="007662E1" w:rsidP="007662E1">
      <w:pPr>
        <w:spacing w:before="0" w:after="0" w:line="240" w:lineRule="auto"/>
        <w:ind w:firstLine="284"/>
        <w:jc w:val="both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7662E1" w:rsidRPr="00CB5436" w:rsidRDefault="007662E1" w:rsidP="007662E1">
      <w:pPr>
        <w:spacing w:before="0" w:after="0"/>
        <w:ind w:firstLine="284"/>
        <w:rPr>
          <w:rFonts w:eastAsia="Times New Roman" w:cs="Times New Roman"/>
          <w:szCs w:val="19"/>
          <w:lang w:eastAsia="pl-PL"/>
        </w:rPr>
      </w:pPr>
      <w:r w:rsidRPr="00CB5436">
        <w:rPr>
          <w:rFonts w:eastAsia="Times New Roman" w:cs="Times New Roman"/>
          <w:szCs w:val="19"/>
          <w:lang w:eastAsia="pl-PL"/>
        </w:rPr>
        <w:t>W kwietniu 2021 r. przeciętne ceny skupu w ujęciu rocznym były wyższe w przypadku pszenicy, żywca rzeźnego drobiowego i wołowego oraz mleka.</w:t>
      </w:r>
      <w:r w:rsidRPr="00ED6149">
        <w:rPr>
          <w:rFonts w:eastAsia="Times New Roman" w:cs="Times New Roman"/>
          <w:color w:val="FF0000"/>
          <w:szCs w:val="19"/>
          <w:lang w:eastAsia="pl-PL"/>
        </w:rPr>
        <w:t xml:space="preserve"> </w:t>
      </w:r>
      <w:r w:rsidRPr="00CB5436">
        <w:rPr>
          <w:rFonts w:eastAsia="Times New Roman" w:cs="Times New Roman"/>
          <w:szCs w:val="19"/>
          <w:lang w:eastAsia="pl-PL"/>
        </w:rPr>
        <w:t xml:space="preserve">Jednocześnie obniżyły się ceny ziemniaków i żywca rzeźnego wieprzowego. </w:t>
      </w:r>
    </w:p>
    <w:p w:rsidR="007662E1" w:rsidRPr="00ED6149" w:rsidRDefault="007662E1" w:rsidP="007662E1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71244A">
        <w:rPr>
          <w:rFonts w:eastAsia="Times New Roman" w:cs="Times New Roman"/>
          <w:szCs w:val="19"/>
          <w:lang w:eastAsia="pl-PL"/>
        </w:rPr>
        <w:t>Średnia</w:t>
      </w:r>
      <w:r w:rsidRPr="0071244A">
        <w:rPr>
          <w:rFonts w:eastAsia="Times New Roman" w:cs="Times New Roman"/>
          <w:szCs w:val="19"/>
          <w:vertAlign w:val="superscript"/>
          <w:lang w:eastAsia="pl-PL"/>
        </w:rPr>
        <w:footnoteReference w:id="3"/>
      </w:r>
      <w:r w:rsidRPr="0071244A">
        <w:rPr>
          <w:rFonts w:eastAsia="Times New Roman" w:cs="Times New Roman"/>
          <w:szCs w:val="19"/>
          <w:lang w:eastAsia="pl-PL"/>
        </w:rPr>
        <w:t xml:space="preserve"> temperatura powietrza na obszarze województwa małopolskiego w kwietniu 2021 r. wyniosła 5,5</w:t>
      </w:r>
      <w:r w:rsidRPr="0071244A">
        <w:rPr>
          <w:rFonts w:eastAsia="Times New Roman" w:cs="Arial"/>
          <w:szCs w:val="19"/>
          <w:lang w:eastAsia="pl-PL"/>
        </w:rPr>
        <w:t>°</w:t>
      </w:r>
      <w:r w:rsidRPr="0071244A">
        <w:rPr>
          <w:rFonts w:eastAsia="Times New Roman" w:cs="Times New Roman"/>
          <w:szCs w:val="19"/>
          <w:lang w:eastAsia="pl-PL"/>
        </w:rPr>
        <w:t>C i była</w:t>
      </w:r>
      <w:r>
        <w:rPr>
          <w:rFonts w:eastAsia="Times New Roman" w:cs="Times New Roman"/>
          <w:szCs w:val="19"/>
          <w:lang w:eastAsia="pl-PL"/>
        </w:rPr>
        <w:t xml:space="preserve">             </w:t>
      </w:r>
      <w:r w:rsidRPr="0071244A">
        <w:rPr>
          <w:rFonts w:eastAsia="Times New Roman" w:cs="Times New Roman"/>
          <w:szCs w:val="19"/>
          <w:lang w:eastAsia="pl-PL"/>
        </w:rPr>
        <w:t>o 3,2°C niższa od średniej notowanej w analogicznym okresie 2020 r., przy czym maksymalna temperatura wyniosła 23,7</w:t>
      </w:r>
      <w:r w:rsidRPr="0071244A">
        <w:rPr>
          <w:rFonts w:eastAsia="Times New Roman" w:cs="Arial"/>
          <w:szCs w:val="19"/>
          <w:lang w:eastAsia="pl-PL"/>
        </w:rPr>
        <w:t>°</w:t>
      </w:r>
      <w:r w:rsidRPr="0071244A">
        <w:rPr>
          <w:rFonts w:eastAsia="Times New Roman" w:cs="Times New Roman"/>
          <w:szCs w:val="19"/>
          <w:lang w:eastAsia="pl-PL"/>
        </w:rPr>
        <w:t>C                 (Tarnów), a minimalna minus 9,2</w:t>
      </w:r>
      <w:r w:rsidRPr="0071244A">
        <w:rPr>
          <w:rFonts w:eastAsia="Times New Roman" w:cs="Arial"/>
          <w:szCs w:val="19"/>
          <w:lang w:eastAsia="pl-PL"/>
        </w:rPr>
        <w:t>°</w:t>
      </w:r>
      <w:r w:rsidRPr="0071244A">
        <w:rPr>
          <w:rFonts w:eastAsia="Times New Roman" w:cs="Times New Roman"/>
          <w:szCs w:val="19"/>
          <w:lang w:eastAsia="pl-PL"/>
        </w:rPr>
        <w:t>C (Zakopane). Średnia suma opadów atmosferycznych wyniosła 73,0 mm (13,6</w:t>
      </w:r>
      <w:r>
        <w:rPr>
          <w:rFonts w:eastAsia="Times New Roman" w:cs="Times New Roman"/>
          <w:szCs w:val="19"/>
          <w:lang w:eastAsia="pl-PL"/>
        </w:rPr>
        <w:t xml:space="preserve"> mm                 </w:t>
      </w:r>
      <w:r w:rsidRPr="0071244A">
        <w:rPr>
          <w:rFonts w:eastAsia="Times New Roman" w:cs="Times New Roman"/>
          <w:szCs w:val="19"/>
          <w:lang w:eastAsia="pl-PL"/>
        </w:rPr>
        <w:t>w kwietniu 2020 r.). Liczba dni z opadami, w zależności od regionu, wahała się od 17 do 21.</w:t>
      </w:r>
    </w:p>
    <w:p w:rsidR="007662E1" w:rsidRPr="00ED6149" w:rsidRDefault="007662E1" w:rsidP="007662E1">
      <w:pPr>
        <w:spacing w:before="0" w:after="0"/>
        <w:ind w:firstLine="284"/>
        <w:rPr>
          <w:rFonts w:eastAsia="Times New Roman" w:cs="Times New Roman"/>
          <w:sz w:val="20"/>
          <w:szCs w:val="20"/>
          <w:lang w:eastAsia="pl-PL"/>
        </w:rPr>
      </w:pPr>
      <w:r w:rsidRPr="00ED6149">
        <w:rPr>
          <w:rFonts w:eastAsia="Times New Roman" w:cs="Times New Roman"/>
          <w:color w:val="FF0000"/>
          <w:szCs w:val="19"/>
          <w:lang w:eastAsia="pl-PL"/>
        </w:rPr>
        <w:t xml:space="preserve"> </w:t>
      </w:r>
      <w:r w:rsidRPr="00ED6149">
        <w:rPr>
          <w:rFonts w:eastAsia="Times New Roman" w:cs="Times New Roman"/>
          <w:szCs w:val="19"/>
          <w:lang w:eastAsia="pl-PL"/>
        </w:rPr>
        <w:t>Skup zbóż</w:t>
      </w:r>
      <w:r w:rsidRPr="00ED6149">
        <w:rPr>
          <w:rFonts w:eastAsia="Times New Roman" w:cs="Times New Roman"/>
          <w:szCs w:val="19"/>
          <w:vertAlign w:val="superscript"/>
          <w:lang w:eastAsia="pl-PL"/>
        </w:rPr>
        <w:t>a</w:t>
      </w:r>
      <w:r w:rsidRPr="00ED6149">
        <w:rPr>
          <w:rFonts w:eastAsia="Times New Roman" w:cs="Times New Roman"/>
          <w:szCs w:val="19"/>
          <w:lang w:eastAsia="pl-PL"/>
        </w:rPr>
        <w:t xml:space="preserve"> kształtował się następująco:</w:t>
      </w:r>
      <w:r w:rsidRPr="00ED6149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</w:tblPr>
      <w:tblGrid>
        <w:gridCol w:w="2616"/>
        <w:gridCol w:w="1571"/>
        <w:gridCol w:w="1570"/>
        <w:gridCol w:w="1570"/>
        <w:gridCol w:w="1570"/>
        <w:gridCol w:w="1570"/>
      </w:tblGrid>
      <w:tr w:rsidR="007662E1" w:rsidRPr="00ED6149" w:rsidTr="007662E1">
        <w:trPr>
          <w:trHeight w:val="20"/>
        </w:trPr>
        <w:tc>
          <w:tcPr>
            <w:tcW w:w="2616" w:type="dxa"/>
            <w:vMerge w:val="restart"/>
            <w:tcBorders>
              <w:top w:val="single" w:sz="4" w:space="0" w:color="7030A0"/>
            </w:tcBorders>
            <w:vAlign w:val="center"/>
            <w:hideMark/>
          </w:tcPr>
          <w:p w:rsidR="007662E1" w:rsidRPr="00ED6149" w:rsidRDefault="007662E1" w:rsidP="007662E1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7030A0"/>
              <w:bottom w:val="single" w:sz="4" w:space="0" w:color="7030A0"/>
            </w:tcBorders>
            <w:vAlign w:val="center"/>
            <w:hideMark/>
          </w:tcPr>
          <w:p w:rsidR="007662E1" w:rsidRPr="00ED6149" w:rsidRDefault="007662E1" w:rsidP="007662E1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>VII 2020–IV 2021</w:t>
            </w:r>
          </w:p>
        </w:tc>
        <w:tc>
          <w:tcPr>
            <w:tcW w:w="4710" w:type="dxa"/>
            <w:gridSpan w:val="3"/>
            <w:tcBorders>
              <w:top w:val="single" w:sz="4" w:space="0" w:color="7030A0"/>
              <w:bottom w:val="single" w:sz="4" w:space="0" w:color="7030A0"/>
            </w:tcBorders>
            <w:vAlign w:val="center"/>
            <w:hideMark/>
          </w:tcPr>
          <w:p w:rsidR="007662E1" w:rsidRPr="00ED6149" w:rsidRDefault="007662E1" w:rsidP="007662E1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>IV 2021</w:t>
            </w:r>
          </w:p>
        </w:tc>
      </w:tr>
      <w:tr w:rsidR="007662E1" w:rsidRPr="00ED6149" w:rsidTr="007662E1">
        <w:trPr>
          <w:trHeight w:val="20"/>
        </w:trPr>
        <w:tc>
          <w:tcPr>
            <w:tcW w:w="2616" w:type="dxa"/>
            <w:vMerge/>
            <w:tcBorders>
              <w:bottom w:val="single" w:sz="8" w:space="0" w:color="7030A0"/>
            </w:tcBorders>
            <w:vAlign w:val="center"/>
            <w:hideMark/>
          </w:tcPr>
          <w:p w:rsidR="007662E1" w:rsidRPr="00ED6149" w:rsidRDefault="007662E1" w:rsidP="007662E1">
            <w:pPr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:rsidR="007662E1" w:rsidRPr="00ED6149" w:rsidRDefault="007662E1" w:rsidP="007662E1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  <w:right w:val="single" w:sz="4" w:space="0" w:color="7030A0"/>
            </w:tcBorders>
            <w:hideMark/>
          </w:tcPr>
          <w:p w:rsidR="007662E1" w:rsidRPr="00ED6149" w:rsidRDefault="007662E1" w:rsidP="007662E1">
            <w:pPr>
              <w:spacing w:before="0" w:after="0" w:line="240" w:lineRule="auto"/>
              <w:ind w:left="-113" w:right="-113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>analogiczny okres roku poprzedniego</w:t>
            </w:r>
          </w:p>
          <w:p w:rsidR="007662E1" w:rsidRPr="00ED6149" w:rsidRDefault="007662E1" w:rsidP="007662E1">
            <w:pPr>
              <w:spacing w:before="0" w:after="0" w:line="240" w:lineRule="auto"/>
              <w:ind w:left="-113" w:right="-113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:rsidR="007662E1" w:rsidRPr="00ED6149" w:rsidRDefault="007662E1" w:rsidP="007662E1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</w:tcBorders>
            <w:vAlign w:val="center"/>
            <w:hideMark/>
          </w:tcPr>
          <w:p w:rsidR="007662E1" w:rsidRPr="00ED6149" w:rsidRDefault="007662E1" w:rsidP="007662E1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>IV 2020 = 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:rsidR="007662E1" w:rsidRPr="00ED6149" w:rsidRDefault="007662E1" w:rsidP="007662E1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>III 2021 = 100</w:t>
            </w:r>
          </w:p>
        </w:tc>
      </w:tr>
      <w:tr w:rsidR="007662E1" w:rsidRPr="00ED6149" w:rsidTr="007662E1">
        <w:trPr>
          <w:trHeight w:val="20"/>
        </w:trPr>
        <w:tc>
          <w:tcPr>
            <w:tcW w:w="2616" w:type="dxa"/>
            <w:tcBorders>
              <w:top w:val="single" w:sz="8" w:space="0" w:color="7030A0"/>
            </w:tcBorders>
            <w:vAlign w:val="center"/>
            <w:hideMark/>
          </w:tcPr>
          <w:p w:rsidR="007662E1" w:rsidRPr="00ED6149" w:rsidRDefault="007662E1" w:rsidP="007662E1">
            <w:pPr>
              <w:tabs>
                <w:tab w:val="right" w:leader="dot" w:pos="1452"/>
              </w:tabs>
              <w:spacing w:before="10" w:after="10" w:line="240" w:lineRule="auto"/>
              <w:ind w:left="113" w:right="-113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>Ziarno zbóż podstawowych</w:t>
            </w:r>
            <w:r w:rsidRPr="00ED6149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b</w:t>
            </w: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7030A0"/>
            </w:tcBorders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BD21C8">
              <w:rPr>
                <w:rFonts w:eastAsia="Times New Roman" w:cs="Times New Roman"/>
                <w:sz w:val="16"/>
                <w:szCs w:val="16"/>
                <w:lang w:eastAsia="pl-PL"/>
              </w:rPr>
              <w:t>60,4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BD21C8">
              <w:rPr>
                <w:rFonts w:eastAsia="Times New Roman" w:cs="Times New Roman"/>
                <w:sz w:val="16"/>
                <w:szCs w:val="16"/>
                <w:lang w:eastAsia="pl-PL"/>
              </w:rPr>
              <w:t>116,4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82A01">
              <w:rPr>
                <w:rFonts w:eastAsia="Times New Roman" w:cs="Times New Roman"/>
                <w:sz w:val="16"/>
                <w:szCs w:val="16"/>
                <w:lang w:eastAsia="pl-PL"/>
              </w:rPr>
              <w:t>4,7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82A01">
              <w:rPr>
                <w:rFonts w:eastAsia="Times New Roman" w:cs="Times New Roman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82A01">
              <w:rPr>
                <w:rFonts w:eastAsia="Times New Roman" w:cs="Times New Roman"/>
                <w:sz w:val="16"/>
                <w:szCs w:val="16"/>
                <w:lang w:eastAsia="pl-PL"/>
              </w:rPr>
              <w:t>111,1</w:t>
            </w:r>
          </w:p>
        </w:tc>
      </w:tr>
      <w:tr w:rsidR="007662E1" w:rsidRPr="00ED6149" w:rsidTr="007662E1">
        <w:trPr>
          <w:trHeight w:val="20"/>
        </w:trPr>
        <w:tc>
          <w:tcPr>
            <w:tcW w:w="2616" w:type="dxa"/>
            <w:vAlign w:val="center"/>
            <w:hideMark/>
          </w:tcPr>
          <w:p w:rsidR="007662E1" w:rsidRPr="00ED6149" w:rsidRDefault="007662E1" w:rsidP="007662E1">
            <w:pPr>
              <w:tabs>
                <w:tab w:val="right" w:leader="dot" w:pos="1452"/>
              </w:tabs>
              <w:spacing w:before="10" w:after="10" w:line="240" w:lineRule="auto"/>
              <w:ind w:left="340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571" w:type="dxa"/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7662E1" w:rsidRPr="00ED6149" w:rsidTr="007662E1">
        <w:trPr>
          <w:trHeight w:val="20"/>
        </w:trPr>
        <w:tc>
          <w:tcPr>
            <w:tcW w:w="2616" w:type="dxa"/>
            <w:vAlign w:val="center"/>
            <w:hideMark/>
          </w:tcPr>
          <w:p w:rsidR="007662E1" w:rsidRPr="00ED6149" w:rsidRDefault="007662E1" w:rsidP="007662E1">
            <w:pPr>
              <w:tabs>
                <w:tab w:val="right" w:leader="dot" w:pos="1452"/>
              </w:tabs>
              <w:spacing w:before="10" w:after="10" w:line="240" w:lineRule="auto"/>
              <w:ind w:left="226" w:right="-1526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pszenica </w:t>
            </w:r>
          </w:p>
        </w:tc>
        <w:tc>
          <w:tcPr>
            <w:tcW w:w="1571" w:type="dxa"/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BD21C8">
              <w:rPr>
                <w:rFonts w:eastAsia="Times New Roman" w:cs="Times New Roman"/>
                <w:sz w:val="16"/>
                <w:szCs w:val="16"/>
                <w:lang w:eastAsia="pl-PL"/>
              </w:rPr>
              <w:t>55,0</w:t>
            </w:r>
          </w:p>
        </w:tc>
        <w:tc>
          <w:tcPr>
            <w:tcW w:w="1570" w:type="dxa"/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BD21C8">
              <w:rPr>
                <w:rFonts w:eastAsia="Times New Roman" w:cs="Times New Roman"/>
                <w:sz w:val="16"/>
                <w:szCs w:val="16"/>
                <w:lang w:eastAsia="pl-PL"/>
              </w:rPr>
              <w:t>112,6</w:t>
            </w:r>
          </w:p>
        </w:tc>
        <w:tc>
          <w:tcPr>
            <w:tcW w:w="1570" w:type="dxa"/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82A01">
              <w:rPr>
                <w:rFonts w:eastAsia="Times New Roman" w:cs="Times New Roman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1570" w:type="dxa"/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82A01">
              <w:rPr>
                <w:rFonts w:eastAsia="Times New Roman" w:cs="Times New Roman"/>
                <w:sz w:val="16"/>
                <w:szCs w:val="16"/>
                <w:lang w:eastAsia="pl-PL"/>
              </w:rPr>
              <w:t>95,8</w:t>
            </w:r>
          </w:p>
        </w:tc>
        <w:tc>
          <w:tcPr>
            <w:tcW w:w="1570" w:type="dxa"/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82A01">
              <w:rPr>
                <w:rFonts w:eastAsia="Times New Roman" w:cs="Times New Roman"/>
                <w:sz w:val="16"/>
                <w:szCs w:val="16"/>
                <w:lang w:eastAsia="pl-PL"/>
              </w:rPr>
              <w:t>113,7</w:t>
            </w:r>
          </w:p>
        </w:tc>
      </w:tr>
      <w:tr w:rsidR="007662E1" w:rsidRPr="00ED6149" w:rsidTr="007662E1">
        <w:trPr>
          <w:trHeight w:val="20"/>
        </w:trPr>
        <w:tc>
          <w:tcPr>
            <w:tcW w:w="2616" w:type="dxa"/>
            <w:vAlign w:val="center"/>
            <w:hideMark/>
          </w:tcPr>
          <w:p w:rsidR="007662E1" w:rsidRPr="00ED6149" w:rsidRDefault="007662E1" w:rsidP="007662E1">
            <w:pPr>
              <w:tabs>
                <w:tab w:val="right" w:leader="dot" w:pos="1452"/>
              </w:tabs>
              <w:spacing w:before="10" w:after="10" w:line="240" w:lineRule="auto"/>
              <w:ind w:left="226" w:right="-1526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żyto </w:t>
            </w:r>
          </w:p>
        </w:tc>
        <w:tc>
          <w:tcPr>
            <w:tcW w:w="1571" w:type="dxa"/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BD21C8">
              <w:rPr>
                <w:rFonts w:eastAsia="Times New Roman" w:cs="Times New Roman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1570" w:type="dxa"/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BD21C8">
              <w:rPr>
                <w:rFonts w:eastAsia="Times New Roman" w:cs="Times New Roman"/>
                <w:sz w:val="16"/>
                <w:szCs w:val="16"/>
                <w:lang w:eastAsia="pl-PL"/>
              </w:rPr>
              <w:t>24,5</w:t>
            </w:r>
          </w:p>
        </w:tc>
        <w:tc>
          <w:tcPr>
            <w:tcW w:w="1570" w:type="dxa"/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570" w:type="dxa"/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570" w:type="dxa"/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>–</w:t>
            </w:r>
          </w:p>
        </w:tc>
      </w:tr>
    </w:tbl>
    <w:p w:rsidR="007662E1" w:rsidRPr="00ED6149" w:rsidRDefault="007662E1" w:rsidP="007662E1">
      <w:pPr>
        <w:spacing w:before="0" w:after="0" w:line="120" w:lineRule="auto"/>
        <w:ind w:firstLine="425"/>
        <w:jc w:val="both"/>
        <w:rPr>
          <w:rFonts w:eastAsia="Times New Roman" w:cs="Times New Roman"/>
          <w:sz w:val="16"/>
          <w:szCs w:val="16"/>
          <w:lang w:eastAsia="pl-PL"/>
        </w:rPr>
      </w:pPr>
    </w:p>
    <w:p w:rsidR="007662E1" w:rsidRPr="00ED6149" w:rsidRDefault="007662E1" w:rsidP="007662E1">
      <w:pPr>
        <w:tabs>
          <w:tab w:val="left" w:pos="2268"/>
        </w:tabs>
        <w:spacing w:before="0" w:after="0" w:line="240" w:lineRule="auto"/>
        <w:ind w:firstLine="284"/>
        <w:rPr>
          <w:rFonts w:eastAsia="Times New Roman" w:cs="Times New Roman"/>
          <w:sz w:val="16"/>
          <w:szCs w:val="16"/>
          <w:lang w:eastAsia="pl-PL"/>
        </w:rPr>
      </w:pPr>
      <w:r w:rsidRPr="00ED6149">
        <w:rPr>
          <w:rFonts w:eastAsia="Times New Roman" w:cs="Times New Roman"/>
          <w:sz w:val="16"/>
          <w:szCs w:val="16"/>
          <w:lang w:eastAsia="pl-PL"/>
        </w:rPr>
        <w:t>a Bez skupu realizowanego przez osoby fizyczne. b Obejmuje: pszenicę, żyto, jęczmień, owies, pszenżyto; łącznie z mieszankami zbożowymi, bez ziarna siewnego.</w:t>
      </w:r>
    </w:p>
    <w:p w:rsidR="007662E1" w:rsidRPr="00ED6149" w:rsidRDefault="007662E1" w:rsidP="007662E1">
      <w:pPr>
        <w:spacing w:before="0" w:after="0" w:line="120" w:lineRule="auto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7662E1" w:rsidRPr="00ED6149" w:rsidRDefault="007662E1" w:rsidP="007662E1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69070D">
        <w:rPr>
          <w:rFonts w:eastAsia="Times New Roman" w:cs="Times New Roman"/>
          <w:szCs w:val="19"/>
          <w:lang w:eastAsia="pl-PL"/>
        </w:rPr>
        <w:t xml:space="preserve">W okresie od lipca 2020 do kwietnia 2021 r. </w:t>
      </w:r>
      <w:r w:rsidRPr="0069070D">
        <w:rPr>
          <w:rFonts w:eastAsia="Times New Roman" w:cs="Times New Roman"/>
          <w:b/>
          <w:bCs/>
          <w:szCs w:val="19"/>
          <w:lang w:eastAsia="pl-PL"/>
        </w:rPr>
        <w:t xml:space="preserve">skup zbóż podstawowych </w:t>
      </w:r>
      <w:r w:rsidRPr="0069070D">
        <w:rPr>
          <w:rFonts w:eastAsia="Times New Roman" w:cs="Times New Roman"/>
          <w:szCs w:val="19"/>
          <w:lang w:eastAsia="pl-PL"/>
        </w:rPr>
        <w:t>(z mieszankami zbożowymi, bez ziarna siewnego) był o 16,4% większy niż w analogicznym okresie poprzedniego roku gospodarczego, w tym pszenicy zwiększył się               o 12,6%.</w:t>
      </w:r>
    </w:p>
    <w:p w:rsidR="007662E1" w:rsidRPr="00ED6149" w:rsidRDefault="007662E1" w:rsidP="007662E1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5E3E00">
        <w:rPr>
          <w:rFonts w:eastAsia="Times New Roman" w:cs="Times New Roman"/>
          <w:szCs w:val="19"/>
          <w:lang w:eastAsia="pl-PL"/>
        </w:rPr>
        <w:t>W kwietniu 2021 r.</w:t>
      </w:r>
      <w:r w:rsidRPr="005E3E00">
        <w:rPr>
          <w:rFonts w:eastAsia="Times New Roman" w:cs="Times New Roman"/>
          <w:b/>
          <w:szCs w:val="19"/>
          <w:lang w:eastAsia="pl-PL"/>
        </w:rPr>
        <w:t xml:space="preserve"> </w:t>
      </w:r>
      <w:r w:rsidRPr="005E3E00">
        <w:rPr>
          <w:rFonts w:eastAsia="Times New Roman" w:cs="Times New Roman"/>
          <w:szCs w:val="19"/>
          <w:lang w:eastAsia="pl-PL"/>
        </w:rPr>
        <w:t xml:space="preserve">skup zbóż podstawowych (z mieszankami zbożowymi, bez ziarna siewnego) był o 2,0% mniejszy niż rok wcześniej. Jednocześnie dostawy zbóż do skupu były większe w skali miesiąca – łącznie skupiono 4,7 tys. t zbóż, tj. 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5E3E00">
        <w:rPr>
          <w:rFonts w:eastAsia="Times New Roman" w:cs="Times New Roman"/>
          <w:szCs w:val="19"/>
          <w:lang w:eastAsia="pl-PL"/>
        </w:rPr>
        <w:t xml:space="preserve">    o 11,1% więcej.</w:t>
      </w:r>
    </w:p>
    <w:p w:rsidR="007662E1" w:rsidRPr="00ED6149" w:rsidRDefault="007662E1" w:rsidP="007662E1">
      <w:pPr>
        <w:spacing w:before="0" w:after="0"/>
        <w:ind w:firstLine="284"/>
        <w:rPr>
          <w:rFonts w:eastAsia="Times New Roman" w:cs="Times New Roman"/>
          <w:sz w:val="20"/>
          <w:szCs w:val="20"/>
          <w:lang w:eastAsia="pl-PL"/>
        </w:rPr>
      </w:pPr>
      <w:r w:rsidRPr="00ED6149">
        <w:rPr>
          <w:rFonts w:eastAsia="Times New Roman" w:cs="Times New Roman"/>
          <w:szCs w:val="19"/>
          <w:lang w:eastAsia="pl-PL"/>
        </w:rPr>
        <w:t>Skup podstawowych produktów zwierzęcych</w:t>
      </w:r>
      <w:r w:rsidRPr="00ED6149">
        <w:rPr>
          <w:rFonts w:eastAsia="Times New Roman" w:cs="Times New Roman"/>
          <w:szCs w:val="19"/>
          <w:vertAlign w:val="superscript"/>
          <w:lang w:eastAsia="pl-PL"/>
        </w:rPr>
        <w:t>a</w:t>
      </w:r>
      <w:r w:rsidRPr="00ED6149">
        <w:rPr>
          <w:rFonts w:eastAsia="Times New Roman" w:cs="Times New Roman"/>
          <w:szCs w:val="19"/>
          <w:lang w:eastAsia="pl-PL"/>
        </w:rPr>
        <w:t xml:space="preserve"> kształtował się następująco:</w:t>
      </w:r>
      <w:r w:rsidRPr="00ED6149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1571"/>
        <w:gridCol w:w="1571"/>
        <w:gridCol w:w="1571"/>
        <w:gridCol w:w="1571"/>
        <w:gridCol w:w="1571"/>
      </w:tblGrid>
      <w:tr w:rsidR="007662E1" w:rsidRPr="00ED6149" w:rsidTr="007662E1">
        <w:trPr>
          <w:trHeight w:val="180"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:rsidR="007662E1" w:rsidRPr="00ED6149" w:rsidRDefault="007662E1" w:rsidP="007662E1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662E1" w:rsidRPr="00ED6149" w:rsidRDefault="007662E1" w:rsidP="007662E1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>I–IV 2021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662E1" w:rsidRPr="00ED6149" w:rsidRDefault="007662E1" w:rsidP="007662E1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>IV 2021</w:t>
            </w:r>
          </w:p>
        </w:tc>
      </w:tr>
      <w:tr w:rsidR="007662E1" w:rsidRPr="00ED6149" w:rsidTr="007662E1">
        <w:trPr>
          <w:trHeight w:val="180"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:rsidR="007662E1" w:rsidRPr="00ED6149" w:rsidRDefault="007662E1" w:rsidP="007662E1">
            <w:pPr>
              <w:spacing w:before="0" w:after="0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7662E1" w:rsidRPr="00ED6149" w:rsidRDefault="007662E1" w:rsidP="007662E1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7662E1" w:rsidRPr="00ED6149" w:rsidRDefault="007662E1" w:rsidP="007662E1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>I–IV 2020 = 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7662E1" w:rsidRPr="00ED6149" w:rsidRDefault="007662E1" w:rsidP="007662E1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7662E1" w:rsidRPr="00ED6149" w:rsidRDefault="007662E1" w:rsidP="007662E1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>IV 2020 = 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7662E1" w:rsidRPr="00ED6149" w:rsidRDefault="007662E1" w:rsidP="007662E1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>III 2021 = 100</w:t>
            </w:r>
          </w:p>
        </w:tc>
      </w:tr>
      <w:tr w:rsidR="007662E1" w:rsidRPr="00ED6149" w:rsidTr="007662E1">
        <w:trPr>
          <w:trHeight w:val="20"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:rsidR="007662E1" w:rsidRPr="00ED6149" w:rsidRDefault="007662E1" w:rsidP="007662E1">
            <w:pPr>
              <w:tabs>
                <w:tab w:val="right" w:leader="dot" w:pos="1911"/>
              </w:tabs>
              <w:spacing w:before="10" w:after="1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>Żywiec rzeźny</w:t>
            </w:r>
            <w:r w:rsidRPr="00ED6149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b</w:t>
            </w: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3D55">
              <w:rPr>
                <w:rFonts w:eastAsia="Times New Roman" w:cs="Times New Roman"/>
                <w:sz w:val="16"/>
                <w:szCs w:val="16"/>
                <w:lang w:eastAsia="pl-PL"/>
              </w:rPr>
              <w:t>21,0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3D55">
              <w:rPr>
                <w:rFonts w:eastAsia="Times New Roman" w:cs="Times New Roman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9070D">
              <w:rPr>
                <w:rFonts w:eastAsia="Times New Roman" w:cs="Times New Roman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9070D">
              <w:rPr>
                <w:rFonts w:eastAsia="Times New Roman" w:cs="Times New Roman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9070D">
              <w:rPr>
                <w:rFonts w:eastAsia="Times New Roman" w:cs="Times New Roman"/>
                <w:sz w:val="16"/>
                <w:szCs w:val="16"/>
                <w:lang w:eastAsia="pl-PL"/>
              </w:rPr>
              <w:t>87,8</w:t>
            </w:r>
          </w:p>
        </w:tc>
      </w:tr>
      <w:tr w:rsidR="007662E1" w:rsidRPr="00ED6149" w:rsidTr="007662E1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7662E1" w:rsidRPr="00ED6149" w:rsidRDefault="007662E1" w:rsidP="007662E1">
            <w:pPr>
              <w:tabs>
                <w:tab w:val="right" w:leader="dot" w:pos="1911"/>
              </w:tabs>
              <w:spacing w:before="10" w:after="10" w:line="240" w:lineRule="auto"/>
              <w:ind w:left="340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7662E1" w:rsidRPr="00ED6149" w:rsidTr="007662E1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7662E1" w:rsidRPr="00ED6149" w:rsidRDefault="007662E1" w:rsidP="007662E1">
            <w:pPr>
              <w:tabs>
                <w:tab w:val="right" w:leader="dot" w:pos="1911"/>
              </w:tabs>
              <w:spacing w:before="10" w:after="10" w:line="240" w:lineRule="auto"/>
              <w:ind w:left="226" w:right="-1525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bydło (bez cieląt) 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3D55">
              <w:rPr>
                <w:rFonts w:eastAsia="Times New Roman" w:cs="Times New Roman"/>
                <w:sz w:val="16"/>
                <w:szCs w:val="16"/>
                <w:lang w:eastAsia="pl-PL"/>
              </w:rPr>
              <w:t>4,4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3D55">
              <w:rPr>
                <w:rFonts w:eastAsia="Times New Roman" w:cs="Times New Roman"/>
                <w:sz w:val="16"/>
                <w:szCs w:val="16"/>
                <w:lang w:eastAsia="pl-PL"/>
              </w:rPr>
              <w:t>90,9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9070D">
              <w:rPr>
                <w:rFonts w:eastAsia="Times New Roman" w:cs="Times New Roman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230E1">
              <w:rPr>
                <w:rFonts w:eastAsia="Times New Roman" w:cs="Times New Roman"/>
                <w:sz w:val="16"/>
                <w:szCs w:val="16"/>
                <w:lang w:eastAsia="pl-PL"/>
              </w:rPr>
              <w:t>92,9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230E1">
              <w:rPr>
                <w:rFonts w:eastAsia="Times New Roman" w:cs="Times New Roman"/>
                <w:sz w:val="16"/>
                <w:szCs w:val="16"/>
                <w:lang w:eastAsia="pl-PL"/>
              </w:rPr>
              <w:t>92,4</w:t>
            </w:r>
          </w:p>
        </w:tc>
      </w:tr>
      <w:tr w:rsidR="007662E1" w:rsidRPr="00ED6149" w:rsidTr="007662E1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7662E1" w:rsidRPr="00ED6149" w:rsidRDefault="007662E1" w:rsidP="007662E1">
            <w:pPr>
              <w:tabs>
                <w:tab w:val="right" w:leader="dot" w:pos="1911"/>
              </w:tabs>
              <w:spacing w:before="10" w:after="10" w:line="240" w:lineRule="auto"/>
              <w:ind w:left="226" w:right="-1241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trzoda chlewna 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3D55">
              <w:rPr>
                <w:rFonts w:eastAsia="Times New Roman" w:cs="Times New Roman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3D55">
              <w:rPr>
                <w:rFonts w:eastAsia="Times New Roman" w:cs="Times New Roman"/>
                <w:sz w:val="16"/>
                <w:szCs w:val="16"/>
                <w:lang w:eastAsia="pl-PL"/>
              </w:rPr>
              <w:t>110,1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AD66A4">
              <w:rPr>
                <w:rFonts w:eastAsia="Times New Roman" w:cs="Times New Roman"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AD66A4">
              <w:rPr>
                <w:rFonts w:eastAsia="Times New Roman" w:cs="Times New Roman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AD66A4">
              <w:rPr>
                <w:rFonts w:eastAsia="Times New Roman" w:cs="Times New Roman"/>
                <w:sz w:val="16"/>
                <w:szCs w:val="16"/>
                <w:lang w:eastAsia="pl-PL"/>
              </w:rPr>
              <w:t>75,9</w:t>
            </w:r>
          </w:p>
        </w:tc>
      </w:tr>
      <w:tr w:rsidR="007662E1" w:rsidRPr="00ED6149" w:rsidTr="007662E1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7662E1" w:rsidRPr="00ED6149" w:rsidRDefault="007662E1" w:rsidP="007662E1">
            <w:pPr>
              <w:tabs>
                <w:tab w:val="right" w:leader="dot" w:pos="1911"/>
              </w:tabs>
              <w:spacing w:before="10" w:after="10" w:line="240" w:lineRule="auto"/>
              <w:ind w:left="226" w:right="-958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drób 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3D55">
              <w:rPr>
                <w:rFonts w:eastAsia="Times New Roman" w:cs="Times New Roman"/>
                <w:sz w:val="16"/>
                <w:szCs w:val="16"/>
                <w:lang w:eastAsia="pl-PL"/>
              </w:rPr>
              <w:t>11,1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3D55">
              <w:rPr>
                <w:rFonts w:eastAsia="Times New Roman" w:cs="Times New Roman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AD66A4">
              <w:rPr>
                <w:rFonts w:eastAsia="Times New Roman" w:cs="Times New Roman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AD66A4">
              <w:rPr>
                <w:rFonts w:eastAsia="Times New Roman" w:cs="Times New Roman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AD66A4">
              <w:rPr>
                <w:rFonts w:eastAsia="Times New Roman" w:cs="Times New Roman"/>
                <w:sz w:val="16"/>
                <w:szCs w:val="16"/>
                <w:lang w:eastAsia="pl-PL"/>
              </w:rPr>
              <w:t>93,1</w:t>
            </w:r>
          </w:p>
        </w:tc>
      </w:tr>
      <w:tr w:rsidR="007662E1" w:rsidRPr="00ED6149" w:rsidTr="007662E1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7662E1" w:rsidRPr="00ED6149" w:rsidRDefault="007662E1" w:rsidP="007662E1">
            <w:pPr>
              <w:tabs>
                <w:tab w:val="right" w:leader="dot" w:pos="1911"/>
              </w:tabs>
              <w:spacing w:before="10" w:after="1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>Mleko</w:t>
            </w:r>
            <w:r w:rsidRPr="00ED6149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c</w:t>
            </w: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39,6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F2923">
              <w:rPr>
                <w:rFonts w:eastAsia="Times New Roman" w:cs="Times New Roman"/>
                <w:sz w:val="16"/>
                <w:szCs w:val="16"/>
                <w:lang w:eastAsia="pl-PL"/>
              </w:rPr>
              <w:t>84,7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10,3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AD66A4">
              <w:rPr>
                <w:rFonts w:eastAsia="Times New Roman" w:cs="Times New Roman"/>
                <w:sz w:val="16"/>
                <w:szCs w:val="16"/>
                <w:lang w:eastAsia="pl-PL"/>
              </w:rPr>
              <w:t>72,7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7662E1" w:rsidRPr="00ED6149" w:rsidRDefault="007662E1" w:rsidP="007662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AD66A4">
              <w:rPr>
                <w:rFonts w:eastAsia="Times New Roman" w:cs="Times New Roman"/>
                <w:sz w:val="16"/>
                <w:szCs w:val="16"/>
                <w:lang w:eastAsia="pl-PL"/>
              </w:rPr>
              <w:t>99,1</w:t>
            </w:r>
          </w:p>
        </w:tc>
      </w:tr>
    </w:tbl>
    <w:p w:rsidR="007662E1" w:rsidRPr="00ED6149" w:rsidRDefault="007662E1" w:rsidP="007662E1">
      <w:pPr>
        <w:spacing w:before="0" w:after="0" w:line="120" w:lineRule="auto"/>
        <w:ind w:firstLine="425"/>
        <w:jc w:val="both"/>
        <w:rPr>
          <w:rFonts w:eastAsia="Times New Roman" w:cs="Times New Roman"/>
          <w:sz w:val="16"/>
          <w:szCs w:val="16"/>
          <w:lang w:eastAsia="pl-PL"/>
        </w:rPr>
      </w:pPr>
    </w:p>
    <w:p w:rsidR="007662E1" w:rsidRPr="00ED6149" w:rsidRDefault="007662E1" w:rsidP="007662E1">
      <w:pPr>
        <w:spacing w:before="0" w:after="0" w:line="240" w:lineRule="auto"/>
        <w:ind w:firstLine="284"/>
        <w:rPr>
          <w:rFonts w:eastAsia="Times New Roman" w:cs="Times New Roman"/>
          <w:color w:val="FF0000"/>
          <w:sz w:val="16"/>
          <w:szCs w:val="16"/>
          <w:lang w:eastAsia="pl-PL"/>
        </w:rPr>
      </w:pPr>
      <w:r w:rsidRPr="00ED6149">
        <w:rPr>
          <w:rFonts w:eastAsia="Times New Roman" w:cs="Times New Roman"/>
          <w:sz w:val="16"/>
          <w:szCs w:val="16"/>
          <w:lang w:eastAsia="pl-PL"/>
        </w:rPr>
        <w:t xml:space="preserve">a </w:t>
      </w:r>
      <w:r w:rsidRPr="00ED6149">
        <w:rPr>
          <w:rFonts w:eastAsia="Times New Roman" w:cs="Arial"/>
          <w:sz w:val="16"/>
          <w:szCs w:val="16"/>
          <w:lang w:eastAsia="pl-PL"/>
        </w:rPr>
        <w:t>Bez skupu realizowanego przez osoby fizyczne.</w:t>
      </w:r>
      <w:r w:rsidRPr="00ED6149">
        <w:rPr>
          <w:rFonts w:eastAsia="Times New Roman" w:cs="Times New Roman"/>
          <w:sz w:val="16"/>
          <w:szCs w:val="16"/>
          <w:lang w:eastAsia="pl-PL"/>
        </w:rPr>
        <w:t xml:space="preserve"> b Obejmuje: bydło, cielęta, trzodę chlewną, owce, konie i drób; w wadze żywej.  c W milionach litrów.</w:t>
      </w:r>
    </w:p>
    <w:p w:rsidR="007662E1" w:rsidRPr="00ED6149" w:rsidRDefault="007662E1" w:rsidP="007662E1">
      <w:pPr>
        <w:spacing w:before="0" w:after="0"/>
        <w:ind w:firstLine="284"/>
        <w:rPr>
          <w:rFonts w:eastAsia="Times New Roman" w:cs="Times New Roman"/>
          <w:color w:val="FF0000"/>
          <w:sz w:val="20"/>
          <w:szCs w:val="20"/>
          <w:lang w:eastAsia="pl-PL"/>
        </w:rPr>
      </w:pPr>
      <w:r w:rsidRPr="001757F8">
        <w:rPr>
          <w:rFonts w:eastAsia="Times New Roman" w:cs="Times New Roman"/>
          <w:szCs w:val="19"/>
          <w:lang w:eastAsia="pl-PL"/>
        </w:rPr>
        <w:lastRenderedPageBreak/>
        <w:t xml:space="preserve">W okresie styczeń–kwiecień 2021 r. </w:t>
      </w:r>
      <w:r w:rsidRPr="001757F8">
        <w:rPr>
          <w:rFonts w:eastAsia="Times New Roman" w:cs="Times New Roman"/>
          <w:b/>
          <w:szCs w:val="19"/>
          <w:lang w:eastAsia="pl-PL"/>
        </w:rPr>
        <w:t xml:space="preserve">skup żywca rzeźnego </w:t>
      </w:r>
      <w:r w:rsidRPr="001757F8">
        <w:rPr>
          <w:rFonts w:eastAsia="Times New Roman" w:cs="Times New Roman"/>
          <w:szCs w:val="19"/>
          <w:lang w:eastAsia="pl-PL"/>
        </w:rPr>
        <w:t xml:space="preserve">(w wadze żywej) wyniósł 21,0 tys. t, tym samym był mniejszy                    </w:t>
      </w:r>
      <w:r>
        <w:rPr>
          <w:rFonts w:eastAsia="Times New Roman" w:cs="Times New Roman"/>
          <w:szCs w:val="19"/>
          <w:lang w:eastAsia="pl-PL"/>
        </w:rPr>
        <w:t xml:space="preserve">(o </w:t>
      </w:r>
      <w:r w:rsidRPr="001757F8">
        <w:rPr>
          <w:rFonts w:eastAsia="Times New Roman" w:cs="Times New Roman"/>
          <w:szCs w:val="19"/>
          <w:lang w:eastAsia="pl-PL"/>
        </w:rPr>
        <w:t>0,5%) niż w analogicznym okresie roku poprzedniego.</w:t>
      </w:r>
      <w:r w:rsidRPr="00ED6149">
        <w:rPr>
          <w:rFonts w:eastAsia="Times New Roman" w:cs="Times New Roman"/>
          <w:color w:val="FF0000"/>
          <w:szCs w:val="19"/>
          <w:lang w:eastAsia="pl-PL"/>
        </w:rPr>
        <w:t xml:space="preserve"> </w:t>
      </w:r>
      <w:r w:rsidRPr="001757F8">
        <w:rPr>
          <w:rFonts w:eastAsia="Times New Roman" w:cs="Times New Roman"/>
          <w:szCs w:val="19"/>
          <w:lang w:eastAsia="pl-PL"/>
        </w:rPr>
        <w:t>Obniżeniu uległ skup bydła (o 9,1%) oraz drobiu (o 1,7%), natomiast zwiększył się skup trzody chlewnej (o 10,1%). W kwietniu 2021 r. skup żywca rzeźnego</w:t>
      </w:r>
      <w:r w:rsidRPr="001757F8">
        <w:rPr>
          <w:rFonts w:eastAsia="Times New Roman" w:cs="Times New Roman"/>
          <w:b/>
          <w:szCs w:val="19"/>
          <w:lang w:eastAsia="pl-PL"/>
        </w:rPr>
        <w:t xml:space="preserve"> </w:t>
      </w:r>
      <w:r w:rsidRPr="001757F8">
        <w:rPr>
          <w:rFonts w:eastAsia="Times New Roman" w:cs="Times New Roman"/>
          <w:szCs w:val="19"/>
          <w:lang w:eastAsia="pl-PL"/>
        </w:rPr>
        <w:t xml:space="preserve">(w wadze żywej) wyniósł                5,0 tys. t, co oznacza, że zmniejszył się w skali roku (o 0,4%) oraz w relacji do poprzedniego miesiąca (o 12,2%). </w:t>
      </w:r>
    </w:p>
    <w:p w:rsidR="007662E1" w:rsidRPr="00ED6149" w:rsidRDefault="007662E1" w:rsidP="007662E1">
      <w:pPr>
        <w:spacing w:before="0" w:after="0"/>
        <w:ind w:firstLine="284"/>
        <w:rPr>
          <w:rFonts w:eastAsia="Times New Roman" w:cs="Times New Roman"/>
          <w:szCs w:val="19"/>
          <w:lang w:eastAsia="pl-PL"/>
        </w:rPr>
      </w:pPr>
      <w:r w:rsidRPr="00ED6149">
        <w:rPr>
          <w:rFonts w:eastAsia="Times New Roman" w:cs="Times New Roman"/>
          <w:szCs w:val="19"/>
          <w:lang w:eastAsia="pl-PL"/>
        </w:rPr>
        <w:t xml:space="preserve">Przeciętne ceny skupu podstawowych produktów rolnych kształtowały się następująco: 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8"/>
        <w:gridCol w:w="1565"/>
        <w:gridCol w:w="1566"/>
        <w:gridCol w:w="1566"/>
        <w:gridCol w:w="1566"/>
        <w:gridCol w:w="1566"/>
      </w:tblGrid>
      <w:tr w:rsidR="007662E1" w:rsidRPr="00ED6149" w:rsidTr="007662E1">
        <w:trPr>
          <w:trHeight w:val="20"/>
        </w:trPr>
        <w:tc>
          <w:tcPr>
            <w:tcW w:w="2638" w:type="dxa"/>
            <w:vMerge w:val="restart"/>
            <w:tcBorders>
              <w:left w:val="nil"/>
              <w:right w:val="single" w:sz="4" w:space="0" w:color="522398"/>
            </w:tcBorders>
            <w:vAlign w:val="center"/>
          </w:tcPr>
          <w:p w:rsidR="007662E1" w:rsidRPr="00ED6149" w:rsidRDefault="007662E1" w:rsidP="007662E1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697" w:type="dxa"/>
            <w:gridSpan w:val="3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  <w:vAlign w:val="center"/>
          </w:tcPr>
          <w:p w:rsidR="007662E1" w:rsidRPr="00ED6149" w:rsidRDefault="007662E1" w:rsidP="007662E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>IV 2021</w:t>
            </w:r>
          </w:p>
        </w:tc>
        <w:tc>
          <w:tcPr>
            <w:tcW w:w="3132" w:type="dxa"/>
            <w:gridSpan w:val="2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center"/>
          </w:tcPr>
          <w:p w:rsidR="007662E1" w:rsidRPr="00ED6149" w:rsidRDefault="007662E1" w:rsidP="007662E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>I–IV 2021</w:t>
            </w:r>
          </w:p>
        </w:tc>
      </w:tr>
      <w:tr w:rsidR="007662E1" w:rsidRPr="00ED6149" w:rsidTr="007662E1">
        <w:trPr>
          <w:trHeight w:val="20"/>
        </w:trPr>
        <w:tc>
          <w:tcPr>
            <w:tcW w:w="2638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7662E1" w:rsidRPr="00ED6149" w:rsidRDefault="007662E1" w:rsidP="007662E1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565" w:type="dxa"/>
            <w:tcBorders>
              <w:top w:val="single" w:sz="4" w:space="0" w:color="522398"/>
              <w:left w:val="nil"/>
              <w:bottom w:val="single" w:sz="8" w:space="0" w:color="7030A0"/>
              <w:right w:val="single" w:sz="4" w:space="0" w:color="7030A0"/>
            </w:tcBorders>
            <w:vAlign w:val="center"/>
          </w:tcPr>
          <w:p w:rsidR="007662E1" w:rsidRPr="00ED6149" w:rsidRDefault="007662E1" w:rsidP="007662E1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566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7662E1" w:rsidRPr="00ED6149" w:rsidRDefault="007662E1" w:rsidP="007662E1">
            <w:pPr>
              <w:spacing w:before="40" w:after="40" w:line="240" w:lineRule="auto"/>
              <w:ind w:right="-57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>IV 2020 = 100</w:t>
            </w:r>
          </w:p>
        </w:tc>
        <w:tc>
          <w:tcPr>
            <w:tcW w:w="1566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7662E1" w:rsidRPr="00ED6149" w:rsidRDefault="007662E1" w:rsidP="007662E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>III 2021 = 100</w:t>
            </w:r>
          </w:p>
        </w:tc>
        <w:tc>
          <w:tcPr>
            <w:tcW w:w="1566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7662E1" w:rsidRPr="00ED6149" w:rsidRDefault="007662E1" w:rsidP="007662E1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566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nil"/>
            </w:tcBorders>
            <w:vAlign w:val="center"/>
          </w:tcPr>
          <w:p w:rsidR="007662E1" w:rsidRPr="00ED6149" w:rsidRDefault="007662E1" w:rsidP="007662E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>I–IV 2020 = 100</w:t>
            </w:r>
          </w:p>
        </w:tc>
      </w:tr>
      <w:tr w:rsidR="007662E1" w:rsidRPr="00ED6149" w:rsidTr="007662E1">
        <w:trPr>
          <w:trHeight w:val="20"/>
        </w:trPr>
        <w:tc>
          <w:tcPr>
            <w:tcW w:w="2638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662E1" w:rsidRPr="00ED6149" w:rsidRDefault="007662E1" w:rsidP="007662E1">
            <w:pPr>
              <w:tabs>
                <w:tab w:val="right" w:leader="dot" w:pos="1911"/>
              </w:tabs>
              <w:spacing w:before="30" w:after="30" w:line="240" w:lineRule="auto"/>
              <w:ind w:left="113" w:hanging="113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Arial"/>
                <w:sz w:val="16"/>
                <w:szCs w:val="16"/>
                <w:lang w:eastAsia="pl-PL"/>
              </w:rPr>
              <w:t>Ziarno zbóż</w:t>
            </w:r>
            <w:r w:rsidRPr="00ED6149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a</w:t>
            </w:r>
            <w:r w:rsidRPr="00ED6149">
              <w:rPr>
                <w:rFonts w:eastAsia="Times New Roman" w:cs="Arial"/>
                <w:sz w:val="16"/>
                <w:szCs w:val="16"/>
                <w:lang w:eastAsia="pl-PL"/>
              </w:rPr>
              <w:t xml:space="preserve"> za 1 dt:</w:t>
            </w:r>
          </w:p>
        </w:tc>
        <w:tc>
          <w:tcPr>
            <w:tcW w:w="1565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6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6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6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6" w:type="dxa"/>
            <w:tcBorders>
              <w:top w:val="single" w:sz="8" w:space="0" w:color="7030A0"/>
              <w:left w:val="single" w:sz="4" w:space="0" w:color="522398"/>
              <w:bottom w:val="nil"/>
              <w:right w:val="nil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7662E1" w:rsidRPr="00ED6149" w:rsidTr="007662E1">
        <w:trPr>
          <w:trHeight w:val="20"/>
        </w:trPr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662E1" w:rsidRPr="00ED6149" w:rsidRDefault="007662E1" w:rsidP="007662E1">
            <w:pPr>
              <w:tabs>
                <w:tab w:val="right" w:leader="dot" w:pos="1911"/>
              </w:tabs>
              <w:spacing w:before="30" w:after="30" w:line="240" w:lineRule="auto"/>
              <w:ind w:left="226" w:right="-1382" w:hanging="113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Arial"/>
                <w:sz w:val="16"/>
                <w:szCs w:val="16"/>
                <w:lang w:eastAsia="pl-PL"/>
              </w:rPr>
              <w:t xml:space="preserve">pszenica </w:t>
            </w:r>
          </w:p>
        </w:tc>
        <w:tc>
          <w:tcPr>
            <w:tcW w:w="156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36ED7">
              <w:rPr>
                <w:rFonts w:eastAsia="Times New Roman" w:cs="Times New Roman"/>
                <w:sz w:val="16"/>
                <w:szCs w:val="16"/>
                <w:lang w:eastAsia="pl-PL"/>
              </w:rPr>
              <w:t>91,02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36ED7">
              <w:rPr>
                <w:rFonts w:eastAsia="Times New Roman" w:cs="Times New Roman"/>
                <w:sz w:val="16"/>
                <w:szCs w:val="16"/>
                <w:lang w:eastAsia="pl-PL"/>
              </w:rPr>
              <w:t>119,9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36ED7">
              <w:rPr>
                <w:rFonts w:eastAsia="Times New Roman" w:cs="Times New Roman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36ED7">
              <w:rPr>
                <w:rFonts w:eastAsia="Times New Roman" w:cs="Times New Roman"/>
                <w:sz w:val="16"/>
                <w:szCs w:val="16"/>
                <w:lang w:eastAsia="pl-PL"/>
              </w:rPr>
              <w:t>89,35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36ED7">
              <w:rPr>
                <w:rFonts w:eastAsia="Times New Roman" w:cs="Times New Roman"/>
                <w:sz w:val="16"/>
                <w:szCs w:val="16"/>
                <w:lang w:eastAsia="pl-PL"/>
              </w:rPr>
              <w:t>124,8</w:t>
            </w:r>
          </w:p>
        </w:tc>
      </w:tr>
      <w:tr w:rsidR="007662E1" w:rsidRPr="00ED6149" w:rsidTr="007662E1">
        <w:trPr>
          <w:trHeight w:val="20"/>
        </w:trPr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662E1" w:rsidRPr="00ED6149" w:rsidRDefault="007662E1" w:rsidP="007662E1">
            <w:pPr>
              <w:tabs>
                <w:tab w:val="right" w:leader="dot" w:pos="1911"/>
              </w:tabs>
              <w:spacing w:before="30" w:after="30" w:line="240" w:lineRule="auto"/>
              <w:ind w:left="226" w:right="-1240" w:hanging="113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Arial"/>
                <w:sz w:val="16"/>
                <w:szCs w:val="16"/>
                <w:lang w:eastAsia="pl-PL"/>
              </w:rPr>
              <w:t xml:space="preserve">żyto </w:t>
            </w:r>
          </w:p>
        </w:tc>
        <w:tc>
          <w:tcPr>
            <w:tcW w:w="156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</w:tr>
      <w:tr w:rsidR="007662E1" w:rsidRPr="00ED6149" w:rsidTr="007662E1">
        <w:trPr>
          <w:trHeight w:val="20"/>
        </w:trPr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662E1" w:rsidRPr="00ED6149" w:rsidRDefault="007662E1" w:rsidP="007662E1">
            <w:pPr>
              <w:tabs>
                <w:tab w:val="right" w:leader="dot" w:pos="1911"/>
              </w:tabs>
              <w:spacing w:before="30" w:after="30" w:line="240" w:lineRule="auto"/>
              <w:ind w:left="113" w:right="-1240" w:hanging="113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Arial"/>
                <w:sz w:val="16"/>
                <w:szCs w:val="16"/>
                <w:lang w:eastAsia="pl-PL"/>
              </w:rPr>
              <w:t xml:space="preserve">Ziemniaki za 1 dt </w:t>
            </w:r>
          </w:p>
        </w:tc>
        <w:tc>
          <w:tcPr>
            <w:tcW w:w="156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E57CF">
              <w:rPr>
                <w:rFonts w:eastAsia="Times New Roman" w:cs="Times New Roman"/>
                <w:sz w:val="16"/>
                <w:szCs w:val="16"/>
                <w:lang w:eastAsia="pl-PL"/>
              </w:rPr>
              <w:t>52,17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E57CF">
              <w:rPr>
                <w:rFonts w:eastAsia="Times New Roman" w:cs="Times New Roman"/>
                <w:sz w:val="16"/>
                <w:szCs w:val="16"/>
                <w:lang w:eastAsia="pl-PL"/>
              </w:rPr>
              <w:t>46,6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E57CF">
              <w:rPr>
                <w:rFonts w:eastAsia="Times New Roman" w:cs="Times New Roman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E57CF">
              <w:rPr>
                <w:rFonts w:eastAsia="Times New Roman" w:cs="Times New Roman"/>
                <w:sz w:val="16"/>
                <w:szCs w:val="16"/>
                <w:lang w:eastAsia="pl-PL"/>
              </w:rPr>
              <w:t>49,39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E57CF">
              <w:rPr>
                <w:rFonts w:eastAsia="Times New Roman" w:cs="Times New Roman"/>
                <w:sz w:val="16"/>
                <w:szCs w:val="16"/>
                <w:lang w:eastAsia="pl-PL"/>
              </w:rPr>
              <w:t>47,0</w:t>
            </w:r>
          </w:p>
        </w:tc>
      </w:tr>
      <w:tr w:rsidR="007662E1" w:rsidRPr="00ED6149" w:rsidTr="007662E1">
        <w:trPr>
          <w:trHeight w:val="20"/>
        </w:trPr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662E1" w:rsidRPr="00ED6149" w:rsidRDefault="007662E1" w:rsidP="007662E1">
            <w:pPr>
              <w:tabs>
                <w:tab w:val="right" w:leader="dot" w:pos="1911"/>
              </w:tabs>
              <w:spacing w:before="30" w:after="30" w:line="240" w:lineRule="auto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>Żywiec rzeźny za 1 kg wagi żywej:</w:t>
            </w:r>
          </w:p>
        </w:tc>
        <w:tc>
          <w:tcPr>
            <w:tcW w:w="156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7662E1" w:rsidRPr="00ED6149" w:rsidTr="007662E1">
        <w:trPr>
          <w:trHeight w:val="20"/>
        </w:trPr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ED6149" w:rsidRDefault="007662E1" w:rsidP="007662E1">
            <w:pPr>
              <w:tabs>
                <w:tab w:val="right" w:leader="dot" w:pos="1911"/>
              </w:tabs>
              <w:spacing w:before="30" w:after="30" w:line="240" w:lineRule="auto"/>
              <w:ind w:left="226" w:right="-957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bydło (bez cieląt) </w:t>
            </w:r>
          </w:p>
        </w:tc>
        <w:tc>
          <w:tcPr>
            <w:tcW w:w="156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7,53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6486E">
              <w:rPr>
                <w:rFonts w:eastAsia="Times New Roman" w:cs="Times New Roman"/>
                <w:sz w:val="16"/>
                <w:szCs w:val="16"/>
                <w:lang w:eastAsia="pl-PL"/>
              </w:rPr>
              <w:t>118,0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6486E">
              <w:rPr>
                <w:rFonts w:eastAsia="Times New Roman" w:cs="Times New Roman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6486E">
              <w:rPr>
                <w:rFonts w:eastAsia="Times New Roman" w:cs="Times New Roman"/>
                <w:sz w:val="16"/>
                <w:szCs w:val="16"/>
                <w:lang w:eastAsia="pl-PL"/>
              </w:rPr>
              <w:t>7,15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6486E">
              <w:rPr>
                <w:rFonts w:eastAsia="Times New Roman" w:cs="Times New Roman"/>
                <w:sz w:val="16"/>
                <w:szCs w:val="16"/>
                <w:lang w:eastAsia="pl-PL"/>
              </w:rPr>
              <w:t>108,1</w:t>
            </w:r>
          </w:p>
        </w:tc>
      </w:tr>
      <w:tr w:rsidR="007662E1" w:rsidRPr="00ED6149" w:rsidTr="007662E1">
        <w:trPr>
          <w:trHeight w:val="20"/>
        </w:trPr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ED6149" w:rsidRDefault="007662E1" w:rsidP="007662E1">
            <w:pPr>
              <w:tabs>
                <w:tab w:val="right" w:leader="dot" w:pos="1911"/>
              </w:tabs>
              <w:spacing w:before="30" w:after="30" w:line="240" w:lineRule="auto"/>
              <w:ind w:left="226" w:right="-1382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trzoda chlewna </w:t>
            </w:r>
          </w:p>
        </w:tc>
        <w:tc>
          <w:tcPr>
            <w:tcW w:w="156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5,49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5100E">
              <w:rPr>
                <w:rFonts w:eastAsia="Times New Roman" w:cs="Times New Roman"/>
                <w:sz w:val="16"/>
                <w:szCs w:val="16"/>
                <w:lang w:eastAsia="pl-PL"/>
              </w:rPr>
              <w:t>87,3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5100E">
              <w:rPr>
                <w:rFonts w:eastAsia="Times New Roman" w:cs="Times New Roman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5100E">
              <w:rPr>
                <w:rFonts w:eastAsia="Times New Roman" w:cs="Times New Roman"/>
                <w:sz w:val="16"/>
                <w:szCs w:val="16"/>
                <w:lang w:eastAsia="pl-PL"/>
              </w:rPr>
              <w:t>4,94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5100E">
              <w:rPr>
                <w:rFonts w:eastAsia="Times New Roman" w:cs="Times New Roman"/>
                <w:sz w:val="16"/>
                <w:szCs w:val="16"/>
                <w:lang w:eastAsia="pl-PL"/>
              </w:rPr>
              <w:t>77,8</w:t>
            </w:r>
          </w:p>
        </w:tc>
      </w:tr>
      <w:tr w:rsidR="007662E1" w:rsidRPr="00ED6149" w:rsidTr="007662E1">
        <w:trPr>
          <w:trHeight w:val="20"/>
        </w:trPr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ED6149" w:rsidRDefault="007662E1" w:rsidP="007662E1">
            <w:pPr>
              <w:tabs>
                <w:tab w:val="right" w:leader="dot" w:pos="1911"/>
              </w:tabs>
              <w:spacing w:before="30" w:after="30" w:line="240" w:lineRule="auto"/>
              <w:ind w:left="226" w:right="-1807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156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3,74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851E6">
              <w:rPr>
                <w:rFonts w:eastAsia="Times New Roman" w:cs="Times New Roman"/>
                <w:sz w:val="16"/>
                <w:szCs w:val="16"/>
                <w:lang w:eastAsia="pl-PL"/>
              </w:rPr>
              <w:t>143,3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851E6">
              <w:rPr>
                <w:rFonts w:eastAsia="Times New Roman" w:cs="Times New Roman"/>
                <w:sz w:val="16"/>
                <w:szCs w:val="16"/>
                <w:lang w:eastAsia="pl-PL"/>
              </w:rPr>
              <w:t>94,7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851E6">
              <w:rPr>
                <w:rFonts w:eastAsia="Times New Roman" w:cs="Times New Roman"/>
                <w:sz w:val="16"/>
                <w:szCs w:val="16"/>
                <w:lang w:eastAsia="pl-PL"/>
              </w:rPr>
              <w:t>3,68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111,9</w:t>
            </w:r>
          </w:p>
        </w:tc>
      </w:tr>
      <w:tr w:rsidR="007662E1" w:rsidRPr="00ED6149" w:rsidTr="007662E1">
        <w:trPr>
          <w:trHeight w:val="20"/>
        </w:trPr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662E1" w:rsidRPr="00ED6149" w:rsidRDefault="007662E1" w:rsidP="007662E1">
            <w:pPr>
              <w:tabs>
                <w:tab w:val="right" w:leader="dot" w:pos="1911"/>
              </w:tabs>
              <w:spacing w:before="30" w:after="30" w:line="240" w:lineRule="auto"/>
              <w:ind w:left="113" w:right="-2517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D6149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Mleko za 1 hl </w:t>
            </w:r>
          </w:p>
        </w:tc>
        <w:tc>
          <w:tcPr>
            <w:tcW w:w="156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B5436">
              <w:rPr>
                <w:rFonts w:eastAsia="Times New Roman" w:cs="Times New Roman"/>
                <w:sz w:val="16"/>
                <w:szCs w:val="16"/>
                <w:lang w:eastAsia="pl-PL"/>
              </w:rPr>
              <w:t>138,41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B5436">
              <w:rPr>
                <w:rFonts w:eastAsia="Times New Roman" w:cs="Times New Roman"/>
                <w:sz w:val="16"/>
                <w:szCs w:val="16"/>
                <w:lang w:eastAsia="pl-PL"/>
              </w:rPr>
              <w:t>110,9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B5436">
              <w:rPr>
                <w:rFonts w:eastAsia="Times New Roman" w:cs="Times New Roman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B5436">
              <w:rPr>
                <w:rFonts w:eastAsia="Times New Roman" w:cs="Times New Roman"/>
                <w:sz w:val="16"/>
                <w:szCs w:val="16"/>
                <w:lang w:eastAsia="pl-PL"/>
              </w:rPr>
              <w:t>136,32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662E1" w:rsidRPr="00ED6149" w:rsidRDefault="007662E1" w:rsidP="007662E1">
            <w:pPr>
              <w:spacing w:before="30" w:after="3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B5436">
              <w:rPr>
                <w:rFonts w:eastAsia="Times New Roman" w:cs="Times New Roman"/>
                <w:sz w:val="16"/>
                <w:szCs w:val="16"/>
                <w:lang w:eastAsia="pl-PL"/>
              </w:rPr>
              <w:t>107,8</w:t>
            </w:r>
          </w:p>
        </w:tc>
      </w:tr>
    </w:tbl>
    <w:p w:rsidR="007662E1" w:rsidRPr="00ED6149" w:rsidRDefault="007662E1" w:rsidP="007662E1">
      <w:pPr>
        <w:spacing w:before="0" w:after="0" w:line="300" w:lineRule="auto"/>
        <w:ind w:firstLine="425"/>
        <w:jc w:val="both"/>
        <w:rPr>
          <w:rFonts w:eastAsia="Times New Roman" w:cs="Times New Roman"/>
          <w:sz w:val="8"/>
          <w:szCs w:val="8"/>
          <w:lang w:eastAsia="pl-PL"/>
        </w:rPr>
      </w:pPr>
    </w:p>
    <w:p w:rsidR="007662E1" w:rsidRPr="00ED6149" w:rsidRDefault="007662E1" w:rsidP="007662E1">
      <w:pPr>
        <w:spacing w:before="0" w:after="0" w:line="240" w:lineRule="auto"/>
        <w:ind w:firstLine="284"/>
        <w:jc w:val="both"/>
        <w:rPr>
          <w:rFonts w:eastAsia="Times New Roman" w:cs="Times New Roman"/>
          <w:color w:val="FF0000"/>
          <w:sz w:val="16"/>
          <w:szCs w:val="16"/>
          <w:lang w:eastAsia="pl-PL"/>
        </w:rPr>
      </w:pPr>
      <w:r w:rsidRPr="00ED6149">
        <w:rPr>
          <w:rFonts w:eastAsia="Times New Roman" w:cs="Times New Roman"/>
          <w:sz w:val="16"/>
          <w:szCs w:val="16"/>
          <w:lang w:eastAsia="pl-PL"/>
        </w:rPr>
        <w:t xml:space="preserve">a W skupie bez ziarna siewnego. </w:t>
      </w:r>
    </w:p>
    <w:p w:rsidR="007662E1" w:rsidRPr="00ED6149" w:rsidRDefault="007662E1" w:rsidP="007662E1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662E1" w:rsidRPr="00ED6149" w:rsidRDefault="007662E1" w:rsidP="007662E1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936ED7">
        <w:rPr>
          <w:rFonts w:eastAsia="Times New Roman" w:cs="Times New Roman"/>
          <w:szCs w:val="19"/>
          <w:lang w:eastAsia="pl-PL"/>
        </w:rPr>
        <w:t>W okresie styczeń–kwiecień br. przeciętne ceny skupu pszenicy wynoszące 89,35 zł/dt były wyższe (o 24,8%) niż                  w roku poprzednim.</w:t>
      </w:r>
      <w:r w:rsidRPr="00ED6149">
        <w:rPr>
          <w:rFonts w:eastAsia="Times New Roman" w:cs="Times New Roman"/>
          <w:color w:val="FF0000"/>
          <w:szCs w:val="19"/>
          <w:lang w:eastAsia="pl-PL"/>
        </w:rPr>
        <w:t xml:space="preserve"> </w:t>
      </w:r>
      <w:r w:rsidRPr="00936ED7">
        <w:rPr>
          <w:rFonts w:eastAsia="Times New Roman" w:cs="Times New Roman"/>
          <w:szCs w:val="19"/>
          <w:lang w:eastAsia="pl-PL"/>
        </w:rPr>
        <w:t>W kwietniu 2021 r., przy większej w stosunku do poprzedniego miesiąca podaży, przeciętne ceny skupu pszenicy wynoszące 91,02 zł/dt były wyższe w skali roku (o 19,9%) oraz niższe w relacji do poprzedniego miesiąca (o 0,6%).</w:t>
      </w:r>
      <w:r w:rsidRPr="00ED6149">
        <w:rPr>
          <w:rFonts w:eastAsia="Times New Roman" w:cs="Times New Roman"/>
          <w:color w:val="FF0000"/>
          <w:szCs w:val="19"/>
          <w:lang w:eastAsia="pl-PL"/>
        </w:rPr>
        <w:t xml:space="preserve"> </w:t>
      </w:r>
    </w:p>
    <w:p w:rsidR="007662E1" w:rsidRPr="00ED6149" w:rsidRDefault="007662E1" w:rsidP="007662E1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65600" behindDoc="1" locked="0" layoutInCell="1" allowOverlap="1" wp14:anchorId="03DA2557" wp14:editId="62D72C48">
            <wp:simplePos x="0" y="0"/>
            <wp:positionH relativeFrom="page">
              <wp:align>center</wp:align>
            </wp:positionH>
            <wp:positionV relativeFrom="page">
              <wp:posOffset>4161790</wp:posOffset>
            </wp:positionV>
            <wp:extent cx="5076000" cy="2383200"/>
            <wp:effectExtent l="0" t="0" r="0" b="0"/>
            <wp:wrapNone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3AA9">
        <w:rPr>
          <w:rFonts w:eastAsia="Times New Roman" w:cs="Times New Roman"/>
          <w:b/>
          <w:szCs w:val="19"/>
          <w:lang w:eastAsia="pl-PL"/>
        </w:rPr>
        <w:t>Wykres 6. Przeciętne ceny skupu zbóż i targowiskowe ceny ziemniaków</w:t>
      </w:r>
    </w:p>
    <w:p w:rsidR="007662E1" w:rsidRPr="00ED6149" w:rsidRDefault="007662E1" w:rsidP="007662E1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 w:val="18"/>
          <w:szCs w:val="18"/>
          <w:lang w:eastAsia="pl-PL"/>
        </w:rPr>
      </w:pPr>
    </w:p>
    <w:p w:rsidR="007662E1" w:rsidRPr="00ED6149" w:rsidRDefault="007662E1" w:rsidP="007662E1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662E1" w:rsidRPr="00ED6149" w:rsidRDefault="007662E1" w:rsidP="007662E1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662E1" w:rsidRPr="00ED6149" w:rsidRDefault="007662E1" w:rsidP="007662E1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662E1" w:rsidRPr="00ED6149" w:rsidRDefault="007662E1" w:rsidP="007662E1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662E1" w:rsidRPr="00ED6149" w:rsidRDefault="007662E1" w:rsidP="007662E1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662E1" w:rsidRPr="00ED6149" w:rsidRDefault="007662E1" w:rsidP="007662E1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662E1" w:rsidRPr="00ED6149" w:rsidRDefault="007662E1" w:rsidP="007662E1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662E1" w:rsidRPr="00ED6149" w:rsidRDefault="007662E1" w:rsidP="007662E1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662E1" w:rsidRPr="00ED6149" w:rsidRDefault="007662E1" w:rsidP="007662E1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662E1" w:rsidRPr="00ED6149" w:rsidRDefault="007662E1" w:rsidP="007662E1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662E1" w:rsidRPr="00ED6149" w:rsidRDefault="007662E1" w:rsidP="007662E1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662E1" w:rsidRPr="00ED6149" w:rsidRDefault="007662E1" w:rsidP="007662E1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662E1" w:rsidRPr="00ED6149" w:rsidRDefault="007662E1" w:rsidP="007662E1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662E1" w:rsidRPr="00ED6149" w:rsidRDefault="007662E1" w:rsidP="007662E1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662E1" w:rsidRPr="00ED6149" w:rsidRDefault="007662E1" w:rsidP="007662E1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662E1" w:rsidRPr="00ED6149" w:rsidRDefault="007662E1" w:rsidP="007662E1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7E57CF">
        <w:rPr>
          <w:rFonts w:eastAsia="Times New Roman" w:cs="Times New Roman"/>
          <w:szCs w:val="19"/>
          <w:lang w:eastAsia="pl-PL"/>
        </w:rPr>
        <w:t>Ceny skupu ziemniaków w okresie styczeń–kwiecień 2021 r. obniżyły się w skali roku (o 53,0%) do poziomu 49,39 zł/dt</w:t>
      </w:r>
      <w:r w:rsidRPr="00ED6149">
        <w:rPr>
          <w:rFonts w:eastAsia="Times New Roman" w:cs="Times New Roman"/>
          <w:color w:val="FF0000"/>
          <w:szCs w:val="19"/>
          <w:lang w:eastAsia="pl-PL"/>
        </w:rPr>
        <w:t xml:space="preserve">. </w:t>
      </w:r>
      <w:r w:rsidRPr="00ED6149">
        <w:rPr>
          <w:rFonts w:eastAsia="Times New Roman" w:cs="Times New Roman"/>
          <w:color w:val="FF0000"/>
          <w:szCs w:val="19"/>
          <w:lang w:eastAsia="pl-PL"/>
        </w:rPr>
        <w:br/>
      </w:r>
      <w:r w:rsidRPr="007E57CF">
        <w:rPr>
          <w:rFonts w:eastAsia="Times New Roman" w:cs="Times New Roman"/>
          <w:szCs w:val="19"/>
          <w:lang w:eastAsia="pl-PL"/>
        </w:rPr>
        <w:t>W kwietniu 2021 r. cena ziemniaków w skupie wynosząca 52,17 zł/dt była</w:t>
      </w:r>
      <w:r w:rsidRPr="00ED6149">
        <w:rPr>
          <w:rFonts w:eastAsia="Times New Roman" w:cs="Times New Roman"/>
          <w:color w:val="FF0000"/>
          <w:szCs w:val="19"/>
          <w:lang w:eastAsia="pl-PL"/>
        </w:rPr>
        <w:t xml:space="preserve"> </w:t>
      </w:r>
      <w:r w:rsidRPr="007E57CF">
        <w:rPr>
          <w:rFonts w:eastAsia="Times New Roman" w:cs="Times New Roman"/>
          <w:szCs w:val="19"/>
          <w:lang w:eastAsia="pl-PL"/>
        </w:rPr>
        <w:t>niższa w ujęciu rocznym (o 53,4%) oraz wyższa                    w porównaniu z ubiegłym miesiącem (o 1,5%).</w:t>
      </w:r>
    </w:p>
    <w:p w:rsidR="007662E1" w:rsidRPr="00ED6149" w:rsidRDefault="007662E1" w:rsidP="007662E1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977013">
        <w:rPr>
          <w:rFonts w:eastAsia="Times New Roman" w:cs="Times New Roman"/>
          <w:szCs w:val="19"/>
          <w:lang w:eastAsia="pl-PL"/>
        </w:rPr>
        <w:t xml:space="preserve">W okresie styczeń–kwiecień 2021 r. ceny </w:t>
      </w:r>
      <w:r w:rsidRPr="00977013">
        <w:rPr>
          <w:rFonts w:eastAsia="Times New Roman" w:cs="Times New Roman"/>
          <w:b/>
          <w:szCs w:val="19"/>
          <w:lang w:eastAsia="pl-PL"/>
        </w:rPr>
        <w:t>żywca wieprzowego</w:t>
      </w:r>
      <w:r w:rsidRPr="00977013">
        <w:rPr>
          <w:rFonts w:eastAsia="Times New Roman" w:cs="Times New Roman"/>
          <w:szCs w:val="19"/>
          <w:lang w:eastAsia="pl-PL"/>
        </w:rPr>
        <w:t xml:space="preserve"> w skupie spadły (o 22,2%) w ujęciu rocznym do 4,94 zł/kg. </w:t>
      </w:r>
      <w:r w:rsidRPr="00977013">
        <w:rPr>
          <w:rFonts w:eastAsia="Times New Roman" w:cs="Times New Roman"/>
          <w:szCs w:val="19"/>
          <w:lang w:eastAsia="pl-PL"/>
        </w:rPr>
        <w:br/>
        <w:t xml:space="preserve">W kwietniu 2021 r. przeciętne ceny skupu </w:t>
      </w:r>
      <w:r w:rsidRPr="00977013">
        <w:rPr>
          <w:rFonts w:eastAsia="Times New Roman" w:cs="Times New Roman"/>
          <w:bCs/>
          <w:szCs w:val="19"/>
          <w:lang w:eastAsia="pl-PL"/>
        </w:rPr>
        <w:t>żywca wieprzowego</w:t>
      </w:r>
      <w:r w:rsidRPr="00977013">
        <w:rPr>
          <w:rFonts w:eastAsia="Times New Roman" w:cs="Times New Roman"/>
          <w:b/>
          <w:bCs/>
          <w:szCs w:val="19"/>
          <w:lang w:eastAsia="pl-PL"/>
        </w:rPr>
        <w:t xml:space="preserve"> </w:t>
      </w:r>
      <w:r w:rsidRPr="00977013">
        <w:rPr>
          <w:rFonts w:eastAsia="Times New Roman" w:cs="Times New Roman"/>
          <w:bCs/>
          <w:szCs w:val="19"/>
          <w:lang w:eastAsia="pl-PL"/>
        </w:rPr>
        <w:t>wynoszące 5,49</w:t>
      </w:r>
      <w:r w:rsidRPr="00977013">
        <w:rPr>
          <w:rFonts w:eastAsia="Times New Roman" w:cs="Times New Roman"/>
          <w:szCs w:val="19"/>
          <w:lang w:eastAsia="pl-PL"/>
        </w:rPr>
        <w:t xml:space="preserve"> zł/kg były niższe</w:t>
      </w:r>
      <w:r w:rsidRPr="00ED6149">
        <w:rPr>
          <w:rFonts w:eastAsia="Times New Roman" w:cs="Times New Roman"/>
          <w:color w:val="FF0000"/>
          <w:szCs w:val="19"/>
          <w:lang w:eastAsia="pl-PL"/>
        </w:rPr>
        <w:t xml:space="preserve"> </w:t>
      </w:r>
      <w:r w:rsidRPr="00977013">
        <w:rPr>
          <w:rFonts w:eastAsia="Times New Roman" w:cs="Times New Roman"/>
          <w:szCs w:val="19"/>
          <w:lang w:eastAsia="pl-PL"/>
        </w:rPr>
        <w:t>w skali roku (o 12,7%) oraz w relacji do poprzedniego miesiąca (o 0,3%).</w:t>
      </w:r>
    </w:p>
    <w:p w:rsidR="007662E1" w:rsidRPr="00ED6149" w:rsidRDefault="007662E1" w:rsidP="007662E1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86486E">
        <w:rPr>
          <w:rFonts w:eastAsia="Times New Roman" w:cs="Times New Roman"/>
          <w:szCs w:val="19"/>
          <w:lang w:eastAsia="pl-PL"/>
        </w:rPr>
        <w:t xml:space="preserve">W okresie styczeń–kwiecień 2021 r. obserwowano wzrost cen skupu </w:t>
      </w:r>
      <w:r w:rsidRPr="0086486E">
        <w:rPr>
          <w:rFonts w:eastAsia="Times New Roman" w:cs="Times New Roman"/>
          <w:b/>
          <w:szCs w:val="19"/>
          <w:lang w:eastAsia="pl-PL"/>
        </w:rPr>
        <w:t>żywca wołowego</w:t>
      </w:r>
      <w:r w:rsidRPr="0086486E">
        <w:rPr>
          <w:rFonts w:eastAsia="Times New Roman" w:cs="Times New Roman"/>
          <w:szCs w:val="19"/>
          <w:lang w:eastAsia="pl-PL"/>
        </w:rPr>
        <w:t xml:space="preserve"> (o 8,1%) w skali roku do </w:t>
      </w:r>
      <w:r>
        <w:rPr>
          <w:rFonts w:eastAsia="Times New Roman" w:cs="Times New Roman"/>
          <w:szCs w:val="19"/>
          <w:lang w:eastAsia="pl-PL"/>
        </w:rPr>
        <w:t xml:space="preserve">                </w:t>
      </w:r>
      <w:r w:rsidRPr="0086486E">
        <w:rPr>
          <w:rFonts w:eastAsia="Times New Roman" w:cs="Times New Roman"/>
          <w:szCs w:val="19"/>
          <w:lang w:eastAsia="pl-PL"/>
        </w:rPr>
        <w:t xml:space="preserve">7,15 zł/kg. W kwietniu br. przeciętna cena </w:t>
      </w:r>
      <w:r w:rsidRPr="0086486E">
        <w:rPr>
          <w:rFonts w:eastAsia="Times New Roman" w:cs="Times New Roman"/>
          <w:bCs/>
          <w:szCs w:val="19"/>
          <w:lang w:eastAsia="pl-PL"/>
        </w:rPr>
        <w:t>żywca wołowego</w:t>
      </w:r>
      <w:r w:rsidRPr="0086486E">
        <w:rPr>
          <w:rFonts w:eastAsia="Times New Roman" w:cs="Times New Roman"/>
          <w:b/>
          <w:bCs/>
          <w:szCs w:val="19"/>
          <w:lang w:eastAsia="pl-PL"/>
        </w:rPr>
        <w:t xml:space="preserve"> </w:t>
      </w:r>
      <w:r w:rsidRPr="0086486E">
        <w:rPr>
          <w:rFonts w:eastAsia="Times New Roman" w:cs="Times New Roman"/>
          <w:szCs w:val="19"/>
          <w:lang w:eastAsia="pl-PL"/>
        </w:rPr>
        <w:t xml:space="preserve">w skupie kształtowała się na poziomie 7,53 zł/kg i była wyższa </w:t>
      </w:r>
      <w:r>
        <w:rPr>
          <w:rFonts w:eastAsia="Times New Roman" w:cs="Times New Roman"/>
          <w:szCs w:val="19"/>
          <w:lang w:eastAsia="pl-PL"/>
        </w:rPr>
        <w:t xml:space="preserve">zarówno </w:t>
      </w:r>
      <w:r w:rsidRPr="0086486E">
        <w:rPr>
          <w:rFonts w:eastAsia="Times New Roman" w:cs="Times New Roman"/>
          <w:szCs w:val="19"/>
          <w:lang w:eastAsia="pl-PL"/>
        </w:rPr>
        <w:t>na przestrzeni roku (o 18,0%)</w:t>
      </w:r>
      <w:r>
        <w:rPr>
          <w:rFonts w:eastAsia="Times New Roman" w:cs="Times New Roman"/>
          <w:szCs w:val="19"/>
          <w:lang w:eastAsia="pl-PL"/>
        </w:rPr>
        <w:t>,</w:t>
      </w:r>
      <w:r w:rsidRPr="0086486E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jak i</w:t>
      </w:r>
      <w:r w:rsidRPr="0086486E">
        <w:rPr>
          <w:rFonts w:eastAsia="Times New Roman" w:cs="Times New Roman"/>
          <w:szCs w:val="19"/>
          <w:lang w:eastAsia="pl-PL"/>
        </w:rPr>
        <w:t xml:space="preserve"> w relacji do poprzedniego miesiąca (o 6,3%).</w:t>
      </w:r>
    </w:p>
    <w:p w:rsidR="007662E1" w:rsidRPr="00ED6149" w:rsidRDefault="007662E1" w:rsidP="007662E1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E62E80">
        <w:rPr>
          <w:rFonts w:eastAsia="Times New Roman" w:cs="Times New Roman"/>
          <w:szCs w:val="19"/>
          <w:lang w:eastAsia="pl-PL"/>
        </w:rPr>
        <w:t xml:space="preserve">Ceny skupu </w:t>
      </w:r>
      <w:r w:rsidRPr="00E62E80">
        <w:rPr>
          <w:rFonts w:eastAsia="Times New Roman" w:cs="Times New Roman"/>
          <w:b/>
          <w:szCs w:val="19"/>
          <w:lang w:eastAsia="pl-PL"/>
        </w:rPr>
        <w:t>żywca drobiowego</w:t>
      </w:r>
      <w:r w:rsidRPr="00E62E80">
        <w:rPr>
          <w:rFonts w:eastAsia="Times New Roman" w:cs="Times New Roman"/>
          <w:szCs w:val="19"/>
          <w:lang w:eastAsia="pl-PL"/>
        </w:rPr>
        <w:t xml:space="preserve"> na przestrzeni ostatnich czterech miesięcy zwiększyły się (o 11,9%) do 3,68 zł/kg.                   W kwietniu 2021 r. za 1 kg drobiu rzeźnego producenci otrzymywali w skupie przeciętnie 3,74 zł, tj. więcej w skali roku </w:t>
      </w:r>
      <w:r w:rsidRPr="00E62E80">
        <w:rPr>
          <w:rFonts w:eastAsia="Times New Roman" w:cs="Times New Roman"/>
          <w:szCs w:val="19"/>
          <w:lang w:eastAsia="pl-PL"/>
        </w:rPr>
        <w:br/>
        <w:t>(o 43,3%) oraz mniej w relacji do poprzedniego miesiąca (o 5,3%).</w:t>
      </w:r>
    </w:p>
    <w:p w:rsidR="007662E1" w:rsidRPr="00ED6149" w:rsidRDefault="007662E1" w:rsidP="007662E1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62E1" w:rsidRDefault="007662E1" w:rsidP="007662E1">
      <w:pPr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</w:p>
    <w:p w:rsidR="007662E1" w:rsidRDefault="007662E1" w:rsidP="007662E1">
      <w:pPr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</w:p>
    <w:p w:rsidR="007662E1" w:rsidRDefault="007662E1" w:rsidP="007662E1">
      <w:pPr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</w:p>
    <w:p w:rsidR="007662E1" w:rsidRDefault="007662E1" w:rsidP="007662E1">
      <w:pPr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</w:p>
    <w:p w:rsidR="007662E1" w:rsidRDefault="007662E1" w:rsidP="007662E1">
      <w:pPr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</w:p>
    <w:p w:rsidR="007662E1" w:rsidRDefault="007662E1" w:rsidP="007662E1">
      <w:pPr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</w:p>
    <w:p w:rsidR="007662E1" w:rsidRDefault="007662E1" w:rsidP="007662E1">
      <w:pPr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</w:p>
    <w:p w:rsidR="007662E1" w:rsidRDefault="007662E1" w:rsidP="007662E1">
      <w:pPr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</w:p>
    <w:p w:rsidR="007662E1" w:rsidRDefault="007662E1" w:rsidP="007662E1">
      <w:pPr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</w:p>
    <w:p w:rsidR="007662E1" w:rsidRDefault="007662E1" w:rsidP="007662E1">
      <w:pPr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</w:p>
    <w:p w:rsidR="007662E1" w:rsidRPr="00C23B57" w:rsidRDefault="007662E1" w:rsidP="007662E1">
      <w:pPr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  <w:r w:rsidRPr="00C23B57">
        <w:rPr>
          <w:noProof/>
          <w:lang w:eastAsia="pl-PL"/>
        </w:rPr>
        <w:lastRenderedPageBreak/>
        <w:drawing>
          <wp:anchor distT="0" distB="0" distL="114300" distR="114300" simplePos="0" relativeHeight="251866624" behindDoc="1" locked="0" layoutInCell="1" allowOverlap="1" wp14:anchorId="73CAB067" wp14:editId="41DE4EFD">
            <wp:simplePos x="0" y="0"/>
            <wp:positionH relativeFrom="page">
              <wp:align>center</wp:align>
            </wp:positionH>
            <wp:positionV relativeFrom="page">
              <wp:posOffset>518566</wp:posOffset>
            </wp:positionV>
            <wp:extent cx="5140800" cy="2332800"/>
            <wp:effectExtent l="0" t="0" r="0" b="0"/>
            <wp:wrapNone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3B57">
        <w:rPr>
          <w:rFonts w:eastAsia="Times New Roman" w:cs="Times New Roman"/>
          <w:b/>
          <w:szCs w:val="19"/>
          <w:lang w:eastAsia="pl-PL"/>
        </w:rPr>
        <w:t>Wykres 7. Przeciętne ceny skupu żywca i mleka</w:t>
      </w:r>
    </w:p>
    <w:p w:rsidR="007662E1" w:rsidRPr="00C23B57" w:rsidRDefault="007662E1" w:rsidP="007662E1">
      <w:pPr>
        <w:spacing w:before="0" w:after="0" w:line="240" w:lineRule="auto"/>
        <w:jc w:val="center"/>
        <w:rPr>
          <w:rFonts w:eastAsia="Times New Roman" w:cs="Times New Roman"/>
          <w:b/>
          <w:sz w:val="18"/>
          <w:szCs w:val="18"/>
          <w:lang w:eastAsia="pl-PL"/>
        </w:rPr>
      </w:pPr>
    </w:p>
    <w:p w:rsidR="007662E1" w:rsidRPr="00ED6149" w:rsidRDefault="007662E1" w:rsidP="007662E1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7662E1" w:rsidRPr="00ED6149" w:rsidRDefault="007662E1" w:rsidP="007662E1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7662E1" w:rsidRPr="00ED6149" w:rsidRDefault="007662E1" w:rsidP="007662E1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7662E1" w:rsidRPr="00ED6149" w:rsidRDefault="007662E1" w:rsidP="007662E1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7662E1" w:rsidRPr="00ED6149" w:rsidRDefault="007662E1" w:rsidP="007662E1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7662E1" w:rsidRPr="00ED6149" w:rsidRDefault="007662E1" w:rsidP="007662E1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7662E1" w:rsidRPr="00ED6149" w:rsidRDefault="007662E1" w:rsidP="007662E1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7662E1" w:rsidRPr="00ED6149" w:rsidRDefault="007662E1" w:rsidP="007662E1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7662E1" w:rsidRPr="00ED6149" w:rsidRDefault="007662E1" w:rsidP="007662E1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7662E1" w:rsidRPr="00ED6149" w:rsidRDefault="007662E1" w:rsidP="007662E1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7662E1" w:rsidRPr="00ED6149" w:rsidRDefault="007662E1" w:rsidP="007662E1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7662E1" w:rsidRPr="00ED6149" w:rsidRDefault="007662E1" w:rsidP="007662E1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7662E1" w:rsidRPr="00ED6149" w:rsidRDefault="007662E1" w:rsidP="007662E1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7662E1" w:rsidRPr="00ED6149" w:rsidRDefault="007662E1" w:rsidP="007662E1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7662E1" w:rsidRPr="00ED6149" w:rsidRDefault="007662E1" w:rsidP="007662E1">
      <w:pPr>
        <w:spacing w:before="0" w:after="0" w:line="120" w:lineRule="auto"/>
        <w:ind w:firstLine="284"/>
        <w:jc w:val="both"/>
        <w:rPr>
          <w:rFonts w:eastAsia="Fira Sans Light" w:cs="Arial"/>
          <w:color w:val="FF0000"/>
          <w:szCs w:val="19"/>
        </w:rPr>
      </w:pPr>
    </w:p>
    <w:p w:rsidR="007662E1" w:rsidRPr="00CB5436" w:rsidRDefault="007662E1" w:rsidP="007662E1">
      <w:pPr>
        <w:spacing w:before="0" w:after="0"/>
        <w:ind w:firstLine="284"/>
        <w:rPr>
          <w:rFonts w:eastAsia="Fira Sans Light" w:cs="Arial"/>
          <w:szCs w:val="19"/>
        </w:rPr>
      </w:pPr>
      <w:r w:rsidRPr="00CB5436">
        <w:rPr>
          <w:rFonts w:eastAsia="Fira Sans Light" w:cs="Arial"/>
          <w:szCs w:val="19"/>
        </w:rPr>
        <w:t xml:space="preserve">W okresie styczeń–kwiecień 2021 r. skup </w:t>
      </w:r>
      <w:r w:rsidRPr="00CB5436">
        <w:rPr>
          <w:rFonts w:eastAsia="Fira Sans Light" w:cs="Arial"/>
          <w:b/>
          <w:szCs w:val="19"/>
        </w:rPr>
        <w:t>mleka</w:t>
      </w:r>
      <w:r w:rsidRPr="00CB5436">
        <w:rPr>
          <w:rFonts w:eastAsia="Fira Sans Light" w:cs="Arial"/>
          <w:szCs w:val="19"/>
        </w:rPr>
        <w:t xml:space="preserve"> był o 15,3% mniejszy niż rok wcześniej i wyniósł 39,6 mln l. Średnia cena tego surowca ukształtowała się na poziomie 136,32 zł za 100 l co oznacza wzrost (o 7,8%). Dostawy mleka do skupu </w:t>
      </w:r>
      <w:r w:rsidRPr="00CB5436">
        <w:rPr>
          <w:rFonts w:eastAsia="Fira Sans Light" w:cs="Arial"/>
          <w:szCs w:val="19"/>
        </w:rPr>
        <w:br/>
        <w:t xml:space="preserve">w kwietniu 2021 r. wyniosły 10,3 mln l i były mniejsze w ujęciu rocznym (o 27,3%) oraz w skali miesiąca (o 0,9%). Za 100 l mleka płacono średnio 138,41 zł, tj. więcej niż w analogicznym okresie 2020 r. (o 10,9%) oraz mniej w relacji do poprzedniego miesiąca (o 0,1%). </w:t>
      </w:r>
    </w:p>
    <w:p w:rsidR="007662E1" w:rsidRPr="00CB5436" w:rsidRDefault="007662E1" w:rsidP="007662E1">
      <w:pPr>
        <w:spacing w:before="0" w:after="0" w:line="120" w:lineRule="auto"/>
        <w:ind w:firstLine="284"/>
        <w:rPr>
          <w:rFonts w:eastAsia="Fira Sans Light" w:cs="Arial"/>
          <w:szCs w:val="19"/>
        </w:rPr>
      </w:pPr>
    </w:p>
    <w:p w:rsidR="00200FCF" w:rsidRPr="00FD5423" w:rsidRDefault="007662E1" w:rsidP="007662E1">
      <w:pPr>
        <w:spacing w:before="0" w:after="0"/>
        <w:jc w:val="center"/>
        <w:rPr>
          <w:rFonts w:eastAsia="Fira Sans Light" w:cs="Arial"/>
          <w:color w:val="000000" w:themeColor="text1"/>
          <w:szCs w:val="19"/>
        </w:rPr>
      </w:pPr>
      <w:r w:rsidRPr="00CB5436">
        <w:rPr>
          <w:rFonts w:eastAsia="Fira Sans Light" w:cs="Arial"/>
          <w:szCs w:val="19"/>
        </w:rPr>
        <w:t>***</w:t>
      </w:r>
    </w:p>
    <w:p w:rsidR="00200FCF" w:rsidRDefault="00200FCF" w:rsidP="00906C8C">
      <w:pPr>
        <w:spacing w:before="0" w:after="0" w:line="120" w:lineRule="auto"/>
        <w:ind w:firstLine="284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7662E1" w:rsidRPr="00B07589" w:rsidRDefault="007662E1" w:rsidP="007662E1">
      <w:pPr>
        <w:spacing w:before="0" w:after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 w:rsidRPr="00B07589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:rsidR="007662E1" w:rsidRPr="00765B83" w:rsidRDefault="007662E1" w:rsidP="007662E1">
      <w:pPr>
        <w:spacing w:before="0" w:after="0"/>
        <w:ind w:firstLine="284"/>
        <w:jc w:val="both"/>
        <w:rPr>
          <w:rFonts w:eastAsia="Times New Roman" w:cs="Arial"/>
          <w:b/>
          <w:bCs/>
          <w:color w:val="FF0000"/>
          <w:szCs w:val="19"/>
          <w:lang w:eastAsia="pl-PL"/>
        </w:rPr>
      </w:pPr>
    </w:p>
    <w:p w:rsidR="007662E1" w:rsidRPr="00163ED9" w:rsidRDefault="007662E1" w:rsidP="007662E1">
      <w:pPr>
        <w:spacing w:before="0" w:after="0"/>
        <w:ind w:firstLine="284"/>
        <w:rPr>
          <w:rFonts w:eastAsia="Times New Roman" w:cs="Times New Roman"/>
          <w:b/>
          <w:color w:val="FF0000"/>
          <w:szCs w:val="19"/>
          <w:lang w:eastAsia="pl-PL"/>
        </w:rPr>
      </w:pPr>
      <w:r w:rsidRPr="00372875">
        <w:rPr>
          <w:rFonts w:eastAsia="Times New Roman" w:cs="Arial"/>
          <w:b/>
          <w:bCs/>
          <w:szCs w:val="19"/>
          <w:lang w:eastAsia="pl-PL"/>
        </w:rPr>
        <w:t>Produkcja sprzedana przemysłu</w:t>
      </w:r>
      <w:r w:rsidRPr="00372875">
        <w:rPr>
          <w:rFonts w:eastAsia="Times New Roman" w:cs="Arial"/>
          <w:bCs/>
          <w:szCs w:val="19"/>
          <w:lang w:eastAsia="pl-PL"/>
        </w:rPr>
        <w:t xml:space="preserve"> w kwietniu 2021 r. osiągnęła wartość (w cenach bieżących) 11045,6 mln zł i była </w:t>
      </w:r>
      <w:r>
        <w:rPr>
          <w:rFonts w:eastAsia="Times New Roman" w:cs="Arial"/>
          <w:bCs/>
          <w:szCs w:val="19"/>
          <w:lang w:eastAsia="pl-PL"/>
        </w:rPr>
        <w:t xml:space="preserve">             </w:t>
      </w:r>
      <w:r w:rsidRPr="00372875">
        <w:rPr>
          <w:rFonts w:eastAsia="Times New Roman" w:cs="Arial"/>
          <w:bCs/>
          <w:szCs w:val="19"/>
          <w:lang w:eastAsia="pl-PL"/>
        </w:rPr>
        <w:t xml:space="preserve">(w cenach stałych) większa w skali roku (37,7%) oraz mniejsza w odniesieniu do poprzedniego miesiąca (o 7,9%). </w:t>
      </w:r>
      <w:r w:rsidRPr="00372875">
        <w:rPr>
          <w:rFonts w:eastAsia="Times New Roman" w:cs="Arial"/>
          <w:b/>
          <w:szCs w:val="19"/>
          <w:lang w:eastAsia="pl-PL"/>
        </w:rPr>
        <w:t>Produ</w:t>
      </w:r>
      <w:r>
        <w:rPr>
          <w:rFonts w:eastAsia="Times New Roman" w:cs="Arial"/>
          <w:b/>
          <w:szCs w:val="19"/>
          <w:lang w:eastAsia="pl-PL"/>
        </w:rPr>
        <w:t xml:space="preserve">kcja </w:t>
      </w:r>
      <w:r w:rsidRPr="00372875">
        <w:rPr>
          <w:rFonts w:eastAsia="Times New Roman" w:cs="Arial"/>
          <w:b/>
          <w:szCs w:val="19"/>
          <w:lang w:eastAsia="pl-PL"/>
        </w:rPr>
        <w:t>budowlano-montażowa</w:t>
      </w:r>
      <w:r w:rsidRPr="00372875">
        <w:rPr>
          <w:rFonts w:eastAsia="Times New Roman" w:cs="Arial"/>
          <w:szCs w:val="19"/>
          <w:lang w:eastAsia="pl-PL"/>
        </w:rPr>
        <w:t xml:space="preserve"> (w cenach bieżących) </w:t>
      </w:r>
      <w:r>
        <w:rPr>
          <w:rFonts w:eastAsia="Times New Roman" w:cs="Arial"/>
          <w:szCs w:val="19"/>
          <w:lang w:eastAsia="pl-PL"/>
        </w:rPr>
        <w:t xml:space="preserve">wzrosła </w:t>
      </w:r>
      <w:r w:rsidRPr="00372875">
        <w:rPr>
          <w:rFonts w:eastAsia="Times New Roman" w:cs="Arial"/>
          <w:szCs w:val="19"/>
          <w:lang w:eastAsia="pl-PL"/>
        </w:rPr>
        <w:t>na przestrzeni roku (o 8,1%).</w:t>
      </w:r>
      <w:r w:rsidRPr="00372875">
        <w:rPr>
          <w:rFonts w:eastAsia="Times New Roman" w:cs="Times New Roman"/>
          <w:b/>
          <w:szCs w:val="19"/>
          <w:lang w:eastAsia="pl-PL"/>
        </w:rPr>
        <w:t xml:space="preserve"> </w:t>
      </w:r>
    </w:p>
    <w:p w:rsidR="007662E1" w:rsidRPr="00163ED9" w:rsidRDefault="007662E1" w:rsidP="007662E1">
      <w:pPr>
        <w:spacing w:before="0" w:after="0"/>
        <w:ind w:firstLine="284"/>
        <w:rPr>
          <w:rFonts w:eastAsia="Times New Roman" w:cs="Arial"/>
          <w:szCs w:val="19"/>
          <w:lang w:eastAsia="pl-PL"/>
        </w:rPr>
      </w:pPr>
      <w:r w:rsidRPr="00163ED9">
        <w:rPr>
          <w:rFonts w:eastAsia="Times New Roman" w:cs="Arial"/>
          <w:bCs/>
          <w:szCs w:val="19"/>
          <w:lang w:eastAsia="pl-PL"/>
        </w:rPr>
        <w:t>Dynamika</w:t>
      </w:r>
      <w:r w:rsidRPr="00163ED9">
        <w:rPr>
          <w:rFonts w:eastAsia="Times New Roman" w:cs="Arial"/>
          <w:szCs w:val="19"/>
          <w:lang w:eastAsia="pl-PL"/>
        </w:rPr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547"/>
        <w:gridCol w:w="1640"/>
        <w:gridCol w:w="1640"/>
        <w:gridCol w:w="1640"/>
      </w:tblGrid>
      <w:tr w:rsidR="007662E1" w:rsidRPr="00163ED9" w:rsidTr="007662E1">
        <w:trPr>
          <w:trHeight w:val="283"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7662E1" w:rsidRPr="00163ED9" w:rsidRDefault="007662E1" w:rsidP="007662E1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163ED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163ED9" w:rsidRDefault="007662E1" w:rsidP="007662E1">
            <w:pPr>
              <w:spacing w:before="40" w:after="40" w:line="240" w:lineRule="auto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163ED9">
              <w:rPr>
                <w:rFonts w:cs="Arial"/>
                <w:sz w:val="16"/>
                <w:szCs w:val="16"/>
              </w:rPr>
              <w:t>IV 2021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7662E1" w:rsidRPr="00163ED9" w:rsidRDefault="007662E1" w:rsidP="007662E1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63ED9">
              <w:rPr>
                <w:rFonts w:cs="Arial"/>
                <w:sz w:val="16"/>
                <w:szCs w:val="16"/>
              </w:rPr>
              <w:t>I–IV 2021</w:t>
            </w:r>
          </w:p>
        </w:tc>
      </w:tr>
      <w:tr w:rsidR="007662E1" w:rsidRPr="00163ED9" w:rsidTr="007662E1">
        <w:trPr>
          <w:trHeight w:val="340"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7662E1" w:rsidRPr="00163ED9" w:rsidRDefault="007662E1" w:rsidP="007662E1">
            <w:pPr>
              <w:ind w:left="113" w:right="-672" w:hanging="113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7662E1" w:rsidRPr="00163ED9" w:rsidRDefault="007662E1" w:rsidP="007662E1">
            <w:pPr>
              <w:spacing w:before="40" w:after="40" w:line="240" w:lineRule="auto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163ED9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7662E1" w:rsidRPr="00163ED9" w:rsidRDefault="007662E1" w:rsidP="007662E1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63ED9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7662E1" w:rsidRPr="00163ED9" w:rsidTr="007662E1"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662E1" w:rsidRPr="00163ED9" w:rsidRDefault="007662E1" w:rsidP="007662E1">
            <w:pPr>
              <w:spacing w:before="10" w:after="10" w:line="240" w:lineRule="auto"/>
              <w:ind w:left="113" w:right="-672" w:hanging="113"/>
              <w:rPr>
                <w:rFonts w:cs="Arial"/>
                <w:b/>
                <w:sz w:val="16"/>
                <w:szCs w:val="16"/>
              </w:rPr>
            </w:pPr>
            <w:r w:rsidRPr="00163ED9">
              <w:rPr>
                <w:rFonts w:cs="Arial"/>
                <w:b/>
                <w:sz w:val="16"/>
                <w:szCs w:val="16"/>
              </w:rPr>
              <w:t>O g ó ł e m</w:t>
            </w:r>
            <w:r w:rsidRPr="00163ED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47641A">
              <w:rPr>
                <w:rFonts w:cs="Arial"/>
                <w:b/>
                <w:sz w:val="16"/>
                <w:szCs w:val="16"/>
              </w:rPr>
              <w:t>137,7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47641A">
              <w:rPr>
                <w:rFonts w:cs="Arial"/>
                <w:b/>
                <w:sz w:val="16"/>
                <w:szCs w:val="16"/>
              </w:rPr>
              <w:t>112,8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7662E1" w:rsidRPr="00163ED9" w:rsidTr="007662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662E1" w:rsidRPr="00163ED9" w:rsidRDefault="007662E1" w:rsidP="007662E1">
            <w:pPr>
              <w:tabs>
                <w:tab w:val="left" w:leader="dot" w:pos="4179"/>
              </w:tabs>
              <w:spacing w:before="10" w:after="1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163ED9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662E1" w:rsidRPr="00163ED9" w:rsidTr="007662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662E1" w:rsidRPr="00163ED9" w:rsidRDefault="007662E1" w:rsidP="007662E1">
            <w:pPr>
              <w:tabs>
                <w:tab w:val="left" w:leader="dot" w:pos="4179"/>
              </w:tabs>
              <w:spacing w:before="10" w:after="10" w:line="240" w:lineRule="auto"/>
              <w:ind w:right="-672"/>
              <w:rPr>
                <w:rFonts w:cs="Arial"/>
                <w:sz w:val="16"/>
                <w:szCs w:val="16"/>
              </w:rPr>
            </w:pPr>
            <w:r w:rsidRPr="00163ED9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C68B5">
              <w:rPr>
                <w:rFonts w:cs="Arial"/>
                <w:sz w:val="16"/>
                <w:szCs w:val="16"/>
              </w:rPr>
              <w:t>142,6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C68B5"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C68B5">
              <w:rPr>
                <w:rFonts w:cs="Arial"/>
                <w:sz w:val="16"/>
                <w:szCs w:val="16"/>
              </w:rPr>
              <w:t>79,3</w:t>
            </w:r>
          </w:p>
        </w:tc>
      </w:tr>
      <w:tr w:rsidR="007662E1" w:rsidRPr="00163ED9" w:rsidTr="007662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662E1" w:rsidRPr="00163ED9" w:rsidRDefault="007662E1" w:rsidP="007662E1">
            <w:pPr>
              <w:tabs>
                <w:tab w:val="left" w:leader="dot" w:pos="4179"/>
              </w:tabs>
              <w:spacing w:before="10" w:after="10" w:line="240" w:lineRule="auto"/>
              <w:ind w:left="453" w:hanging="113"/>
              <w:rPr>
                <w:rFonts w:cs="Arial"/>
                <w:sz w:val="16"/>
                <w:szCs w:val="16"/>
              </w:rPr>
            </w:pPr>
            <w:r w:rsidRPr="00163ED9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662E1" w:rsidRPr="00163ED9" w:rsidTr="007662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662E1" w:rsidRPr="00163ED9" w:rsidRDefault="007662E1" w:rsidP="007662E1">
            <w:pPr>
              <w:tabs>
                <w:tab w:val="left" w:leader="dot" w:pos="4179"/>
              </w:tabs>
              <w:spacing w:before="10" w:after="10" w:line="240" w:lineRule="auto"/>
              <w:ind w:left="113" w:right="-531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ED9">
              <w:rPr>
                <w:rFonts w:eastAsia="Times New Roman" w:cs="Arial"/>
                <w:sz w:val="16"/>
                <w:szCs w:val="16"/>
                <w:lang w:eastAsia="pl-PL"/>
              </w:rPr>
              <w:t xml:space="preserve">  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C68B5">
              <w:rPr>
                <w:rFonts w:cs="Arial"/>
                <w:sz w:val="16"/>
                <w:szCs w:val="16"/>
              </w:rPr>
              <w:t>119,3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C68B5"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C68B5">
              <w:rPr>
                <w:rFonts w:cs="Arial"/>
                <w:sz w:val="16"/>
                <w:szCs w:val="16"/>
              </w:rPr>
              <w:t>12,8</w:t>
            </w:r>
          </w:p>
        </w:tc>
      </w:tr>
      <w:tr w:rsidR="007662E1" w:rsidRPr="00163ED9" w:rsidTr="007662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662E1" w:rsidRPr="00163ED9" w:rsidRDefault="007662E1" w:rsidP="007662E1">
            <w:pPr>
              <w:tabs>
                <w:tab w:val="left" w:leader="dot" w:pos="4179"/>
              </w:tabs>
              <w:spacing w:before="10" w:after="10" w:line="240" w:lineRule="auto"/>
              <w:ind w:left="113" w:right="-672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ED9">
              <w:rPr>
                <w:rFonts w:eastAsia="Times New Roman" w:cs="Arial"/>
                <w:sz w:val="16"/>
                <w:szCs w:val="16"/>
                <w:lang w:eastAsia="pl-PL"/>
              </w:rPr>
              <w:t xml:space="preserve">  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C68B5">
              <w:rPr>
                <w:rFonts w:cs="Arial"/>
                <w:sz w:val="16"/>
                <w:szCs w:val="16"/>
              </w:rPr>
              <w:t>123,5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C68B5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31927">
              <w:rPr>
                <w:rFonts w:cs="Arial"/>
                <w:sz w:val="16"/>
                <w:szCs w:val="16"/>
              </w:rPr>
              <w:t>0,9</w:t>
            </w:r>
          </w:p>
        </w:tc>
      </w:tr>
      <w:tr w:rsidR="007662E1" w:rsidRPr="00163ED9" w:rsidTr="007662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662E1" w:rsidRPr="00163ED9" w:rsidRDefault="007662E1" w:rsidP="007662E1">
            <w:pPr>
              <w:tabs>
                <w:tab w:val="left" w:leader="dot" w:pos="4179"/>
              </w:tabs>
              <w:spacing w:before="10" w:after="10" w:line="240" w:lineRule="auto"/>
              <w:ind w:left="113" w:right="-531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ED9">
              <w:rPr>
                <w:rFonts w:eastAsia="Times New Roman" w:cs="Arial"/>
                <w:sz w:val="16"/>
                <w:szCs w:val="16"/>
                <w:lang w:eastAsia="pl-PL"/>
              </w:rPr>
              <w:t xml:space="preserve">  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C68B5"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C68B5"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31927">
              <w:rPr>
                <w:rFonts w:cs="Arial"/>
                <w:sz w:val="16"/>
                <w:szCs w:val="16"/>
              </w:rPr>
              <w:t>2,2</w:t>
            </w:r>
          </w:p>
        </w:tc>
      </w:tr>
      <w:tr w:rsidR="007662E1" w:rsidRPr="00163ED9" w:rsidTr="007662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:rsidR="007662E1" w:rsidRPr="00163ED9" w:rsidRDefault="007662E1" w:rsidP="007662E1">
            <w:pPr>
              <w:tabs>
                <w:tab w:val="left" w:leader="dot" w:pos="4179"/>
                <w:tab w:val="right" w:pos="9072"/>
              </w:tabs>
              <w:spacing w:before="10" w:after="10" w:line="240" w:lineRule="auto"/>
              <w:ind w:left="226" w:right="-814" w:hanging="113"/>
              <w:rPr>
                <w:rFonts w:cs="Arial"/>
                <w:sz w:val="16"/>
                <w:szCs w:val="16"/>
              </w:rPr>
            </w:pPr>
            <w:r w:rsidRPr="00163ED9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C68B5">
              <w:rPr>
                <w:rFonts w:cs="Arial"/>
                <w:sz w:val="16"/>
                <w:szCs w:val="16"/>
              </w:rPr>
              <w:t>123,5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C68B5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31927">
              <w:rPr>
                <w:rFonts w:cs="Arial"/>
                <w:sz w:val="16"/>
                <w:szCs w:val="16"/>
              </w:rPr>
              <w:t>7,9</w:t>
            </w:r>
          </w:p>
        </w:tc>
      </w:tr>
      <w:tr w:rsidR="007662E1" w:rsidRPr="00163ED9" w:rsidTr="007662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662E1" w:rsidRPr="00163ED9" w:rsidRDefault="007662E1" w:rsidP="007662E1">
            <w:pPr>
              <w:tabs>
                <w:tab w:val="left" w:leader="dot" w:pos="4179"/>
                <w:tab w:val="right" w:pos="9072"/>
              </w:tabs>
              <w:spacing w:before="10" w:after="10" w:line="240" w:lineRule="auto"/>
              <w:ind w:left="226" w:right="-814" w:hanging="113"/>
              <w:rPr>
                <w:rFonts w:cs="Arial"/>
                <w:sz w:val="16"/>
                <w:szCs w:val="16"/>
              </w:rPr>
            </w:pPr>
            <w:r w:rsidRPr="00163ED9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C68B5">
              <w:rPr>
                <w:rFonts w:cs="Arial"/>
                <w:sz w:val="16"/>
                <w:szCs w:val="16"/>
              </w:rPr>
              <w:t>142,5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C68B5">
              <w:rPr>
                <w:rFonts w:cs="Arial"/>
                <w:sz w:val="16"/>
                <w:szCs w:val="16"/>
              </w:rPr>
              <w:t>116,9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5355B">
              <w:rPr>
                <w:rFonts w:cs="Arial"/>
                <w:sz w:val="16"/>
                <w:szCs w:val="16"/>
              </w:rPr>
              <w:t>5,6</w:t>
            </w:r>
          </w:p>
        </w:tc>
      </w:tr>
      <w:tr w:rsidR="007662E1" w:rsidRPr="00163ED9" w:rsidTr="007662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662E1" w:rsidRPr="00163ED9" w:rsidRDefault="007662E1" w:rsidP="007662E1">
            <w:pPr>
              <w:tabs>
                <w:tab w:val="left" w:leader="dot" w:pos="4179"/>
                <w:tab w:val="right" w:pos="9072"/>
              </w:tabs>
              <w:spacing w:before="10" w:after="1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163ED9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C68B5">
              <w:rPr>
                <w:rFonts w:cs="Arial"/>
                <w:sz w:val="16"/>
                <w:szCs w:val="16"/>
              </w:rPr>
              <w:t>126,8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C68B5"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5355B">
              <w:rPr>
                <w:rFonts w:cs="Arial"/>
                <w:sz w:val="16"/>
                <w:szCs w:val="16"/>
              </w:rPr>
              <w:t>3,4</w:t>
            </w:r>
          </w:p>
        </w:tc>
      </w:tr>
      <w:tr w:rsidR="007662E1" w:rsidRPr="00163ED9" w:rsidTr="007662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662E1" w:rsidRPr="00163ED9" w:rsidRDefault="007662E1" w:rsidP="007662E1">
            <w:pPr>
              <w:tabs>
                <w:tab w:val="left" w:leader="dot" w:pos="4179"/>
                <w:tab w:val="right" w:pos="9072"/>
              </w:tabs>
              <w:spacing w:before="10" w:after="10" w:line="240" w:lineRule="auto"/>
              <w:ind w:left="226" w:right="-672" w:hanging="113"/>
              <w:rPr>
                <w:rFonts w:cs="Arial"/>
                <w:sz w:val="16"/>
                <w:szCs w:val="16"/>
              </w:rPr>
            </w:pPr>
            <w:r w:rsidRPr="00163ED9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C68B5">
              <w:rPr>
                <w:rFonts w:cs="Arial"/>
                <w:sz w:val="16"/>
                <w:szCs w:val="16"/>
              </w:rPr>
              <w:t>129,0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C68B5"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5355B">
              <w:rPr>
                <w:rFonts w:cs="Arial"/>
                <w:sz w:val="16"/>
                <w:szCs w:val="16"/>
              </w:rPr>
              <w:t>4,5</w:t>
            </w:r>
          </w:p>
        </w:tc>
      </w:tr>
      <w:tr w:rsidR="007662E1" w:rsidRPr="00163ED9" w:rsidTr="007662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662E1" w:rsidRPr="00163ED9" w:rsidRDefault="007662E1" w:rsidP="007662E1">
            <w:pPr>
              <w:tabs>
                <w:tab w:val="right" w:pos="9072"/>
              </w:tabs>
              <w:spacing w:before="10" w:after="10" w:line="240" w:lineRule="auto"/>
              <w:ind w:left="226" w:right="-814" w:hanging="113"/>
              <w:rPr>
                <w:rFonts w:cs="Arial"/>
                <w:sz w:val="16"/>
                <w:szCs w:val="16"/>
              </w:rPr>
            </w:pPr>
            <w:r w:rsidRPr="00163ED9">
              <w:rPr>
                <w:rFonts w:cs="Arial"/>
                <w:sz w:val="16"/>
                <w:szCs w:val="16"/>
              </w:rPr>
              <w:t>wyrobów z metali</w:t>
            </w:r>
            <w:r w:rsidRPr="00163ED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C68B5">
              <w:rPr>
                <w:rFonts w:cs="Arial"/>
                <w:sz w:val="16"/>
                <w:szCs w:val="16"/>
              </w:rPr>
              <w:t>139,5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C68B5"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5355B">
              <w:rPr>
                <w:rFonts w:cs="Arial"/>
                <w:sz w:val="16"/>
                <w:szCs w:val="16"/>
              </w:rPr>
              <w:t>9,6</w:t>
            </w:r>
          </w:p>
        </w:tc>
      </w:tr>
      <w:tr w:rsidR="007662E1" w:rsidRPr="00163ED9" w:rsidTr="007662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662E1" w:rsidRPr="00163ED9" w:rsidRDefault="007662E1" w:rsidP="007662E1">
            <w:pPr>
              <w:tabs>
                <w:tab w:val="right" w:pos="9072"/>
              </w:tabs>
              <w:spacing w:before="10" w:after="10" w:line="240" w:lineRule="auto"/>
              <w:ind w:left="226" w:right="-1239" w:hanging="113"/>
              <w:rPr>
                <w:rFonts w:cs="Arial"/>
                <w:sz w:val="16"/>
                <w:szCs w:val="16"/>
              </w:rPr>
            </w:pPr>
            <w:r w:rsidRPr="00163ED9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C68B5"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C68B5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5355B">
              <w:rPr>
                <w:rFonts w:cs="Arial"/>
                <w:sz w:val="16"/>
                <w:szCs w:val="16"/>
              </w:rPr>
              <w:t>1,6</w:t>
            </w:r>
          </w:p>
        </w:tc>
      </w:tr>
      <w:tr w:rsidR="007662E1" w:rsidRPr="00163ED9" w:rsidTr="007662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662E1" w:rsidRPr="00163ED9" w:rsidRDefault="007662E1" w:rsidP="007662E1">
            <w:pPr>
              <w:tabs>
                <w:tab w:val="left" w:leader="dot" w:pos="4179"/>
                <w:tab w:val="right" w:pos="9072"/>
              </w:tabs>
              <w:spacing w:before="10" w:after="10" w:line="240" w:lineRule="auto"/>
              <w:ind w:left="226" w:right="-814" w:hanging="113"/>
              <w:rPr>
                <w:rFonts w:cs="Arial"/>
                <w:sz w:val="16"/>
                <w:szCs w:val="16"/>
              </w:rPr>
            </w:pPr>
            <w:r w:rsidRPr="00163ED9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C68B5">
              <w:rPr>
                <w:rFonts w:cs="Arial"/>
                <w:sz w:val="16"/>
                <w:szCs w:val="16"/>
              </w:rPr>
              <w:t>116,9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C68B5"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5355B">
              <w:rPr>
                <w:rFonts w:cs="Arial"/>
                <w:sz w:val="16"/>
                <w:szCs w:val="16"/>
              </w:rPr>
              <w:t>5,1</w:t>
            </w:r>
          </w:p>
        </w:tc>
      </w:tr>
      <w:tr w:rsidR="007662E1" w:rsidRPr="00163ED9" w:rsidTr="007662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662E1" w:rsidRPr="00163ED9" w:rsidRDefault="007662E1" w:rsidP="007662E1">
            <w:pPr>
              <w:tabs>
                <w:tab w:val="left" w:leader="dot" w:pos="4179"/>
                <w:tab w:val="right" w:pos="9072"/>
              </w:tabs>
              <w:spacing w:before="10" w:after="10" w:line="240" w:lineRule="auto"/>
              <w:ind w:left="226" w:right="-956" w:hanging="113"/>
              <w:rPr>
                <w:rFonts w:cs="Arial"/>
                <w:sz w:val="16"/>
                <w:szCs w:val="16"/>
              </w:rPr>
            </w:pPr>
            <w:r w:rsidRPr="00163ED9">
              <w:rPr>
                <w:rFonts w:cs="Arial"/>
                <w:sz w:val="16"/>
                <w:szCs w:val="16"/>
              </w:rPr>
              <w:t>maszyn i urządzeń</w:t>
            </w:r>
            <w:r w:rsidRPr="00163ED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C68B5">
              <w:rPr>
                <w:rFonts w:cs="Arial"/>
                <w:sz w:val="16"/>
                <w:szCs w:val="16"/>
              </w:rPr>
              <w:t>158,6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C68B5"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5355B">
              <w:rPr>
                <w:rFonts w:cs="Arial"/>
                <w:sz w:val="16"/>
                <w:szCs w:val="16"/>
              </w:rPr>
              <w:t>1,9</w:t>
            </w:r>
          </w:p>
        </w:tc>
      </w:tr>
      <w:tr w:rsidR="007662E1" w:rsidRPr="00163ED9" w:rsidTr="007662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662E1" w:rsidRPr="00163ED9" w:rsidRDefault="007662E1" w:rsidP="007662E1">
            <w:pPr>
              <w:tabs>
                <w:tab w:val="left" w:leader="dot" w:pos="4179"/>
              </w:tabs>
              <w:spacing w:before="10" w:after="1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163ED9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163ED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C68B5"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C68B5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62E1" w:rsidRPr="00163ED9" w:rsidRDefault="007662E1" w:rsidP="007662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5355B">
              <w:rPr>
                <w:rFonts w:cs="Arial"/>
                <w:sz w:val="16"/>
                <w:szCs w:val="16"/>
              </w:rPr>
              <w:t>3,8</w:t>
            </w:r>
          </w:p>
        </w:tc>
      </w:tr>
    </w:tbl>
    <w:p w:rsidR="007662E1" w:rsidRPr="00163ED9" w:rsidRDefault="007662E1" w:rsidP="007662E1">
      <w:pPr>
        <w:spacing w:before="0" w:after="0" w:line="120" w:lineRule="auto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7662E1" w:rsidRPr="00163ED9" w:rsidRDefault="007662E1" w:rsidP="007662E1">
      <w:pPr>
        <w:spacing w:before="0" w:after="0"/>
        <w:ind w:firstLine="284"/>
        <w:rPr>
          <w:rFonts w:eastAsia="Times New Roman" w:cs="Arial"/>
          <w:bCs/>
          <w:color w:val="FF0000"/>
          <w:szCs w:val="19"/>
          <w:lang w:eastAsia="pl-PL"/>
        </w:rPr>
      </w:pPr>
      <w:r w:rsidRPr="00EF41F7">
        <w:rPr>
          <w:rFonts w:eastAsia="Times New Roman" w:cs="Arial"/>
          <w:bCs/>
          <w:szCs w:val="19"/>
          <w:lang w:eastAsia="pl-PL"/>
        </w:rPr>
        <w:t xml:space="preserve">W ujęciu rocznym wzrost produkcji sprzedanej miał miejsce we wszystkich sekcjach należących do przemysłu, przy czym największy odnotowano w przetwórstwie przemysłowym (o 42,6%). Wyższy niż w kwietniu 2020 r. poziom produkcji </w:t>
      </w:r>
      <w:r w:rsidRPr="00F233FE">
        <w:rPr>
          <w:rFonts w:eastAsia="Times New Roman" w:cs="Arial"/>
          <w:bCs/>
          <w:szCs w:val="19"/>
          <w:lang w:eastAsia="pl-PL"/>
        </w:rPr>
        <w:t xml:space="preserve">sprzedanej odnotowano w 23 działach przemysłu (spośród 31 występujących w województwie), w tym w 20 działach </w:t>
      </w:r>
      <w:r w:rsidRPr="001D1F84">
        <w:rPr>
          <w:rFonts w:eastAsia="Times New Roman" w:cs="Arial"/>
          <w:bCs/>
          <w:szCs w:val="19"/>
          <w:lang w:eastAsia="pl-PL"/>
        </w:rPr>
        <w:t>sprzedaż produkcji zwiększyła się o więcej niż 10%. Wzrost sprzedaży w omawianym okresie zanotowano m.in. w działach: produkcja pojazdów samochodowych, przyczep i naczep (ponad 6-krotnie),</w:t>
      </w:r>
      <w:r w:rsidRPr="00163ED9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F44EF0">
        <w:rPr>
          <w:rFonts w:eastAsia="Times New Roman" w:cs="Arial"/>
          <w:bCs/>
          <w:szCs w:val="19"/>
          <w:lang w:eastAsia="pl-PL"/>
        </w:rPr>
        <w:t xml:space="preserve">produkcja wyrobów z drewna, korka, słomy </w:t>
      </w:r>
      <w:r>
        <w:rPr>
          <w:rFonts w:eastAsia="Times New Roman" w:cs="Arial"/>
          <w:bCs/>
          <w:szCs w:val="19"/>
          <w:lang w:eastAsia="pl-PL"/>
        </w:rPr>
        <w:t xml:space="preserve">              </w:t>
      </w:r>
      <w:r w:rsidRPr="00F44EF0">
        <w:rPr>
          <w:rFonts w:eastAsia="Times New Roman" w:cs="Arial"/>
          <w:bCs/>
          <w:szCs w:val="19"/>
          <w:lang w:eastAsia="pl-PL"/>
        </w:rPr>
        <w:t>i wikliny (o 75,6%), produkcja skór i wyrobów skórzanych (o 75,4</w:t>
      </w:r>
      <w:r>
        <w:rPr>
          <w:rFonts w:eastAsia="Times New Roman" w:cs="Arial"/>
          <w:bCs/>
          <w:szCs w:val="19"/>
          <w:lang w:eastAsia="pl-PL"/>
        </w:rPr>
        <w:t>%),</w:t>
      </w:r>
      <w:r w:rsidRPr="00F44EF0">
        <w:rPr>
          <w:rFonts w:eastAsia="Times New Roman" w:cs="Arial"/>
          <w:bCs/>
          <w:szCs w:val="19"/>
          <w:lang w:eastAsia="pl-PL"/>
        </w:rPr>
        <w:t xml:space="preserve"> pozostała produkcja wyrobów (o 66,8%)</w:t>
      </w:r>
      <w:r>
        <w:rPr>
          <w:rFonts w:eastAsia="Times New Roman" w:cs="Arial"/>
          <w:bCs/>
          <w:szCs w:val="19"/>
          <w:lang w:eastAsia="pl-PL"/>
        </w:rPr>
        <w:t xml:space="preserve"> oraz produkcja maszyn i urządzeń (o 58,6%)</w:t>
      </w:r>
      <w:r w:rsidRPr="00F44EF0">
        <w:rPr>
          <w:rFonts w:eastAsia="Times New Roman" w:cs="Arial"/>
          <w:bCs/>
          <w:szCs w:val="19"/>
          <w:lang w:eastAsia="pl-PL"/>
        </w:rPr>
        <w:t>.</w:t>
      </w:r>
      <w:r w:rsidRPr="00163ED9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F6253A">
        <w:rPr>
          <w:rFonts w:eastAsia="Times New Roman" w:cs="Arial"/>
          <w:bCs/>
          <w:szCs w:val="19"/>
          <w:lang w:eastAsia="pl-PL"/>
        </w:rPr>
        <w:t>Spadek sprzedaży wystąpił m.in. w działach:</w:t>
      </w:r>
      <w:r w:rsidRPr="00163ED9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F6253A">
        <w:rPr>
          <w:rFonts w:eastAsia="Times New Roman" w:cs="Arial"/>
          <w:bCs/>
          <w:szCs w:val="19"/>
          <w:lang w:eastAsia="pl-PL"/>
        </w:rPr>
        <w:t>poligrafia i reprodukcja zapisanych nośników informacji (o 3</w:t>
      </w:r>
      <w:r>
        <w:rPr>
          <w:rFonts w:eastAsia="Times New Roman" w:cs="Arial"/>
          <w:bCs/>
          <w:szCs w:val="19"/>
          <w:lang w:eastAsia="pl-PL"/>
        </w:rPr>
        <w:t>3</w:t>
      </w:r>
      <w:r w:rsidRPr="00F6253A">
        <w:rPr>
          <w:rFonts w:eastAsia="Times New Roman" w:cs="Arial"/>
          <w:bCs/>
          <w:szCs w:val="19"/>
          <w:lang w:eastAsia="pl-PL"/>
        </w:rPr>
        <w:t>,</w:t>
      </w:r>
      <w:r>
        <w:rPr>
          <w:rFonts w:eastAsia="Times New Roman" w:cs="Arial"/>
          <w:bCs/>
          <w:szCs w:val="19"/>
          <w:lang w:eastAsia="pl-PL"/>
        </w:rPr>
        <w:t>4</w:t>
      </w:r>
      <w:r w:rsidRPr="00F6253A">
        <w:rPr>
          <w:rFonts w:eastAsia="Times New Roman" w:cs="Arial"/>
          <w:bCs/>
          <w:szCs w:val="19"/>
          <w:lang w:eastAsia="pl-PL"/>
        </w:rPr>
        <w:t>%), produkcja pozostałego sprzętu transportowego (o 25,5%), naprawa, konserwacja i instalowanie maszyn i urządzeń (o 7,8%).</w:t>
      </w:r>
    </w:p>
    <w:p w:rsidR="007662E1" w:rsidRPr="00163ED9" w:rsidRDefault="007662E1" w:rsidP="007662E1">
      <w:pPr>
        <w:spacing w:before="0" w:after="0"/>
        <w:ind w:firstLine="284"/>
        <w:rPr>
          <w:rFonts w:eastAsia="Times New Roman" w:cs="Arial"/>
          <w:bCs/>
          <w:color w:val="FF0000"/>
          <w:szCs w:val="19"/>
          <w:lang w:eastAsia="pl-PL"/>
        </w:rPr>
      </w:pPr>
      <w:r w:rsidRPr="00FB72D1">
        <w:rPr>
          <w:rFonts w:eastAsia="Times New Roman" w:cs="Arial"/>
          <w:bCs/>
          <w:szCs w:val="19"/>
          <w:lang w:eastAsia="pl-PL"/>
        </w:rPr>
        <w:t xml:space="preserve">W porównaniu z marcem br. produkcja sprzedana zmniejszyła się (o 7,9%). Spadek produkcji w omawianym okresie </w:t>
      </w:r>
      <w:r w:rsidRPr="00742F08">
        <w:rPr>
          <w:rFonts w:eastAsia="Times New Roman" w:cs="Arial"/>
          <w:bCs/>
          <w:szCs w:val="19"/>
          <w:lang w:eastAsia="pl-PL"/>
        </w:rPr>
        <w:t>zanotowano we wszystkich sekcjach, a zwłaszcza w przetwórstwie przemysłowym (o 8,6%) oraz górnictwie i wydobywaniu (o 8,1%).</w:t>
      </w:r>
      <w:r w:rsidRPr="00163ED9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</w:p>
    <w:p w:rsidR="007662E1" w:rsidRPr="00163ED9" w:rsidRDefault="007662E1" w:rsidP="007662E1">
      <w:pPr>
        <w:spacing w:before="0" w:after="0"/>
        <w:ind w:firstLine="284"/>
        <w:rPr>
          <w:rFonts w:eastAsia="Times New Roman" w:cs="Times New Roman"/>
          <w:b/>
          <w:color w:val="FF0000"/>
          <w:szCs w:val="19"/>
          <w:lang w:eastAsia="pl-PL"/>
        </w:rPr>
      </w:pPr>
      <w:r w:rsidRPr="005419FC">
        <w:rPr>
          <w:rFonts w:eastAsia="Times New Roman" w:cs="Arial"/>
          <w:bCs/>
          <w:spacing w:val="-2"/>
          <w:szCs w:val="19"/>
          <w:lang w:eastAsia="pl-PL"/>
        </w:rPr>
        <w:t>Wydajność pracy w przemyśle, mierzona wartością produkcji sprzedanej na 1 zatrudnionego, w kwietniu 2021 r. była                      (w cenach stałych) większa niż rok wcześniej (o 37,0%),</w:t>
      </w:r>
      <w:r w:rsidRPr="00163ED9">
        <w:rPr>
          <w:rFonts w:eastAsia="Times New Roman" w:cs="Arial"/>
          <w:bCs/>
          <w:color w:val="FF0000"/>
          <w:spacing w:val="-2"/>
          <w:szCs w:val="19"/>
          <w:lang w:eastAsia="pl-PL"/>
        </w:rPr>
        <w:t xml:space="preserve"> </w:t>
      </w:r>
      <w:r w:rsidRPr="005419FC">
        <w:rPr>
          <w:rFonts w:eastAsia="Times New Roman" w:cs="Arial"/>
          <w:bCs/>
          <w:spacing w:val="-2"/>
          <w:szCs w:val="19"/>
          <w:lang w:eastAsia="pl-PL"/>
        </w:rPr>
        <w:t>przy wzroście przeciętnego zatrudnienia (o 0,6%) i przeciętnego miesięcznego wynagrodzenia brutto (o 12,1%).</w:t>
      </w:r>
    </w:p>
    <w:p w:rsidR="007662E1" w:rsidRPr="00371CC8" w:rsidRDefault="007662E1" w:rsidP="007662E1">
      <w:pPr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  <w:r w:rsidRPr="00371CC8">
        <w:rPr>
          <w:rFonts w:eastAsia="Times New Roman" w:cs="Times New Roman"/>
          <w:b/>
          <w:color w:val="000000" w:themeColor="text1"/>
          <w:szCs w:val="19"/>
          <w:lang w:eastAsia="pl-PL"/>
        </w:rPr>
        <w:lastRenderedPageBreak/>
        <w:t>Wykres 8. Dynamika produkcji sprzedanej przemysłu</w:t>
      </w:r>
    </w:p>
    <w:p w:rsidR="007662E1" w:rsidRPr="00371CC8" w:rsidRDefault="007662E1" w:rsidP="007662E1">
      <w:pPr>
        <w:spacing w:before="0" w:after="0" w:line="240" w:lineRule="auto"/>
        <w:jc w:val="center"/>
        <w:rPr>
          <w:rFonts w:eastAsia="Times New Roman" w:cs="Times New Roman"/>
          <w:color w:val="000000" w:themeColor="text1"/>
          <w:szCs w:val="19"/>
          <w:lang w:eastAsia="pl-PL"/>
        </w:rPr>
      </w:pPr>
      <w:r w:rsidRPr="00371CC8">
        <w:rPr>
          <w:rFonts w:eastAsia="Times New Roman" w:cs="Times New Roman"/>
          <w:color w:val="000000" w:themeColor="text1"/>
          <w:szCs w:val="19"/>
          <w:lang w:eastAsia="pl-PL"/>
        </w:rPr>
        <w:t xml:space="preserve"> (przeciętna miesięczna 2015=100; ceny stałe)</w:t>
      </w:r>
    </w:p>
    <w:p w:rsidR="007662E1" w:rsidRPr="00163ED9" w:rsidRDefault="007662E1" w:rsidP="007662E1">
      <w:pPr>
        <w:spacing w:before="0" w:after="0" w:line="360" w:lineRule="auto"/>
        <w:jc w:val="center"/>
        <w:rPr>
          <w:rFonts w:eastAsia="Times New Roman" w:cs="Arial"/>
          <w:bCs/>
          <w:color w:val="FF0000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68672" behindDoc="1" locked="0" layoutInCell="1" allowOverlap="1" wp14:anchorId="2EFCBEC0" wp14:editId="312EA1C5">
            <wp:simplePos x="0" y="0"/>
            <wp:positionH relativeFrom="page">
              <wp:align>center</wp:align>
            </wp:positionH>
            <wp:positionV relativeFrom="page">
              <wp:posOffset>744855</wp:posOffset>
            </wp:positionV>
            <wp:extent cx="5104800" cy="2372400"/>
            <wp:effectExtent l="0" t="0" r="0" b="0"/>
            <wp:wrapNone/>
            <wp:docPr id="33" name="Wykres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62E1" w:rsidRPr="00163ED9" w:rsidRDefault="007662E1" w:rsidP="007662E1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7662E1" w:rsidRPr="00163ED9" w:rsidRDefault="007662E1" w:rsidP="007662E1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7662E1" w:rsidRPr="00163ED9" w:rsidRDefault="007662E1" w:rsidP="007662E1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7662E1" w:rsidRPr="00163ED9" w:rsidRDefault="007662E1" w:rsidP="007662E1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7662E1" w:rsidRPr="00163ED9" w:rsidRDefault="007662E1" w:rsidP="007662E1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7662E1" w:rsidRPr="00163ED9" w:rsidRDefault="007662E1" w:rsidP="007662E1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7662E1" w:rsidRPr="00163ED9" w:rsidRDefault="007662E1" w:rsidP="007662E1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7662E1" w:rsidRPr="00163ED9" w:rsidRDefault="007662E1" w:rsidP="007662E1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7662E1" w:rsidRPr="00163ED9" w:rsidRDefault="007662E1" w:rsidP="007662E1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7662E1" w:rsidRPr="00163ED9" w:rsidRDefault="007662E1" w:rsidP="007662E1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7662E1" w:rsidRPr="00163ED9" w:rsidRDefault="007662E1" w:rsidP="007662E1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7662E1" w:rsidRPr="00163ED9" w:rsidRDefault="007662E1" w:rsidP="007662E1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7662E1" w:rsidRPr="00163ED9" w:rsidRDefault="007662E1" w:rsidP="007662E1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7662E1" w:rsidRPr="00163ED9" w:rsidRDefault="007662E1" w:rsidP="007662E1">
      <w:pPr>
        <w:spacing w:before="0" w:after="0" w:line="120" w:lineRule="auto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7662E1" w:rsidRPr="00163ED9" w:rsidRDefault="007662E1" w:rsidP="007662E1">
      <w:pPr>
        <w:spacing w:before="0" w:after="0"/>
        <w:ind w:firstLine="284"/>
        <w:rPr>
          <w:rFonts w:eastAsia="Times New Roman" w:cs="Arial"/>
          <w:bCs/>
          <w:color w:val="FF0000"/>
          <w:spacing w:val="-2"/>
          <w:szCs w:val="19"/>
          <w:lang w:eastAsia="pl-PL"/>
        </w:rPr>
      </w:pPr>
    </w:p>
    <w:p w:rsidR="007662E1" w:rsidRPr="00163ED9" w:rsidRDefault="007662E1" w:rsidP="007662E1">
      <w:pPr>
        <w:spacing w:before="0" w:after="0"/>
        <w:ind w:firstLine="284"/>
        <w:rPr>
          <w:rFonts w:eastAsia="Times New Roman" w:cs="Arial"/>
          <w:bCs/>
          <w:color w:val="FF0000"/>
          <w:spacing w:val="-2"/>
          <w:szCs w:val="19"/>
          <w:lang w:eastAsia="pl-PL"/>
        </w:rPr>
      </w:pPr>
      <w:r w:rsidRPr="00F973BC">
        <w:rPr>
          <w:rFonts w:eastAsia="Times New Roman" w:cs="Arial"/>
          <w:bCs/>
          <w:spacing w:val="-2"/>
          <w:szCs w:val="19"/>
          <w:lang w:eastAsia="pl-PL"/>
        </w:rPr>
        <w:t xml:space="preserve">W okresie </w:t>
      </w:r>
      <w:r w:rsidRPr="00F973BC">
        <w:rPr>
          <w:rFonts w:eastAsia="Times New Roman" w:cs="Arial"/>
          <w:b/>
          <w:bCs/>
          <w:spacing w:val="-2"/>
          <w:szCs w:val="19"/>
          <w:lang w:eastAsia="pl-PL"/>
        </w:rPr>
        <w:t>styczeń–kwiecień</w:t>
      </w:r>
      <w:r w:rsidRPr="00F973BC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Pr="00F973BC">
        <w:rPr>
          <w:rFonts w:eastAsia="Times New Roman" w:cs="Arial"/>
          <w:b/>
          <w:bCs/>
          <w:spacing w:val="-2"/>
          <w:szCs w:val="19"/>
          <w:lang w:eastAsia="pl-PL"/>
        </w:rPr>
        <w:t xml:space="preserve">2021 r. </w:t>
      </w:r>
      <w:r w:rsidRPr="00F973BC">
        <w:rPr>
          <w:rFonts w:eastAsia="Times New Roman" w:cs="Arial"/>
          <w:bCs/>
          <w:spacing w:val="-2"/>
          <w:szCs w:val="19"/>
          <w:lang w:eastAsia="pl-PL"/>
        </w:rPr>
        <w:t>produkcja sprzedana przemysłu wyniosła (w cenach bieżących) 42355,9 mln zł, co oznacza wzrost (w cenach stałych) o 12,8% w ujęciu rocznym. W przetwórstwie przemysłowym, którego udział w produkcji sprzedanej przemysłu wyniósł 79,3%, produkcja zwiększyła się o 14,0%.</w:t>
      </w:r>
    </w:p>
    <w:p w:rsidR="007662E1" w:rsidRPr="00163ED9" w:rsidRDefault="007662E1" w:rsidP="007662E1">
      <w:pPr>
        <w:spacing w:before="0" w:after="0"/>
        <w:ind w:firstLine="284"/>
        <w:rPr>
          <w:rFonts w:eastAsia="Times New Roman" w:cs="Arial"/>
          <w:bCs/>
          <w:color w:val="FF0000"/>
          <w:szCs w:val="19"/>
          <w:lang w:eastAsia="pl-PL"/>
        </w:rPr>
      </w:pPr>
      <w:r w:rsidRPr="00D63E4F">
        <w:rPr>
          <w:rFonts w:eastAsia="Times New Roman" w:cs="Arial"/>
          <w:b/>
          <w:bCs/>
          <w:szCs w:val="19"/>
          <w:lang w:eastAsia="pl-PL"/>
        </w:rPr>
        <w:t>Produkcja sprzedana budownictwa</w:t>
      </w:r>
      <w:r w:rsidRPr="00D63E4F">
        <w:rPr>
          <w:rFonts w:eastAsia="Times New Roman" w:cs="Arial"/>
          <w:bCs/>
          <w:szCs w:val="19"/>
          <w:lang w:eastAsia="pl-PL"/>
        </w:rPr>
        <w:t xml:space="preserve"> (w cenach bieżących) w kwietniu 2021 r. wyniosła 2180,8 mln zł i była o 8,8% większa niż w analogicznym miesiącu 2020 r. Wydajność pracy w budownictwie, mierzona wartością produkcji sprzedanej na </w:t>
      </w:r>
      <w:r>
        <w:rPr>
          <w:rFonts w:eastAsia="Times New Roman" w:cs="Arial"/>
          <w:bCs/>
          <w:szCs w:val="19"/>
          <w:lang w:eastAsia="pl-PL"/>
        </w:rPr>
        <w:br/>
      </w:r>
      <w:r w:rsidRPr="00D63E4F">
        <w:rPr>
          <w:rFonts w:eastAsia="Times New Roman" w:cs="Arial"/>
          <w:bCs/>
          <w:szCs w:val="19"/>
          <w:lang w:eastAsia="pl-PL"/>
        </w:rPr>
        <w:t>1 zatrudnionego, zwiększyła się (o 8,9%) przy jednoczesnym spadku przeciętnego zatrudnienia (o 0,1%) oraz wzroście przeciętnego miesięcznego wynagrodzenia brutto (o 9,5%).</w:t>
      </w:r>
    </w:p>
    <w:p w:rsidR="007662E1" w:rsidRPr="00163ED9" w:rsidRDefault="007662E1" w:rsidP="007662E1">
      <w:pPr>
        <w:spacing w:before="0" w:after="0"/>
        <w:ind w:firstLine="284"/>
        <w:rPr>
          <w:rFonts w:eastAsia="Times New Roman" w:cs="Arial"/>
          <w:bCs/>
          <w:color w:val="FF0000"/>
          <w:spacing w:val="-2"/>
          <w:szCs w:val="19"/>
          <w:lang w:eastAsia="pl-PL"/>
        </w:rPr>
      </w:pPr>
      <w:r w:rsidRPr="00D63E4F">
        <w:rPr>
          <w:rFonts w:eastAsia="Times New Roman" w:cs="Arial"/>
          <w:bCs/>
          <w:spacing w:val="-2"/>
          <w:szCs w:val="19"/>
          <w:lang w:eastAsia="pl-PL"/>
        </w:rPr>
        <w:t>Sprzedaż</w:t>
      </w:r>
      <w:r w:rsidRPr="00D63E4F">
        <w:rPr>
          <w:rFonts w:eastAsia="Times New Roman" w:cs="Arial"/>
          <w:b/>
          <w:bCs/>
          <w:spacing w:val="-2"/>
          <w:szCs w:val="19"/>
          <w:lang w:eastAsia="pl-PL"/>
        </w:rPr>
        <w:t xml:space="preserve"> produkcji budowlano-montażowej</w:t>
      </w:r>
      <w:r w:rsidRPr="00D63E4F">
        <w:rPr>
          <w:rFonts w:eastAsia="Times New Roman" w:cs="Arial"/>
          <w:bCs/>
          <w:spacing w:val="-2"/>
          <w:szCs w:val="19"/>
          <w:lang w:eastAsia="pl-PL"/>
        </w:rPr>
        <w:t xml:space="preserve"> (w cenach bieżących), stanowiącej 39,9% produkcji sprzedanej </w:t>
      </w:r>
      <w:r w:rsidRPr="00D63E4F">
        <w:rPr>
          <w:rFonts w:eastAsia="Times New Roman" w:cs="Arial"/>
          <w:bCs/>
          <w:szCs w:val="19"/>
          <w:lang w:eastAsia="pl-PL"/>
        </w:rPr>
        <w:t>budownictwa, w kwietniu 2021 r. wyniosła 870,5 mln</w:t>
      </w:r>
      <w:r w:rsidRPr="00D63E4F">
        <w:rPr>
          <w:rFonts w:eastAsia="Times New Roman" w:cs="Arial"/>
          <w:bCs/>
          <w:spacing w:val="-2"/>
          <w:szCs w:val="19"/>
          <w:lang w:eastAsia="pl-PL"/>
        </w:rPr>
        <w:t xml:space="preserve"> zł i była o 8,1% większa od uzyskanej rok wcześniej. Wzrost sprzedaży odnotowano we wszystkich działach, w tym największy w jednostkach wykonujących roboty budowlane specjalistyczne (o 11,8%).</w:t>
      </w:r>
    </w:p>
    <w:p w:rsidR="007662E1" w:rsidRPr="002B249C" w:rsidRDefault="007662E1" w:rsidP="007662E1">
      <w:pPr>
        <w:spacing w:before="0" w:after="0"/>
        <w:ind w:firstLine="284"/>
        <w:rPr>
          <w:rFonts w:eastAsia="Times New Roman" w:cs="Arial"/>
          <w:szCs w:val="19"/>
          <w:lang w:eastAsia="pl-PL"/>
        </w:rPr>
      </w:pPr>
      <w:r w:rsidRPr="002B249C">
        <w:rPr>
          <w:rFonts w:eastAsia="Times New Roman" w:cs="Arial"/>
          <w:bCs/>
          <w:szCs w:val="19"/>
          <w:lang w:eastAsia="pl-PL"/>
        </w:rPr>
        <w:t>Dynamika</w:t>
      </w:r>
      <w:r w:rsidRPr="002B249C">
        <w:rPr>
          <w:rFonts w:eastAsia="Times New Roman" w:cs="Arial"/>
          <w:szCs w:val="19"/>
          <w:lang w:eastAsia="pl-PL"/>
        </w:rPr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547"/>
        <w:gridCol w:w="1640"/>
        <w:gridCol w:w="1640"/>
        <w:gridCol w:w="1640"/>
      </w:tblGrid>
      <w:tr w:rsidR="007662E1" w:rsidRPr="002B249C" w:rsidTr="007662E1">
        <w:trPr>
          <w:trHeight w:val="57"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7662E1" w:rsidRPr="002B249C" w:rsidRDefault="007662E1" w:rsidP="007662E1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2B249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2B249C" w:rsidRDefault="007662E1" w:rsidP="007662E1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2B249C">
              <w:rPr>
                <w:rFonts w:cs="Arial"/>
                <w:sz w:val="16"/>
                <w:szCs w:val="16"/>
              </w:rPr>
              <w:t>IV 2021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7662E1" w:rsidRPr="002B249C" w:rsidRDefault="007662E1" w:rsidP="007662E1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2B249C">
              <w:rPr>
                <w:rFonts w:cs="Arial"/>
                <w:sz w:val="16"/>
                <w:szCs w:val="16"/>
              </w:rPr>
              <w:t>I–IV 2021</w:t>
            </w:r>
          </w:p>
        </w:tc>
      </w:tr>
      <w:tr w:rsidR="007662E1" w:rsidRPr="002B249C" w:rsidTr="007662E1">
        <w:trPr>
          <w:trHeight w:val="340"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7662E1" w:rsidRPr="002B249C" w:rsidRDefault="007662E1" w:rsidP="007662E1">
            <w:pPr>
              <w:ind w:left="113" w:right="-672" w:hanging="113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7662E1" w:rsidRPr="002B249C" w:rsidRDefault="007662E1" w:rsidP="007662E1">
            <w:pPr>
              <w:spacing w:before="40" w:after="40" w:line="240" w:lineRule="auto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2B249C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7662E1" w:rsidRPr="002B249C" w:rsidRDefault="007662E1" w:rsidP="007662E1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2B249C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7662E1" w:rsidRPr="002B249C" w:rsidTr="007662E1"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7662E1" w:rsidRPr="002B249C" w:rsidRDefault="007662E1" w:rsidP="007662E1">
            <w:pPr>
              <w:tabs>
                <w:tab w:val="left" w:leader="dot" w:pos="4179"/>
              </w:tabs>
              <w:spacing w:before="20" w:after="20" w:line="240" w:lineRule="auto"/>
              <w:ind w:left="113" w:right="-1808" w:hanging="113"/>
              <w:rPr>
                <w:rFonts w:cs="Arial"/>
                <w:sz w:val="16"/>
                <w:szCs w:val="16"/>
              </w:rPr>
            </w:pPr>
            <w:r w:rsidRPr="002B249C">
              <w:rPr>
                <w:rFonts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7662E1" w:rsidRPr="002B249C" w:rsidRDefault="007662E1" w:rsidP="007662E1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664DF4">
              <w:rPr>
                <w:rFonts w:cs="Arial"/>
                <w:b/>
                <w:sz w:val="16"/>
                <w:szCs w:val="16"/>
              </w:rPr>
              <w:t>108,1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2B249C" w:rsidRDefault="007662E1" w:rsidP="007662E1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2B249C">
              <w:rPr>
                <w:rFonts w:cs="Arial"/>
                <w:b/>
                <w:sz w:val="16"/>
                <w:szCs w:val="16"/>
              </w:rPr>
              <w:t>92,4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7662E1" w:rsidRPr="002B249C" w:rsidRDefault="007662E1" w:rsidP="007662E1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7662E1" w:rsidRPr="002B249C" w:rsidTr="007662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7662E1" w:rsidRPr="002B249C" w:rsidRDefault="007662E1" w:rsidP="007662E1">
            <w:pPr>
              <w:tabs>
                <w:tab w:val="right" w:leader="dot" w:pos="3924"/>
              </w:tabs>
              <w:spacing w:before="20" w:after="20" w:line="240" w:lineRule="auto"/>
              <w:ind w:left="227" w:right="-2092" w:hanging="227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B249C">
              <w:rPr>
                <w:rFonts w:eastAsia="Times New Roman" w:cs="Arial"/>
                <w:sz w:val="16"/>
                <w:szCs w:val="16"/>
                <w:lang w:eastAsia="pl-PL"/>
              </w:rPr>
              <w:t>Budowa budynków</w:t>
            </w:r>
            <w:r w:rsidRPr="002B249C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62E1" w:rsidRPr="002B249C" w:rsidRDefault="007662E1" w:rsidP="007662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64DF4"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2B249C" w:rsidRDefault="007662E1" w:rsidP="007662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B249C"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62E1" w:rsidRPr="002B249C" w:rsidRDefault="007662E1" w:rsidP="007662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42,8</w:t>
            </w:r>
          </w:p>
        </w:tc>
      </w:tr>
      <w:tr w:rsidR="007662E1" w:rsidRPr="002B249C" w:rsidTr="007662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7662E1" w:rsidRPr="002B249C" w:rsidRDefault="007662E1" w:rsidP="007662E1">
            <w:pPr>
              <w:tabs>
                <w:tab w:val="right" w:leader="dot" w:pos="3924"/>
              </w:tabs>
              <w:spacing w:before="20" w:after="20" w:line="240" w:lineRule="auto"/>
              <w:ind w:left="226" w:right="-1950" w:hanging="22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B249C">
              <w:rPr>
                <w:rFonts w:eastAsia="Times New Roman" w:cs="Arial"/>
                <w:sz w:val="16"/>
                <w:szCs w:val="16"/>
                <w:lang w:eastAsia="pl-PL"/>
              </w:rPr>
              <w:t>Budowa obiektów inżynierii lądowej i wodnej</w:t>
            </w:r>
            <w:r w:rsidRPr="002B249C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62E1" w:rsidRPr="002B249C" w:rsidRDefault="007662E1" w:rsidP="007662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64DF4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2B249C" w:rsidRDefault="007662E1" w:rsidP="007662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B249C"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62E1" w:rsidRPr="002B249C" w:rsidRDefault="007662E1" w:rsidP="007662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27,2</w:t>
            </w:r>
          </w:p>
        </w:tc>
      </w:tr>
      <w:tr w:rsidR="007662E1" w:rsidRPr="002B249C" w:rsidTr="007662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7662E1" w:rsidRPr="002B249C" w:rsidRDefault="007662E1" w:rsidP="007662E1">
            <w:pPr>
              <w:tabs>
                <w:tab w:val="right" w:leader="dot" w:pos="3924"/>
              </w:tabs>
              <w:spacing w:before="20" w:after="20" w:line="240" w:lineRule="auto"/>
              <w:ind w:left="226" w:right="-1525" w:hanging="22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B249C">
              <w:rPr>
                <w:rFonts w:eastAsia="Times New Roman" w:cs="Arial"/>
                <w:sz w:val="16"/>
                <w:szCs w:val="16"/>
                <w:lang w:eastAsia="pl-PL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62E1" w:rsidRPr="002B249C" w:rsidRDefault="007662E1" w:rsidP="007662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B5F49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2B249C" w:rsidRDefault="007662E1" w:rsidP="007662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B249C"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62E1" w:rsidRPr="002B249C" w:rsidRDefault="007662E1" w:rsidP="007662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30,0</w:t>
            </w:r>
          </w:p>
        </w:tc>
      </w:tr>
    </w:tbl>
    <w:p w:rsidR="007662E1" w:rsidRPr="00163ED9" w:rsidRDefault="007662E1" w:rsidP="007662E1">
      <w:pPr>
        <w:spacing w:before="0" w:after="0" w:line="120" w:lineRule="auto"/>
        <w:jc w:val="center"/>
        <w:rPr>
          <w:rFonts w:eastAsia="Times New Roman" w:cs="Arial"/>
          <w:bCs/>
          <w:color w:val="FF0000"/>
          <w:spacing w:val="-2"/>
          <w:szCs w:val="19"/>
          <w:lang w:eastAsia="pl-PL"/>
        </w:rPr>
      </w:pPr>
    </w:p>
    <w:p w:rsidR="007662E1" w:rsidRPr="002B249C" w:rsidRDefault="007662E1" w:rsidP="007662E1">
      <w:pPr>
        <w:spacing w:before="0" w:after="0"/>
        <w:ind w:firstLine="284"/>
        <w:rPr>
          <w:rFonts w:eastAsia="Times New Roman" w:cs="Arial"/>
          <w:szCs w:val="19"/>
          <w:lang w:eastAsia="pl-PL"/>
        </w:rPr>
      </w:pPr>
      <w:r w:rsidRPr="002B249C">
        <w:rPr>
          <w:rFonts w:eastAsia="Times New Roman" w:cs="Arial"/>
          <w:bCs/>
          <w:spacing w:val="-2"/>
          <w:szCs w:val="19"/>
          <w:lang w:eastAsia="pl-PL"/>
        </w:rPr>
        <w:t xml:space="preserve">W okresie </w:t>
      </w:r>
      <w:r w:rsidRPr="002B249C">
        <w:rPr>
          <w:rFonts w:eastAsia="Times New Roman" w:cs="Arial"/>
          <w:b/>
          <w:bCs/>
          <w:spacing w:val="-2"/>
          <w:szCs w:val="19"/>
          <w:lang w:eastAsia="pl-PL"/>
        </w:rPr>
        <w:t>styczeń–kwiecień</w:t>
      </w:r>
      <w:r w:rsidRPr="002B249C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Pr="002B249C">
        <w:rPr>
          <w:rFonts w:eastAsia="Times New Roman" w:cs="Arial"/>
          <w:b/>
          <w:bCs/>
          <w:spacing w:val="-2"/>
          <w:szCs w:val="19"/>
          <w:lang w:eastAsia="pl-PL"/>
        </w:rPr>
        <w:t>2021 r.</w:t>
      </w:r>
      <w:r w:rsidRPr="002B249C">
        <w:rPr>
          <w:rFonts w:eastAsia="Times New Roman" w:cs="Arial"/>
          <w:bCs/>
          <w:spacing w:val="-2"/>
          <w:szCs w:val="19"/>
          <w:lang w:eastAsia="pl-PL"/>
        </w:rPr>
        <w:t xml:space="preserve"> produkcja budowlano-montażowa wyniosła 2732,8 mln zł, co stanowiło 39,1% wartości ogółem produkcji sprzedanej budownictwa. W ujęciu rocznym jej wartość obniżyła się o 7,6%, a w jej strukturze największy udział miały podmioty zajmujące się budową budynków (42,8%).</w:t>
      </w:r>
    </w:p>
    <w:p w:rsidR="007662E1" w:rsidRPr="002B249C" w:rsidRDefault="007662E1" w:rsidP="007662E1">
      <w:pPr>
        <w:pStyle w:val="Tekstpodstawowy2"/>
        <w:spacing w:line="240" w:lineRule="auto"/>
        <w:rPr>
          <w:rFonts w:ascii="Fira Sans" w:eastAsia="Fira Sans Light" w:hAnsi="Fira Sans" w:cs="Arial"/>
          <w:sz w:val="19"/>
          <w:szCs w:val="19"/>
          <w:lang w:eastAsia="en-US"/>
        </w:rPr>
      </w:pPr>
    </w:p>
    <w:p w:rsidR="00200FCF" w:rsidRPr="000D4DE9" w:rsidRDefault="007662E1" w:rsidP="007662E1">
      <w:pPr>
        <w:pStyle w:val="Tekstpodstawowy2"/>
        <w:spacing w:line="240" w:lineRule="auto"/>
        <w:jc w:val="center"/>
        <w:rPr>
          <w:rFonts w:ascii="Fira Sans" w:eastAsia="Fira Sans Light" w:hAnsi="Fira Sans" w:cs="Arial"/>
          <w:color w:val="000000" w:themeColor="text1"/>
          <w:sz w:val="19"/>
          <w:szCs w:val="19"/>
          <w:lang w:eastAsia="en-US"/>
        </w:rPr>
      </w:pPr>
      <w:r w:rsidRPr="002B249C">
        <w:rPr>
          <w:rFonts w:ascii="Fira Sans" w:eastAsia="Fira Sans Light" w:hAnsi="Fira Sans" w:cs="Arial"/>
          <w:sz w:val="19"/>
          <w:szCs w:val="19"/>
          <w:lang w:eastAsia="en-US"/>
        </w:rPr>
        <w:t>***</w:t>
      </w:r>
    </w:p>
    <w:p w:rsidR="00200FCF" w:rsidRDefault="00200FCF" w:rsidP="00284079">
      <w:pPr>
        <w:spacing w:before="0" w:after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7662E1" w:rsidRPr="00B07589" w:rsidRDefault="007662E1" w:rsidP="007662E1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B07589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Budownictwo mieszkaniowe</w:t>
      </w:r>
    </w:p>
    <w:p w:rsidR="007662E1" w:rsidRPr="0037075D" w:rsidRDefault="007662E1" w:rsidP="007662E1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aps/>
          <w:color w:val="FF0000"/>
          <w:szCs w:val="19"/>
          <w:lang w:eastAsia="pl-PL"/>
        </w:rPr>
      </w:pPr>
      <w:r w:rsidRPr="00B07589"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  <w:t xml:space="preserve"> </w:t>
      </w:r>
    </w:p>
    <w:p w:rsidR="007662E1" w:rsidRDefault="007662E1" w:rsidP="007662E1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2B0807">
        <w:rPr>
          <w:rFonts w:eastAsia="Times New Roman" w:cs="Times New Roman"/>
          <w:szCs w:val="19"/>
          <w:lang w:eastAsia="pl-PL"/>
        </w:rPr>
        <w:t>Według wstępnych danych</w:t>
      </w:r>
      <w:r w:rsidRPr="002B0807">
        <w:rPr>
          <w:rFonts w:eastAsia="Times New Roman" w:cs="Times New Roman"/>
          <w:szCs w:val="19"/>
          <w:vertAlign w:val="superscript"/>
          <w:lang w:eastAsia="pl-PL"/>
        </w:rPr>
        <w:footnoteReference w:id="4"/>
      </w:r>
      <w:r w:rsidRPr="002B0807">
        <w:rPr>
          <w:rFonts w:eastAsia="Times New Roman" w:cs="Times New Roman"/>
          <w:szCs w:val="19"/>
          <w:lang w:eastAsia="pl-PL"/>
        </w:rPr>
        <w:t xml:space="preserve">, w kwietniu 2021 r. </w:t>
      </w:r>
      <w:r w:rsidRPr="002B0807">
        <w:rPr>
          <w:rFonts w:eastAsia="Times New Roman" w:cs="Times New Roman"/>
          <w:b/>
          <w:szCs w:val="19"/>
          <w:lang w:eastAsia="pl-PL"/>
        </w:rPr>
        <w:t>oddano do użytkowania</w:t>
      </w:r>
      <w:r w:rsidRPr="002B0807">
        <w:rPr>
          <w:rFonts w:eastAsia="Times New Roman" w:cs="Times New Roman"/>
          <w:szCs w:val="19"/>
          <w:lang w:eastAsia="pl-PL"/>
        </w:rPr>
        <w:t xml:space="preserve"> 1643 mieszkania, tj. o 10,9% więcej niż w analogicznym miesiącu 2020 r. W budownictwie indywidualnym liczba oddanych mieszkań </w:t>
      </w:r>
      <w:r>
        <w:rPr>
          <w:rFonts w:eastAsia="Times New Roman" w:cs="Times New Roman"/>
          <w:szCs w:val="19"/>
          <w:lang w:eastAsia="pl-PL"/>
        </w:rPr>
        <w:t xml:space="preserve">zwiększyła się </w:t>
      </w:r>
      <w:r w:rsidRPr="002B0807">
        <w:rPr>
          <w:rFonts w:eastAsia="Times New Roman" w:cs="Times New Roman"/>
          <w:szCs w:val="19"/>
          <w:lang w:eastAsia="pl-PL"/>
        </w:rPr>
        <w:t xml:space="preserve">o </w:t>
      </w:r>
      <w:r>
        <w:rPr>
          <w:rFonts w:eastAsia="Times New Roman" w:cs="Times New Roman"/>
          <w:szCs w:val="19"/>
          <w:lang w:eastAsia="pl-PL"/>
        </w:rPr>
        <w:t>119,4</w:t>
      </w:r>
      <w:r w:rsidRPr="002B0807">
        <w:rPr>
          <w:rFonts w:eastAsia="Times New Roman" w:cs="Times New Roman"/>
          <w:szCs w:val="19"/>
          <w:lang w:eastAsia="pl-PL"/>
        </w:rPr>
        <w:t xml:space="preserve">% do </w:t>
      </w:r>
      <w:r>
        <w:rPr>
          <w:rFonts w:eastAsia="Times New Roman" w:cs="Times New Roman"/>
          <w:szCs w:val="19"/>
          <w:lang w:eastAsia="pl-PL"/>
        </w:rPr>
        <w:t xml:space="preserve">768, natomiast w </w:t>
      </w:r>
      <w:r w:rsidRPr="002B0807">
        <w:rPr>
          <w:rFonts w:eastAsia="Times New Roman" w:cs="Times New Roman"/>
          <w:szCs w:val="19"/>
          <w:lang w:eastAsia="pl-PL"/>
        </w:rPr>
        <w:t xml:space="preserve">przeznaczonym na sprzedaż lub wynajem </w:t>
      </w:r>
      <w:r>
        <w:rPr>
          <w:rFonts w:eastAsia="Times New Roman" w:cs="Times New Roman"/>
          <w:szCs w:val="19"/>
          <w:lang w:eastAsia="pl-PL"/>
        </w:rPr>
        <w:t>obniżyła</w:t>
      </w:r>
      <w:r w:rsidRPr="002B0807">
        <w:rPr>
          <w:rFonts w:eastAsia="Times New Roman" w:cs="Times New Roman"/>
          <w:szCs w:val="19"/>
          <w:lang w:eastAsia="pl-PL"/>
        </w:rPr>
        <w:t xml:space="preserve"> się o 19,1% do 875</w:t>
      </w:r>
      <w:r>
        <w:rPr>
          <w:rFonts w:eastAsia="Times New Roman" w:cs="Times New Roman"/>
          <w:szCs w:val="19"/>
          <w:lang w:eastAsia="pl-PL"/>
        </w:rPr>
        <w:t>.</w:t>
      </w:r>
      <w:r w:rsidRPr="002B0807">
        <w:rPr>
          <w:rFonts w:eastAsia="Times New Roman" w:cs="Times New Roman"/>
          <w:color w:val="FF0000"/>
          <w:szCs w:val="19"/>
          <w:lang w:eastAsia="pl-PL"/>
        </w:rPr>
        <w:t xml:space="preserve"> </w:t>
      </w:r>
    </w:p>
    <w:p w:rsidR="007662E1" w:rsidRPr="002B0807" w:rsidRDefault="007662E1" w:rsidP="007662E1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2B0807">
        <w:rPr>
          <w:rFonts w:eastAsia="Times New Roman" w:cs="Times New Roman"/>
          <w:szCs w:val="19"/>
          <w:lang w:eastAsia="pl-PL"/>
        </w:rPr>
        <w:t>Mieszkania oddane w województwie małopolskim w kwietniu 2021 r. stanowiły 8,7% ogólnej liczby mieszkań oddanych do użytkowania w kraju.</w:t>
      </w:r>
    </w:p>
    <w:p w:rsidR="007662E1" w:rsidRPr="002B0807" w:rsidRDefault="007662E1" w:rsidP="007662E1">
      <w:pPr>
        <w:spacing w:before="0" w:after="60"/>
        <w:ind w:firstLine="284"/>
        <w:rPr>
          <w:rFonts w:cs="Arial"/>
          <w:spacing w:val="-2"/>
          <w:szCs w:val="19"/>
        </w:rPr>
      </w:pPr>
      <w:r w:rsidRPr="002B0807">
        <w:rPr>
          <w:rFonts w:cs="Arial"/>
          <w:spacing w:val="-2"/>
          <w:szCs w:val="19"/>
        </w:rPr>
        <w:t xml:space="preserve">Liczba mieszkań oddanych do użytkowania w okresie </w:t>
      </w:r>
      <w:r w:rsidRPr="002B0807">
        <w:rPr>
          <w:rFonts w:cs="Arial"/>
          <w:b/>
          <w:spacing w:val="-2"/>
          <w:szCs w:val="19"/>
        </w:rPr>
        <w:t>styczeń–kwiecień 2021 r.</w:t>
      </w:r>
      <w:r w:rsidRPr="002B0807">
        <w:rPr>
          <w:rFonts w:cs="Arial"/>
          <w:spacing w:val="-2"/>
          <w:szCs w:val="19"/>
        </w:rPr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3387"/>
        <w:gridCol w:w="1770"/>
        <w:gridCol w:w="1770"/>
        <w:gridCol w:w="1770"/>
        <w:gridCol w:w="1770"/>
      </w:tblGrid>
      <w:tr w:rsidR="007662E1" w:rsidRPr="002B0807" w:rsidTr="007662E1">
        <w:trPr>
          <w:trHeight w:val="225"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7662E1" w:rsidRPr="002B0807" w:rsidRDefault="007662E1" w:rsidP="007662E1">
            <w:pPr>
              <w:jc w:val="center"/>
              <w:rPr>
                <w:rFonts w:cs="Arial"/>
                <w:sz w:val="16"/>
                <w:szCs w:val="16"/>
              </w:rPr>
            </w:pPr>
            <w:r w:rsidRPr="002B080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7662E1" w:rsidRPr="002B0807" w:rsidRDefault="007662E1" w:rsidP="007662E1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2B0807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7662E1" w:rsidRPr="002B0807" w:rsidRDefault="007662E1" w:rsidP="007662E1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2B0807">
              <w:rPr>
                <w:rFonts w:cs="Arial"/>
                <w:sz w:val="16"/>
                <w:szCs w:val="16"/>
              </w:rPr>
              <w:t xml:space="preserve">Przeciętna </w:t>
            </w:r>
            <w:r w:rsidRPr="002B0807">
              <w:rPr>
                <w:rFonts w:cs="Arial"/>
                <w:sz w:val="16"/>
                <w:szCs w:val="16"/>
              </w:rPr>
              <w:br/>
              <w:t xml:space="preserve">powierzchnia </w:t>
            </w:r>
            <w:r w:rsidRPr="002B0807">
              <w:rPr>
                <w:rFonts w:cs="Arial"/>
                <w:sz w:val="16"/>
                <w:szCs w:val="16"/>
              </w:rPr>
              <w:br/>
              <w:t xml:space="preserve">użytkowa </w:t>
            </w:r>
            <w:r w:rsidRPr="002B0807">
              <w:rPr>
                <w:rFonts w:cs="Arial"/>
                <w:sz w:val="16"/>
                <w:szCs w:val="16"/>
              </w:rPr>
              <w:br/>
              <w:t>1 mieszkania w m</w:t>
            </w:r>
            <w:r w:rsidRPr="002B0807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</w:tr>
      <w:tr w:rsidR="007662E1" w:rsidRPr="002B0807" w:rsidTr="007662E1">
        <w:trPr>
          <w:trHeight w:hRule="exact" w:val="510"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7662E1" w:rsidRPr="002B0807" w:rsidRDefault="007662E1" w:rsidP="007662E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7662E1" w:rsidRPr="002B0807" w:rsidRDefault="007662E1" w:rsidP="007662E1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2B0807">
              <w:rPr>
                <w:rFonts w:cs="Arial"/>
                <w:sz w:val="16"/>
                <w:szCs w:val="16"/>
              </w:rPr>
              <w:t>w liczbach                  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7662E1" w:rsidRPr="002B0807" w:rsidRDefault="007662E1" w:rsidP="007662E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2B0807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7662E1" w:rsidRPr="002B0807" w:rsidRDefault="007662E1" w:rsidP="007662E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2B0807">
              <w:rPr>
                <w:rFonts w:cs="Arial"/>
                <w:sz w:val="16"/>
                <w:szCs w:val="16"/>
              </w:rPr>
              <w:t>I–IV 2020 = 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7662E1" w:rsidRPr="002B0807" w:rsidRDefault="007662E1" w:rsidP="007662E1">
            <w:pPr>
              <w:rPr>
                <w:rFonts w:cs="Arial"/>
                <w:sz w:val="16"/>
                <w:szCs w:val="16"/>
              </w:rPr>
            </w:pPr>
          </w:p>
        </w:tc>
      </w:tr>
      <w:tr w:rsidR="007662E1" w:rsidRPr="002B0807" w:rsidTr="007662E1"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2B0807" w:rsidRDefault="007662E1" w:rsidP="007662E1">
            <w:pPr>
              <w:tabs>
                <w:tab w:val="right" w:leader="dot" w:pos="2444"/>
              </w:tabs>
              <w:spacing w:before="20" w:after="20" w:line="240" w:lineRule="auto"/>
              <w:ind w:right="-1342"/>
              <w:rPr>
                <w:rFonts w:cs="Arial"/>
                <w:sz w:val="16"/>
                <w:szCs w:val="16"/>
              </w:rPr>
            </w:pPr>
            <w:r w:rsidRPr="002B0807">
              <w:rPr>
                <w:rFonts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2B0807" w:rsidRDefault="007662E1" w:rsidP="007662E1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FD2D6F">
              <w:rPr>
                <w:rFonts w:cs="Arial"/>
                <w:b/>
                <w:sz w:val="16"/>
                <w:szCs w:val="16"/>
              </w:rPr>
              <w:t>6337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2B0807" w:rsidRDefault="007662E1" w:rsidP="007662E1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2B0807" w:rsidRDefault="007662E1" w:rsidP="007662E1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FD2D6F">
              <w:rPr>
                <w:rFonts w:cs="Arial"/>
                <w:b/>
                <w:sz w:val="16"/>
                <w:szCs w:val="16"/>
              </w:rPr>
              <w:t>89,3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7662E1" w:rsidRPr="002B0807" w:rsidRDefault="007662E1" w:rsidP="007662E1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FD2D6F">
              <w:rPr>
                <w:rFonts w:cs="Arial"/>
                <w:b/>
                <w:sz w:val="16"/>
                <w:szCs w:val="16"/>
              </w:rPr>
              <w:t>106,5</w:t>
            </w:r>
          </w:p>
        </w:tc>
      </w:tr>
      <w:tr w:rsidR="007662E1" w:rsidRPr="002B0807" w:rsidTr="007662E1"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2B0807" w:rsidRDefault="007662E1" w:rsidP="007662E1">
            <w:pPr>
              <w:tabs>
                <w:tab w:val="right" w:leader="dot" w:pos="2444"/>
              </w:tabs>
              <w:spacing w:before="20" w:after="20" w:line="240" w:lineRule="auto"/>
              <w:ind w:left="34" w:right="-1483" w:hanging="34"/>
              <w:rPr>
                <w:rFonts w:cs="Arial"/>
                <w:sz w:val="16"/>
                <w:szCs w:val="16"/>
              </w:rPr>
            </w:pPr>
            <w:r w:rsidRPr="002B0807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2B0807" w:rsidRDefault="007662E1" w:rsidP="007662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Pr="00FD2D6F">
              <w:rPr>
                <w:rFonts w:cs="Arial"/>
                <w:sz w:val="16"/>
                <w:szCs w:val="16"/>
              </w:rPr>
              <w:t>964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2B0807" w:rsidRDefault="007662E1" w:rsidP="007662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2B0807" w:rsidRDefault="007662E1" w:rsidP="007662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D2D6F">
              <w:rPr>
                <w:rFonts w:cs="Arial"/>
                <w:sz w:val="16"/>
                <w:szCs w:val="16"/>
              </w:rPr>
              <w:t>138,3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662E1" w:rsidRPr="002B0807" w:rsidRDefault="007662E1" w:rsidP="007662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D2D6F">
              <w:rPr>
                <w:rFonts w:cs="Arial"/>
                <w:sz w:val="16"/>
                <w:szCs w:val="16"/>
              </w:rPr>
              <w:t>155,4</w:t>
            </w:r>
          </w:p>
        </w:tc>
      </w:tr>
      <w:tr w:rsidR="007662E1" w:rsidRPr="002B0807" w:rsidTr="007662E1"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2B0807" w:rsidRDefault="007662E1" w:rsidP="007662E1">
            <w:pPr>
              <w:tabs>
                <w:tab w:val="right" w:leader="dot" w:pos="2444"/>
              </w:tabs>
              <w:spacing w:before="20" w:after="20" w:line="240" w:lineRule="auto"/>
              <w:ind w:left="34" w:right="-2192" w:hanging="34"/>
              <w:rPr>
                <w:rFonts w:cs="Arial"/>
                <w:sz w:val="16"/>
                <w:szCs w:val="16"/>
              </w:rPr>
            </w:pPr>
            <w:r w:rsidRPr="002B0807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2B0807" w:rsidRDefault="007662E1" w:rsidP="007662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Pr="00FD2D6F">
              <w:rPr>
                <w:rFonts w:cs="Arial"/>
                <w:sz w:val="16"/>
                <w:szCs w:val="16"/>
              </w:rPr>
              <w:t>283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2B0807" w:rsidRDefault="007662E1" w:rsidP="007662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2B0807" w:rsidRDefault="007662E1" w:rsidP="007662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D2D6F">
              <w:rPr>
                <w:rFonts w:cs="Arial"/>
                <w:sz w:val="16"/>
                <w:szCs w:val="16"/>
              </w:rPr>
              <w:t>71,8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662E1" w:rsidRPr="002B0807" w:rsidRDefault="007662E1" w:rsidP="007662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D2D6F">
              <w:rPr>
                <w:rFonts w:cs="Arial"/>
                <w:sz w:val="16"/>
                <w:szCs w:val="16"/>
              </w:rPr>
              <w:t>64,0</w:t>
            </w:r>
          </w:p>
        </w:tc>
      </w:tr>
      <w:tr w:rsidR="007662E1" w:rsidRPr="002B0807" w:rsidTr="007662E1"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7662E1" w:rsidRPr="002B0807" w:rsidRDefault="007662E1" w:rsidP="007662E1">
            <w:pPr>
              <w:tabs>
                <w:tab w:val="right" w:leader="dot" w:pos="2444"/>
              </w:tabs>
              <w:spacing w:before="20" w:after="20" w:line="240" w:lineRule="auto"/>
              <w:ind w:left="34" w:right="-2192" w:hanging="34"/>
              <w:rPr>
                <w:rFonts w:cs="Arial"/>
                <w:sz w:val="16"/>
                <w:szCs w:val="16"/>
              </w:rPr>
            </w:pPr>
            <w:r w:rsidRPr="002B0807"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2B0807" w:rsidRDefault="007662E1" w:rsidP="007662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D2D6F">
              <w:rPr>
                <w:rFonts w:cs="Arial"/>
                <w:sz w:val="16"/>
                <w:szCs w:val="16"/>
              </w:rPr>
              <w:t>90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2B0807" w:rsidRDefault="007662E1" w:rsidP="007662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2B0807" w:rsidRDefault="007662E1" w:rsidP="007662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D2D6F">
              <w:rPr>
                <w:rFonts w:cs="Arial"/>
                <w:sz w:val="16"/>
                <w:szCs w:val="16"/>
              </w:rPr>
              <w:t>28,5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662E1" w:rsidRPr="002B0807" w:rsidRDefault="007662E1" w:rsidP="007662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D2D6F">
              <w:rPr>
                <w:rFonts w:cs="Arial"/>
                <w:sz w:val="16"/>
                <w:szCs w:val="16"/>
              </w:rPr>
              <w:t>52,5</w:t>
            </w:r>
          </w:p>
        </w:tc>
      </w:tr>
    </w:tbl>
    <w:p w:rsidR="007662E1" w:rsidRPr="002B0807" w:rsidRDefault="007662E1" w:rsidP="007662E1">
      <w:pPr>
        <w:spacing w:before="0" w:after="60"/>
        <w:ind w:firstLine="284"/>
        <w:jc w:val="both"/>
        <w:rPr>
          <w:rFonts w:cs="Arial"/>
          <w:spacing w:val="-2"/>
          <w:szCs w:val="19"/>
        </w:rPr>
      </w:pPr>
    </w:p>
    <w:p w:rsidR="007662E1" w:rsidRPr="002B0807" w:rsidRDefault="007662E1" w:rsidP="007662E1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FD2D6F">
        <w:rPr>
          <w:rFonts w:eastAsia="Times New Roman" w:cs="Times New Roman"/>
          <w:szCs w:val="19"/>
          <w:lang w:eastAsia="pl-PL"/>
        </w:rPr>
        <w:lastRenderedPageBreak/>
        <w:t xml:space="preserve">W okresie </w:t>
      </w:r>
      <w:r w:rsidRPr="00FD2D6F">
        <w:rPr>
          <w:rFonts w:eastAsia="Times New Roman" w:cs="Times New Roman"/>
          <w:b/>
          <w:szCs w:val="19"/>
          <w:lang w:eastAsia="pl-PL"/>
        </w:rPr>
        <w:t>styczeń–kwiecień 2021 r.</w:t>
      </w:r>
      <w:r w:rsidRPr="00FD2D6F">
        <w:rPr>
          <w:rFonts w:eastAsia="Times New Roman" w:cs="Times New Roman"/>
          <w:szCs w:val="19"/>
          <w:lang w:eastAsia="pl-PL"/>
        </w:rPr>
        <w:t xml:space="preserve"> oddano do użytkowania 6337 mieszkań, tj. o 10,7% mniej niż rok wcześniej. W budownictwie przeznaczonym na sprzedaż lub wynajem liczba nowo oddanych mieszkań zmniejszyła się o</w:t>
      </w:r>
      <w:r w:rsidRPr="002B0807">
        <w:rPr>
          <w:rFonts w:eastAsia="Times New Roman" w:cs="Times New Roman"/>
          <w:color w:val="FF0000"/>
          <w:szCs w:val="19"/>
          <w:lang w:eastAsia="pl-PL"/>
        </w:rPr>
        <w:t xml:space="preserve"> </w:t>
      </w:r>
      <w:r w:rsidRPr="00FD2D6F">
        <w:rPr>
          <w:rFonts w:eastAsia="Times New Roman" w:cs="Times New Roman"/>
          <w:szCs w:val="19"/>
          <w:lang w:eastAsia="pl-PL"/>
        </w:rPr>
        <w:t>28,2%, a w indywidualnym wzrosła o 38,3%.</w:t>
      </w:r>
    </w:p>
    <w:p w:rsidR="007662E1" w:rsidRPr="002B0807" w:rsidRDefault="007662E1" w:rsidP="007662E1">
      <w:pPr>
        <w:tabs>
          <w:tab w:val="left" w:pos="1170"/>
        </w:tabs>
        <w:spacing w:before="0" w:after="0" w:line="240" w:lineRule="auto"/>
        <w:rPr>
          <w:rFonts w:eastAsia="Times New Roman" w:cs="Times New Roman"/>
          <w:b/>
          <w:color w:val="FF0000"/>
          <w:szCs w:val="19"/>
          <w:lang w:eastAsia="pl-PL"/>
        </w:rPr>
      </w:pPr>
      <w:r w:rsidRPr="002B0807">
        <w:rPr>
          <w:rFonts w:eastAsia="Times New Roman" w:cs="Times New Roman"/>
          <w:b/>
          <w:color w:val="FF0000"/>
          <w:szCs w:val="19"/>
          <w:lang w:eastAsia="pl-PL"/>
        </w:rPr>
        <w:tab/>
      </w:r>
    </w:p>
    <w:p w:rsidR="007662E1" w:rsidRPr="00131DF4" w:rsidRDefault="007662E1" w:rsidP="007662E1">
      <w:pPr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  <w:r w:rsidRPr="00131DF4">
        <w:rPr>
          <w:rFonts w:eastAsia="Times New Roman" w:cs="Times New Roman"/>
          <w:b/>
          <w:szCs w:val="19"/>
          <w:lang w:eastAsia="pl-PL"/>
        </w:rPr>
        <w:t>Wykres 9. Dynamika mieszkań oddanych do użytkowania</w:t>
      </w:r>
    </w:p>
    <w:p w:rsidR="007662E1" w:rsidRPr="00131DF4" w:rsidRDefault="007662E1" w:rsidP="007662E1">
      <w:pPr>
        <w:spacing w:before="0" w:after="0" w:line="240" w:lineRule="auto"/>
        <w:jc w:val="center"/>
        <w:rPr>
          <w:rFonts w:eastAsia="Times New Roman" w:cs="Times New Roman"/>
          <w:szCs w:val="19"/>
          <w:lang w:eastAsia="pl-PL"/>
        </w:rPr>
      </w:pPr>
      <w:r w:rsidRPr="00131DF4">
        <w:rPr>
          <w:rFonts w:eastAsia="Times New Roman" w:cs="Times New Roman"/>
          <w:szCs w:val="19"/>
          <w:lang w:eastAsia="pl-PL"/>
        </w:rPr>
        <w:t>(analogiczny okres 2015=100)</w:t>
      </w:r>
    </w:p>
    <w:p w:rsidR="007662E1" w:rsidRPr="002B0807" w:rsidRDefault="007662E1" w:rsidP="007662E1">
      <w:pPr>
        <w:spacing w:before="0" w:after="0" w:line="120" w:lineRule="auto"/>
        <w:ind w:firstLine="425"/>
        <w:jc w:val="center"/>
        <w:rPr>
          <w:rFonts w:eastAsia="Times New Roman" w:cs="Times New Roman"/>
          <w:color w:val="FF0000"/>
          <w:szCs w:val="19"/>
          <w:lang w:eastAsia="pl-PL"/>
        </w:rPr>
      </w:pPr>
    </w:p>
    <w:p w:rsidR="007662E1" w:rsidRPr="002B0807" w:rsidRDefault="007662E1" w:rsidP="007662E1">
      <w:pPr>
        <w:spacing w:before="0" w:after="0" w:line="324" w:lineRule="auto"/>
        <w:ind w:firstLine="425"/>
        <w:jc w:val="center"/>
        <w:rPr>
          <w:rFonts w:eastAsia="Times New Roman" w:cs="Times New Roman"/>
          <w:color w:val="FF0000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70720" behindDoc="1" locked="0" layoutInCell="1" allowOverlap="1" wp14:anchorId="6FB09710" wp14:editId="64A03F4A">
            <wp:simplePos x="0" y="0"/>
            <wp:positionH relativeFrom="page">
              <wp:align>center</wp:align>
            </wp:positionH>
            <wp:positionV relativeFrom="paragraph">
              <wp:posOffset>3810</wp:posOffset>
            </wp:positionV>
            <wp:extent cx="5112000" cy="2260800"/>
            <wp:effectExtent l="0" t="0" r="0" b="0"/>
            <wp:wrapNone/>
            <wp:docPr id="34" name="Wykres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62E1" w:rsidRPr="002B0807" w:rsidRDefault="007662E1" w:rsidP="007662E1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662E1" w:rsidRPr="002B0807" w:rsidRDefault="007662E1" w:rsidP="007662E1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662E1" w:rsidRPr="002B0807" w:rsidRDefault="007662E1" w:rsidP="007662E1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662E1" w:rsidRPr="002B0807" w:rsidRDefault="007662E1" w:rsidP="007662E1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662E1" w:rsidRPr="002B0807" w:rsidRDefault="007662E1" w:rsidP="007662E1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662E1" w:rsidRPr="002B0807" w:rsidRDefault="007662E1" w:rsidP="007662E1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662E1" w:rsidRPr="002B0807" w:rsidRDefault="007662E1" w:rsidP="007662E1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662E1" w:rsidRPr="002B0807" w:rsidRDefault="007662E1" w:rsidP="007662E1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662E1" w:rsidRPr="002B0807" w:rsidRDefault="007662E1" w:rsidP="007662E1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662E1" w:rsidRPr="002B0807" w:rsidRDefault="007662E1" w:rsidP="007662E1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662E1" w:rsidRPr="002B0807" w:rsidRDefault="007662E1" w:rsidP="007662E1">
      <w:pPr>
        <w:tabs>
          <w:tab w:val="left" w:pos="2552"/>
        </w:tabs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662E1" w:rsidRPr="002B0807" w:rsidRDefault="007662E1" w:rsidP="007662E1">
      <w:pPr>
        <w:tabs>
          <w:tab w:val="left" w:pos="2552"/>
        </w:tabs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7662E1" w:rsidRPr="002B0807" w:rsidRDefault="007662E1" w:rsidP="007662E1">
      <w:pPr>
        <w:tabs>
          <w:tab w:val="left" w:pos="2552"/>
        </w:tabs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7662E1" w:rsidRPr="004F23BC" w:rsidRDefault="007662E1" w:rsidP="007662E1">
      <w:pPr>
        <w:tabs>
          <w:tab w:val="left" w:pos="2552"/>
        </w:tabs>
        <w:spacing w:before="0" w:after="0"/>
        <w:ind w:firstLine="284"/>
        <w:rPr>
          <w:rFonts w:eastAsia="Times New Roman" w:cs="Times New Roman"/>
          <w:szCs w:val="19"/>
          <w:lang w:eastAsia="pl-PL"/>
        </w:rPr>
      </w:pPr>
      <w:r w:rsidRPr="004F23BC">
        <w:rPr>
          <w:rFonts w:eastAsia="Times New Roman" w:cs="Times New Roman"/>
          <w:szCs w:val="19"/>
          <w:lang w:eastAsia="pl-PL"/>
        </w:rPr>
        <w:t xml:space="preserve">Najwięcej mieszkań oddano do użytkowania w Krakowie (2724) oraz powiecie krakowskim (549), a najmniej w powiecie miechowskim (24). </w:t>
      </w:r>
    </w:p>
    <w:p w:rsidR="007662E1" w:rsidRDefault="007662E1" w:rsidP="007662E1">
      <w:pPr>
        <w:tabs>
          <w:tab w:val="left" w:pos="567"/>
        </w:tabs>
        <w:spacing w:before="0" w:after="0"/>
        <w:jc w:val="center"/>
        <w:rPr>
          <w:rFonts w:eastAsia="Times New Roman" w:cs="Arial"/>
          <w:b/>
          <w:color w:val="FF0000"/>
          <w:szCs w:val="19"/>
          <w:lang w:eastAsia="pl-PL"/>
        </w:rPr>
      </w:pPr>
    </w:p>
    <w:p w:rsidR="007662E1" w:rsidRPr="002B0807" w:rsidRDefault="007662E1" w:rsidP="007662E1">
      <w:pPr>
        <w:tabs>
          <w:tab w:val="left" w:pos="567"/>
        </w:tabs>
        <w:spacing w:before="0" w:after="0"/>
        <w:jc w:val="center"/>
        <w:rPr>
          <w:rFonts w:eastAsia="Times New Roman" w:cs="Times New Roman"/>
          <w:color w:val="FF0000"/>
          <w:szCs w:val="19"/>
          <w:lang w:eastAsia="pl-PL"/>
        </w:rPr>
      </w:pPr>
      <w:r w:rsidRPr="00E50E60">
        <w:rPr>
          <w:noProof/>
          <w:lang w:eastAsia="pl-PL"/>
        </w:rPr>
        <w:drawing>
          <wp:anchor distT="0" distB="0" distL="114300" distR="114300" simplePos="0" relativeHeight="251871744" behindDoc="1" locked="0" layoutInCell="1" allowOverlap="1" wp14:anchorId="72A8EB19" wp14:editId="55500987">
            <wp:simplePos x="0" y="0"/>
            <wp:positionH relativeFrom="page">
              <wp:align>center</wp:align>
            </wp:positionH>
            <wp:positionV relativeFrom="paragraph">
              <wp:posOffset>266700</wp:posOffset>
            </wp:positionV>
            <wp:extent cx="5796000" cy="4035600"/>
            <wp:effectExtent l="0" t="0" r="0" b="3175"/>
            <wp:wrapNone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000" cy="40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2F20">
        <w:rPr>
          <w:rFonts w:eastAsia="Times New Roman" w:cs="Arial"/>
          <w:b/>
          <w:szCs w:val="19"/>
          <w:lang w:eastAsia="pl-PL"/>
        </w:rPr>
        <w:t>Mapa 2. Mieszkania oddane do użytkowania według powiatów w okresie styczeń–kwiecień 2021 r.</w:t>
      </w:r>
      <w:r w:rsidRPr="002B0807">
        <w:rPr>
          <w:rFonts w:eastAsia="Times New Roman" w:cs="Arial"/>
          <w:b/>
          <w:color w:val="FF0000"/>
          <w:szCs w:val="19"/>
          <w:lang w:eastAsia="pl-PL"/>
        </w:rPr>
        <w:br/>
      </w:r>
    </w:p>
    <w:p w:rsidR="007662E1" w:rsidRPr="002B0807" w:rsidRDefault="007662E1" w:rsidP="007662E1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62E1" w:rsidRPr="002B0807" w:rsidRDefault="007662E1" w:rsidP="007662E1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62E1" w:rsidRPr="002B0807" w:rsidRDefault="007662E1" w:rsidP="007662E1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62E1" w:rsidRPr="002B0807" w:rsidRDefault="007662E1" w:rsidP="007662E1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62E1" w:rsidRPr="002B0807" w:rsidRDefault="007662E1" w:rsidP="007662E1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62E1" w:rsidRPr="002B0807" w:rsidRDefault="007662E1" w:rsidP="007662E1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62E1" w:rsidRPr="002B0807" w:rsidRDefault="007662E1" w:rsidP="007662E1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62E1" w:rsidRPr="002B0807" w:rsidRDefault="007662E1" w:rsidP="007662E1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62E1" w:rsidRPr="002B0807" w:rsidRDefault="007662E1" w:rsidP="007662E1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62E1" w:rsidRPr="002B0807" w:rsidRDefault="007662E1" w:rsidP="007662E1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62E1" w:rsidRPr="002B0807" w:rsidRDefault="007662E1" w:rsidP="007662E1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62E1" w:rsidRPr="002B0807" w:rsidRDefault="007662E1" w:rsidP="007662E1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62E1" w:rsidRPr="002B0807" w:rsidRDefault="007662E1" w:rsidP="007662E1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62E1" w:rsidRPr="002B0807" w:rsidRDefault="007662E1" w:rsidP="007662E1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62E1" w:rsidRPr="002B0807" w:rsidRDefault="007662E1" w:rsidP="007662E1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62E1" w:rsidRPr="002B0807" w:rsidRDefault="007662E1" w:rsidP="007662E1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62E1" w:rsidRPr="002B0807" w:rsidRDefault="007662E1" w:rsidP="007662E1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62E1" w:rsidRPr="002B0807" w:rsidRDefault="007662E1" w:rsidP="007662E1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62E1" w:rsidRPr="002B0807" w:rsidRDefault="007662E1" w:rsidP="007662E1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62E1" w:rsidRPr="002B0807" w:rsidRDefault="007662E1" w:rsidP="007662E1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62E1" w:rsidRPr="002B0807" w:rsidRDefault="007662E1" w:rsidP="007662E1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62E1" w:rsidRPr="002B0807" w:rsidRDefault="007662E1" w:rsidP="007662E1">
      <w:pPr>
        <w:spacing w:before="0" w:after="0"/>
        <w:ind w:firstLine="284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62E1" w:rsidRPr="002B0807" w:rsidRDefault="007662E1" w:rsidP="007662E1">
      <w:pPr>
        <w:spacing w:before="0" w:after="0"/>
        <w:ind w:firstLine="284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62E1" w:rsidRPr="002B0807" w:rsidRDefault="007662E1" w:rsidP="007662E1">
      <w:pPr>
        <w:spacing w:before="0" w:after="0"/>
        <w:ind w:firstLine="284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62E1" w:rsidRPr="002B0807" w:rsidRDefault="007662E1" w:rsidP="007662E1">
      <w:pPr>
        <w:spacing w:before="0" w:after="0"/>
        <w:ind w:firstLine="284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62E1" w:rsidRPr="002B0807" w:rsidRDefault="007662E1" w:rsidP="007662E1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62E1" w:rsidRPr="002B0807" w:rsidRDefault="007662E1" w:rsidP="007662E1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7662E1" w:rsidRPr="00762F20" w:rsidRDefault="007662E1" w:rsidP="007662E1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szCs w:val="19"/>
          <w:lang w:eastAsia="pl-PL"/>
        </w:rPr>
      </w:pPr>
      <w:r w:rsidRPr="00762F20">
        <w:rPr>
          <w:rFonts w:eastAsia="Times New Roman" w:cs="Times New Roman"/>
          <w:b/>
          <w:szCs w:val="19"/>
          <w:lang w:eastAsia="pl-PL"/>
        </w:rPr>
        <w:t>Przeciętna powierzchnia użytkowa</w:t>
      </w:r>
      <w:r w:rsidRPr="00762F20">
        <w:rPr>
          <w:rFonts w:eastAsia="Times New Roman" w:cs="Times New Roman"/>
          <w:szCs w:val="19"/>
          <w:lang w:eastAsia="pl-PL"/>
        </w:rPr>
        <w:t xml:space="preserve"> 1 mieszkania oddanego do użytkowania w okresie styczeń</w:t>
      </w:r>
      <w:r w:rsidRPr="00762F20">
        <w:rPr>
          <w:rFonts w:eastAsia="Times New Roman" w:cs="Times New Roman"/>
          <w:szCs w:val="19"/>
          <w:lang w:eastAsia="pl-PL"/>
        </w:rPr>
        <w:softHyphen/>
        <w:t>–kwiecień 2021 r. wyniosła 106,5 m</w:t>
      </w:r>
      <w:r w:rsidRPr="00762F20">
        <w:rPr>
          <w:rFonts w:eastAsia="Times New Roman" w:cs="Times New Roman"/>
          <w:szCs w:val="19"/>
          <w:vertAlign w:val="superscript"/>
          <w:lang w:eastAsia="pl-PL"/>
        </w:rPr>
        <w:t>2</w:t>
      </w:r>
      <w:r w:rsidRPr="00762F20">
        <w:rPr>
          <w:rFonts w:eastAsia="Times New Roman" w:cs="Times New Roman"/>
          <w:szCs w:val="19"/>
          <w:lang w:eastAsia="pl-PL"/>
        </w:rPr>
        <w:t xml:space="preserve"> i była o 21,4 m</w:t>
      </w:r>
      <w:r w:rsidRPr="00762F20">
        <w:rPr>
          <w:rFonts w:eastAsia="Times New Roman" w:cs="Times New Roman"/>
          <w:szCs w:val="19"/>
          <w:vertAlign w:val="superscript"/>
          <w:lang w:eastAsia="pl-PL"/>
        </w:rPr>
        <w:t>2</w:t>
      </w:r>
      <w:r w:rsidRPr="00762F20">
        <w:rPr>
          <w:rFonts w:eastAsia="Times New Roman" w:cs="Times New Roman"/>
          <w:szCs w:val="19"/>
          <w:lang w:eastAsia="pl-PL"/>
        </w:rPr>
        <w:t xml:space="preserve"> większa w ujęciu rocznym. </w:t>
      </w:r>
    </w:p>
    <w:p w:rsidR="007662E1" w:rsidRPr="002B0807" w:rsidRDefault="007662E1" w:rsidP="007662E1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762F20">
        <w:rPr>
          <w:rFonts w:eastAsia="Times New Roman" w:cs="Times New Roman"/>
          <w:szCs w:val="19"/>
          <w:lang w:eastAsia="pl-PL"/>
        </w:rPr>
        <w:t xml:space="preserve">Mieszkania o największej przeciętnej powierzchni użytkowej oddano do użytkowania w powiecie limanowskim </w:t>
      </w:r>
      <w:r>
        <w:rPr>
          <w:rFonts w:eastAsia="Times New Roman" w:cs="Times New Roman"/>
          <w:szCs w:val="19"/>
          <w:lang w:eastAsia="pl-PL"/>
        </w:rPr>
        <w:t xml:space="preserve">                  </w:t>
      </w:r>
      <w:r w:rsidRPr="00762F20">
        <w:rPr>
          <w:rFonts w:eastAsia="Times New Roman" w:cs="Times New Roman"/>
          <w:szCs w:val="19"/>
          <w:lang w:eastAsia="pl-PL"/>
        </w:rPr>
        <w:t>(173,9 m</w:t>
      </w:r>
      <w:r w:rsidRPr="00762F20">
        <w:rPr>
          <w:rFonts w:eastAsia="Times New Roman" w:cs="Times New Roman"/>
          <w:szCs w:val="19"/>
          <w:vertAlign w:val="superscript"/>
          <w:lang w:eastAsia="pl-PL"/>
        </w:rPr>
        <w:t>2</w:t>
      </w:r>
      <w:r w:rsidRPr="00762F20">
        <w:rPr>
          <w:rFonts w:eastAsia="Times New Roman" w:cs="Times New Roman"/>
          <w:szCs w:val="19"/>
          <w:lang w:eastAsia="pl-PL"/>
        </w:rPr>
        <w:t xml:space="preserve">), a w dalszej kolejności w powiatach </w:t>
      </w:r>
      <w:r w:rsidRPr="00762F20">
        <w:rPr>
          <w:rFonts w:eastAsia="Times New Roman" w:cs="Times New Roman"/>
          <w:spacing w:val="-4"/>
          <w:szCs w:val="19"/>
          <w:lang w:eastAsia="pl-PL"/>
        </w:rPr>
        <w:t>suskim (169,9 m</w:t>
      </w:r>
      <w:r w:rsidRPr="00762F20">
        <w:rPr>
          <w:rFonts w:eastAsia="Times New Roman" w:cs="Times New Roman"/>
          <w:spacing w:val="-4"/>
          <w:szCs w:val="19"/>
          <w:vertAlign w:val="superscript"/>
          <w:lang w:eastAsia="pl-PL"/>
        </w:rPr>
        <w:t>2</w:t>
      </w:r>
      <w:r w:rsidRPr="00762F20">
        <w:rPr>
          <w:rFonts w:eastAsia="Times New Roman" w:cs="Times New Roman"/>
          <w:spacing w:val="-4"/>
          <w:szCs w:val="19"/>
          <w:lang w:eastAsia="pl-PL"/>
        </w:rPr>
        <w:t>), olkuskim (169,0 m</w:t>
      </w:r>
      <w:r w:rsidRPr="00762F20">
        <w:rPr>
          <w:rFonts w:eastAsia="Times New Roman" w:cs="Times New Roman"/>
          <w:spacing w:val="-4"/>
          <w:szCs w:val="19"/>
          <w:vertAlign w:val="superscript"/>
          <w:lang w:eastAsia="pl-PL"/>
        </w:rPr>
        <w:t>2</w:t>
      </w:r>
      <w:r w:rsidRPr="00762F20">
        <w:rPr>
          <w:rFonts w:eastAsia="Times New Roman" w:cs="Times New Roman"/>
          <w:spacing w:val="-4"/>
          <w:szCs w:val="19"/>
          <w:lang w:eastAsia="pl-PL"/>
        </w:rPr>
        <w:t>) i myślenickim (166,8 m</w:t>
      </w:r>
      <w:r w:rsidRPr="00762F20">
        <w:rPr>
          <w:rFonts w:eastAsia="Times New Roman" w:cs="Times New Roman"/>
          <w:spacing w:val="-4"/>
          <w:szCs w:val="19"/>
          <w:vertAlign w:val="superscript"/>
          <w:lang w:eastAsia="pl-PL"/>
        </w:rPr>
        <w:t>2</w:t>
      </w:r>
      <w:r w:rsidRPr="00762F20">
        <w:rPr>
          <w:rFonts w:eastAsia="Times New Roman" w:cs="Times New Roman"/>
          <w:spacing w:val="-4"/>
          <w:szCs w:val="19"/>
          <w:lang w:eastAsia="pl-PL"/>
        </w:rPr>
        <w:t>). Najmniejsze (poniżej 100 m</w:t>
      </w:r>
      <w:r w:rsidRPr="00762F20">
        <w:rPr>
          <w:rFonts w:eastAsia="Times New Roman" w:cs="Times New Roman"/>
          <w:spacing w:val="-4"/>
          <w:szCs w:val="19"/>
          <w:vertAlign w:val="superscript"/>
          <w:lang w:eastAsia="pl-PL"/>
        </w:rPr>
        <w:t>2</w:t>
      </w:r>
      <w:r w:rsidRPr="00762F20">
        <w:rPr>
          <w:rFonts w:eastAsia="Times New Roman" w:cs="Times New Roman"/>
          <w:spacing w:val="-4"/>
          <w:szCs w:val="19"/>
          <w:lang w:eastAsia="pl-PL"/>
        </w:rPr>
        <w:t>)</w:t>
      </w:r>
      <w:r w:rsidRPr="00762F20">
        <w:rPr>
          <w:rFonts w:eastAsia="Times New Roman" w:cs="Times New Roman"/>
          <w:szCs w:val="19"/>
          <w:lang w:eastAsia="pl-PL"/>
        </w:rPr>
        <w:t xml:space="preserve"> wybudowano w Krakowie (62,6 m</w:t>
      </w:r>
      <w:r w:rsidRPr="00762F20">
        <w:rPr>
          <w:rFonts w:eastAsia="Times New Roman" w:cs="Times New Roman"/>
          <w:szCs w:val="19"/>
          <w:vertAlign w:val="superscript"/>
          <w:lang w:eastAsia="pl-PL"/>
        </w:rPr>
        <w:t>2</w:t>
      </w:r>
      <w:r w:rsidRPr="00762F20">
        <w:rPr>
          <w:rFonts w:eastAsia="Times New Roman" w:cs="Times New Roman"/>
          <w:szCs w:val="19"/>
          <w:lang w:eastAsia="pl-PL"/>
        </w:rPr>
        <w:t>)</w:t>
      </w:r>
      <w:r>
        <w:rPr>
          <w:rFonts w:eastAsia="Times New Roman" w:cs="Times New Roman"/>
          <w:szCs w:val="19"/>
          <w:lang w:eastAsia="pl-PL"/>
        </w:rPr>
        <w:t xml:space="preserve">, </w:t>
      </w:r>
      <w:r w:rsidRPr="00762F20">
        <w:rPr>
          <w:rFonts w:eastAsia="Times New Roman" w:cs="Times New Roman"/>
          <w:szCs w:val="19"/>
          <w:lang w:eastAsia="pl-PL"/>
        </w:rPr>
        <w:t>Tarnowie (78,9 m</w:t>
      </w:r>
      <w:r w:rsidRPr="00762F20">
        <w:rPr>
          <w:rFonts w:eastAsia="Times New Roman" w:cs="Times New Roman"/>
          <w:szCs w:val="19"/>
          <w:vertAlign w:val="superscript"/>
          <w:lang w:eastAsia="pl-PL"/>
        </w:rPr>
        <w:t>2</w:t>
      </w:r>
      <w:r w:rsidRPr="00762F20">
        <w:rPr>
          <w:rFonts w:eastAsia="Times New Roman" w:cs="Times New Roman"/>
          <w:szCs w:val="19"/>
          <w:lang w:eastAsia="pl-PL"/>
        </w:rPr>
        <w:t>) i Nowym Sączu (87,6 m</w:t>
      </w:r>
      <w:r w:rsidRPr="00762F20">
        <w:rPr>
          <w:rFonts w:eastAsia="Times New Roman" w:cs="Times New Roman"/>
          <w:szCs w:val="19"/>
          <w:vertAlign w:val="superscript"/>
          <w:lang w:eastAsia="pl-PL"/>
        </w:rPr>
        <w:t>2</w:t>
      </w:r>
      <w:r w:rsidRPr="00762F20">
        <w:rPr>
          <w:rFonts w:eastAsia="Times New Roman" w:cs="Times New Roman"/>
          <w:szCs w:val="19"/>
          <w:lang w:eastAsia="pl-PL"/>
        </w:rPr>
        <w:t>).</w:t>
      </w:r>
    </w:p>
    <w:p w:rsidR="007662E1" w:rsidRPr="002B0807" w:rsidRDefault="007662E1" w:rsidP="007662E1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3C570A">
        <w:rPr>
          <w:rFonts w:eastAsia="Times New Roman" w:cs="Times New Roman"/>
          <w:szCs w:val="19"/>
          <w:lang w:eastAsia="pl-PL"/>
        </w:rPr>
        <w:t xml:space="preserve">W kwietniu 2021 r. liczba mieszkań, na realizację których </w:t>
      </w:r>
      <w:r w:rsidRPr="003C570A">
        <w:rPr>
          <w:rFonts w:eastAsia="Times New Roman" w:cs="Times New Roman"/>
          <w:b/>
          <w:szCs w:val="19"/>
          <w:lang w:eastAsia="pl-PL"/>
        </w:rPr>
        <w:t>wydano pozwolenia lub dokonano zgłoszenia z projektem budowlanym</w:t>
      </w:r>
      <w:r w:rsidRPr="003C570A">
        <w:rPr>
          <w:rFonts w:eastAsia="Times New Roman" w:cs="Times New Roman"/>
          <w:szCs w:val="19"/>
          <w:lang w:eastAsia="pl-PL"/>
        </w:rPr>
        <w:t xml:space="preserve"> wyniosła 3403, tym samym wzrosła o 168,6% w ujęciu rocznym, </w:t>
      </w:r>
      <w:r>
        <w:rPr>
          <w:rFonts w:eastAsia="Times New Roman" w:cs="Times New Roman"/>
          <w:szCs w:val="19"/>
          <w:lang w:eastAsia="pl-PL"/>
        </w:rPr>
        <w:t>a</w:t>
      </w:r>
      <w:r w:rsidRPr="003C570A">
        <w:rPr>
          <w:rFonts w:eastAsia="Times New Roman" w:cs="Times New Roman"/>
          <w:szCs w:val="19"/>
          <w:lang w:eastAsia="pl-PL"/>
        </w:rPr>
        <w:t xml:space="preserve"> liczba </w:t>
      </w:r>
      <w:r w:rsidRPr="003C570A">
        <w:rPr>
          <w:rFonts w:eastAsia="Times New Roman" w:cs="Times New Roman"/>
          <w:b/>
          <w:szCs w:val="19"/>
          <w:lang w:eastAsia="pl-PL"/>
        </w:rPr>
        <w:t>mieszkań, których budowę rozpoczęto</w:t>
      </w:r>
      <w:r w:rsidRPr="003C570A">
        <w:rPr>
          <w:rFonts w:eastAsia="Times New Roman" w:cs="Times New Roman"/>
          <w:szCs w:val="19"/>
          <w:lang w:eastAsia="pl-PL"/>
        </w:rPr>
        <w:t xml:space="preserve"> zwiększyła się o 152,7% do 2580.</w:t>
      </w:r>
    </w:p>
    <w:p w:rsidR="007662E1" w:rsidRPr="003A436B" w:rsidRDefault="007662E1" w:rsidP="007662E1">
      <w:pPr>
        <w:tabs>
          <w:tab w:val="left" w:pos="9072"/>
        </w:tabs>
        <w:spacing w:before="0" w:after="0"/>
        <w:ind w:firstLine="284"/>
        <w:rPr>
          <w:rFonts w:cs="Arial"/>
          <w:szCs w:val="19"/>
        </w:rPr>
      </w:pPr>
      <w:r w:rsidRPr="003A436B">
        <w:rPr>
          <w:rFonts w:cs="Arial"/>
          <w:szCs w:val="19"/>
        </w:rPr>
        <w:lastRenderedPageBreak/>
        <w:t xml:space="preserve">Liczba mieszkań, na budowę których wydano pozwolenia lub dokonano zgłoszenia z projektem budowlanym i mieszkań, których budowę rozpoczęto w okresie </w:t>
      </w:r>
      <w:r w:rsidRPr="003A436B">
        <w:rPr>
          <w:rFonts w:cs="Arial"/>
          <w:b/>
          <w:szCs w:val="19"/>
        </w:rPr>
        <w:t>styczeń–kwiecień 2021 r.</w:t>
      </w:r>
      <w:r w:rsidRPr="003A436B">
        <w:rPr>
          <w:rFonts w:cs="Arial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7662E1" w:rsidRPr="003A436B" w:rsidTr="007662E1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7662E1" w:rsidRPr="003A436B" w:rsidRDefault="007662E1" w:rsidP="007662E1">
            <w:pPr>
              <w:tabs>
                <w:tab w:val="left" w:pos="9072"/>
              </w:tabs>
              <w:jc w:val="center"/>
              <w:rPr>
                <w:rFonts w:cs="Arial"/>
                <w:sz w:val="16"/>
                <w:szCs w:val="16"/>
              </w:rPr>
            </w:pPr>
            <w:r w:rsidRPr="003A436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7662E1" w:rsidRPr="003A436B" w:rsidRDefault="007662E1" w:rsidP="007662E1">
            <w:pPr>
              <w:tabs>
                <w:tab w:val="left" w:pos="9072"/>
              </w:tabs>
              <w:spacing w:before="80" w:after="8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A436B">
              <w:rPr>
                <w:rFonts w:cs="Arial"/>
                <w:sz w:val="16"/>
                <w:szCs w:val="16"/>
              </w:rPr>
              <w:t>Mieszkania, na realizację których wydano                  pozwolenia lub dokonano zgłoszenia z projektem               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7662E1" w:rsidRPr="003A436B" w:rsidRDefault="007662E1" w:rsidP="007662E1">
            <w:pPr>
              <w:tabs>
                <w:tab w:val="left" w:pos="9072"/>
              </w:tabs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A436B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7662E1" w:rsidRPr="003A436B" w:rsidTr="007662E1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7662E1" w:rsidRPr="003A436B" w:rsidRDefault="007662E1" w:rsidP="007662E1">
            <w:pPr>
              <w:tabs>
                <w:tab w:val="left" w:pos="9072"/>
              </w:tabs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7662E1" w:rsidRPr="003A436B" w:rsidRDefault="007662E1" w:rsidP="007662E1">
            <w:pPr>
              <w:tabs>
                <w:tab w:val="left" w:pos="9072"/>
              </w:tabs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A436B">
              <w:rPr>
                <w:rFonts w:cs="Arial"/>
                <w:sz w:val="16"/>
                <w:szCs w:val="16"/>
              </w:rPr>
              <w:t>w liczbach           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7662E1" w:rsidRPr="003A436B" w:rsidRDefault="007662E1" w:rsidP="007662E1">
            <w:pPr>
              <w:tabs>
                <w:tab w:val="left" w:pos="9072"/>
              </w:tabs>
              <w:spacing w:before="80" w:after="8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A436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7662E1" w:rsidRPr="003A436B" w:rsidRDefault="007662E1" w:rsidP="007662E1">
            <w:pPr>
              <w:tabs>
                <w:tab w:val="left" w:pos="9072"/>
              </w:tabs>
              <w:spacing w:before="80" w:after="80" w:line="240" w:lineRule="auto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3A436B">
              <w:rPr>
                <w:rFonts w:cs="Arial"/>
                <w:sz w:val="16"/>
                <w:szCs w:val="16"/>
              </w:rPr>
              <w:t>I–IV 2020 = 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7662E1" w:rsidRPr="003A436B" w:rsidRDefault="007662E1" w:rsidP="007662E1">
            <w:pPr>
              <w:tabs>
                <w:tab w:val="left" w:pos="9072"/>
              </w:tabs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A436B">
              <w:rPr>
                <w:rFonts w:cs="Arial"/>
                <w:sz w:val="16"/>
                <w:szCs w:val="16"/>
              </w:rPr>
              <w:t>w liczbach            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7662E1" w:rsidRPr="003A436B" w:rsidRDefault="007662E1" w:rsidP="007662E1">
            <w:pPr>
              <w:tabs>
                <w:tab w:val="left" w:pos="9072"/>
              </w:tabs>
              <w:spacing w:before="80" w:after="8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A436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7662E1" w:rsidRPr="003A436B" w:rsidRDefault="007662E1" w:rsidP="007662E1">
            <w:pPr>
              <w:tabs>
                <w:tab w:val="left" w:pos="9072"/>
              </w:tabs>
              <w:spacing w:before="80" w:after="80" w:line="240" w:lineRule="auto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3A436B">
              <w:rPr>
                <w:rFonts w:cs="Arial"/>
                <w:sz w:val="16"/>
                <w:szCs w:val="16"/>
              </w:rPr>
              <w:t>I–IV 2020 = 100</w:t>
            </w:r>
          </w:p>
        </w:tc>
      </w:tr>
      <w:tr w:rsidR="007662E1" w:rsidRPr="003A436B" w:rsidTr="007662E1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3A436B" w:rsidRDefault="007662E1" w:rsidP="007662E1">
            <w:pPr>
              <w:tabs>
                <w:tab w:val="left" w:leader="dot" w:pos="1917"/>
                <w:tab w:val="left" w:pos="9072"/>
              </w:tabs>
              <w:spacing w:before="20" w:after="20" w:line="240" w:lineRule="auto"/>
              <w:ind w:right="-3329"/>
              <w:rPr>
                <w:rFonts w:cs="Arial"/>
                <w:sz w:val="16"/>
                <w:szCs w:val="16"/>
              </w:rPr>
            </w:pPr>
            <w:r w:rsidRPr="003A436B">
              <w:rPr>
                <w:rFonts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sz w:val="16"/>
                <w:szCs w:val="16"/>
              </w:rPr>
            </w:pPr>
            <w:r w:rsidRPr="003A436B">
              <w:rPr>
                <w:rFonts w:cs="Arial"/>
                <w:b/>
                <w:sz w:val="16"/>
                <w:szCs w:val="16"/>
              </w:rPr>
              <w:t>10133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sz w:val="16"/>
                <w:szCs w:val="16"/>
              </w:rPr>
            </w:pPr>
            <w:r w:rsidRPr="003A436B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sz w:val="16"/>
                <w:szCs w:val="16"/>
              </w:rPr>
            </w:pPr>
            <w:r w:rsidRPr="003A436B">
              <w:rPr>
                <w:rFonts w:cs="Arial"/>
                <w:b/>
                <w:sz w:val="16"/>
                <w:szCs w:val="16"/>
              </w:rPr>
              <w:t>167,9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sz w:val="16"/>
                <w:szCs w:val="16"/>
              </w:rPr>
            </w:pPr>
            <w:r w:rsidRPr="003A436B">
              <w:rPr>
                <w:rFonts w:cs="Arial"/>
                <w:b/>
                <w:sz w:val="16"/>
                <w:szCs w:val="16"/>
              </w:rPr>
              <w:t>8177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sz w:val="16"/>
                <w:szCs w:val="16"/>
              </w:rPr>
            </w:pPr>
            <w:r w:rsidRPr="003A436B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sz w:val="16"/>
                <w:szCs w:val="16"/>
              </w:rPr>
            </w:pPr>
            <w:r w:rsidRPr="003A436B">
              <w:rPr>
                <w:rFonts w:cs="Arial"/>
                <w:b/>
                <w:sz w:val="16"/>
                <w:szCs w:val="16"/>
              </w:rPr>
              <w:t>150,6</w:t>
            </w:r>
          </w:p>
        </w:tc>
      </w:tr>
      <w:tr w:rsidR="007662E1" w:rsidRPr="003A436B" w:rsidTr="007662E1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3A436B" w:rsidRDefault="007662E1" w:rsidP="007662E1">
            <w:pPr>
              <w:tabs>
                <w:tab w:val="left" w:leader="dot" w:pos="2484"/>
                <w:tab w:val="right" w:leader="dot" w:pos="2552"/>
                <w:tab w:val="left" w:pos="9072"/>
              </w:tabs>
              <w:spacing w:before="20" w:after="20" w:line="240" w:lineRule="auto"/>
              <w:ind w:right="-3470"/>
              <w:rPr>
                <w:rFonts w:cs="Arial"/>
                <w:sz w:val="16"/>
                <w:szCs w:val="16"/>
              </w:rPr>
            </w:pPr>
            <w:r w:rsidRPr="003A436B">
              <w:rPr>
                <w:rFonts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436B">
              <w:rPr>
                <w:rFonts w:cs="Arial"/>
                <w:sz w:val="16"/>
                <w:szCs w:val="16"/>
              </w:rPr>
              <w:t>3795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37,5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436B">
              <w:rPr>
                <w:rFonts w:cs="Arial"/>
                <w:sz w:val="16"/>
                <w:szCs w:val="16"/>
              </w:rPr>
              <w:t>130,1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436B">
              <w:rPr>
                <w:rFonts w:cs="Arial"/>
                <w:sz w:val="16"/>
                <w:szCs w:val="16"/>
              </w:rPr>
              <w:t>3662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436B">
              <w:rPr>
                <w:rFonts w:cs="Arial"/>
                <w:sz w:val="16"/>
                <w:szCs w:val="16"/>
              </w:rPr>
              <w:t>127,8</w:t>
            </w:r>
          </w:p>
        </w:tc>
      </w:tr>
      <w:tr w:rsidR="007662E1" w:rsidRPr="003A436B" w:rsidTr="007662E1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3A436B" w:rsidRDefault="007662E1" w:rsidP="007662E1">
            <w:pPr>
              <w:tabs>
                <w:tab w:val="left" w:leader="dot" w:pos="2052"/>
                <w:tab w:val="right" w:leader="dot" w:pos="2552"/>
                <w:tab w:val="left" w:pos="9072"/>
              </w:tabs>
              <w:spacing w:before="20" w:after="0" w:line="240" w:lineRule="auto"/>
              <w:rPr>
                <w:rFonts w:cs="Arial"/>
                <w:sz w:val="16"/>
                <w:szCs w:val="16"/>
              </w:rPr>
            </w:pPr>
            <w:r w:rsidRPr="003A436B">
              <w:rPr>
                <w:rFonts w:cs="Arial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662E1" w:rsidRPr="003A436B" w:rsidTr="007662E1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662E1" w:rsidRPr="003A436B" w:rsidRDefault="007662E1" w:rsidP="007662E1">
            <w:pPr>
              <w:tabs>
                <w:tab w:val="right" w:leader="dot" w:pos="2552"/>
                <w:tab w:val="left" w:pos="9072"/>
              </w:tabs>
              <w:spacing w:before="0" w:after="20" w:line="240" w:lineRule="auto"/>
              <w:ind w:right="-4179"/>
              <w:rPr>
                <w:rFonts w:cs="Arial"/>
                <w:sz w:val="16"/>
                <w:szCs w:val="16"/>
              </w:rPr>
            </w:pPr>
            <w:r w:rsidRPr="003A436B">
              <w:rPr>
                <w:rFonts w:cs="Arial"/>
                <w:sz w:val="16"/>
                <w:szCs w:val="16"/>
              </w:rPr>
              <w:t xml:space="preserve">  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436B">
              <w:rPr>
                <w:rFonts w:cs="Arial"/>
                <w:sz w:val="16"/>
                <w:szCs w:val="16"/>
              </w:rPr>
              <w:t>6292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436B">
              <w:rPr>
                <w:rFonts w:cs="Arial"/>
                <w:sz w:val="16"/>
                <w:szCs w:val="16"/>
              </w:rPr>
              <w:t>202,2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436B">
              <w:rPr>
                <w:rFonts w:cs="Arial"/>
                <w:sz w:val="16"/>
                <w:szCs w:val="16"/>
              </w:rPr>
              <w:t>4461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436B">
              <w:rPr>
                <w:rFonts w:cs="Arial"/>
                <w:sz w:val="16"/>
                <w:szCs w:val="16"/>
              </w:rPr>
              <w:t>173,9</w:t>
            </w:r>
          </w:p>
        </w:tc>
      </w:tr>
      <w:tr w:rsidR="007662E1" w:rsidRPr="003A436B" w:rsidTr="007662E1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7662E1" w:rsidRPr="003A436B" w:rsidRDefault="007662E1" w:rsidP="007662E1">
            <w:pPr>
              <w:tabs>
                <w:tab w:val="left" w:leader="dot" w:pos="2484"/>
                <w:tab w:val="right" w:leader="dot" w:pos="2552"/>
                <w:tab w:val="left" w:pos="9072"/>
              </w:tabs>
              <w:spacing w:before="20" w:after="20" w:line="240" w:lineRule="auto"/>
              <w:ind w:right="-3470"/>
              <w:rPr>
                <w:rFonts w:cs="Arial"/>
                <w:sz w:val="16"/>
                <w:szCs w:val="16"/>
              </w:rPr>
            </w:pPr>
            <w:r w:rsidRPr="003A436B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436B">
              <w:rPr>
                <w:rFonts w:cs="Arial"/>
                <w:sz w:val="16"/>
                <w:szCs w:val="16"/>
              </w:rPr>
              <w:t>46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436B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436B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436B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436B">
              <w:rPr>
                <w:rFonts w:cs="Arial"/>
                <w:sz w:val="16"/>
                <w:szCs w:val="16"/>
              </w:rPr>
              <w:t>.</w:t>
            </w:r>
          </w:p>
        </w:tc>
      </w:tr>
      <w:tr w:rsidR="007662E1" w:rsidRPr="003A436B" w:rsidTr="007662E1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7662E1" w:rsidRPr="003A436B" w:rsidRDefault="007662E1" w:rsidP="007662E1">
            <w:pPr>
              <w:tabs>
                <w:tab w:val="right" w:leader="dot" w:pos="2552"/>
                <w:tab w:val="left" w:pos="9072"/>
              </w:tabs>
              <w:spacing w:before="20" w:after="20" w:line="240" w:lineRule="auto"/>
              <w:ind w:right="-4179"/>
              <w:rPr>
                <w:rFonts w:cs="Arial"/>
                <w:sz w:val="16"/>
                <w:szCs w:val="16"/>
              </w:rPr>
            </w:pPr>
            <w:r w:rsidRPr="003A436B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436B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436B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436B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436B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436B">
              <w:rPr>
                <w:rFonts w:cs="Arial"/>
                <w:sz w:val="16"/>
                <w:szCs w:val="16"/>
              </w:rPr>
              <w:t>.</w:t>
            </w:r>
          </w:p>
        </w:tc>
      </w:tr>
      <w:tr w:rsidR="007662E1" w:rsidRPr="003A436B" w:rsidTr="007662E1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7662E1" w:rsidRPr="003A436B" w:rsidRDefault="007662E1" w:rsidP="007662E1">
            <w:pPr>
              <w:tabs>
                <w:tab w:val="right" w:leader="dot" w:pos="2552"/>
                <w:tab w:val="left" w:pos="9072"/>
              </w:tabs>
              <w:spacing w:before="20" w:after="20" w:line="240" w:lineRule="auto"/>
              <w:ind w:right="-4179"/>
              <w:rPr>
                <w:rFonts w:cs="Arial"/>
                <w:sz w:val="16"/>
                <w:szCs w:val="16"/>
              </w:rPr>
            </w:pPr>
            <w:r w:rsidRPr="003A436B"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436B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436B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436B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436B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662E1" w:rsidRPr="003A436B" w:rsidRDefault="007662E1" w:rsidP="007662E1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A436B">
              <w:rPr>
                <w:rFonts w:cs="Arial"/>
                <w:sz w:val="16"/>
                <w:szCs w:val="16"/>
              </w:rPr>
              <w:t>.</w:t>
            </w:r>
          </w:p>
        </w:tc>
      </w:tr>
    </w:tbl>
    <w:p w:rsidR="007662E1" w:rsidRPr="003A436B" w:rsidRDefault="007662E1" w:rsidP="007662E1">
      <w:pPr>
        <w:tabs>
          <w:tab w:val="left" w:pos="9072"/>
        </w:tabs>
        <w:spacing w:before="0" w:after="0" w:line="240" w:lineRule="auto"/>
        <w:ind w:firstLine="284"/>
        <w:jc w:val="both"/>
        <w:rPr>
          <w:rFonts w:cs="Arial"/>
          <w:spacing w:val="-2"/>
          <w:sz w:val="16"/>
          <w:szCs w:val="16"/>
        </w:rPr>
      </w:pPr>
    </w:p>
    <w:p w:rsidR="007662E1" w:rsidRPr="003A436B" w:rsidRDefault="007662E1" w:rsidP="007662E1">
      <w:pPr>
        <w:tabs>
          <w:tab w:val="left" w:pos="9072"/>
        </w:tabs>
        <w:spacing w:before="0" w:after="0" w:line="120" w:lineRule="auto"/>
        <w:jc w:val="center"/>
        <w:rPr>
          <w:rFonts w:cs="Arial"/>
          <w:szCs w:val="19"/>
        </w:rPr>
      </w:pPr>
    </w:p>
    <w:p w:rsidR="00200FCF" w:rsidRDefault="007662E1" w:rsidP="007662E1">
      <w:pPr>
        <w:pStyle w:val="Tekstpodstawowy2"/>
        <w:spacing w:line="240" w:lineRule="auto"/>
        <w:jc w:val="center"/>
        <w:rPr>
          <w:rFonts w:ascii="Fira Sans" w:eastAsiaTheme="minorHAnsi" w:hAnsi="Fira Sans" w:cs="Arial"/>
          <w:sz w:val="19"/>
          <w:szCs w:val="19"/>
          <w:lang w:eastAsia="en-US"/>
        </w:rPr>
      </w:pPr>
      <w:r w:rsidRPr="003A436B">
        <w:rPr>
          <w:rFonts w:ascii="Fira Sans" w:eastAsiaTheme="minorHAnsi" w:hAnsi="Fira Sans" w:cs="Arial"/>
          <w:sz w:val="19"/>
          <w:szCs w:val="19"/>
          <w:lang w:eastAsia="en-US"/>
        </w:rPr>
        <w:t>***</w:t>
      </w:r>
    </w:p>
    <w:p w:rsidR="00200FCF" w:rsidRDefault="00200FCF" w:rsidP="007543E2">
      <w:pPr>
        <w:keepNext/>
        <w:spacing w:before="0" w:after="0" w:line="12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7662E1" w:rsidRPr="003E2BEF" w:rsidRDefault="007662E1" w:rsidP="007662E1">
      <w:pPr>
        <w:spacing w:before="0" w:after="0" w:line="240" w:lineRule="auto"/>
        <w:jc w:val="both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Rynek wewnętrzny</w:t>
      </w:r>
    </w:p>
    <w:p w:rsidR="007662E1" w:rsidRPr="00612434" w:rsidRDefault="007662E1" w:rsidP="007662E1">
      <w:pPr>
        <w:spacing w:before="0" w:after="0"/>
        <w:ind w:firstLine="284"/>
        <w:jc w:val="both"/>
        <w:rPr>
          <w:rFonts w:eastAsia="Times New Roman" w:cs="Arial"/>
          <w:color w:val="000000" w:themeColor="text1"/>
          <w:szCs w:val="19"/>
          <w:lang w:eastAsia="pl-PL"/>
        </w:rPr>
      </w:pPr>
    </w:p>
    <w:p w:rsidR="007662E1" w:rsidRPr="001B50E8" w:rsidRDefault="007662E1" w:rsidP="007662E1">
      <w:pPr>
        <w:spacing w:before="0" w:after="0"/>
        <w:ind w:firstLine="284"/>
        <w:rPr>
          <w:rFonts w:eastAsia="Times New Roman" w:cs="Arial"/>
          <w:color w:val="000000" w:themeColor="text1"/>
          <w:szCs w:val="19"/>
          <w:lang w:eastAsia="pl-PL"/>
        </w:rPr>
      </w:pPr>
      <w:r w:rsidRPr="001B50E8">
        <w:rPr>
          <w:rFonts w:eastAsia="Times New Roman" w:cs="Arial"/>
          <w:color w:val="000000" w:themeColor="text1"/>
          <w:szCs w:val="19"/>
          <w:lang w:eastAsia="pl-PL"/>
        </w:rPr>
        <w:t xml:space="preserve">W kwietniu 2021 r. odnotowano w skali roku wzrost (w cenach bieżących) zarówno sprzedaży detalicznej (o 20,5%), jak                   i sprzedaży hurtowej (o 47,4%). </w:t>
      </w:r>
    </w:p>
    <w:p w:rsidR="007662E1" w:rsidRPr="00255256" w:rsidRDefault="007662E1" w:rsidP="007662E1">
      <w:pPr>
        <w:autoSpaceDE w:val="0"/>
        <w:autoSpaceDN w:val="0"/>
        <w:adjustRightInd w:val="0"/>
        <w:spacing w:before="0" w:after="0"/>
        <w:ind w:firstLine="284"/>
        <w:rPr>
          <w:rFonts w:eastAsia="Fira Sans Light" w:cs="Arial"/>
          <w:color w:val="000000" w:themeColor="text1"/>
          <w:spacing w:val="-2"/>
          <w:szCs w:val="19"/>
        </w:rPr>
      </w:pPr>
      <w:r w:rsidRPr="00255256">
        <w:rPr>
          <w:rFonts w:eastAsia="Fira Sans Light" w:cs="Arial"/>
          <w:bCs/>
          <w:color w:val="000000" w:themeColor="text1"/>
          <w:szCs w:val="19"/>
        </w:rPr>
        <w:t xml:space="preserve">W ujęciu rocznym </w:t>
      </w:r>
      <w:r w:rsidRPr="00255256">
        <w:rPr>
          <w:rFonts w:eastAsia="Fira Sans Light" w:cs="Arial"/>
          <w:b/>
          <w:bCs/>
          <w:color w:val="000000" w:themeColor="text1"/>
          <w:szCs w:val="19"/>
        </w:rPr>
        <w:t>sprzedaż detaliczna</w:t>
      </w:r>
      <w:r w:rsidRPr="00255256">
        <w:rPr>
          <w:rFonts w:eastAsia="Fira Sans Light" w:cs="Arial"/>
          <w:bCs/>
          <w:color w:val="000000" w:themeColor="text1"/>
          <w:szCs w:val="19"/>
        </w:rPr>
        <w:t xml:space="preserve"> (zrealizowana przez przedsiębiorstwa handlowe i niehandlowe) zwiększyła się w 5 grupach, w tym najbardziej w grupie „</w:t>
      </w:r>
      <w:r w:rsidRPr="00255256">
        <w:rPr>
          <w:rFonts w:eastAsia="Fira Sans Light" w:cs="Arial"/>
          <w:color w:val="000000" w:themeColor="text1"/>
          <w:szCs w:val="19"/>
        </w:rPr>
        <w:t>pojazdy samochodowe, motocykle, części</w:t>
      </w:r>
      <w:r w:rsidRPr="00255256">
        <w:rPr>
          <w:rFonts w:eastAsia="Fira Sans Light" w:cs="Arial"/>
          <w:bCs/>
          <w:color w:val="000000" w:themeColor="text1"/>
          <w:szCs w:val="19"/>
        </w:rPr>
        <w:t>” (o 90,2%), a ponadto w grupach „paliwa stałe, ciekłe i gazowe” (o 85,3%), „meble, RTV, AGD” (o 50,3%), „pozostałe” (o 48,1%) oraz „</w:t>
      </w:r>
      <w:r w:rsidRPr="00255256">
        <w:rPr>
          <w:rFonts w:eastAsia="Fira Sans Light" w:cs="Arial"/>
          <w:color w:val="000000" w:themeColor="text1"/>
          <w:szCs w:val="19"/>
        </w:rPr>
        <w:t xml:space="preserve">farmaceutyki, kosmetyki, sprzęt ortopedyczny” (o 16,2%). </w:t>
      </w:r>
      <w:r w:rsidRPr="00255256">
        <w:rPr>
          <w:rFonts w:eastAsia="Fira Sans Light" w:cs="Arial"/>
          <w:bCs/>
          <w:color w:val="000000" w:themeColor="text1"/>
          <w:szCs w:val="19"/>
        </w:rPr>
        <w:t xml:space="preserve">Spadek sprzedaży detalicznej wystąpił przede wszystkim w jednostkach zajmujących się sprzedażą prasy, książek, pozostałą sprzedażą w wyspecjalizowanych sklepach (o 13,2%) oraz handlem żywnością, napojami i wyrobami tytoniowymi (o 8,8%). </w:t>
      </w:r>
    </w:p>
    <w:p w:rsidR="007662E1" w:rsidRPr="003235EB" w:rsidRDefault="007662E1" w:rsidP="007662E1">
      <w:pPr>
        <w:spacing w:before="100" w:after="0"/>
        <w:ind w:firstLine="284"/>
        <w:rPr>
          <w:rFonts w:eastAsia="Fira Sans Light" w:cs="Arial"/>
          <w:color w:val="000000" w:themeColor="text1"/>
          <w:spacing w:val="-2"/>
          <w:szCs w:val="19"/>
        </w:rPr>
      </w:pPr>
      <w:r w:rsidRPr="003235EB">
        <w:rPr>
          <w:rFonts w:eastAsia="Fira Sans Light" w:cs="Arial"/>
          <w:color w:val="000000" w:themeColor="text1"/>
          <w:spacing w:val="-2"/>
          <w:szCs w:val="19"/>
        </w:rPr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547"/>
        <w:gridCol w:w="1640"/>
        <w:gridCol w:w="1640"/>
        <w:gridCol w:w="1640"/>
      </w:tblGrid>
      <w:tr w:rsidR="007662E1" w:rsidRPr="003235EB" w:rsidTr="007662E1">
        <w:trPr>
          <w:trHeight w:val="227"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7662E1" w:rsidRPr="003235EB" w:rsidRDefault="007662E1" w:rsidP="007662E1">
            <w:pPr>
              <w:jc w:val="center"/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</w:pPr>
            <w:r w:rsidRPr="003235EB">
              <w:rPr>
                <w:rFonts w:eastAsia="Fira Sans Light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3235EB" w:rsidRDefault="007662E1" w:rsidP="007662E1">
            <w:pPr>
              <w:spacing w:before="60" w:after="60" w:line="240" w:lineRule="auto"/>
              <w:ind w:left="-57" w:right="-57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235EB">
              <w:rPr>
                <w:rFonts w:eastAsia="Fira Sans Light" w:cs="Arial"/>
                <w:color w:val="000000" w:themeColor="text1"/>
                <w:sz w:val="16"/>
                <w:szCs w:val="16"/>
              </w:rPr>
              <w:t>IV 2021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7662E1" w:rsidRPr="003235EB" w:rsidRDefault="007662E1" w:rsidP="007662E1">
            <w:pPr>
              <w:spacing w:before="60" w:after="60" w:line="240" w:lineRule="auto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235EB">
              <w:rPr>
                <w:rFonts w:eastAsia="Fira Sans Light" w:cs="Arial"/>
                <w:color w:val="000000" w:themeColor="text1"/>
                <w:sz w:val="16"/>
                <w:szCs w:val="16"/>
              </w:rPr>
              <w:t>I–IV 2021</w:t>
            </w:r>
          </w:p>
        </w:tc>
      </w:tr>
      <w:tr w:rsidR="007662E1" w:rsidRPr="003235EB" w:rsidTr="007662E1">
        <w:trPr>
          <w:trHeight w:val="283"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7662E1" w:rsidRPr="003235EB" w:rsidRDefault="007662E1" w:rsidP="007662E1">
            <w:pPr>
              <w:ind w:left="113" w:right="-672" w:hanging="113"/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7662E1" w:rsidRPr="003235EB" w:rsidRDefault="007662E1" w:rsidP="007662E1">
            <w:pPr>
              <w:spacing w:before="60" w:after="60" w:line="240" w:lineRule="auto"/>
              <w:ind w:left="-57" w:right="-57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235EB">
              <w:rPr>
                <w:rFonts w:eastAsia="Fira Sans Light" w:cs="Arial"/>
                <w:color w:val="000000" w:themeColor="text1"/>
                <w:sz w:val="16"/>
                <w:szCs w:val="16"/>
              </w:rPr>
              <w:t>analogiczny okres roku poprzedniego = 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7662E1" w:rsidRPr="003235EB" w:rsidRDefault="007662E1" w:rsidP="007662E1">
            <w:pPr>
              <w:spacing w:before="60" w:after="60" w:line="240" w:lineRule="auto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235EB">
              <w:rPr>
                <w:rFonts w:eastAsia="Fira Sans Light" w:cs="Arial"/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7662E1" w:rsidRPr="003235EB" w:rsidTr="007662E1"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7662E1" w:rsidRPr="003235EB" w:rsidRDefault="007662E1" w:rsidP="007662E1">
            <w:pPr>
              <w:tabs>
                <w:tab w:val="left" w:leader="dot" w:pos="3924"/>
              </w:tabs>
              <w:spacing w:before="20" w:after="20" w:line="240" w:lineRule="auto"/>
              <w:ind w:left="170" w:right="-1098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235EB"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  <w:t>O g ó ł e m</w:t>
            </w:r>
            <w:r w:rsidRPr="003235EB">
              <w:rPr>
                <w:rFonts w:eastAsia="Fira Sans Light" w:cs="Times New Roman"/>
                <w:b/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3235EB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7662E1" w:rsidRPr="003235EB" w:rsidRDefault="007662E1" w:rsidP="007662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  <w:t>120,5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3235EB" w:rsidRDefault="007662E1" w:rsidP="007662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7662E1" w:rsidRPr="003235EB" w:rsidRDefault="007662E1" w:rsidP="007662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7662E1" w:rsidRPr="003235EB" w:rsidTr="007662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7662E1" w:rsidRPr="003235EB" w:rsidRDefault="007662E1" w:rsidP="007662E1">
            <w:pPr>
              <w:tabs>
                <w:tab w:val="left" w:leader="dot" w:pos="3924"/>
              </w:tabs>
              <w:spacing w:before="20" w:after="20" w:line="240" w:lineRule="auto"/>
              <w:ind w:left="454" w:hanging="227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235EB">
              <w:rPr>
                <w:rFonts w:eastAsia="Fira Sans Light"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62E1" w:rsidRPr="003235EB" w:rsidRDefault="007662E1" w:rsidP="007662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3235EB" w:rsidRDefault="007662E1" w:rsidP="007662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62E1" w:rsidRPr="003235EB" w:rsidRDefault="007662E1" w:rsidP="007662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</w:p>
        </w:tc>
      </w:tr>
      <w:tr w:rsidR="007662E1" w:rsidRPr="003235EB" w:rsidTr="007662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7662E1" w:rsidRPr="003235EB" w:rsidRDefault="007662E1" w:rsidP="007662E1">
            <w:pPr>
              <w:tabs>
                <w:tab w:val="left" w:leader="dot" w:pos="3924"/>
              </w:tabs>
              <w:spacing w:before="20" w:after="20" w:line="240" w:lineRule="auto"/>
              <w:ind w:left="170" w:right="-1239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235EB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62E1" w:rsidRPr="003235EB" w:rsidRDefault="007662E1" w:rsidP="007662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190,2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3235EB" w:rsidRDefault="007662E1" w:rsidP="007662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62E1" w:rsidRPr="003235EB" w:rsidRDefault="007662E1" w:rsidP="007662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11,5</w:t>
            </w:r>
          </w:p>
        </w:tc>
      </w:tr>
      <w:tr w:rsidR="007662E1" w:rsidRPr="003235EB" w:rsidTr="007662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7662E1" w:rsidRPr="003235EB" w:rsidRDefault="007662E1" w:rsidP="007662E1">
            <w:pPr>
              <w:tabs>
                <w:tab w:val="left" w:leader="dot" w:pos="3924"/>
              </w:tabs>
              <w:spacing w:before="20" w:after="20" w:line="240" w:lineRule="auto"/>
              <w:ind w:left="170" w:right="-1806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235EB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62E1" w:rsidRPr="003235EB" w:rsidRDefault="007662E1" w:rsidP="007662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185,3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3235EB" w:rsidRDefault="007662E1" w:rsidP="007662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62E1" w:rsidRPr="003235EB" w:rsidRDefault="007662E1" w:rsidP="007662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17,3</w:t>
            </w:r>
          </w:p>
        </w:tc>
      </w:tr>
      <w:tr w:rsidR="007662E1" w:rsidRPr="003235EB" w:rsidTr="007662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7662E1" w:rsidRPr="003235EB" w:rsidRDefault="007662E1" w:rsidP="007662E1">
            <w:pPr>
              <w:tabs>
                <w:tab w:val="left" w:leader="dot" w:pos="3924"/>
              </w:tabs>
              <w:spacing w:before="20" w:after="20" w:line="240" w:lineRule="auto"/>
              <w:ind w:left="170" w:right="-209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235EB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62E1" w:rsidRPr="003235EB" w:rsidRDefault="007662E1" w:rsidP="007662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91,2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3235EB" w:rsidRDefault="007662E1" w:rsidP="007662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85,1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62E1" w:rsidRPr="003235EB" w:rsidRDefault="007662E1" w:rsidP="007662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30,4</w:t>
            </w:r>
          </w:p>
        </w:tc>
      </w:tr>
      <w:tr w:rsidR="007662E1" w:rsidRPr="003235EB" w:rsidTr="007662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7662E1" w:rsidRPr="003235EB" w:rsidRDefault="007662E1" w:rsidP="007662E1">
            <w:pPr>
              <w:tabs>
                <w:tab w:val="left" w:leader="dot" w:pos="3924"/>
              </w:tabs>
              <w:spacing w:before="2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235EB">
              <w:rPr>
                <w:rFonts w:eastAsia="Fira Sans Light" w:cs="Arial"/>
                <w:color w:val="000000" w:themeColor="text1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62E1" w:rsidRPr="003235EB" w:rsidRDefault="007662E1" w:rsidP="007662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93,9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3235EB" w:rsidRDefault="007662E1" w:rsidP="007662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88,2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62E1" w:rsidRPr="003235EB" w:rsidRDefault="007662E1" w:rsidP="007662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0,8</w:t>
            </w:r>
          </w:p>
        </w:tc>
      </w:tr>
      <w:tr w:rsidR="007662E1" w:rsidRPr="003235EB" w:rsidTr="007662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7662E1" w:rsidRPr="003235EB" w:rsidRDefault="007662E1" w:rsidP="007662E1">
            <w:pPr>
              <w:tabs>
                <w:tab w:val="left" w:leader="dot" w:pos="3924"/>
              </w:tabs>
              <w:spacing w:before="2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235EB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62E1" w:rsidRPr="003235EB" w:rsidRDefault="007662E1" w:rsidP="007662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116,2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3235EB" w:rsidRDefault="007662E1" w:rsidP="007662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62E1" w:rsidRPr="003235EB" w:rsidRDefault="007662E1" w:rsidP="007662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10,0</w:t>
            </w:r>
          </w:p>
        </w:tc>
      </w:tr>
      <w:tr w:rsidR="007662E1" w:rsidRPr="003235EB" w:rsidTr="007662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7662E1" w:rsidRPr="003235EB" w:rsidRDefault="007662E1" w:rsidP="007662E1">
            <w:pPr>
              <w:tabs>
                <w:tab w:val="left" w:leader="dot" w:pos="3924"/>
              </w:tabs>
              <w:spacing w:before="20" w:after="20" w:line="240" w:lineRule="auto"/>
              <w:ind w:left="170" w:right="-1381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235EB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62E1" w:rsidRPr="003235EB" w:rsidRDefault="007662E1" w:rsidP="007662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95,4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3235EB" w:rsidRDefault="007662E1" w:rsidP="007662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83,7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62E1" w:rsidRPr="003235EB" w:rsidRDefault="007662E1" w:rsidP="007662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5,9</w:t>
            </w:r>
          </w:p>
        </w:tc>
      </w:tr>
      <w:tr w:rsidR="007662E1" w:rsidRPr="003235EB" w:rsidTr="007662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7662E1" w:rsidRPr="003235EB" w:rsidRDefault="007662E1" w:rsidP="007662E1">
            <w:pPr>
              <w:tabs>
                <w:tab w:val="left" w:leader="dot" w:pos="3924"/>
              </w:tabs>
              <w:spacing w:before="2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235EB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62E1" w:rsidRPr="003235EB" w:rsidRDefault="007662E1" w:rsidP="007662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150,3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3235EB" w:rsidRDefault="007662E1" w:rsidP="007662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139,0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62E1" w:rsidRPr="003235EB" w:rsidRDefault="007662E1" w:rsidP="007662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3,5</w:t>
            </w:r>
          </w:p>
        </w:tc>
      </w:tr>
      <w:tr w:rsidR="007662E1" w:rsidRPr="003235EB" w:rsidTr="007662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7662E1" w:rsidRPr="003235EB" w:rsidRDefault="007662E1" w:rsidP="007662E1">
            <w:pPr>
              <w:tabs>
                <w:tab w:val="left" w:leader="dot" w:pos="3924"/>
              </w:tabs>
              <w:spacing w:before="20" w:after="20" w:line="240" w:lineRule="auto"/>
              <w:ind w:left="17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235EB">
              <w:rPr>
                <w:rFonts w:eastAsia="Fira Sans Light" w:cs="Arial"/>
                <w:color w:val="000000" w:themeColor="text1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662E1" w:rsidRPr="003235EB" w:rsidRDefault="007662E1" w:rsidP="007662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86,8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662E1" w:rsidRPr="003235EB" w:rsidRDefault="007662E1" w:rsidP="007662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94,9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662E1" w:rsidRPr="003235EB" w:rsidRDefault="007662E1" w:rsidP="007662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7,3</w:t>
            </w:r>
          </w:p>
        </w:tc>
      </w:tr>
      <w:tr w:rsidR="007662E1" w:rsidRPr="003235EB" w:rsidTr="007662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7662E1" w:rsidRPr="003235EB" w:rsidRDefault="007662E1" w:rsidP="007662E1">
            <w:pPr>
              <w:tabs>
                <w:tab w:val="left" w:leader="dot" w:pos="3924"/>
              </w:tabs>
              <w:spacing w:before="2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235EB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Pozostałe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3235EB" w:rsidRDefault="007662E1" w:rsidP="007662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148,1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662E1" w:rsidRPr="003235EB" w:rsidRDefault="007662E1" w:rsidP="007662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:rsidR="007662E1" w:rsidRPr="003235EB" w:rsidRDefault="007662E1" w:rsidP="007662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9,2</w:t>
            </w:r>
          </w:p>
        </w:tc>
      </w:tr>
    </w:tbl>
    <w:p w:rsidR="007662E1" w:rsidRPr="003235EB" w:rsidRDefault="007662E1" w:rsidP="007662E1">
      <w:pPr>
        <w:spacing w:before="0" w:after="0" w:line="120" w:lineRule="auto"/>
        <w:ind w:firstLine="425"/>
        <w:jc w:val="both"/>
        <w:rPr>
          <w:rFonts w:eastAsia="Times New Roman" w:cs="Times New Roman"/>
          <w:color w:val="000000" w:themeColor="text1"/>
          <w:sz w:val="16"/>
          <w:szCs w:val="16"/>
          <w:lang w:eastAsia="pl-PL"/>
        </w:rPr>
      </w:pPr>
    </w:p>
    <w:p w:rsidR="007662E1" w:rsidRPr="003235EB" w:rsidRDefault="007662E1" w:rsidP="007662E1">
      <w:pPr>
        <w:spacing w:before="0" w:after="0" w:line="240" w:lineRule="auto"/>
        <w:ind w:firstLine="284"/>
        <w:jc w:val="both"/>
        <w:rPr>
          <w:rFonts w:eastAsia="Times New Roman" w:cs="Arial"/>
          <w:bCs/>
          <w:color w:val="000000" w:themeColor="text1"/>
          <w:sz w:val="16"/>
          <w:szCs w:val="16"/>
          <w:lang w:eastAsia="pl-PL"/>
        </w:rPr>
      </w:pPr>
      <w:r w:rsidRPr="003235EB">
        <w:rPr>
          <w:rFonts w:eastAsia="Times New Roman" w:cs="Times New Roman"/>
          <w:color w:val="000000" w:themeColor="text1"/>
          <w:sz w:val="16"/>
          <w:szCs w:val="16"/>
          <w:lang w:eastAsia="pl-PL"/>
        </w:rPr>
        <w:t xml:space="preserve">a </w:t>
      </w:r>
      <w:r w:rsidRPr="003235EB">
        <w:rPr>
          <w:rFonts w:eastAsia="Times New Roman" w:cs="Arial"/>
          <w:color w:val="000000" w:themeColor="text1"/>
          <w:sz w:val="16"/>
          <w:szCs w:val="16"/>
          <w:lang w:eastAsia="pl-PL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7662E1" w:rsidRPr="00B25180" w:rsidRDefault="007662E1" w:rsidP="007662E1">
      <w:pPr>
        <w:spacing w:before="0" w:after="0" w:line="120" w:lineRule="auto"/>
        <w:ind w:firstLine="425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7662E1" w:rsidRPr="004D3F8D" w:rsidRDefault="007662E1" w:rsidP="007662E1">
      <w:pPr>
        <w:spacing w:before="0" w:after="0"/>
        <w:ind w:firstLine="284"/>
        <w:rPr>
          <w:rFonts w:eastAsia="Times New Roman" w:cs="Arial"/>
          <w:bCs/>
          <w:color w:val="000000" w:themeColor="text1"/>
          <w:szCs w:val="19"/>
          <w:lang w:eastAsia="pl-PL"/>
        </w:rPr>
      </w:pPr>
      <w:r w:rsidRPr="004D3F8D">
        <w:rPr>
          <w:rFonts w:eastAsia="Times New Roman" w:cs="Arial"/>
          <w:bCs/>
          <w:color w:val="000000" w:themeColor="text1"/>
          <w:szCs w:val="19"/>
          <w:lang w:eastAsia="pl-PL"/>
        </w:rPr>
        <w:t>W relacji do poprzedniego miesiąca sprzedaż detaliczna zmniejszyła się (o 6,1%). Najgłębszy spadek wystąpił w grupie</w:t>
      </w:r>
      <w:r w:rsidRPr="004D3F8D">
        <w:rPr>
          <w:rFonts w:eastAsia="Fira Sans Light" w:cs="Arial"/>
          <w:color w:val="000000" w:themeColor="text1"/>
          <w:sz w:val="16"/>
          <w:szCs w:val="16"/>
        </w:rPr>
        <w:t xml:space="preserve"> „</w:t>
      </w:r>
      <w:r w:rsidRPr="004D3F8D">
        <w:rPr>
          <w:rFonts w:eastAsia="Times New Roman" w:cs="Arial"/>
          <w:bCs/>
          <w:color w:val="000000" w:themeColor="text1"/>
          <w:szCs w:val="19"/>
          <w:lang w:eastAsia="pl-PL"/>
        </w:rPr>
        <w:t>tekstylia, odzież, obuwie” (o 28,8%), a największy wzrost odnotowano w jednostkach zajmujących się handlem farmaceutykami, kosmetykami, sprzętem ortopedycznym (o 15,1%).</w:t>
      </w:r>
    </w:p>
    <w:p w:rsidR="007662E1" w:rsidRPr="004855DE" w:rsidRDefault="007662E1" w:rsidP="007662E1">
      <w:pPr>
        <w:spacing w:before="0" w:after="0"/>
        <w:ind w:firstLine="284"/>
        <w:rPr>
          <w:rFonts w:eastAsia="Times New Roman" w:cs="Arial"/>
          <w:bCs/>
          <w:color w:val="000000" w:themeColor="text1"/>
          <w:szCs w:val="19"/>
          <w:lang w:eastAsia="pl-PL"/>
        </w:rPr>
      </w:pPr>
      <w:r w:rsidRPr="00752BE5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Sprzedaż detaliczna w okresie </w:t>
      </w:r>
      <w:r w:rsidRPr="00752BE5">
        <w:rPr>
          <w:rFonts w:eastAsia="Times New Roman" w:cs="Arial"/>
          <w:b/>
          <w:bCs/>
          <w:color w:val="000000" w:themeColor="text1"/>
          <w:szCs w:val="19"/>
          <w:lang w:eastAsia="pl-PL"/>
        </w:rPr>
        <w:t>styczeń–kwiecień</w:t>
      </w:r>
      <w:r w:rsidRPr="00752BE5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 </w:t>
      </w:r>
      <w:r w:rsidRPr="00752BE5">
        <w:rPr>
          <w:rFonts w:eastAsia="Times New Roman" w:cs="Arial"/>
          <w:b/>
          <w:bCs/>
          <w:color w:val="000000" w:themeColor="text1"/>
          <w:szCs w:val="19"/>
          <w:lang w:eastAsia="pl-PL"/>
        </w:rPr>
        <w:t>2021 r.</w:t>
      </w:r>
      <w:r w:rsidRPr="00752BE5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 zmniejszyła się w ujęciu rocznym (o 1,5%). Spadek sprzedaży odnotowano </w:t>
      </w:r>
      <w:r w:rsidRPr="00B9747A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szczególnie w </w:t>
      </w:r>
      <w:r w:rsidRPr="004855DE">
        <w:rPr>
          <w:rFonts w:eastAsia="Times New Roman" w:cs="Arial"/>
          <w:bCs/>
          <w:color w:val="000000" w:themeColor="text1"/>
          <w:szCs w:val="19"/>
          <w:lang w:eastAsia="pl-PL"/>
        </w:rPr>
        <w:t>jednostkach zajmujących się handlem tekstyliami, odzieżą, obuwiem (o 16,3%), a także m.in. żywnością, napojami i wyrobami tytoniowymi (o 14,9</w:t>
      </w:r>
      <w:r>
        <w:rPr>
          <w:rFonts w:eastAsia="Times New Roman" w:cs="Arial"/>
          <w:bCs/>
          <w:color w:val="000000" w:themeColor="text1"/>
          <w:szCs w:val="19"/>
          <w:lang w:eastAsia="pl-PL"/>
        </w:rPr>
        <w:t>%)</w:t>
      </w:r>
      <w:r w:rsidRPr="004855DE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 oraz pozostałą sprzedażą detaliczną w niewyspecjalizowanych sklepach (o 11,8%). Wzrost sprzedaży w omawianym okresie wystąpił w grupach „meble, RTV, AGD” (o 39,0%), „pozostałe” (o 13,1%), „paliwa stałe, ciekłe i gazowe” (o 11,9%), jak również „pojazdy samochodowe, motocykle, części” (o 3,2%).</w:t>
      </w:r>
    </w:p>
    <w:p w:rsidR="007662E1" w:rsidRPr="004855DE" w:rsidRDefault="007662E1" w:rsidP="007662E1">
      <w:pPr>
        <w:spacing w:before="0" w:after="0"/>
        <w:ind w:firstLine="284"/>
        <w:rPr>
          <w:rFonts w:eastAsia="Times New Roman" w:cs="Arial"/>
          <w:bCs/>
          <w:color w:val="000000" w:themeColor="text1"/>
          <w:szCs w:val="19"/>
          <w:lang w:eastAsia="pl-PL"/>
        </w:rPr>
      </w:pPr>
      <w:r w:rsidRPr="004855DE">
        <w:rPr>
          <w:rFonts w:eastAsia="Times New Roman" w:cs="Arial"/>
          <w:b/>
          <w:bCs/>
          <w:color w:val="000000" w:themeColor="text1"/>
          <w:szCs w:val="19"/>
          <w:lang w:eastAsia="pl-PL"/>
        </w:rPr>
        <w:t xml:space="preserve">Sprzedaż hurtowa </w:t>
      </w:r>
      <w:r w:rsidRPr="004855DE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(w cenach bieżących) w przedsiębiorstwach handlowych w kwietniu 2021 r. zwiększyła się w ujęciu rocznym (o 47,4%), spadła natomiast w relacji do poprzedniego miesiąca (o 9,5%). </w:t>
      </w:r>
      <w:r w:rsidRPr="004855DE">
        <w:rPr>
          <w:rFonts w:eastAsia="Times New Roman" w:cs="Arial"/>
          <w:bCs/>
          <w:color w:val="000000" w:themeColor="text1"/>
          <w:spacing w:val="-2"/>
          <w:szCs w:val="19"/>
          <w:lang w:eastAsia="pl-PL"/>
        </w:rPr>
        <w:t xml:space="preserve">W przedsiębiorstwach hurtowych omawiana sprzedaż </w:t>
      </w:r>
      <w:r>
        <w:rPr>
          <w:rFonts w:eastAsia="Times New Roman" w:cs="Arial"/>
          <w:bCs/>
          <w:color w:val="000000" w:themeColor="text1"/>
          <w:spacing w:val="-2"/>
          <w:szCs w:val="19"/>
          <w:lang w:eastAsia="pl-PL"/>
        </w:rPr>
        <w:t>wzrosła</w:t>
      </w:r>
      <w:r w:rsidRPr="004855DE">
        <w:rPr>
          <w:rFonts w:eastAsia="Times New Roman" w:cs="Arial"/>
          <w:bCs/>
          <w:color w:val="000000" w:themeColor="text1"/>
          <w:spacing w:val="-2"/>
          <w:szCs w:val="19"/>
          <w:lang w:eastAsia="pl-PL"/>
        </w:rPr>
        <w:t xml:space="preserve"> w skali roku (o 44,8%)</w:t>
      </w:r>
      <w:r w:rsidRPr="00877289">
        <w:rPr>
          <w:rFonts w:eastAsia="Times New Roman" w:cs="Arial"/>
          <w:bCs/>
          <w:color w:val="000000" w:themeColor="text1"/>
          <w:spacing w:val="-2"/>
          <w:szCs w:val="19"/>
          <w:lang w:eastAsia="pl-PL"/>
        </w:rPr>
        <w:t xml:space="preserve"> oraz </w:t>
      </w:r>
      <w:r>
        <w:rPr>
          <w:rFonts w:eastAsia="Times New Roman" w:cs="Arial"/>
          <w:bCs/>
          <w:color w:val="000000" w:themeColor="text1"/>
          <w:spacing w:val="-2"/>
          <w:szCs w:val="19"/>
          <w:lang w:eastAsia="pl-PL"/>
        </w:rPr>
        <w:t>zmniejszyła się</w:t>
      </w:r>
      <w:r w:rsidRPr="00877289">
        <w:rPr>
          <w:rFonts w:eastAsia="Times New Roman" w:cs="Arial"/>
          <w:bCs/>
          <w:color w:val="000000" w:themeColor="text1"/>
          <w:spacing w:val="-2"/>
          <w:szCs w:val="19"/>
          <w:lang w:eastAsia="pl-PL"/>
        </w:rPr>
        <w:t xml:space="preserve"> w porównaniu z marcem br. (o 9,7%)</w:t>
      </w:r>
      <w:r w:rsidRPr="004855DE">
        <w:rPr>
          <w:rFonts w:eastAsia="Times New Roman" w:cs="Arial"/>
          <w:bCs/>
          <w:color w:val="000000" w:themeColor="text1"/>
          <w:spacing w:val="-2"/>
          <w:szCs w:val="19"/>
          <w:lang w:eastAsia="pl-PL"/>
        </w:rPr>
        <w:t xml:space="preserve">. </w:t>
      </w:r>
    </w:p>
    <w:p w:rsidR="007662E1" w:rsidRPr="004855DE" w:rsidRDefault="007662E1" w:rsidP="007662E1">
      <w:pPr>
        <w:spacing w:before="0" w:after="0"/>
        <w:ind w:firstLine="284"/>
        <w:rPr>
          <w:rFonts w:eastAsia="Times New Roman" w:cs="Arial"/>
          <w:bCs/>
          <w:color w:val="000000" w:themeColor="text1"/>
          <w:szCs w:val="19"/>
          <w:lang w:eastAsia="pl-PL"/>
        </w:rPr>
      </w:pPr>
      <w:r w:rsidRPr="004855DE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Sprzedaż hurtowa w okresie </w:t>
      </w:r>
      <w:r w:rsidRPr="004855DE">
        <w:rPr>
          <w:rFonts w:eastAsia="Times New Roman" w:cs="Arial"/>
          <w:b/>
          <w:bCs/>
          <w:color w:val="000000" w:themeColor="text1"/>
          <w:szCs w:val="19"/>
          <w:lang w:eastAsia="pl-PL"/>
        </w:rPr>
        <w:t>styczeń–kwiecień</w:t>
      </w:r>
      <w:r w:rsidRPr="004855DE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 </w:t>
      </w:r>
      <w:r w:rsidRPr="004855DE">
        <w:rPr>
          <w:rFonts w:eastAsia="Times New Roman" w:cs="Arial"/>
          <w:b/>
          <w:bCs/>
          <w:color w:val="000000" w:themeColor="text1"/>
          <w:szCs w:val="19"/>
          <w:lang w:eastAsia="pl-PL"/>
        </w:rPr>
        <w:t xml:space="preserve">2021 r. </w:t>
      </w:r>
      <w:r w:rsidRPr="004855DE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w przedsiębiorstwach handlowych i w przedsiębiorstwach hurtowych zwiększyła się w porównaniu z rokiem poprzednim (odpowiednio o 19,2% i 16,5%). </w:t>
      </w:r>
    </w:p>
    <w:p w:rsidR="007662E1" w:rsidRPr="004855DE" w:rsidRDefault="007662E1" w:rsidP="007662E1">
      <w:pPr>
        <w:spacing w:before="0" w:after="0" w:line="240" w:lineRule="auto"/>
        <w:jc w:val="both"/>
        <w:rPr>
          <w:rFonts w:eastAsia="Times New Roman" w:cs="Arial"/>
          <w:bCs/>
          <w:color w:val="000000" w:themeColor="text1"/>
          <w:szCs w:val="19"/>
          <w:lang w:eastAsia="pl-PL"/>
        </w:rPr>
      </w:pPr>
    </w:p>
    <w:p w:rsidR="00200FCF" w:rsidRPr="003F3751" w:rsidRDefault="007662E1" w:rsidP="007662E1">
      <w:pPr>
        <w:spacing w:before="0" w:after="0" w:line="240" w:lineRule="auto"/>
        <w:jc w:val="center"/>
        <w:rPr>
          <w:rFonts w:cs="Arial"/>
          <w:color w:val="000000" w:themeColor="text1"/>
          <w:szCs w:val="19"/>
        </w:rPr>
      </w:pPr>
      <w:r w:rsidRPr="004855DE">
        <w:rPr>
          <w:rFonts w:cs="Arial"/>
          <w:color w:val="000000" w:themeColor="text1"/>
          <w:szCs w:val="19"/>
        </w:rPr>
        <w:t>***</w:t>
      </w:r>
    </w:p>
    <w:p w:rsidR="00200FCF" w:rsidRDefault="00200FCF" w:rsidP="00284079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7662E1" w:rsidRDefault="007662E1" w:rsidP="00200FCF">
      <w:pPr>
        <w:spacing w:before="0" w:after="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42540E" w:rsidRDefault="0042540E" w:rsidP="0042540E">
      <w:pPr>
        <w:spacing w:before="0" w:after="0"/>
        <w:jc w:val="both"/>
        <w:rPr>
          <w:rFonts w:eastAsia="Calibri" w:cs="Times New Roman"/>
          <w:szCs w:val="19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 xml:space="preserve">Wpływ </w:t>
      </w:r>
      <w:r w:rsidRPr="003E2BE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pandemii COVID-19 na działalność sektora przedsiębiorstw</w:t>
      </w: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000000" w:themeColor="text1"/>
          <w:szCs w:val="19"/>
        </w:rPr>
      </w:pPr>
    </w:p>
    <w:p w:rsidR="0042540E" w:rsidRPr="00F5323A" w:rsidRDefault="0042540E" w:rsidP="0042540E">
      <w:pPr>
        <w:spacing w:before="0" w:after="0"/>
        <w:ind w:firstLine="284"/>
        <w:rPr>
          <w:rFonts w:eastAsia="Calibri" w:cs="Times New Roman"/>
          <w:color w:val="FF0000"/>
          <w:szCs w:val="19"/>
        </w:rPr>
      </w:pPr>
      <w:r w:rsidRPr="00F5323A">
        <w:rPr>
          <w:rFonts w:eastAsia="Calibri" w:cs="Times New Roman"/>
          <w:color w:val="000000" w:themeColor="text1"/>
          <w:szCs w:val="19"/>
        </w:rPr>
        <w:t>W kwietniu 2021 r. w województwie małopolskim 1,4% podmiotów gospodarczych, które złożyły meldunek DG1</w:t>
      </w:r>
      <w:r w:rsidRPr="00F5323A">
        <w:rPr>
          <w:rFonts w:eastAsia="Calibri" w:cs="Times New Roman"/>
          <w:color w:val="000000" w:themeColor="text1"/>
          <w:szCs w:val="19"/>
          <w:vertAlign w:val="superscript"/>
        </w:rPr>
        <w:footnoteReference w:id="5"/>
      </w:r>
      <w:r w:rsidRPr="00F5323A">
        <w:rPr>
          <w:rFonts w:eastAsia="Calibri" w:cs="Times New Roman"/>
          <w:color w:val="000000" w:themeColor="text1"/>
          <w:szCs w:val="19"/>
        </w:rPr>
        <w:t>, wskazało pandemię COVID-19 jako czynnik wywołujący istotne zmiany w prowadzeniu działalności gospodarczej, a ich odsetek zwiększył się (o 0,4 p. proc.) w porównaniu z miesiącem poprzednim. W kraju udział podmiotów doświadczających skutków COVID-19 był nieco większy i wyniósł 1,5% (wzrost o 0,3 p. proc.). Najwyższy odsetek jednostek, które raportowały zmiany spowodowane pandemią odnotowano w województwie łódzkim (2,2%), a najniższy w opolskim (1,0%).</w:t>
      </w:r>
    </w:p>
    <w:p w:rsidR="0042540E" w:rsidRPr="00F5323A" w:rsidRDefault="0042540E" w:rsidP="0042540E">
      <w:pPr>
        <w:spacing w:before="0" w:after="0" w:line="120" w:lineRule="auto"/>
        <w:jc w:val="center"/>
        <w:rPr>
          <w:rFonts w:eastAsia="Calibri" w:cs="Times New Roman"/>
          <w:b/>
          <w:color w:val="FF0000"/>
          <w:szCs w:val="19"/>
        </w:rPr>
      </w:pPr>
    </w:p>
    <w:p w:rsidR="0042540E" w:rsidRPr="00A50188" w:rsidRDefault="0042540E" w:rsidP="0042540E">
      <w:pPr>
        <w:spacing w:before="0" w:after="0"/>
        <w:jc w:val="center"/>
        <w:rPr>
          <w:rFonts w:eastAsia="Calibri" w:cs="Times New Roman"/>
          <w:b/>
          <w:color w:val="000000" w:themeColor="text1"/>
          <w:szCs w:val="19"/>
        </w:rPr>
      </w:pPr>
      <w:r w:rsidRPr="00A50188">
        <w:rPr>
          <w:rFonts w:eastAsia="Calibri" w:cs="Times New Roman"/>
          <w:b/>
          <w:color w:val="000000" w:themeColor="text1"/>
          <w:szCs w:val="19"/>
        </w:rPr>
        <w:t>Wykres 10. Odsetek jednostek zgłaszających zmiany spowodowane COVID-19</w:t>
      </w:r>
    </w:p>
    <w:p w:rsidR="0042540E" w:rsidRPr="00F5323A" w:rsidRDefault="0042540E" w:rsidP="0042540E">
      <w:pPr>
        <w:spacing w:before="0" w:after="160" w:line="360" w:lineRule="auto"/>
        <w:jc w:val="center"/>
        <w:rPr>
          <w:rFonts w:eastAsia="Calibri" w:cs="Times New Roman"/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73792" behindDoc="1" locked="0" layoutInCell="1" allowOverlap="1" wp14:anchorId="2CCFE675" wp14:editId="3EC8DEBC">
            <wp:simplePos x="0" y="0"/>
            <wp:positionH relativeFrom="page">
              <wp:align>center</wp:align>
            </wp:positionH>
            <wp:positionV relativeFrom="page">
              <wp:posOffset>1746885</wp:posOffset>
            </wp:positionV>
            <wp:extent cx="4572000" cy="240840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V relativeFrom="margin">
              <wp14:pctHeight>0</wp14:pctHeight>
            </wp14:sizeRelV>
          </wp:anchor>
        </w:drawing>
      </w: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42540E" w:rsidRPr="00F5323A" w:rsidRDefault="0042540E" w:rsidP="0042540E">
      <w:pPr>
        <w:spacing w:before="0" w:after="0"/>
        <w:ind w:firstLine="284"/>
        <w:rPr>
          <w:rFonts w:eastAsia="Calibri" w:cs="Times New Roman"/>
          <w:color w:val="FF0000"/>
          <w:szCs w:val="19"/>
        </w:rPr>
      </w:pPr>
    </w:p>
    <w:p w:rsidR="0042540E" w:rsidRPr="005B54F1" w:rsidRDefault="0042540E" w:rsidP="0042540E">
      <w:pPr>
        <w:spacing w:before="0" w:after="0"/>
        <w:ind w:firstLine="284"/>
        <w:rPr>
          <w:rFonts w:eastAsia="Calibri" w:cs="Times New Roman"/>
          <w:color w:val="000000" w:themeColor="text1"/>
          <w:szCs w:val="19"/>
        </w:rPr>
      </w:pPr>
    </w:p>
    <w:p w:rsidR="0042540E" w:rsidRPr="005B54F1" w:rsidRDefault="0042540E" w:rsidP="0042540E">
      <w:pPr>
        <w:spacing w:before="0" w:after="0"/>
        <w:ind w:firstLine="284"/>
        <w:rPr>
          <w:rFonts w:eastAsia="Calibri" w:cs="Times New Roman"/>
          <w:color w:val="000000" w:themeColor="text1"/>
          <w:szCs w:val="19"/>
        </w:rPr>
      </w:pPr>
      <w:r w:rsidRPr="005B54F1">
        <w:rPr>
          <w:rFonts w:eastAsia="Calibri" w:cs="Times New Roman"/>
          <w:color w:val="000000" w:themeColor="text1"/>
          <w:szCs w:val="19"/>
        </w:rPr>
        <w:t xml:space="preserve">W </w:t>
      </w:r>
      <w:r>
        <w:rPr>
          <w:rFonts w:eastAsia="Calibri" w:cs="Times New Roman"/>
          <w:color w:val="000000" w:themeColor="text1"/>
          <w:szCs w:val="19"/>
        </w:rPr>
        <w:t>kwietniu</w:t>
      </w:r>
      <w:r w:rsidRPr="005B54F1">
        <w:rPr>
          <w:rFonts w:eastAsia="Calibri" w:cs="Times New Roman"/>
          <w:color w:val="000000" w:themeColor="text1"/>
          <w:szCs w:val="19"/>
        </w:rPr>
        <w:t xml:space="preserve"> 2021 r. w województwie, podobnie jak w kraju, przedsiębiorstwa najczęściej sygnalizujące zmiany związane                    z pandemią COVID-19 prowadziły działalność w zakresie zakwaterowania i gastronomii (6,0%, w kraju 5,1%). Także </w:t>
      </w:r>
      <w:r w:rsidRPr="005B54F1">
        <w:rPr>
          <w:rFonts w:eastAsia="Calibri" w:cs="Times New Roman"/>
          <w:color w:val="000000" w:themeColor="text1"/>
          <w:szCs w:val="19"/>
        </w:rPr>
        <w:br/>
        <w:t xml:space="preserve">w kwietniu 2020 r. najbardziej dotknięte zaistniałą sytuacją były przedsiębiorstwa działające we wspomnianej sekcji (odpowiednio 22,2% i 20,5%). </w:t>
      </w:r>
    </w:p>
    <w:p w:rsidR="0042540E" w:rsidRPr="00F5323A" w:rsidRDefault="0042540E" w:rsidP="0042540E">
      <w:pPr>
        <w:spacing w:before="0" w:after="0" w:line="240" w:lineRule="auto"/>
        <w:jc w:val="center"/>
        <w:rPr>
          <w:rFonts w:eastAsia="Calibri" w:cs="Times New Roman"/>
          <w:b/>
          <w:color w:val="FF0000"/>
          <w:szCs w:val="19"/>
        </w:rPr>
      </w:pPr>
    </w:p>
    <w:p w:rsidR="0042540E" w:rsidRPr="00426055" w:rsidRDefault="0042540E" w:rsidP="0042540E">
      <w:pPr>
        <w:spacing w:before="0" w:after="0" w:line="240" w:lineRule="auto"/>
        <w:jc w:val="center"/>
        <w:rPr>
          <w:rFonts w:eastAsia="Calibri" w:cs="Times New Roman"/>
          <w:b/>
          <w:color w:val="000000" w:themeColor="text1"/>
          <w:szCs w:val="19"/>
        </w:rPr>
      </w:pPr>
      <w:r w:rsidRPr="00426055">
        <w:rPr>
          <w:rFonts w:eastAsia="Calibri" w:cs="Times New Roman"/>
          <w:b/>
          <w:color w:val="000000" w:themeColor="text1"/>
          <w:szCs w:val="19"/>
        </w:rPr>
        <w:t>Wykres 11. Jednostki zgłaszające zmiany spowodowane COVID-19 według wybranych sekcji</w:t>
      </w:r>
    </w:p>
    <w:p w:rsidR="0042540E" w:rsidRPr="00426055" w:rsidRDefault="0042540E" w:rsidP="0042540E">
      <w:pPr>
        <w:spacing w:before="0" w:after="0"/>
        <w:ind w:firstLine="284"/>
        <w:jc w:val="center"/>
        <w:rPr>
          <w:rFonts w:eastAsia="Calibri" w:cs="Times New Roman"/>
          <w:color w:val="000000" w:themeColor="text1"/>
          <w:szCs w:val="19"/>
        </w:rPr>
      </w:pPr>
      <w:r>
        <w:rPr>
          <w:rFonts w:ascii="Fira Sans SemiBold" w:eastAsia="Times New Roman" w:hAnsi="Fira Sans SemiBold" w:cs="Times New Roman"/>
          <w:bCs/>
          <w:noProof/>
          <w:color w:val="522398"/>
          <w:sz w:val="24"/>
          <w:szCs w:val="24"/>
          <w:lang w:eastAsia="pl-PL"/>
        </w:rPr>
        <mc:AlternateContent>
          <mc:Choice Requires="wpc">
            <w:drawing>
              <wp:anchor distT="0" distB="0" distL="114300" distR="114300" simplePos="0" relativeHeight="251875840" behindDoc="0" locked="0" layoutInCell="1" allowOverlap="1" wp14:anchorId="3B15B008" wp14:editId="4A0F05A9">
                <wp:simplePos x="0" y="0"/>
                <wp:positionH relativeFrom="page">
                  <wp:align>center</wp:align>
                </wp:positionH>
                <wp:positionV relativeFrom="paragraph">
                  <wp:posOffset>5080</wp:posOffset>
                </wp:positionV>
                <wp:extent cx="6652800" cy="2977200"/>
                <wp:effectExtent l="0" t="0" r="0" b="13970"/>
                <wp:wrapNone/>
                <wp:docPr id="76" name="Kanwa 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" name="Freeform 8"/>
                        <wps:cNvSpPr>
                          <a:spLocks noEditPoints="1"/>
                        </wps:cNvSpPr>
                        <wps:spPr bwMode="auto">
                          <a:xfrm>
                            <a:off x="289560" y="196215"/>
                            <a:ext cx="5881370" cy="1496060"/>
                          </a:xfrm>
                          <a:custGeom>
                            <a:avLst/>
                            <a:gdLst>
                              <a:gd name="T0" fmla="*/ 0 w 9262"/>
                              <a:gd name="T1" fmla="*/ 2342 h 2356"/>
                              <a:gd name="T2" fmla="*/ 9262 w 9262"/>
                              <a:gd name="T3" fmla="*/ 2342 h 2356"/>
                              <a:gd name="T4" fmla="*/ 9262 w 9262"/>
                              <a:gd name="T5" fmla="*/ 2356 h 2356"/>
                              <a:gd name="T6" fmla="*/ 0 w 9262"/>
                              <a:gd name="T7" fmla="*/ 2356 h 2356"/>
                              <a:gd name="T8" fmla="*/ 0 w 9262"/>
                              <a:gd name="T9" fmla="*/ 2342 h 2356"/>
                              <a:gd name="T10" fmla="*/ 0 w 9262"/>
                              <a:gd name="T11" fmla="*/ 2007 h 2356"/>
                              <a:gd name="T12" fmla="*/ 9262 w 9262"/>
                              <a:gd name="T13" fmla="*/ 2007 h 2356"/>
                              <a:gd name="T14" fmla="*/ 9262 w 9262"/>
                              <a:gd name="T15" fmla="*/ 2021 h 2356"/>
                              <a:gd name="T16" fmla="*/ 0 w 9262"/>
                              <a:gd name="T17" fmla="*/ 2021 h 2356"/>
                              <a:gd name="T18" fmla="*/ 0 w 9262"/>
                              <a:gd name="T19" fmla="*/ 2007 h 2356"/>
                              <a:gd name="T20" fmla="*/ 0 w 9262"/>
                              <a:gd name="T21" fmla="*/ 1673 h 2356"/>
                              <a:gd name="T22" fmla="*/ 9262 w 9262"/>
                              <a:gd name="T23" fmla="*/ 1673 h 2356"/>
                              <a:gd name="T24" fmla="*/ 9262 w 9262"/>
                              <a:gd name="T25" fmla="*/ 1686 h 2356"/>
                              <a:gd name="T26" fmla="*/ 0 w 9262"/>
                              <a:gd name="T27" fmla="*/ 1686 h 2356"/>
                              <a:gd name="T28" fmla="*/ 0 w 9262"/>
                              <a:gd name="T29" fmla="*/ 1673 h 2356"/>
                              <a:gd name="T30" fmla="*/ 0 w 9262"/>
                              <a:gd name="T31" fmla="*/ 1338 h 2356"/>
                              <a:gd name="T32" fmla="*/ 9262 w 9262"/>
                              <a:gd name="T33" fmla="*/ 1338 h 2356"/>
                              <a:gd name="T34" fmla="*/ 9262 w 9262"/>
                              <a:gd name="T35" fmla="*/ 1352 h 2356"/>
                              <a:gd name="T36" fmla="*/ 0 w 9262"/>
                              <a:gd name="T37" fmla="*/ 1352 h 2356"/>
                              <a:gd name="T38" fmla="*/ 0 w 9262"/>
                              <a:gd name="T39" fmla="*/ 1338 h 2356"/>
                              <a:gd name="T40" fmla="*/ 0 w 9262"/>
                              <a:gd name="T41" fmla="*/ 1004 h 2356"/>
                              <a:gd name="T42" fmla="*/ 9262 w 9262"/>
                              <a:gd name="T43" fmla="*/ 1004 h 2356"/>
                              <a:gd name="T44" fmla="*/ 9262 w 9262"/>
                              <a:gd name="T45" fmla="*/ 1017 h 2356"/>
                              <a:gd name="T46" fmla="*/ 0 w 9262"/>
                              <a:gd name="T47" fmla="*/ 1017 h 2356"/>
                              <a:gd name="T48" fmla="*/ 0 w 9262"/>
                              <a:gd name="T49" fmla="*/ 1004 h 2356"/>
                              <a:gd name="T50" fmla="*/ 0 w 9262"/>
                              <a:gd name="T51" fmla="*/ 669 h 2356"/>
                              <a:gd name="T52" fmla="*/ 9262 w 9262"/>
                              <a:gd name="T53" fmla="*/ 669 h 2356"/>
                              <a:gd name="T54" fmla="*/ 9262 w 9262"/>
                              <a:gd name="T55" fmla="*/ 682 h 2356"/>
                              <a:gd name="T56" fmla="*/ 0 w 9262"/>
                              <a:gd name="T57" fmla="*/ 682 h 2356"/>
                              <a:gd name="T58" fmla="*/ 0 w 9262"/>
                              <a:gd name="T59" fmla="*/ 669 h 2356"/>
                              <a:gd name="T60" fmla="*/ 0 w 9262"/>
                              <a:gd name="T61" fmla="*/ 334 h 2356"/>
                              <a:gd name="T62" fmla="*/ 9262 w 9262"/>
                              <a:gd name="T63" fmla="*/ 334 h 2356"/>
                              <a:gd name="T64" fmla="*/ 9262 w 9262"/>
                              <a:gd name="T65" fmla="*/ 348 h 2356"/>
                              <a:gd name="T66" fmla="*/ 0 w 9262"/>
                              <a:gd name="T67" fmla="*/ 348 h 2356"/>
                              <a:gd name="T68" fmla="*/ 0 w 9262"/>
                              <a:gd name="T69" fmla="*/ 334 h 2356"/>
                              <a:gd name="T70" fmla="*/ 0 w 9262"/>
                              <a:gd name="T71" fmla="*/ 0 h 2356"/>
                              <a:gd name="T72" fmla="*/ 9262 w 9262"/>
                              <a:gd name="T73" fmla="*/ 0 h 2356"/>
                              <a:gd name="T74" fmla="*/ 9262 w 9262"/>
                              <a:gd name="T75" fmla="*/ 13 h 2356"/>
                              <a:gd name="T76" fmla="*/ 0 w 9262"/>
                              <a:gd name="T77" fmla="*/ 13 h 2356"/>
                              <a:gd name="T78" fmla="*/ 0 w 9262"/>
                              <a:gd name="T79" fmla="*/ 0 h 23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9262" h="2356">
                                <a:moveTo>
                                  <a:pt x="0" y="2342"/>
                                </a:moveTo>
                                <a:lnTo>
                                  <a:pt x="9262" y="2342"/>
                                </a:lnTo>
                                <a:lnTo>
                                  <a:pt x="9262" y="2356"/>
                                </a:lnTo>
                                <a:lnTo>
                                  <a:pt x="0" y="2356"/>
                                </a:lnTo>
                                <a:lnTo>
                                  <a:pt x="0" y="2342"/>
                                </a:lnTo>
                                <a:close/>
                                <a:moveTo>
                                  <a:pt x="0" y="2007"/>
                                </a:moveTo>
                                <a:lnTo>
                                  <a:pt x="9262" y="2007"/>
                                </a:lnTo>
                                <a:lnTo>
                                  <a:pt x="9262" y="2021"/>
                                </a:lnTo>
                                <a:lnTo>
                                  <a:pt x="0" y="2021"/>
                                </a:lnTo>
                                <a:lnTo>
                                  <a:pt x="0" y="2007"/>
                                </a:lnTo>
                                <a:close/>
                                <a:moveTo>
                                  <a:pt x="0" y="1673"/>
                                </a:moveTo>
                                <a:lnTo>
                                  <a:pt x="9262" y="1673"/>
                                </a:lnTo>
                                <a:lnTo>
                                  <a:pt x="9262" y="1686"/>
                                </a:lnTo>
                                <a:lnTo>
                                  <a:pt x="0" y="1686"/>
                                </a:lnTo>
                                <a:lnTo>
                                  <a:pt x="0" y="1673"/>
                                </a:lnTo>
                                <a:close/>
                                <a:moveTo>
                                  <a:pt x="0" y="1338"/>
                                </a:moveTo>
                                <a:lnTo>
                                  <a:pt x="9262" y="1338"/>
                                </a:lnTo>
                                <a:lnTo>
                                  <a:pt x="9262" y="1352"/>
                                </a:lnTo>
                                <a:lnTo>
                                  <a:pt x="0" y="1352"/>
                                </a:lnTo>
                                <a:lnTo>
                                  <a:pt x="0" y="1338"/>
                                </a:lnTo>
                                <a:close/>
                                <a:moveTo>
                                  <a:pt x="0" y="1004"/>
                                </a:moveTo>
                                <a:lnTo>
                                  <a:pt x="9262" y="1004"/>
                                </a:lnTo>
                                <a:lnTo>
                                  <a:pt x="9262" y="1017"/>
                                </a:lnTo>
                                <a:lnTo>
                                  <a:pt x="0" y="1017"/>
                                </a:lnTo>
                                <a:lnTo>
                                  <a:pt x="0" y="1004"/>
                                </a:lnTo>
                                <a:close/>
                                <a:moveTo>
                                  <a:pt x="0" y="669"/>
                                </a:moveTo>
                                <a:lnTo>
                                  <a:pt x="9262" y="669"/>
                                </a:lnTo>
                                <a:lnTo>
                                  <a:pt x="9262" y="682"/>
                                </a:lnTo>
                                <a:lnTo>
                                  <a:pt x="0" y="682"/>
                                </a:lnTo>
                                <a:lnTo>
                                  <a:pt x="0" y="669"/>
                                </a:lnTo>
                                <a:close/>
                                <a:moveTo>
                                  <a:pt x="0" y="334"/>
                                </a:moveTo>
                                <a:lnTo>
                                  <a:pt x="9262" y="334"/>
                                </a:lnTo>
                                <a:lnTo>
                                  <a:pt x="9262" y="348"/>
                                </a:lnTo>
                                <a:lnTo>
                                  <a:pt x="0" y="348"/>
                                </a:lnTo>
                                <a:lnTo>
                                  <a:pt x="0" y="334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9262" y="0"/>
                                </a:lnTo>
                                <a:lnTo>
                                  <a:pt x="9262" y="13"/>
                                </a:lnTo>
                                <a:lnTo>
                                  <a:pt x="0" y="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 w="1270" cap="flat">
                            <a:solidFill>
                              <a:srgbClr val="D9D9D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9"/>
                        <wps:cNvSpPr>
                          <a:spLocks noEditPoints="1"/>
                        </wps:cNvSpPr>
                        <wps:spPr bwMode="auto">
                          <a:xfrm>
                            <a:off x="340995" y="1157605"/>
                            <a:ext cx="5499100" cy="742315"/>
                          </a:xfrm>
                          <a:custGeom>
                            <a:avLst/>
                            <a:gdLst>
                              <a:gd name="T0" fmla="*/ 111 w 8660"/>
                              <a:gd name="T1" fmla="*/ 0 h 1169"/>
                              <a:gd name="T2" fmla="*/ 0 w 8660"/>
                              <a:gd name="T3" fmla="*/ 1169 h 1169"/>
                              <a:gd name="T4" fmla="*/ 713 w 8660"/>
                              <a:gd name="T5" fmla="*/ 71 h 1169"/>
                              <a:gd name="T6" fmla="*/ 824 w 8660"/>
                              <a:gd name="T7" fmla="*/ 1169 h 1169"/>
                              <a:gd name="T8" fmla="*/ 713 w 8660"/>
                              <a:gd name="T9" fmla="*/ 71 h 1169"/>
                              <a:gd name="T10" fmla="*/ 1535 w 8660"/>
                              <a:gd name="T11" fmla="*/ 444 h 1169"/>
                              <a:gd name="T12" fmla="*/ 1426 w 8660"/>
                              <a:gd name="T13" fmla="*/ 1169 h 1169"/>
                              <a:gd name="T14" fmla="*/ 2139 w 8660"/>
                              <a:gd name="T15" fmla="*/ 656 h 1169"/>
                              <a:gd name="T16" fmla="*/ 2247 w 8660"/>
                              <a:gd name="T17" fmla="*/ 1169 h 1169"/>
                              <a:gd name="T18" fmla="*/ 2139 w 8660"/>
                              <a:gd name="T19" fmla="*/ 656 h 1169"/>
                              <a:gd name="T20" fmla="*/ 2960 w 8660"/>
                              <a:gd name="T21" fmla="*/ 749 h 1169"/>
                              <a:gd name="T22" fmla="*/ 2852 w 8660"/>
                              <a:gd name="T23" fmla="*/ 1169 h 1169"/>
                              <a:gd name="T24" fmla="*/ 3564 w 8660"/>
                              <a:gd name="T25" fmla="*/ 885 h 1169"/>
                              <a:gd name="T26" fmla="*/ 3673 w 8660"/>
                              <a:gd name="T27" fmla="*/ 1169 h 1169"/>
                              <a:gd name="T28" fmla="*/ 3564 w 8660"/>
                              <a:gd name="T29" fmla="*/ 885 h 1169"/>
                              <a:gd name="T30" fmla="*/ 4386 w 8660"/>
                              <a:gd name="T31" fmla="*/ 941 h 1169"/>
                              <a:gd name="T32" fmla="*/ 4275 w 8660"/>
                              <a:gd name="T33" fmla="*/ 1169 h 1169"/>
                              <a:gd name="T34" fmla="*/ 4988 w 8660"/>
                              <a:gd name="T35" fmla="*/ 957 h 1169"/>
                              <a:gd name="T36" fmla="*/ 5099 w 8660"/>
                              <a:gd name="T37" fmla="*/ 1169 h 1169"/>
                              <a:gd name="T38" fmla="*/ 4988 w 8660"/>
                              <a:gd name="T39" fmla="*/ 957 h 1169"/>
                              <a:gd name="T40" fmla="*/ 5811 w 8660"/>
                              <a:gd name="T41" fmla="*/ 957 h 1169"/>
                              <a:gd name="T42" fmla="*/ 5700 w 8660"/>
                              <a:gd name="T43" fmla="*/ 1169 h 1169"/>
                              <a:gd name="T44" fmla="*/ 6413 w 8660"/>
                              <a:gd name="T45" fmla="*/ 1113 h 1169"/>
                              <a:gd name="T46" fmla="*/ 6522 w 8660"/>
                              <a:gd name="T47" fmla="*/ 1169 h 1169"/>
                              <a:gd name="T48" fmla="*/ 6413 w 8660"/>
                              <a:gd name="T49" fmla="*/ 1113 h 1169"/>
                              <a:gd name="T50" fmla="*/ 7235 w 8660"/>
                              <a:gd name="T51" fmla="*/ 1036 h 1169"/>
                              <a:gd name="T52" fmla="*/ 7126 w 8660"/>
                              <a:gd name="T53" fmla="*/ 1169 h 1169"/>
                              <a:gd name="T54" fmla="*/ 7839 w 8660"/>
                              <a:gd name="T55" fmla="*/ 1068 h 1169"/>
                              <a:gd name="T56" fmla="*/ 7947 w 8660"/>
                              <a:gd name="T57" fmla="*/ 1169 h 1169"/>
                              <a:gd name="T58" fmla="*/ 7839 w 8660"/>
                              <a:gd name="T59" fmla="*/ 1068 h 1169"/>
                              <a:gd name="T60" fmla="*/ 8660 w 8660"/>
                              <a:gd name="T61" fmla="*/ 968 h 1169"/>
                              <a:gd name="T62" fmla="*/ 8552 w 8660"/>
                              <a:gd name="T63" fmla="*/ 1169 h 1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660" h="1169">
                                <a:moveTo>
                                  <a:pt x="0" y="0"/>
                                </a:moveTo>
                                <a:lnTo>
                                  <a:pt x="111" y="0"/>
                                </a:lnTo>
                                <a:lnTo>
                                  <a:pt x="111" y="1169"/>
                                </a:lnTo>
                                <a:lnTo>
                                  <a:pt x="0" y="1169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713" y="71"/>
                                </a:moveTo>
                                <a:lnTo>
                                  <a:pt x="824" y="71"/>
                                </a:lnTo>
                                <a:lnTo>
                                  <a:pt x="824" y="1169"/>
                                </a:lnTo>
                                <a:lnTo>
                                  <a:pt x="713" y="1169"/>
                                </a:lnTo>
                                <a:lnTo>
                                  <a:pt x="713" y="71"/>
                                </a:lnTo>
                                <a:close/>
                                <a:moveTo>
                                  <a:pt x="1426" y="444"/>
                                </a:moveTo>
                                <a:lnTo>
                                  <a:pt x="1535" y="444"/>
                                </a:lnTo>
                                <a:lnTo>
                                  <a:pt x="1535" y="1169"/>
                                </a:lnTo>
                                <a:lnTo>
                                  <a:pt x="1426" y="1169"/>
                                </a:lnTo>
                                <a:lnTo>
                                  <a:pt x="1426" y="444"/>
                                </a:lnTo>
                                <a:close/>
                                <a:moveTo>
                                  <a:pt x="2139" y="656"/>
                                </a:moveTo>
                                <a:lnTo>
                                  <a:pt x="2247" y="656"/>
                                </a:lnTo>
                                <a:lnTo>
                                  <a:pt x="2247" y="1169"/>
                                </a:lnTo>
                                <a:lnTo>
                                  <a:pt x="2139" y="1169"/>
                                </a:lnTo>
                                <a:lnTo>
                                  <a:pt x="2139" y="656"/>
                                </a:lnTo>
                                <a:close/>
                                <a:moveTo>
                                  <a:pt x="2852" y="749"/>
                                </a:moveTo>
                                <a:lnTo>
                                  <a:pt x="2960" y="749"/>
                                </a:lnTo>
                                <a:lnTo>
                                  <a:pt x="2960" y="1169"/>
                                </a:lnTo>
                                <a:lnTo>
                                  <a:pt x="2852" y="1169"/>
                                </a:lnTo>
                                <a:lnTo>
                                  <a:pt x="2852" y="749"/>
                                </a:lnTo>
                                <a:close/>
                                <a:moveTo>
                                  <a:pt x="3564" y="885"/>
                                </a:moveTo>
                                <a:lnTo>
                                  <a:pt x="3673" y="885"/>
                                </a:lnTo>
                                <a:lnTo>
                                  <a:pt x="3673" y="1169"/>
                                </a:lnTo>
                                <a:lnTo>
                                  <a:pt x="3564" y="1169"/>
                                </a:lnTo>
                                <a:lnTo>
                                  <a:pt x="3564" y="885"/>
                                </a:lnTo>
                                <a:close/>
                                <a:moveTo>
                                  <a:pt x="4275" y="941"/>
                                </a:moveTo>
                                <a:lnTo>
                                  <a:pt x="4386" y="941"/>
                                </a:lnTo>
                                <a:lnTo>
                                  <a:pt x="4386" y="1169"/>
                                </a:lnTo>
                                <a:lnTo>
                                  <a:pt x="4275" y="1169"/>
                                </a:lnTo>
                                <a:lnTo>
                                  <a:pt x="4275" y="941"/>
                                </a:lnTo>
                                <a:close/>
                                <a:moveTo>
                                  <a:pt x="4988" y="957"/>
                                </a:moveTo>
                                <a:lnTo>
                                  <a:pt x="5099" y="957"/>
                                </a:lnTo>
                                <a:lnTo>
                                  <a:pt x="5099" y="1169"/>
                                </a:lnTo>
                                <a:lnTo>
                                  <a:pt x="4988" y="1169"/>
                                </a:lnTo>
                                <a:lnTo>
                                  <a:pt x="4988" y="957"/>
                                </a:lnTo>
                                <a:close/>
                                <a:moveTo>
                                  <a:pt x="5700" y="957"/>
                                </a:moveTo>
                                <a:lnTo>
                                  <a:pt x="5811" y="957"/>
                                </a:lnTo>
                                <a:lnTo>
                                  <a:pt x="5811" y="1169"/>
                                </a:lnTo>
                                <a:lnTo>
                                  <a:pt x="5700" y="1169"/>
                                </a:lnTo>
                                <a:lnTo>
                                  <a:pt x="5700" y="957"/>
                                </a:lnTo>
                                <a:close/>
                                <a:moveTo>
                                  <a:pt x="6413" y="1113"/>
                                </a:moveTo>
                                <a:lnTo>
                                  <a:pt x="6522" y="1113"/>
                                </a:lnTo>
                                <a:lnTo>
                                  <a:pt x="6522" y="1169"/>
                                </a:lnTo>
                                <a:lnTo>
                                  <a:pt x="6413" y="1169"/>
                                </a:lnTo>
                                <a:lnTo>
                                  <a:pt x="6413" y="1113"/>
                                </a:lnTo>
                                <a:close/>
                                <a:moveTo>
                                  <a:pt x="7126" y="1036"/>
                                </a:moveTo>
                                <a:lnTo>
                                  <a:pt x="7235" y="1036"/>
                                </a:lnTo>
                                <a:lnTo>
                                  <a:pt x="7235" y="1169"/>
                                </a:lnTo>
                                <a:lnTo>
                                  <a:pt x="7126" y="1169"/>
                                </a:lnTo>
                                <a:lnTo>
                                  <a:pt x="7126" y="1036"/>
                                </a:lnTo>
                                <a:close/>
                                <a:moveTo>
                                  <a:pt x="7839" y="1068"/>
                                </a:moveTo>
                                <a:lnTo>
                                  <a:pt x="7947" y="1068"/>
                                </a:lnTo>
                                <a:lnTo>
                                  <a:pt x="7947" y="1169"/>
                                </a:lnTo>
                                <a:lnTo>
                                  <a:pt x="7839" y="1169"/>
                                </a:lnTo>
                                <a:lnTo>
                                  <a:pt x="7839" y="1068"/>
                                </a:lnTo>
                                <a:close/>
                                <a:moveTo>
                                  <a:pt x="8552" y="968"/>
                                </a:moveTo>
                                <a:lnTo>
                                  <a:pt x="8660" y="968"/>
                                </a:lnTo>
                                <a:lnTo>
                                  <a:pt x="8660" y="1169"/>
                                </a:lnTo>
                                <a:lnTo>
                                  <a:pt x="8552" y="1169"/>
                                </a:lnTo>
                                <a:lnTo>
                                  <a:pt x="8552" y="9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23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0"/>
                        <wps:cNvSpPr>
                          <a:spLocks noEditPoints="1"/>
                        </wps:cNvSpPr>
                        <wps:spPr bwMode="auto">
                          <a:xfrm>
                            <a:off x="411480" y="1542415"/>
                            <a:ext cx="5499100" cy="357505"/>
                          </a:xfrm>
                          <a:custGeom>
                            <a:avLst/>
                            <a:gdLst>
                              <a:gd name="T0" fmla="*/ 0 w 8660"/>
                              <a:gd name="T1" fmla="*/ 0 h 563"/>
                              <a:gd name="T2" fmla="*/ 109 w 8660"/>
                              <a:gd name="T3" fmla="*/ 0 h 563"/>
                              <a:gd name="T4" fmla="*/ 109 w 8660"/>
                              <a:gd name="T5" fmla="*/ 563 h 563"/>
                              <a:gd name="T6" fmla="*/ 0 w 8660"/>
                              <a:gd name="T7" fmla="*/ 563 h 563"/>
                              <a:gd name="T8" fmla="*/ 0 w 8660"/>
                              <a:gd name="T9" fmla="*/ 0 h 563"/>
                              <a:gd name="T10" fmla="*/ 713 w 8660"/>
                              <a:gd name="T11" fmla="*/ 34 h 563"/>
                              <a:gd name="T12" fmla="*/ 822 w 8660"/>
                              <a:gd name="T13" fmla="*/ 34 h 563"/>
                              <a:gd name="T14" fmla="*/ 822 w 8660"/>
                              <a:gd name="T15" fmla="*/ 563 h 563"/>
                              <a:gd name="T16" fmla="*/ 713 w 8660"/>
                              <a:gd name="T17" fmla="*/ 563 h 563"/>
                              <a:gd name="T18" fmla="*/ 713 w 8660"/>
                              <a:gd name="T19" fmla="*/ 34 h 563"/>
                              <a:gd name="T20" fmla="*/ 1424 w 8660"/>
                              <a:gd name="T21" fmla="*/ 310 h 563"/>
                              <a:gd name="T22" fmla="*/ 1535 w 8660"/>
                              <a:gd name="T23" fmla="*/ 310 h 563"/>
                              <a:gd name="T24" fmla="*/ 1535 w 8660"/>
                              <a:gd name="T25" fmla="*/ 563 h 563"/>
                              <a:gd name="T26" fmla="*/ 1424 w 8660"/>
                              <a:gd name="T27" fmla="*/ 563 h 563"/>
                              <a:gd name="T28" fmla="*/ 1424 w 8660"/>
                              <a:gd name="T29" fmla="*/ 310 h 563"/>
                              <a:gd name="T30" fmla="*/ 2136 w 8660"/>
                              <a:gd name="T31" fmla="*/ 315 h 563"/>
                              <a:gd name="T32" fmla="*/ 2247 w 8660"/>
                              <a:gd name="T33" fmla="*/ 315 h 563"/>
                              <a:gd name="T34" fmla="*/ 2247 w 8660"/>
                              <a:gd name="T35" fmla="*/ 563 h 563"/>
                              <a:gd name="T36" fmla="*/ 2136 w 8660"/>
                              <a:gd name="T37" fmla="*/ 563 h 563"/>
                              <a:gd name="T38" fmla="*/ 2136 w 8660"/>
                              <a:gd name="T39" fmla="*/ 315 h 563"/>
                              <a:gd name="T40" fmla="*/ 2849 w 8660"/>
                              <a:gd name="T41" fmla="*/ 136 h 563"/>
                              <a:gd name="T42" fmla="*/ 2960 w 8660"/>
                              <a:gd name="T43" fmla="*/ 136 h 563"/>
                              <a:gd name="T44" fmla="*/ 2960 w 8660"/>
                              <a:gd name="T45" fmla="*/ 563 h 563"/>
                              <a:gd name="T46" fmla="*/ 2849 w 8660"/>
                              <a:gd name="T47" fmla="*/ 563 h 563"/>
                              <a:gd name="T48" fmla="*/ 2849 w 8660"/>
                              <a:gd name="T49" fmla="*/ 136 h 563"/>
                              <a:gd name="T50" fmla="*/ 3562 w 8660"/>
                              <a:gd name="T51" fmla="*/ 455 h 563"/>
                              <a:gd name="T52" fmla="*/ 3671 w 8660"/>
                              <a:gd name="T53" fmla="*/ 455 h 563"/>
                              <a:gd name="T54" fmla="*/ 3671 w 8660"/>
                              <a:gd name="T55" fmla="*/ 563 h 563"/>
                              <a:gd name="T56" fmla="*/ 3562 w 8660"/>
                              <a:gd name="T57" fmla="*/ 563 h 563"/>
                              <a:gd name="T58" fmla="*/ 3562 w 8660"/>
                              <a:gd name="T59" fmla="*/ 455 h 563"/>
                              <a:gd name="T60" fmla="*/ 4275 w 8660"/>
                              <a:gd name="T61" fmla="*/ 242 h 563"/>
                              <a:gd name="T62" fmla="*/ 4383 w 8660"/>
                              <a:gd name="T63" fmla="*/ 242 h 563"/>
                              <a:gd name="T64" fmla="*/ 4383 w 8660"/>
                              <a:gd name="T65" fmla="*/ 563 h 563"/>
                              <a:gd name="T66" fmla="*/ 4275 w 8660"/>
                              <a:gd name="T67" fmla="*/ 563 h 563"/>
                              <a:gd name="T68" fmla="*/ 4275 w 8660"/>
                              <a:gd name="T69" fmla="*/ 242 h 563"/>
                              <a:gd name="T70" fmla="*/ 4988 w 8660"/>
                              <a:gd name="T71" fmla="*/ 385 h 563"/>
                              <a:gd name="T72" fmla="*/ 5096 w 8660"/>
                              <a:gd name="T73" fmla="*/ 385 h 563"/>
                              <a:gd name="T74" fmla="*/ 5096 w 8660"/>
                              <a:gd name="T75" fmla="*/ 563 h 563"/>
                              <a:gd name="T76" fmla="*/ 4988 w 8660"/>
                              <a:gd name="T77" fmla="*/ 563 h 563"/>
                              <a:gd name="T78" fmla="*/ 4988 w 8660"/>
                              <a:gd name="T79" fmla="*/ 385 h 563"/>
                              <a:gd name="T80" fmla="*/ 5700 w 8660"/>
                              <a:gd name="T81" fmla="*/ 419 h 563"/>
                              <a:gd name="T82" fmla="*/ 5809 w 8660"/>
                              <a:gd name="T83" fmla="*/ 419 h 563"/>
                              <a:gd name="T84" fmla="*/ 5809 w 8660"/>
                              <a:gd name="T85" fmla="*/ 563 h 563"/>
                              <a:gd name="T86" fmla="*/ 5700 w 8660"/>
                              <a:gd name="T87" fmla="*/ 563 h 563"/>
                              <a:gd name="T88" fmla="*/ 5700 w 8660"/>
                              <a:gd name="T89" fmla="*/ 419 h 563"/>
                              <a:gd name="T90" fmla="*/ 7124 w 8660"/>
                              <a:gd name="T91" fmla="*/ 484 h 563"/>
                              <a:gd name="T92" fmla="*/ 7235 w 8660"/>
                              <a:gd name="T93" fmla="*/ 484 h 563"/>
                              <a:gd name="T94" fmla="*/ 7235 w 8660"/>
                              <a:gd name="T95" fmla="*/ 563 h 563"/>
                              <a:gd name="T96" fmla="*/ 7124 w 8660"/>
                              <a:gd name="T97" fmla="*/ 563 h 563"/>
                              <a:gd name="T98" fmla="*/ 7124 w 8660"/>
                              <a:gd name="T99" fmla="*/ 484 h 563"/>
                              <a:gd name="T100" fmla="*/ 7836 w 8660"/>
                              <a:gd name="T101" fmla="*/ 484 h 563"/>
                              <a:gd name="T102" fmla="*/ 7947 w 8660"/>
                              <a:gd name="T103" fmla="*/ 484 h 563"/>
                              <a:gd name="T104" fmla="*/ 7947 w 8660"/>
                              <a:gd name="T105" fmla="*/ 563 h 563"/>
                              <a:gd name="T106" fmla="*/ 7836 w 8660"/>
                              <a:gd name="T107" fmla="*/ 563 h 563"/>
                              <a:gd name="T108" fmla="*/ 7836 w 8660"/>
                              <a:gd name="T109" fmla="*/ 484 h 563"/>
                              <a:gd name="T110" fmla="*/ 8549 w 8660"/>
                              <a:gd name="T111" fmla="*/ 484 h 563"/>
                              <a:gd name="T112" fmla="*/ 8660 w 8660"/>
                              <a:gd name="T113" fmla="*/ 484 h 563"/>
                              <a:gd name="T114" fmla="*/ 8660 w 8660"/>
                              <a:gd name="T115" fmla="*/ 563 h 563"/>
                              <a:gd name="T116" fmla="*/ 8549 w 8660"/>
                              <a:gd name="T117" fmla="*/ 563 h 563"/>
                              <a:gd name="T118" fmla="*/ 8549 w 8660"/>
                              <a:gd name="T119" fmla="*/ 484 h 5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8660" h="563">
                                <a:moveTo>
                                  <a:pt x="0" y="0"/>
                                </a:moveTo>
                                <a:lnTo>
                                  <a:pt x="109" y="0"/>
                                </a:lnTo>
                                <a:lnTo>
                                  <a:pt x="109" y="563"/>
                                </a:lnTo>
                                <a:lnTo>
                                  <a:pt x="0" y="56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713" y="34"/>
                                </a:moveTo>
                                <a:lnTo>
                                  <a:pt x="822" y="34"/>
                                </a:lnTo>
                                <a:lnTo>
                                  <a:pt x="822" y="563"/>
                                </a:lnTo>
                                <a:lnTo>
                                  <a:pt x="713" y="563"/>
                                </a:lnTo>
                                <a:lnTo>
                                  <a:pt x="713" y="34"/>
                                </a:lnTo>
                                <a:close/>
                                <a:moveTo>
                                  <a:pt x="1424" y="310"/>
                                </a:moveTo>
                                <a:lnTo>
                                  <a:pt x="1535" y="310"/>
                                </a:lnTo>
                                <a:lnTo>
                                  <a:pt x="1535" y="563"/>
                                </a:lnTo>
                                <a:lnTo>
                                  <a:pt x="1424" y="563"/>
                                </a:lnTo>
                                <a:lnTo>
                                  <a:pt x="1424" y="310"/>
                                </a:lnTo>
                                <a:close/>
                                <a:moveTo>
                                  <a:pt x="2136" y="315"/>
                                </a:moveTo>
                                <a:lnTo>
                                  <a:pt x="2247" y="315"/>
                                </a:lnTo>
                                <a:lnTo>
                                  <a:pt x="2247" y="563"/>
                                </a:lnTo>
                                <a:lnTo>
                                  <a:pt x="2136" y="563"/>
                                </a:lnTo>
                                <a:lnTo>
                                  <a:pt x="2136" y="315"/>
                                </a:lnTo>
                                <a:close/>
                                <a:moveTo>
                                  <a:pt x="2849" y="136"/>
                                </a:moveTo>
                                <a:lnTo>
                                  <a:pt x="2960" y="136"/>
                                </a:lnTo>
                                <a:lnTo>
                                  <a:pt x="2960" y="563"/>
                                </a:lnTo>
                                <a:lnTo>
                                  <a:pt x="2849" y="563"/>
                                </a:lnTo>
                                <a:lnTo>
                                  <a:pt x="2849" y="136"/>
                                </a:lnTo>
                                <a:close/>
                                <a:moveTo>
                                  <a:pt x="3562" y="455"/>
                                </a:moveTo>
                                <a:lnTo>
                                  <a:pt x="3671" y="455"/>
                                </a:lnTo>
                                <a:lnTo>
                                  <a:pt x="3671" y="563"/>
                                </a:lnTo>
                                <a:lnTo>
                                  <a:pt x="3562" y="563"/>
                                </a:lnTo>
                                <a:lnTo>
                                  <a:pt x="3562" y="455"/>
                                </a:lnTo>
                                <a:close/>
                                <a:moveTo>
                                  <a:pt x="4275" y="242"/>
                                </a:moveTo>
                                <a:lnTo>
                                  <a:pt x="4383" y="242"/>
                                </a:lnTo>
                                <a:lnTo>
                                  <a:pt x="4383" y="563"/>
                                </a:lnTo>
                                <a:lnTo>
                                  <a:pt x="4275" y="563"/>
                                </a:lnTo>
                                <a:lnTo>
                                  <a:pt x="4275" y="242"/>
                                </a:lnTo>
                                <a:close/>
                                <a:moveTo>
                                  <a:pt x="4988" y="385"/>
                                </a:moveTo>
                                <a:lnTo>
                                  <a:pt x="5096" y="385"/>
                                </a:lnTo>
                                <a:lnTo>
                                  <a:pt x="5096" y="563"/>
                                </a:lnTo>
                                <a:lnTo>
                                  <a:pt x="4988" y="563"/>
                                </a:lnTo>
                                <a:lnTo>
                                  <a:pt x="4988" y="385"/>
                                </a:lnTo>
                                <a:close/>
                                <a:moveTo>
                                  <a:pt x="5700" y="419"/>
                                </a:moveTo>
                                <a:lnTo>
                                  <a:pt x="5809" y="419"/>
                                </a:lnTo>
                                <a:lnTo>
                                  <a:pt x="5809" y="563"/>
                                </a:lnTo>
                                <a:lnTo>
                                  <a:pt x="5700" y="563"/>
                                </a:lnTo>
                                <a:lnTo>
                                  <a:pt x="5700" y="419"/>
                                </a:lnTo>
                                <a:close/>
                                <a:moveTo>
                                  <a:pt x="7124" y="484"/>
                                </a:moveTo>
                                <a:lnTo>
                                  <a:pt x="7235" y="484"/>
                                </a:lnTo>
                                <a:lnTo>
                                  <a:pt x="7235" y="563"/>
                                </a:lnTo>
                                <a:lnTo>
                                  <a:pt x="7124" y="563"/>
                                </a:lnTo>
                                <a:lnTo>
                                  <a:pt x="7124" y="484"/>
                                </a:lnTo>
                                <a:close/>
                                <a:moveTo>
                                  <a:pt x="7836" y="484"/>
                                </a:moveTo>
                                <a:lnTo>
                                  <a:pt x="7947" y="484"/>
                                </a:lnTo>
                                <a:lnTo>
                                  <a:pt x="7947" y="563"/>
                                </a:lnTo>
                                <a:lnTo>
                                  <a:pt x="7836" y="563"/>
                                </a:lnTo>
                                <a:lnTo>
                                  <a:pt x="7836" y="484"/>
                                </a:lnTo>
                                <a:close/>
                                <a:moveTo>
                                  <a:pt x="8549" y="484"/>
                                </a:moveTo>
                                <a:lnTo>
                                  <a:pt x="8660" y="484"/>
                                </a:lnTo>
                                <a:lnTo>
                                  <a:pt x="8660" y="563"/>
                                </a:lnTo>
                                <a:lnTo>
                                  <a:pt x="8549" y="563"/>
                                </a:lnTo>
                                <a:lnTo>
                                  <a:pt x="8549" y="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4F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1"/>
                        <wps:cNvSpPr>
                          <a:spLocks noEditPoints="1"/>
                        </wps:cNvSpPr>
                        <wps:spPr bwMode="auto">
                          <a:xfrm>
                            <a:off x="480695" y="1276985"/>
                            <a:ext cx="5499100" cy="622935"/>
                          </a:xfrm>
                          <a:custGeom>
                            <a:avLst/>
                            <a:gdLst>
                              <a:gd name="T0" fmla="*/ 111 w 8660"/>
                              <a:gd name="T1" fmla="*/ 0 h 981"/>
                              <a:gd name="T2" fmla="*/ 0 w 8660"/>
                              <a:gd name="T3" fmla="*/ 981 h 981"/>
                              <a:gd name="T4" fmla="*/ 713 w 8660"/>
                              <a:gd name="T5" fmla="*/ 247 h 981"/>
                              <a:gd name="T6" fmla="*/ 824 w 8660"/>
                              <a:gd name="T7" fmla="*/ 981 h 981"/>
                              <a:gd name="T8" fmla="*/ 713 w 8660"/>
                              <a:gd name="T9" fmla="*/ 247 h 981"/>
                              <a:gd name="T10" fmla="*/ 1534 w 8660"/>
                              <a:gd name="T11" fmla="*/ 595 h 981"/>
                              <a:gd name="T12" fmla="*/ 1426 w 8660"/>
                              <a:gd name="T13" fmla="*/ 981 h 981"/>
                              <a:gd name="T14" fmla="*/ 2138 w 8660"/>
                              <a:gd name="T15" fmla="*/ 620 h 981"/>
                              <a:gd name="T16" fmla="*/ 2247 w 8660"/>
                              <a:gd name="T17" fmla="*/ 981 h 981"/>
                              <a:gd name="T18" fmla="*/ 2138 w 8660"/>
                              <a:gd name="T19" fmla="*/ 620 h 981"/>
                              <a:gd name="T20" fmla="*/ 2960 w 8660"/>
                              <a:gd name="T21" fmla="*/ 674 h 981"/>
                              <a:gd name="T22" fmla="*/ 2851 w 8660"/>
                              <a:gd name="T23" fmla="*/ 981 h 981"/>
                              <a:gd name="T24" fmla="*/ 3562 w 8660"/>
                              <a:gd name="T25" fmla="*/ 798 h 981"/>
                              <a:gd name="T26" fmla="*/ 3672 w 8660"/>
                              <a:gd name="T27" fmla="*/ 981 h 981"/>
                              <a:gd name="T28" fmla="*/ 3562 w 8660"/>
                              <a:gd name="T29" fmla="*/ 798 h 981"/>
                              <a:gd name="T30" fmla="*/ 4385 w 8660"/>
                              <a:gd name="T31" fmla="*/ 816 h 981"/>
                              <a:gd name="T32" fmla="*/ 4274 w 8660"/>
                              <a:gd name="T33" fmla="*/ 981 h 981"/>
                              <a:gd name="T34" fmla="*/ 4987 w 8660"/>
                              <a:gd name="T35" fmla="*/ 746 h 981"/>
                              <a:gd name="T36" fmla="*/ 5098 w 8660"/>
                              <a:gd name="T37" fmla="*/ 981 h 981"/>
                              <a:gd name="T38" fmla="*/ 4987 w 8660"/>
                              <a:gd name="T39" fmla="*/ 746 h 981"/>
                              <a:gd name="T40" fmla="*/ 5811 w 8660"/>
                              <a:gd name="T41" fmla="*/ 825 h 981"/>
                              <a:gd name="T42" fmla="*/ 5700 w 8660"/>
                              <a:gd name="T43" fmla="*/ 981 h 981"/>
                              <a:gd name="T44" fmla="*/ 6413 w 8660"/>
                              <a:gd name="T45" fmla="*/ 925 h 981"/>
                              <a:gd name="T46" fmla="*/ 6521 w 8660"/>
                              <a:gd name="T47" fmla="*/ 981 h 981"/>
                              <a:gd name="T48" fmla="*/ 6413 w 8660"/>
                              <a:gd name="T49" fmla="*/ 925 h 981"/>
                              <a:gd name="T50" fmla="*/ 7234 w 8660"/>
                              <a:gd name="T51" fmla="*/ 925 h 981"/>
                              <a:gd name="T52" fmla="*/ 7126 w 8660"/>
                              <a:gd name="T53" fmla="*/ 981 h 981"/>
                              <a:gd name="T54" fmla="*/ 7838 w 8660"/>
                              <a:gd name="T55" fmla="*/ 891 h 981"/>
                              <a:gd name="T56" fmla="*/ 7947 w 8660"/>
                              <a:gd name="T57" fmla="*/ 981 h 981"/>
                              <a:gd name="T58" fmla="*/ 7838 w 8660"/>
                              <a:gd name="T59" fmla="*/ 891 h 981"/>
                              <a:gd name="T60" fmla="*/ 8660 w 8660"/>
                              <a:gd name="T61" fmla="*/ 891 h 981"/>
                              <a:gd name="T62" fmla="*/ 8551 w 8660"/>
                              <a:gd name="T63" fmla="*/ 981 h 9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660" h="981">
                                <a:moveTo>
                                  <a:pt x="0" y="0"/>
                                </a:moveTo>
                                <a:lnTo>
                                  <a:pt x="111" y="0"/>
                                </a:lnTo>
                                <a:lnTo>
                                  <a:pt x="111" y="981"/>
                                </a:lnTo>
                                <a:lnTo>
                                  <a:pt x="0" y="981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713" y="247"/>
                                </a:moveTo>
                                <a:lnTo>
                                  <a:pt x="824" y="247"/>
                                </a:lnTo>
                                <a:lnTo>
                                  <a:pt x="824" y="981"/>
                                </a:lnTo>
                                <a:lnTo>
                                  <a:pt x="713" y="981"/>
                                </a:lnTo>
                                <a:lnTo>
                                  <a:pt x="713" y="247"/>
                                </a:lnTo>
                                <a:close/>
                                <a:moveTo>
                                  <a:pt x="1426" y="595"/>
                                </a:moveTo>
                                <a:lnTo>
                                  <a:pt x="1534" y="595"/>
                                </a:lnTo>
                                <a:lnTo>
                                  <a:pt x="1534" y="981"/>
                                </a:lnTo>
                                <a:lnTo>
                                  <a:pt x="1426" y="981"/>
                                </a:lnTo>
                                <a:lnTo>
                                  <a:pt x="1426" y="595"/>
                                </a:lnTo>
                                <a:close/>
                                <a:moveTo>
                                  <a:pt x="2138" y="620"/>
                                </a:moveTo>
                                <a:lnTo>
                                  <a:pt x="2247" y="620"/>
                                </a:lnTo>
                                <a:lnTo>
                                  <a:pt x="2247" y="981"/>
                                </a:lnTo>
                                <a:lnTo>
                                  <a:pt x="2138" y="981"/>
                                </a:lnTo>
                                <a:lnTo>
                                  <a:pt x="2138" y="620"/>
                                </a:lnTo>
                                <a:close/>
                                <a:moveTo>
                                  <a:pt x="2851" y="674"/>
                                </a:moveTo>
                                <a:lnTo>
                                  <a:pt x="2960" y="674"/>
                                </a:lnTo>
                                <a:lnTo>
                                  <a:pt x="2960" y="981"/>
                                </a:lnTo>
                                <a:lnTo>
                                  <a:pt x="2851" y="981"/>
                                </a:lnTo>
                                <a:lnTo>
                                  <a:pt x="2851" y="674"/>
                                </a:lnTo>
                                <a:close/>
                                <a:moveTo>
                                  <a:pt x="3562" y="798"/>
                                </a:moveTo>
                                <a:lnTo>
                                  <a:pt x="3672" y="798"/>
                                </a:lnTo>
                                <a:lnTo>
                                  <a:pt x="3672" y="981"/>
                                </a:lnTo>
                                <a:lnTo>
                                  <a:pt x="3562" y="981"/>
                                </a:lnTo>
                                <a:lnTo>
                                  <a:pt x="3562" y="798"/>
                                </a:lnTo>
                                <a:close/>
                                <a:moveTo>
                                  <a:pt x="4274" y="816"/>
                                </a:moveTo>
                                <a:lnTo>
                                  <a:pt x="4385" y="816"/>
                                </a:lnTo>
                                <a:lnTo>
                                  <a:pt x="4385" y="981"/>
                                </a:lnTo>
                                <a:lnTo>
                                  <a:pt x="4274" y="981"/>
                                </a:lnTo>
                                <a:lnTo>
                                  <a:pt x="4274" y="816"/>
                                </a:lnTo>
                                <a:close/>
                                <a:moveTo>
                                  <a:pt x="4987" y="746"/>
                                </a:moveTo>
                                <a:lnTo>
                                  <a:pt x="5098" y="746"/>
                                </a:lnTo>
                                <a:lnTo>
                                  <a:pt x="5098" y="981"/>
                                </a:lnTo>
                                <a:lnTo>
                                  <a:pt x="4987" y="981"/>
                                </a:lnTo>
                                <a:lnTo>
                                  <a:pt x="4987" y="746"/>
                                </a:lnTo>
                                <a:close/>
                                <a:moveTo>
                                  <a:pt x="5700" y="825"/>
                                </a:moveTo>
                                <a:lnTo>
                                  <a:pt x="5811" y="825"/>
                                </a:lnTo>
                                <a:lnTo>
                                  <a:pt x="5811" y="981"/>
                                </a:lnTo>
                                <a:lnTo>
                                  <a:pt x="5700" y="981"/>
                                </a:lnTo>
                                <a:lnTo>
                                  <a:pt x="5700" y="825"/>
                                </a:lnTo>
                                <a:close/>
                                <a:moveTo>
                                  <a:pt x="6413" y="925"/>
                                </a:moveTo>
                                <a:lnTo>
                                  <a:pt x="6521" y="925"/>
                                </a:lnTo>
                                <a:lnTo>
                                  <a:pt x="6521" y="981"/>
                                </a:lnTo>
                                <a:lnTo>
                                  <a:pt x="6413" y="981"/>
                                </a:lnTo>
                                <a:lnTo>
                                  <a:pt x="6413" y="925"/>
                                </a:lnTo>
                                <a:close/>
                                <a:moveTo>
                                  <a:pt x="7126" y="925"/>
                                </a:moveTo>
                                <a:lnTo>
                                  <a:pt x="7234" y="925"/>
                                </a:lnTo>
                                <a:lnTo>
                                  <a:pt x="7234" y="981"/>
                                </a:lnTo>
                                <a:lnTo>
                                  <a:pt x="7126" y="981"/>
                                </a:lnTo>
                                <a:lnTo>
                                  <a:pt x="7126" y="925"/>
                                </a:lnTo>
                                <a:close/>
                                <a:moveTo>
                                  <a:pt x="7838" y="891"/>
                                </a:moveTo>
                                <a:lnTo>
                                  <a:pt x="7947" y="891"/>
                                </a:lnTo>
                                <a:lnTo>
                                  <a:pt x="7947" y="981"/>
                                </a:lnTo>
                                <a:lnTo>
                                  <a:pt x="7838" y="981"/>
                                </a:lnTo>
                                <a:lnTo>
                                  <a:pt x="7838" y="891"/>
                                </a:lnTo>
                                <a:close/>
                                <a:moveTo>
                                  <a:pt x="8551" y="891"/>
                                </a:moveTo>
                                <a:lnTo>
                                  <a:pt x="8660" y="891"/>
                                </a:lnTo>
                                <a:lnTo>
                                  <a:pt x="8660" y="981"/>
                                </a:lnTo>
                                <a:lnTo>
                                  <a:pt x="8551" y="981"/>
                                </a:lnTo>
                                <a:lnTo>
                                  <a:pt x="8551" y="8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7B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2"/>
                        <wps:cNvSpPr>
                          <a:spLocks noEditPoints="1"/>
                        </wps:cNvSpPr>
                        <wps:spPr bwMode="auto">
                          <a:xfrm>
                            <a:off x="551180" y="1480820"/>
                            <a:ext cx="5497195" cy="419100"/>
                          </a:xfrm>
                          <a:custGeom>
                            <a:avLst/>
                            <a:gdLst>
                              <a:gd name="T0" fmla="*/ 0 w 8657"/>
                              <a:gd name="T1" fmla="*/ 0 h 660"/>
                              <a:gd name="T2" fmla="*/ 108 w 8657"/>
                              <a:gd name="T3" fmla="*/ 0 h 660"/>
                              <a:gd name="T4" fmla="*/ 108 w 8657"/>
                              <a:gd name="T5" fmla="*/ 660 h 660"/>
                              <a:gd name="T6" fmla="*/ 0 w 8657"/>
                              <a:gd name="T7" fmla="*/ 660 h 660"/>
                              <a:gd name="T8" fmla="*/ 0 w 8657"/>
                              <a:gd name="T9" fmla="*/ 0 h 660"/>
                              <a:gd name="T10" fmla="*/ 713 w 8657"/>
                              <a:gd name="T11" fmla="*/ 131 h 660"/>
                              <a:gd name="T12" fmla="*/ 821 w 8657"/>
                              <a:gd name="T13" fmla="*/ 131 h 660"/>
                              <a:gd name="T14" fmla="*/ 821 w 8657"/>
                              <a:gd name="T15" fmla="*/ 660 h 660"/>
                              <a:gd name="T16" fmla="*/ 713 w 8657"/>
                              <a:gd name="T17" fmla="*/ 660 h 660"/>
                              <a:gd name="T18" fmla="*/ 713 w 8657"/>
                              <a:gd name="T19" fmla="*/ 131 h 660"/>
                              <a:gd name="T20" fmla="*/ 1423 w 8657"/>
                              <a:gd name="T21" fmla="*/ 428 h 660"/>
                              <a:gd name="T22" fmla="*/ 1534 w 8657"/>
                              <a:gd name="T23" fmla="*/ 428 h 660"/>
                              <a:gd name="T24" fmla="*/ 1534 w 8657"/>
                              <a:gd name="T25" fmla="*/ 660 h 660"/>
                              <a:gd name="T26" fmla="*/ 1423 w 8657"/>
                              <a:gd name="T27" fmla="*/ 660 h 660"/>
                              <a:gd name="T28" fmla="*/ 1423 w 8657"/>
                              <a:gd name="T29" fmla="*/ 428 h 660"/>
                              <a:gd name="T30" fmla="*/ 2136 w 8657"/>
                              <a:gd name="T31" fmla="*/ 351 h 660"/>
                              <a:gd name="T32" fmla="*/ 2247 w 8657"/>
                              <a:gd name="T33" fmla="*/ 351 h 660"/>
                              <a:gd name="T34" fmla="*/ 2247 w 8657"/>
                              <a:gd name="T35" fmla="*/ 660 h 660"/>
                              <a:gd name="T36" fmla="*/ 2136 w 8657"/>
                              <a:gd name="T37" fmla="*/ 660 h 660"/>
                              <a:gd name="T38" fmla="*/ 2136 w 8657"/>
                              <a:gd name="T39" fmla="*/ 351 h 660"/>
                              <a:gd name="T40" fmla="*/ 2849 w 8657"/>
                              <a:gd name="T41" fmla="*/ 498 h 660"/>
                              <a:gd name="T42" fmla="*/ 2960 w 8657"/>
                              <a:gd name="T43" fmla="*/ 498 h 660"/>
                              <a:gd name="T44" fmla="*/ 2960 w 8657"/>
                              <a:gd name="T45" fmla="*/ 660 h 660"/>
                              <a:gd name="T46" fmla="*/ 2849 w 8657"/>
                              <a:gd name="T47" fmla="*/ 660 h 660"/>
                              <a:gd name="T48" fmla="*/ 2849 w 8657"/>
                              <a:gd name="T49" fmla="*/ 498 h 660"/>
                              <a:gd name="T50" fmla="*/ 3561 w 8657"/>
                              <a:gd name="T51" fmla="*/ 581 h 660"/>
                              <a:gd name="T52" fmla="*/ 3670 w 8657"/>
                              <a:gd name="T53" fmla="*/ 581 h 660"/>
                              <a:gd name="T54" fmla="*/ 3670 w 8657"/>
                              <a:gd name="T55" fmla="*/ 660 h 660"/>
                              <a:gd name="T56" fmla="*/ 3561 w 8657"/>
                              <a:gd name="T57" fmla="*/ 660 h 660"/>
                              <a:gd name="T58" fmla="*/ 3561 w 8657"/>
                              <a:gd name="T59" fmla="*/ 581 h 660"/>
                              <a:gd name="T60" fmla="*/ 4987 w 8657"/>
                              <a:gd name="T61" fmla="*/ 581 h 660"/>
                              <a:gd name="T62" fmla="*/ 5096 w 8657"/>
                              <a:gd name="T63" fmla="*/ 581 h 660"/>
                              <a:gd name="T64" fmla="*/ 5096 w 8657"/>
                              <a:gd name="T65" fmla="*/ 660 h 660"/>
                              <a:gd name="T66" fmla="*/ 4987 w 8657"/>
                              <a:gd name="T67" fmla="*/ 660 h 660"/>
                              <a:gd name="T68" fmla="*/ 4987 w 8657"/>
                              <a:gd name="T69" fmla="*/ 581 h 660"/>
                              <a:gd name="T70" fmla="*/ 5700 w 8657"/>
                              <a:gd name="T71" fmla="*/ 581 h 660"/>
                              <a:gd name="T72" fmla="*/ 5808 w 8657"/>
                              <a:gd name="T73" fmla="*/ 581 h 660"/>
                              <a:gd name="T74" fmla="*/ 5808 w 8657"/>
                              <a:gd name="T75" fmla="*/ 660 h 660"/>
                              <a:gd name="T76" fmla="*/ 5700 w 8657"/>
                              <a:gd name="T77" fmla="*/ 660 h 660"/>
                              <a:gd name="T78" fmla="*/ 5700 w 8657"/>
                              <a:gd name="T79" fmla="*/ 581 h 660"/>
                              <a:gd name="T80" fmla="*/ 7123 w 8657"/>
                              <a:gd name="T81" fmla="*/ 581 h 660"/>
                              <a:gd name="T82" fmla="*/ 7234 w 8657"/>
                              <a:gd name="T83" fmla="*/ 581 h 660"/>
                              <a:gd name="T84" fmla="*/ 7234 w 8657"/>
                              <a:gd name="T85" fmla="*/ 660 h 660"/>
                              <a:gd name="T86" fmla="*/ 7123 w 8657"/>
                              <a:gd name="T87" fmla="*/ 660 h 660"/>
                              <a:gd name="T88" fmla="*/ 7123 w 8657"/>
                              <a:gd name="T89" fmla="*/ 581 h 660"/>
                              <a:gd name="T90" fmla="*/ 8549 w 8657"/>
                              <a:gd name="T91" fmla="*/ 504 h 660"/>
                              <a:gd name="T92" fmla="*/ 8657 w 8657"/>
                              <a:gd name="T93" fmla="*/ 504 h 660"/>
                              <a:gd name="T94" fmla="*/ 8657 w 8657"/>
                              <a:gd name="T95" fmla="*/ 660 h 660"/>
                              <a:gd name="T96" fmla="*/ 8549 w 8657"/>
                              <a:gd name="T97" fmla="*/ 660 h 660"/>
                              <a:gd name="T98" fmla="*/ 8549 w 8657"/>
                              <a:gd name="T99" fmla="*/ 504 h 6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8657" h="660">
                                <a:moveTo>
                                  <a:pt x="0" y="0"/>
                                </a:moveTo>
                                <a:lnTo>
                                  <a:pt x="108" y="0"/>
                                </a:lnTo>
                                <a:lnTo>
                                  <a:pt x="108" y="660"/>
                                </a:lnTo>
                                <a:lnTo>
                                  <a:pt x="0" y="66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713" y="131"/>
                                </a:moveTo>
                                <a:lnTo>
                                  <a:pt x="821" y="131"/>
                                </a:lnTo>
                                <a:lnTo>
                                  <a:pt x="821" y="660"/>
                                </a:lnTo>
                                <a:lnTo>
                                  <a:pt x="713" y="660"/>
                                </a:lnTo>
                                <a:lnTo>
                                  <a:pt x="713" y="131"/>
                                </a:lnTo>
                                <a:close/>
                                <a:moveTo>
                                  <a:pt x="1423" y="428"/>
                                </a:moveTo>
                                <a:lnTo>
                                  <a:pt x="1534" y="428"/>
                                </a:lnTo>
                                <a:lnTo>
                                  <a:pt x="1534" y="660"/>
                                </a:lnTo>
                                <a:lnTo>
                                  <a:pt x="1423" y="660"/>
                                </a:lnTo>
                                <a:lnTo>
                                  <a:pt x="1423" y="428"/>
                                </a:lnTo>
                                <a:close/>
                                <a:moveTo>
                                  <a:pt x="2136" y="351"/>
                                </a:moveTo>
                                <a:lnTo>
                                  <a:pt x="2247" y="351"/>
                                </a:lnTo>
                                <a:lnTo>
                                  <a:pt x="2247" y="660"/>
                                </a:lnTo>
                                <a:lnTo>
                                  <a:pt x="2136" y="660"/>
                                </a:lnTo>
                                <a:lnTo>
                                  <a:pt x="2136" y="351"/>
                                </a:lnTo>
                                <a:close/>
                                <a:moveTo>
                                  <a:pt x="2849" y="498"/>
                                </a:moveTo>
                                <a:lnTo>
                                  <a:pt x="2960" y="498"/>
                                </a:lnTo>
                                <a:lnTo>
                                  <a:pt x="2960" y="660"/>
                                </a:lnTo>
                                <a:lnTo>
                                  <a:pt x="2849" y="660"/>
                                </a:lnTo>
                                <a:lnTo>
                                  <a:pt x="2849" y="498"/>
                                </a:lnTo>
                                <a:close/>
                                <a:moveTo>
                                  <a:pt x="3561" y="581"/>
                                </a:moveTo>
                                <a:lnTo>
                                  <a:pt x="3670" y="581"/>
                                </a:lnTo>
                                <a:lnTo>
                                  <a:pt x="3670" y="660"/>
                                </a:lnTo>
                                <a:lnTo>
                                  <a:pt x="3561" y="660"/>
                                </a:lnTo>
                                <a:lnTo>
                                  <a:pt x="3561" y="581"/>
                                </a:lnTo>
                                <a:close/>
                                <a:moveTo>
                                  <a:pt x="4987" y="581"/>
                                </a:moveTo>
                                <a:lnTo>
                                  <a:pt x="5096" y="581"/>
                                </a:lnTo>
                                <a:lnTo>
                                  <a:pt x="5096" y="660"/>
                                </a:lnTo>
                                <a:lnTo>
                                  <a:pt x="4987" y="660"/>
                                </a:lnTo>
                                <a:lnTo>
                                  <a:pt x="4987" y="581"/>
                                </a:lnTo>
                                <a:close/>
                                <a:moveTo>
                                  <a:pt x="5700" y="581"/>
                                </a:moveTo>
                                <a:lnTo>
                                  <a:pt x="5808" y="581"/>
                                </a:lnTo>
                                <a:lnTo>
                                  <a:pt x="5808" y="660"/>
                                </a:lnTo>
                                <a:lnTo>
                                  <a:pt x="5700" y="660"/>
                                </a:lnTo>
                                <a:lnTo>
                                  <a:pt x="5700" y="581"/>
                                </a:lnTo>
                                <a:close/>
                                <a:moveTo>
                                  <a:pt x="7123" y="581"/>
                                </a:moveTo>
                                <a:lnTo>
                                  <a:pt x="7234" y="581"/>
                                </a:lnTo>
                                <a:lnTo>
                                  <a:pt x="7234" y="660"/>
                                </a:lnTo>
                                <a:lnTo>
                                  <a:pt x="7123" y="660"/>
                                </a:lnTo>
                                <a:lnTo>
                                  <a:pt x="7123" y="581"/>
                                </a:lnTo>
                                <a:close/>
                                <a:moveTo>
                                  <a:pt x="8549" y="504"/>
                                </a:moveTo>
                                <a:lnTo>
                                  <a:pt x="8657" y="504"/>
                                </a:lnTo>
                                <a:lnTo>
                                  <a:pt x="8657" y="660"/>
                                </a:lnTo>
                                <a:lnTo>
                                  <a:pt x="8549" y="660"/>
                                </a:lnTo>
                                <a:lnTo>
                                  <a:pt x="8549" y="5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A7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3"/>
                        <wps:cNvSpPr>
                          <a:spLocks noEditPoints="1"/>
                        </wps:cNvSpPr>
                        <wps:spPr bwMode="auto">
                          <a:xfrm>
                            <a:off x="619760" y="326390"/>
                            <a:ext cx="5499100" cy="1573530"/>
                          </a:xfrm>
                          <a:custGeom>
                            <a:avLst/>
                            <a:gdLst>
                              <a:gd name="T0" fmla="*/ 111 w 8660"/>
                              <a:gd name="T1" fmla="*/ 0 h 2478"/>
                              <a:gd name="T2" fmla="*/ 0 w 8660"/>
                              <a:gd name="T3" fmla="*/ 2478 h 2478"/>
                              <a:gd name="T4" fmla="*/ 713 w 8660"/>
                              <a:gd name="T5" fmla="*/ 1264 h 2478"/>
                              <a:gd name="T6" fmla="*/ 822 w 8660"/>
                              <a:gd name="T7" fmla="*/ 2478 h 2478"/>
                              <a:gd name="T8" fmla="*/ 713 w 8660"/>
                              <a:gd name="T9" fmla="*/ 1264 h 2478"/>
                              <a:gd name="T10" fmla="*/ 1535 w 8660"/>
                              <a:gd name="T11" fmla="*/ 771 h 2478"/>
                              <a:gd name="T12" fmla="*/ 1426 w 8660"/>
                              <a:gd name="T13" fmla="*/ 2478 h 2478"/>
                              <a:gd name="T14" fmla="*/ 2139 w 8660"/>
                              <a:gd name="T15" fmla="*/ 1239 h 2478"/>
                              <a:gd name="T16" fmla="*/ 2247 w 8660"/>
                              <a:gd name="T17" fmla="*/ 2478 h 2478"/>
                              <a:gd name="T18" fmla="*/ 2139 w 8660"/>
                              <a:gd name="T19" fmla="*/ 1239 h 2478"/>
                              <a:gd name="T20" fmla="*/ 2960 w 8660"/>
                              <a:gd name="T21" fmla="*/ 1689 h 2478"/>
                              <a:gd name="T22" fmla="*/ 2852 w 8660"/>
                              <a:gd name="T23" fmla="*/ 2478 h 2478"/>
                              <a:gd name="T24" fmla="*/ 3562 w 8660"/>
                              <a:gd name="T25" fmla="*/ 1909 h 2478"/>
                              <a:gd name="T26" fmla="*/ 3673 w 8660"/>
                              <a:gd name="T27" fmla="*/ 2478 h 2478"/>
                              <a:gd name="T28" fmla="*/ 3562 w 8660"/>
                              <a:gd name="T29" fmla="*/ 1909 h 2478"/>
                              <a:gd name="T30" fmla="*/ 4386 w 8660"/>
                              <a:gd name="T31" fmla="*/ 762 h 2478"/>
                              <a:gd name="T32" fmla="*/ 4275 w 8660"/>
                              <a:gd name="T33" fmla="*/ 2478 h 2478"/>
                              <a:gd name="T34" fmla="*/ 4988 w 8660"/>
                              <a:gd name="T35" fmla="*/ 728 h 2478"/>
                              <a:gd name="T36" fmla="*/ 5099 w 8660"/>
                              <a:gd name="T37" fmla="*/ 2478 h 2478"/>
                              <a:gd name="T38" fmla="*/ 4988 w 8660"/>
                              <a:gd name="T39" fmla="*/ 728 h 2478"/>
                              <a:gd name="T40" fmla="*/ 5809 w 8660"/>
                              <a:gd name="T41" fmla="*/ 1407 h 2478"/>
                              <a:gd name="T42" fmla="*/ 5700 w 8660"/>
                              <a:gd name="T43" fmla="*/ 2478 h 2478"/>
                              <a:gd name="T44" fmla="*/ 6413 w 8660"/>
                              <a:gd name="T45" fmla="*/ 1520 h 2478"/>
                              <a:gd name="T46" fmla="*/ 6522 w 8660"/>
                              <a:gd name="T47" fmla="*/ 2478 h 2478"/>
                              <a:gd name="T48" fmla="*/ 6413 w 8660"/>
                              <a:gd name="T49" fmla="*/ 1520 h 2478"/>
                              <a:gd name="T50" fmla="*/ 7235 w 8660"/>
                              <a:gd name="T51" fmla="*/ 1475 h 2478"/>
                              <a:gd name="T52" fmla="*/ 7126 w 8660"/>
                              <a:gd name="T53" fmla="*/ 2478 h 2478"/>
                              <a:gd name="T54" fmla="*/ 7839 w 8660"/>
                              <a:gd name="T55" fmla="*/ 1775 h 2478"/>
                              <a:gd name="T56" fmla="*/ 7947 w 8660"/>
                              <a:gd name="T57" fmla="*/ 2478 h 2478"/>
                              <a:gd name="T58" fmla="*/ 7839 w 8660"/>
                              <a:gd name="T59" fmla="*/ 1775 h 2478"/>
                              <a:gd name="T60" fmla="*/ 8660 w 8660"/>
                              <a:gd name="T61" fmla="*/ 1809 h 2478"/>
                              <a:gd name="T62" fmla="*/ 8549 w 8660"/>
                              <a:gd name="T63" fmla="*/ 2478 h 24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660" h="2478">
                                <a:moveTo>
                                  <a:pt x="0" y="0"/>
                                </a:moveTo>
                                <a:lnTo>
                                  <a:pt x="111" y="0"/>
                                </a:lnTo>
                                <a:lnTo>
                                  <a:pt x="111" y="2478"/>
                                </a:lnTo>
                                <a:lnTo>
                                  <a:pt x="0" y="2478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713" y="1264"/>
                                </a:moveTo>
                                <a:lnTo>
                                  <a:pt x="822" y="1264"/>
                                </a:lnTo>
                                <a:lnTo>
                                  <a:pt x="822" y="2478"/>
                                </a:lnTo>
                                <a:lnTo>
                                  <a:pt x="713" y="2478"/>
                                </a:lnTo>
                                <a:lnTo>
                                  <a:pt x="713" y="1264"/>
                                </a:lnTo>
                                <a:close/>
                                <a:moveTo>
                                  <a:pt x="1426" y="771"/>
                                </a:moveTo>
                                <a:lnTo>
                                  <a:pt x="1535" y="771"/>
                                </a:lnTo>
                                <a:lnTo>
                                  <a:pt x="1535" y="2478"/>
                                </a:lnTo>
                                <a:lnTo>
                                  <a:pt x="1426" y="2478"/>
                                </a:lnTo>
                                <a:lnTo>
                                  <a:pt x="1426" y="771"/>
                                </a:lnTo>
                                <a:close/>
                                <a:moveTo>
                                  <a:pt x="2139" y="1239"/>
                                </a:moveTo>
                                <a:lnTo>
                                  <a:pt x="2247" y="1239"/>
                                </a:lnTo>
                                <a:lnTo>
                                  <a:pt x="2247" y="2478"/>
                                </a:lnTo>
                                <a:lnTo>
                                  <a:pt x="2139" y="2478"/>
                                </a:lnTo>
                                <a:lnTo>
                                  <a:pt x="2139" y="1239"/>
                                </a:lnTo>
                                <a:close/>
                                <a:moveTo>
                                  <a:pt x="2852" y="1689"/>
                                </a:moveTo>
                                <a:lnTo>
                                  <a:pt x="2960" y="1689"/>
                                </a:lnTo>
                                <a:lnTo>
                                  <a:pt x="2960" y="2478"/>
                                </a:lnTo>
                                <a:lnTo>
                                  <a:pt x="2852" y="2478"/>
                                </a:lnTo>
                                <a:lnTo>
                                  <a:pt x="2852" y="1689"/>
                                </a:lnTo>
                                <a:close/>
                                <a:moveTo>
                                  <a:pt x="3562" y="1909"/>
                                </a:moveTo>
                                <a:lnTo>
                                  <a:pt x="3673" y="1909"/>
                                </a:lnTo>
                                <a:lnTo>
                                  <a:pt x="3673" y="2478"/>
                                </a:lnTo>
                                <a:lnTo>
                                  <a:pt x="3562" y="2478"/>
                                </a:lnTo>
                                <a:lnTo>
                                  <a:pt x="3562" y="1909"/>
                                </a:lnTo>
                                <a:close/>
                                <a:moveTo>
                                  <a:pt x="4275" y="762"/>
                                </a:moveTo>
                                <a:lnTo>
                                  <a:pt x="4386" y="762"/>
                                </a:lnTo>
                                <a:lnTo>
                                  <a:pt x="4386" y="2478"/>
                                </a:lnTo>
                                <a:lnTo>
                                  <a:pt x="4275" y="2478"/>
                                </a:lnTo>
                                <a:lnTo>
                                  <a:pt x="4275" y="762"/>
                                </a:lnTo>
                                <a:close/>
                                <a:moveTo>
                                  <a:pt x="4988" y="728"/>
                                </a:moveTo>
                                <a:lnTo>
                                  <a:pt x="5099" y="728"/>
                                </a:lnTo>
                                <a:lnTo>
                                  <a:pt x="5099" y="2478"/>
                                </a:lnTo>
                                <a:lnTo>
                                  <a:pt x="4988" y="2478"/>
                                </a:lnTo>
                                <a:lnTo>
                                  <a:pt x="4988" y="728"/>
                                </a:lnTo>
                                <a:close/>
                                <a:moveTo>
                                  <a:pt x="5700" y="1407"/>
                                </a:moveTo>
                                <a:lnTo>
                                  <a:pt x="5809" y="1407"/>
                                </a:lnTo>
                                <a:lnTo>
                                  <a:pt x="5809" y="2478"/>
                                </a:lnTo>
                                <a:lnTo>
                                  <a:pt x="5700" y="2478"/>
                                </a:lnTo>
                                <a:lnTo>
                                  <a:pt x="5700" y="1407"/>
                                </a:lnTo>
                                <a:close/>
                                <a:moveTo>
                                  <a:pt x="6413" y="1520"/>
                                </a:moveTo>
                                <a:lnTo>
                                  <a:pt x="6522" y="1520"/>
                                </a:lnTo>
                                <a:lnTo>
                                  <a:pt x="6522" y="2478"/>
                                </a:lnTo>
                                <a:lnTo>
                                  <a:pt x="6413" y="2478"/>
                                </a:lnTo>
                                <a:lnTo>
                                  <a:pt x="6413" y="1520"/>
                                </a:lnTo>
                                <a:close/>
                                <a:moveTo>
                                  <a:pt x="7126" y="1475"/>
                                </a:moveTo>
                                <a:lnTo>
                                  <a:pt x="7235" y="1475"/>
                                </a:lnTo>
                                <a:lnTo>
                                  <a:pt x="7235" y="2478"/>
                                </a:lnTo>
                                <a:lnTo>
                                  <a:pt x="7126" y="2478"/>
                                </a:lnTo>
                                <a:lnTo>
                                  <a:pt x="7126" y="1475"/>
                                </a:lnTo>
                                <a:close/>
                                <a:moveTo>
                                  <a:pt x="7839" y="1775"/>
                                </a:moveTo>
                                <a:lnTo>
                                  <a:pt x="7947" y="1775"/>
                                </a:lnTo>
                                <a:lnTo>
                                  <a:pt x="7947" y="2478"/>
                                </a:lnTo>
                                <a:lnTo>
                                  <a:pt x="7839" y="2478"/>
                                </a:lnTo>
                                <a:lnTo>
                                  <a:pt x="7839" y="1775"/>
                                </a:lnTo>
                                <a:close/>
                                <a:moveTo>
                                  <a:pt x="8549" y="1809"/>
                                </a:moveTo>
                                <a:lnTo>
                                  <a:pt x="8660" y="1809"/>
                                </a:lnTo>
                                <a:lnTo>
                                  <a:pt x="8660" y="2478"/>
                                </a:lnTo>
                                <a:lnTo>
                                  <a:pt x="8549" y="2478"/>
                                </a:lnTo>
                                <a:lnTo>
                                  <a:pt x="8549" y="18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3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89560" y="1896110"/>
                            <a:ext cx="5881370" cy="825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w="1270" cap="flat">
                            <a:solidFill>
                              <a:srgbClr val="D9D9D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5"/>
                        <wps:cNvSpPr>
                          <a:spLocks noEditPoints="1"/>
                        </wps:cNvSpPr>
                        <wps:spPr bwMode="auto">
                          <a:xfrm>
                            <a:off x="285115" y="1899920"/>
                            <a:ext cx="5889625" cy="205740"/>
                          </a:xfrm>
                          <a:custGeom>
                            <a:avLst/>
                            <a:gdLst>
                              <a:gd name="T0" fmla="*/ 14 w 9275"/>
                              <a:gd name="T1" fmla="*/ 0 h 324"/>
                              <a:gd name="T2" fmla="*/ 14 w 9275"/>
                              <a:gd name="T3" fmla="*/ 324 h 324"/>
                              <a:gd name="T4" fmla="*/ 0 w 9275"/>
                              <a:gd name="T5" fmla="*/ 324 h 324"/>
                              <a:gd name="T6" fmla="*/ 0 w 9275"/>
                              <a:gd name="T7" fmla="*/ 0 h 324"/>
                              <a:gd name="T8" fmla="*/ 14 w 9275"/>
                              <a:gd name="T9" fmla="*/ 0 h 324"/>
                              <a:gd name="T10" fmla="*/ 6427 w 9275"/>
                              <a:gd name="T11" fmla="*/ 0 h 324"/>
                              <a:gd name="T12" fmla="*/ 6427 w 9275"/>
                              <a:gd name="T13" fmla="*/ 324 h 324"/>
                              <a:gd name="T14" fmla="*/ 6413 w 9275"/>
                              <a:gd name="T15" fmla="*/ 324 h 324"/>
                              <a:gd name="T16" fmla="*/ 6413 w 9275"/>
                              <a:gd name="T17" fmla="*/ 0 h 324"/>
                              <a:gd name="T18" fmla="*/ 6427 w 9275"/>
                              <a:gd name="T19" fmla="*/ 0 h 324"/>
                              <a:gd name="T20" fmla="*/ 9275 w 9275"/>
                              <a:gd name="T21" fmla="*/ 0 h 324"/>
                              <a:gd name="T22" fmla="*/ 9275 w 9275"/>
                              <a:gd name="T23" fmla="*/ 324 h 324"/>
                              <a:gd name="T24" fmla="*/ 9262 w 9275"/>
                              <a:gd name="T25" fmla="*/ 324 h 324"/>
                              <a:gd name="T26" fmla="*/ 9262 w 9275"/>
                              <a:gd name="T27" fmla="*/ 0 h 324"/>
                              <a:gd name="T28" fmla="*/ 9275 w 9275"/>
                              <a:gd name="T29" fmla="*/ 0 h 3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9275" h="324">
                                <a:moveTo>
                                  <a:pt x="14" y="0"/>
                                </a:moveTo>
                                <a:lnTo>
                                  <a:pt x="14" y="324"/>
                                </a:lnTo>
                                <a:lnTo>
                                  <a:pt x="0" y="324"/>
                                </a:lnTo>
                                <a:lnTo>
                                  <a:pt x="0" y="0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6427" y="0"/>
                                </a:moveTo>
                                <a:lnTo>
                                  <a:pt x="6427" y="324"/>
                                </a:lnTo>
                                <a:lnTo>
                                  <a:pt x="6413" y="324"/>
                                </a:lnTo>
                                <a:lnTo>
                                  <a:pt x="6413" y="0"/>
                                </a:lnTo>
                                <a:lnTo>
                                  <a:pt x="6427" y="0"/>
                                </a:lnTo>
                                <a:close/>
                                <a:moveTo>
                                  <a:pt x="9275" y="0"/>
                                </a:moveTo>
                                <a:lnTo>
                                  <a:pt x="9275" y="324"/>
                                </a:lnTo>
                                <a:lnTo>
                                  <a:pt x="9262" y="324"/>
                                </a:lnTo>
                                <a:lnTo>
                                  <a:pt x="9262" y="0"/>
                                </a:lnTo>
                                <a:lnTo>
                                  <a:pt x="9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 w="1270" cap="flat">
                            <a:solidFill>
                              <a:srgbClr val="D9D9D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6"/>
                        <wps:cNvSpPr>
                          <a:spLocks noEditPoints="1"/>
                        </wps:cNvSpPr>
                        <wps:spPr bwMode="auto">
                          <a:xfrm>
                            <a:off x="285115" y="2105660"/>
                            <a:ext cx="5889625" cy="205105"/>
                          </a:xfrm>
                          <a:custGeom>
                            <a:avLst/>
                            <a:gdLst>
                              <a:gd name="T0" fmla="*/ 14 w 9275"/>
                              <a:gd name="T1" fmla="*/ 0 h 323"/>
                              <a:gd name="T2" fmla="*/ 14 w 9275"/>
                              <a:gd name="T3" fmla="*/ 323 h 323"/>
                              <a:gd name="T4" fmla="*/ 0 w 9275"/>
                              <a:gd name="T5" fmla="*/ 323 h 323"/>
                              <a:gd name="T6" fmla="*/ 0 w 9275"/>
                              <a:gd name="T7" fmla="*/ 0 h 323"/>
                              <a:gd name="T8" fmla="*/ 14 w 9275"/>
                              <a:gd name="T9" fmla="*/ 0 h 323"/>
                              <a:gd name="T10" fmla="*/ 6427 w 9275"/>
                              <a:gd name="T11" fmla="*/ 0 h 323"/>
                              <a:gd name="T12" fmla="*/ 6427 w 9275"/>
                              <a:gd name="T13" fmla="*/ 323 h 323"/>
                              <a:gd name="T14" fmla="*/ 6413 w 9275"/>
                              <a:gd name="T15" fmla="*/ 323 h 323"/>
                              <a:gd name="T16" fmla="*/ 6413 w 9275"/>
                              <a:gd name="T17" fmla="*/ 0 h 323"/>
                              <a:gd name="T18" fmla="*/ 6427 w 9275"/>
                              <a:gd name="T19" fmla="*/ 0 h 323"/>
                              <a:gd name="T20" fmla="*/ 9275 w 9275"/>
                              <a:gd name="T21" fmla="*/ 0 h 323"/>
                              <a:gd name="T22" fmla="*/ 9275 w 9275"/>
                              <a:gd name="T23" fmla="*/ 323 h 323"/>
                              <a:gd name="T24" fmla="*/ 9262 w 9275"/>
                              <a:gd name="T25" fmla="*/ 323 h 323"/>
                              <a:gd name="T26" fmla="*/ 9262 w 9275"/>
                              <a:gd name="T27" fmla="*/ 0 h 323"/>
                              <a:gd name="T28" fmla="*/ 9275 w 9275"/>
                              <a:gd name="T29" fmla="*/ 0 h 3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9275" h="323">
                                <a:moveTo>
                                  <a:pt x="14" y="0"/>
                                </a:moveTo>
                                <a:lnTo>
                                  <a:pt x="14" y="323"/>
                                </a:lnTo>
                                <a:lnTo>
                                  <a:pt x="0" y="323"/>
                                </a:lnTo>
                                <a:lnTo>
                                  <a:pt x="0" y="0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6427" y="0"/>
                                </a:moveTo>
                                <a:lnTo>
                                  <a:pt x="6427" y="323"/>
                                </a:lnTo>
                                <a:lnTo>
                                  <a:pt x="6413" y="323"/>
                                </a:lnTo>
                                <a:lnTo>
                                  <a:pt x="6413" y="0"/>
                                </a:lnTo>
                                <a:lnTo>
                                  <a:pt x="6427" y="0"/>
                                </a:lnTo>
                                <a:close/>
                                <a:moveTo>
                                  <a:pt x="9275" y="0"/>
                                </a:moveTo>
                                <a:lnTo>
                                  <a:pt x="9275" y="323"/>
                                </a:lnTo>
                                <a:lnTo>
                                  <a:pt x="9262" y="323"/>
                                </a:lnTo>
                                <a:lnTo>
                                  <a:pt x="9262" y="0"/>
                                </a:lnTo>
                                <a:lnTo>
                                  <a:pt x="9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 w="1270" cap="flat">
                            <a:solidFill>
                              <a:srgbClr val="D9D9D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32080" y="1830705"/>
                            <a:ext cx="6413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419A" w:rsidRPr="004B0279" w:rsidRDefault="0084419A" w:rsidP="0042540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4B0279"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38430" y="1617345"/>
                            <a:ext cx="571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419A" w:rsidRDefault="0084419A" w:rsidP="0042540E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34620" y="1405890"/>
                            <a:ext cx="609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419A" w:rsidRDefault="0084419A" w:rsidP="0042540E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35255" y="1193800"/>
                            <a:ext cx="603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419A" w:rsidRPr="004B0279" w:rsidRDefault="0084419A" w:rsidP="0042540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4B0279"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92075" y="981075"/>
                            <a:ext cx="1066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419A" w:rsidRDefault="0084419A" w:rsidP="0042540E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91440" y="768985"/>
                            <a:ext cx="10731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419A" w:rsidRDefault="0084419A" w:rsidP="0042540E">
                              <w:r w:rsidRPr="004B0279"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85725" y="556260"/>
                            <a:ext cx="11303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419A" w:rsidRDefault="0084419A" w:rsidP="0042540E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92075" y="344170"/>
                            <a:ext cx="1066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419A" w:rsidRDefault="0084419A" w:rsidP="0042540E">
                              <w:r w:rsidRPr="004B0279"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81280" y="130810"/>
                            <a:ext cx="11747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419A" w:rsidRDefault="0084419A" w:rsidP="0042540E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70535" y="1967865"/>
                            <a:ext cx="977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419A" w:rsidRPr="004B0279" w:rsidRDefault="0084419A" w:rsidP="0042540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4B0279"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IV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939165" y="1967865"/>
                            <a:ext cx="6413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419A" w:rsidRPr="004B0279" w:rsidRDefault="0084419A" w:rsidP="0042540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4B0279"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375410" y="1967865"/>
                            <a:ext cx="977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419A" w:rsidRPr="004B0279" w:rsidRDefault="0084419A" w:rsidP="0042540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4B0279"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811655" y="1967865"/>
                            <a:ext cx="13144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419A" w:rsidRPr="004B0279" w:rsidRDefault="0084419A" w:rsidP="0042540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4B0279"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VII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2248535" y="1967865"/>
                            <a:ext cx="1651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419A" w:rsidRPr="004B0279" w:rsidRDefault="0084419A" w:rsidP="0042540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4B0279"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VIII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2733675" y="1967865"/>
                            <a:ext cx="9588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419A" w:rsidRPr="004B0279" w:rsidRDefault="0084419A" w:rsidP="0042540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4B0279"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IX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6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3201670" y="1967865"/>
                            <a:ext cx="6223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419A" w:rsidRPr="004B0279" w:rsidRDefault="0084419A" w:rsidP="0042540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4B0279"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7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3638550" y="1967865"/>
                            <a:ext cx="9588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419A" w:rsidRDefault="0084419A" w:rsidP="0042540E">
                              <w:r w:rsidRPr="004B0279"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XI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4074795" y="1967865"/>
                            <a:ext cx="12573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419A" w:rsidRDefault="0084419A" w:rsidP="0042540E">
                              <w:r w:rsidRPr="004B0279"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XII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4556761" y="1967865"/>
                            <a:ext cx="45719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419A" w:rsidRPr="004B0279" w:rsidRDefault="0084419A" w:rsidP="0042540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4B0279"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60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5008880" y="1967865"/>
                            <a:ext cx="6794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419A" w:rsidRPr="004B0279" w:rsidRDefault="0084419A" w:rsidP="0042540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4B0279"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1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5445125" y="1967865"/>
                            <a:ext cx="1016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419A" w:rsidRPr="004B0279" w:rsidRDefault="0084419A" w:rsidP="0042540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4B0279"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III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2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5899785" y="1967865"/>
                            <a:ext cx="977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419A" w:rsidRPr="004B0279" w:rsidRDefault="0084419A" w:rsidP="0042540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4B0279"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IV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3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2212975" y="2172970"/>
                            <a:ext cx="2413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419A" w:rsidRDefault="0084419A" w:rsidP="0042540E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4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5160010" y="2172970"/>
                            <a:ext cx="22669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419A" w:rsidRDefault="0084419A" w:rsidP="0042540E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5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215265" y="29844"/>
                            <a:ext cx="12573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419A" w:rsidRDefault="0084419A" w:rsidP="0042540E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66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578485" y="2473772"/>
                            <a:ext cx="59055" cy="5715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662305" y="2339340"/>
                            <a:ext cx="141097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419A" w:rsidRPr="004B0279" w:rsidRDefault="0084419A" w:rsidP="0042540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4B0279"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Przetwórstwo przemysłowe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8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3717925" y="2473772"/>
                            <a:ext cx="57785" cy="5715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3801110" y="2339340"/>
                            <a:ext cx="69723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419A" w:rsidRPr="004B0279" w:rsidRDefault="0084419A" w:rsidP="0042540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4B0279"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0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578485" y="2640142"/>
                            <a:ext cx="59055" cy="5905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662305" y="2505710"/>
                            <a:ext cx="234378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419A" w:rsidRDefault="0084419A" w:rsidP="0042540E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Handel; naprawa pojazdów samochodowych</w:t>
                              </w:r>
                              <w:r w:rsidRPr="004B0279"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vertAlign w:val="superscript"/>
                                  <w:lang w:val="en-US"/>
                                </w:rPr>
                                <w:sym w:font="Symbol" w:char="F044"/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2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3717925" y="2640142"/>
                            <a:ext cx="57785" cy="59055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3801110" y="2505710"/>
                            <a:ext cx="190436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419A" w:rsidRDefault="0084419A" w:rsidP="0042540E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Transport i gospodarka magazynowa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4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578485" y="2807782"/>
                            <a:ext cx="59055" cy="57785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662305" y="2673350"/>
                            <a:ext cx="163893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419A" w:rsidRDefault="0084419A" w:rsidP="0042540E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Zakwaterowanie i gastronomia</w:t>
                              </w:r>
                              <w:r w:rsidRPr="004B0279"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vertAlign w:val="superscript"/>
                                  <w:lang w:val="en-US"/>
                                </w:rPr>
                                <w:sym w:font="Symbol" w:char="F044"/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5B008" id="Kanwa 76" o:spid="_x0000_s1026" editas="canvas" style="position:absolute;left:0;text-align:left;margin-left:0;margin-top:.4pt;width:523.85pt;height:234.45pt;z-index:251875840;mso-position-horizontal:center;mso-position-horizontal-relative:page" coordsize="66522,29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">
                <v:shape id="_x0000_s1027" type="#_x0000_t75" style="position:absolute;width:66522;height:29768;visibility:visible;mso-wrap-style:square">
                  <v:fill o:detectmouseclick="t"/>
                  <v:path o:connecttype="none"/>
                </v:shape>
                <v:shape id="Freeform 8" o:spid="_x0000_s1028" style="position:absolute;left:2895;top:1962;width:58814;height:14960;visibility:visible;mso-wrap-style:square;v-text-anchor:top" coordsize="9262,2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D86MUA&#10;AADaAAAADwAAAGRycy9kb3ducmV2LnhtbESPzWrDMBCE74G+g9hCL6GRW3AoTpTglv5dcohraHpb&#10;rI1taq2MpSj221eFQI7DzHzDrLej6USgwbWWFTwsEhDEldUt1wrKr7f7JxDOI2vsLJOCiRxsNzez&#10;NWbannlPofC1iBB2GSpovO8zKV3VkEG3sD1x9I52MOijHGqpBzxHuOnkY5IspcGW40KDPb00VP0W&#10;J6MglK/Pecjnh3B6n3bpcUo/iu8fpe5ux3wFwtPor+FL+1MrSOH/SrwB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EPzoxQAAANoAAAAPAAAAAAAAAAAAAAAAAJgCAABkcnMv&#10;ZG93bnJldi54bWxQSwUGAAAAAAQABAD1AAAAigMAAAAA&#10;" path="m,2342r9262,l9262,2356,,2356r,-14xm,2007r9262,l9262,2021,,2021r,-14xm,1673r9262,l9262,1686,,1686r,-13xm,1338r9262,l9262,1352,,1352r,-14xm,1004r9262,l9262,1017,,1017r,-13xm,669r9262,l9262,682,,682,,669xm,334r9262,l9262,348,,348,,334xm,l9262,r,13l,13,,xe" fillcolor="#d9d9d9" strokecolor="#d9d9d9" strokeweight=".1pt">
                  <v:stroke joinstyle="bevel"/>
                  <v:path arrowok="t" o:connecttype="custom" o:connectlocs="0,1487170;5881370,1487170;5881370,1496060;0,1496060;0,1487170;0,1274445;5881370,1274445;5881370,1283335;0,1283335;0,1274445;0,1062355;5881370,1062355;5881370,1070610;0,1070610;0,1062355;0,849630;5881370,849630;5881370,858520;0,858520;0,849630;0,637540;5881370,637540;5881370,645795;0,645795;0,637540;0,424815;5881370,424815;5881370,433070;0,433070;0,424815;0,212090;5881370,212090;5881370,220980;0,220980;0,212090;0,0;5881370,0;5881370,8255;0,8255;0,0" o:connectangles="0,0,0,0,0,0,0,0,0,0,0,0,0,0,0,0,0,0,0,0,0,0,0,0,0,0,0,0,0,0,0,0,0,0,0,0,0,0,0,0"/>
                  <o:lock v:ext="edit" verticies="t"/>
                </v:shape>
                <v:shape id="Freeform 9" o:spid="_x0000_s1029" style="position:absolute;left:3409;top:11576;width:54991;height:7423;visibility:visible;mso-wrap-style:square;v-text-anchor:top" coordsize="8660,1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Uba8MA&#10;AADaAAAADwAAAGRycy9kb3ducmV2LnhtbESPQWvCQBSE74L/YXlCb2ZjD62k2YRWLLW9SFR6fmRf&#10;k9Ds25jdmPTfdwXB4zAz3zBpPplWXKh3jWUFqygGQVxa3XCl4HR8X65BOI+ssbVMCv7IQZ7NZykm&#10;2o5c0OXgKxEg7BJUUHvfJVK6siaDLrIdcfB+bG/QB9lXUvc4Brhp5WMcP0mDDYeFGjva1FT+Hgaj&#10;QI/nj11RFvu3YXvcfPvhcyW/OqUeFtPrCwhPk7+Hb+2dVvAM1yvhBs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Uba8MAAADaAAAADwAAAAAAAAAAAAAAAACYAgAAZHJzL2Rv&#10;d25yZXYueG1sUEsFBgAAAAAEAAQA9QAAAIgDAAAAAA==&#10;" path="m,l111,r,1169l,1169,,xm713,71r111,l824,1169r-111,l713,71xm1426,444r109,l1535,1169r-109,l1426,444xm2139,656r108,l2247,1169r-108,l2139,656xm2852,749r108,l2960,1169r-108,l2852,749xm3564,885r109,l3673,1169r-109,l3564,885xm4275,941r111,l4386,1169r-111,l4275,941xm4988,957r111,l5099,1169r-111,l4988,957xm5700,957r111,l5811,1169r-111,l5700,957xm6413,1113r109,l6522,1169r-109,l6413,1113xm7126,1036r109,l7235,1169r-109,l7126,1036xm7839,1068r108,l7947,1169r-108,l7839,1068xm8552,968r108,l8660,1169r-108,l8552,968xe" fillcolor="#522398" stroked="f">
                  <v:path arrowok="t" o:connecttype="custom" o:connectlocs="70485,0;0,742315;452755,45085;523240,742315;452755,45085;974725,281940;905510,742315;1358265,416560;1426845,742315;1358265,416560;1879600,475615;1811020,742315;2263140,561975;2332355,742315;2263140,561975;2785110,597535;2714625,742315;3167380,607695;3237865,742315;3167380,607695;3689985,607695;3619500,742315;4072255,706755;4141470,742315;4072255,706755;4594225,657860;4525010,742315;4977765,678180;5046345,742315;4977765,678180;5499100,614680;5430520,742315" o:connectangles="0,0,0,0,0,0,0,0,0,0,0,0,0,0,0,0,0,0,0,0,0,0,0,0,0,0,0,0,0,0,0,0"/>
                  <o:lock v:ext="edit" verticies="t"/>
                </v:shape>
                <v:shape id="Freeform 10" o:spid="_x0000_s1030" style="position:absolute;left:4114;top:15424;width:54991;height:3575;visibility:visible;mso-wrap-style:square;v-text-anchor:top" coordsize="8660,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cbaMUA&#10;AADbAAAADwAAAGRycy9kb3ducmV2LnhtbESPTWvCQBCG70L/wzIFL6IbPdQQXaX4AZZ6aVqU3obs&#10;NAnNzobsqml/fecg9DbDvB/PLNe9a9SVulB7NjCdJKCIC29rLg18vO/HKagQkS02nsnADwVYrx4G&#10;S8ysv/EbXfNYKgnhkKGBKsY20zoUFTkME98Sy+3Ldw6jrF2pbYc3CXeNniXJk3ZYszRU2NKmouI7&#10;vzjp7c+cH5Pf+eth2+w+/Us6H51SY4aP/fMCVKQ+/ovv7oMVfKGXX2QAv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hxtoxQAAANsAAAAPAAAAAAAAAAAAAAAAAJgCAABkcnMv&#10;ZG93bnJldi54bWxQSwUGAAAAAAQABAD1AAAAigMAAAAA&#10;" path="m,l109,r,563l,563,,xm713,34r109,l822,563r-109,l713,34xm1424,310r111,l1535,563r-111,l1424,310xm2136,315r111,l2247,563r-111,l2136,315xm2849,136r111,l2960,563r-111,l2849,136xm3562,455r109,l3671,563r-109,l3562,455xm4275,242r108,l4383,563r-108,l4275,242xm4988,385r108,l5096,563r-108,l4988,385xm5700,419r109,l5809,563r-109,l5700,419xm7124,484r111,l7235,563r-111,l7124,484xm7836,484r111,l7947,563r-111,l7836,484xm8549,484r111,l8660,563r-111,l8549,484xe" fillcolor="#754fad" stroked="f">
                  <v:path arrowok="t" o:connecttype="custom" o:connectlocs="0,0;69215,0;69215,357505;0,357505;0,0;452755,21590;521970,21590;521970,357505;452755,357505;452755,21590;904240,196850;974725,196850;974725,357505;904240,357505;904240,196850;1356360,200025;1426845,200025;1426845,357505;1356360,357505;1356360,200025;1809115,86360;1879600,86360;1879600,357505;1809115,357505;1809115,86360;2261870,288925;2331085,288925;2331085,357505;2261870,357505;2261870,288925;2714625,153670;2783205,153670;2783205,357505;2714625,357505;2714625,153670;3167380,244475;3235960,244475;3235960,357505;3167380,357505;3167380,244475;3619500,266065;3688715,266065;3688715,357505;3619500,357505;3619500,266065;4523740,307340;4594225,307340;4594225,357505;4523740,357505;4523740,307340;4975860,307340;5046345,307340;5046345,357505;4975860,357505;4975860,307340;5428615,307340;5499100,307340;5499100,357505;5428615,357505;5428615,307340" o:connectangles="0,0,0,0,0,0,0,0,0,0,0,0,0,0,0,0,0,0,0,0,0,0,0,0,0,0,0,0,0,0,0,0,0,0,0,0,0,0,0,0,0,0,0,0,0,0,0,0,0,0,0,0,0,0,0,0,0,0,0,0"/>
                  <o:lock v:ext="edit" verticies="t"/>
                </v:shape>
                <v:shape id="Freeform 11" o:spid="_x0000_s1031" style="position:absolute;left:4806;top:12769;width:54991;height:6230;visibility:visible;mso-wrap-style:square;v-text-anchor:top" coordsize="8660,9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Ku0sAA&#10;AADbAAAADwAAAGRycy9kb3ducmV2LnhtbERPTWvCQBC9F/wPywje6q49iI2uIkJAUAu1Ba9jdkyC&#10;2dmQnWr8926h0Ns83ucsVr1v1I26WAe2MBkbUMRFcDWXFr6/8tcZqCjIDpvAZOFBEVbLwcsCMxfu&#10;/Em3o5QqhXDM0EIl0mZax6Iij3EcWuLEXULnURLsSu06vKdw3+g3Y6baY82pocKWNhUV1+OPt7DP&#10;67OYj9NMzrlxh11xmb7n2trRsF/PQQn18i/+c29dmj+B31/SAXr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JKu0sAAAADbAAAADwAAAAAAAAAAAAAAAACYAgAAZHJzL2Rvd25y&#10;ZXYueG1sUEsFBgAAAAAEAAQA9QAAAIUDAAAAAA==&#10;" path="m,l111,r,981l,981,,xm713,247r111,l824,981r-111,l713,247xm1426,595r108,l1534,981r-108,l1426,595xm2138,620r109,l2247,981r-109,l2138,620xm2851,674r109,l2960,981r-109,l2851,674xm3562,798r110,l3672,981r-110,l3562,798xm4274,816r111,l4385,981r-111,l4274,816xm4987,746r111,l5098,981r-111,l4987,746xm5700,825r111,l5811,981r-111,l5700,825xm6413,925r108,l6521,981r-108,l6413,925xm7126,925r108,l7234,981r-108,l7126,925xm7838,891r109,l7947,981r-109,l7838,891xm8551,891r109,l8660,981r-109,l8551,891xe" fillcolor="#977bc1" stroked="f">
                  <v:path arrowok="t" o:connecttype="custom" o:connectlocs="70485,0;0,622935;452755,156845;523240,622935;452755,156845;974090,377825;905510,622935;1357630,393700;1426845,622935;1357630,393700;1879600,427990;1810385,622935;2261870,506730;2331720,622935;2261870,506730;2784475,518160;2713990,622935;3166745,473710;3237230,622935;3166745,473710;3689985,523875;3619500,622935;4072255,587375;4140835,622935;4072255,587375;4593590,587375;4525010,622935;4977130,565785;5046345,622935;4977130,565785;5499100,565785;5429885,622935" o:connectangles="0,0,0,0,0,0,0,0,0,0,0,0,0,0,0,0,0,0,0,0,0,0,0,0,0,0,0,0,0,0,0,0"/>
                  <o:lock v:ext="edit" verticies="t"/>
                </v:shape>
                <v:shape id="Freeform 12" o:spid="_x0000_s1032" style="position:absolute;left:5511;top:14808;width:54972;height:4191;visibility:visible;mso-wrap-style:square;v-text-anchor:top" coordsize="8657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o/IMEA&#10;AADbAAAADwAAAGRycy9kb3ducmV2LnhtbERP22rCQBB9F/yHZQp9003bIJK6ighCoSUSL+9DdpoE&#10;s7NpdptEv94VBN/mcK6zWA2mFh21rrKs4G0agSDOra64UHA8bCdzEM4ja6wtk4ILOVgtx6MFJtr2&#10;nFG394UIIewSVFB63yRSurwkg25qG+LA/drWoA+wLaRusQ/hppbvUTSTBisODSU2tCkpP+//jQJD&#10;cXq0O44v17+fb5dWp36bnZR6fRnWnyA8Df4pfri/dJj/AfdfwgFye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6PyDBAAAA2wAAAA8AAAAAAAAAAAAAAAAAmAIAAGRycy9kb3du&#10;cmV2LnhtbFBLBQYAAAAABAAEAPUAAACGAwAAAAA=&#10;" path="m,l108,r,660l,660,,xm713,131r108,l821,660r-108,l713,131xm1423,428r111,l1534,660r-111,l1423,428xm2136,351r111,l2247,660r-111,l2136,351xm2849,498r111,l2960,660r-111,l2849,498xm3561,581r109,l3670,660r-109,l3561,581xm4987,581r109,l5096,660r-109,l4987,581xm5700,581r108,l5808,660r-108,l5700,581xm7123,581r111,l7234,660r-111,l7123,581xm8549,504r108,l8657,660r-108,l8549,504xe" fillcolor="#baa7d6" stroked="f">
                  <v:path arrowok="t" o:connecttype="custom" o:connectlocs="0,0;68580,0;68580,419100;0,419100;0,0;452755,83185;521335,83185;521335,419100;452755,419100;452755,83185;903605,271780;974090,271780;974090,419100;903605,419100;903605,271780;1356360,222885;1426845,222885;1426845,419100;1356360,419100;1356360,222885;1809115,316230;1879600,316230;1879600,419100;1809115,419100;1809115,316230;2261235,368935;2330450,368935;2330450,419100;2261235,419100;2261235,368935;3166745,368935;3235960,368935;3235960,419100;3166745,419100;3166745,368935;3619500,368935;3688080,368935;3688080,419100;3619500,419100;3619500,368935;4523105,368935;4593590,368935;4593590,419100;4523105,419100;4523105,368935;5428615,320040;5497195,320040;5497195,419100;5428615,419100;5428615,320040" o:connectangles="0,0,0,0,0,0,0,0,0,0,0,0,0,0,0,0,0,0,0,0,0,0,0,0,0,0,0,0,0,0,0,0,0,0,0,0,0,0,0,0,0,0,0,0,0,0,0,0,0,0"/>
                  <o:lock v:ext="edit" verticies="t"/>
                </v:shape>
                <v:shape id="Freeform 13" o:spid="_x0000_s1033" style="position:absolute;left:6197;top:3263;width:54991;height:15736;visibility:visible;mso-wrap-style:square;v-text-anchor:top" coordsize="8660,2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zaSsEA&#10;AADbAAAADwAAAGRycy9kb3ducmV2LnhtbERPTYvCMBC9C/6HMIK3NV0Rd7drFBHF4mlXPXgcmrEt&#10;20xCE2v11xthwds83ufMFp2pRUuNrywreB8lIIhzqysuFBwPm7dPED4ga6wtk4IbeVjM+70Zptpe&#10;+ZfafShEDGGfooIyBJdK6fOSDPqRdcSRO9vGYIiwKaRu8BrDTS3HSTKVBiuODSU6WpWU/+0vRsHd&#10;ndbb3c/JuPrDZl8722aSz0oNB93yG0SgLrzE/+5Mx/kT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9c2krBAAAA2wAAAA8AAAAAAAAAAAAAAAAAmAIAAGRycy9kb3du&#10;cmV2LnhtbFBLBQYAAAAABAAEAPUAAACGAwAAAAA=&#10;" path="m,l111,r,2478l,2478,,xm713,1264r109,l822,2478r-109,l713,1264xm1426,771r109,l1535,2478r-109,l1426,771xm2139,1239r108,l2247,2478r-108,l2139,1239xm2852,1689r108,l2960,2478r-108,l2852,1689xm3562,1909r111,l3673,2478r-111,l3562,1909xm4275,762r111,l4386,2478r-111,l4275,762xm4988,728r111,l5099,2478r-111,l4988,728xm5700,1407r109,l5809,2478r-109,l5700,1407xm6413,1520r109,l6522,2478r-109,l6413,1520xm7126,1475r109,l7235,2478r-109,l7126,1475xm7839,1775r108,l7947,2478r-108,l7839,1775xm8549,1809r111,l8660,2478r-111,l8549,1809xe" fillcolor="#dcd3ea" stroked="f">
                  <v:path arrowok="t" o:connecttype="custom" o:connectlocs="70485,0;0,1573530;452755,802640;521970,1573530;452755,802640;974725,489585;905510,1573530;1358265,786765;1426845,1573530;1358265,786765;1879600,1072515;1811020,1573530;2261870,1212215;2332355,1573530;2261870,1212215;2785110,483870;2714625,1573530;3167380,462280;3237865,1573530;3167380,462280;3688715,893445;3619500,1573530;4072255,965200;4141470,1573530;4072255,965200;4594225,936625;4525010,1573530;4977765,1127125;5046345,1573530;4977765,1127125;5499100,1148715;5428615,1573530" o:connectangles="0,0,0,0,0,0,0,0,0,0,0,0,0,0,0,0,0,0,0,0,0,0,0,0,0,0,0,0,0,0,0,0"/>
                  <o:lock v:ext="edit" verticies="t"/>
                </v:shape>
                <v:rect id="Rectangle 14" o:spid="_x0000_s1034" style="position:absolute;left:2895;top:18961;width:58814;height: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uMVcIA&#10;AADbAAAADwAAAGRycy9kb3ducmV2LnhtbERPS08CMRC+m/AfmiHhJl1E0awUYgSNJHDgdR+3w3Zj&#10;O91sC7v8e2tiwm2+fM+ZzjtnxYWaUHlWMBpmIIgLrysuFRz2H/cvIEJE1mg9k4IrBZjPendTzLVv&#10;eUuXXSxFCuGQowITY51LGQpDDsPQ18SJO/nGYUywKaVusE3hzsqHLJtIhxWnBoM1vRsqfnZnp+Cc&#10;jZ8319X348Qc15+tjYul3e6VGvS7t1cQkbp4E/+7v3Sa/wR/v6QD5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64xVwgAAANsAAAAPAAAAAAAAAAAAAAAAAJgCAABkcnMvZG93&#10;bnJldi54bWxQSwUGAAAAAAQABAD1AAAAhwMAAAAA&#10;" fillcolor="#d9d9d9" strokecolor="#d9d9d9" strokeweight=".1pt">
                  <v:stroke joinstyle="bevel"/>
                </v:rect>
                <v:shape id="Freeform 15" o:spid="_x0000_s1035" style="position:absolute;left:2851;top:18999;width:58896;height:2057;visibility:visible;mso-wrap-style:square;v-text-anchor:top" coordsize="9275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/KTcIA&#10;AADbAAAADwAAAGRycy9kb3ducmV2LnhtbERPzWrCQBC+C77DMkJvuqkHK6mrhIjSQ6E19gGm2WkS&#10;uju7ZNeY+vRuodDbfHy/s9mN1oiB+tA5VvC4yEAQ10533Cj4OB/maxAhIms0jknBDwXYbaeTDeba&#10;XflEQxUbkUI45KigjdHnUoa6JYth4Txx4r5cbzEm2DdS93hN4dbIZZatpMWOU0OLnsqW6u/qYhW8&#10;3t6MzIZ981QeuuH98umL/dEr9TAbi2cQkcb4L/5zv+g0fwW/v6QD5P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n8pNwgAAANsAAAAPAAAAAAAAAAAAAAAAAJgCAABkcnMvZG93&#10;bnJldi54bWxQSwUGAAAAAAQABAD1AAAAhwMAAAAA&#10;" path="m14,r,324l,324,,,14,xm6427,r,324l6413,324,6413,r14,xm9275,r,324l9262,324,9262,r13,xe" fillcolor="#d9d9d9" strokecolor="#d9d9d9" strokeweight=".1pt">
                  <v:stroke joinstyle="bevel"/>
                  <v:path arrowok="t" o:connecttype="custom" o:connectlocs="8890,0;8890,205740;0,205740;0,0;8890,0;4081145,0;4081145,205740;4072255,205740;4072255,0;4081145,0;5889625,0;5889625,205740;5881370,205740;5881370,0;5889625,0" o:connectangles="0,0,0,0,0,0,0,0,0,0,0,0,0,0,0"/>
                  <o:lock v:ext="edit" verticies="t"/>
                </v:shape>
                <v:shape id="Freeform 16" o:spid="_x0000_s1036" style="position:absolute;left:2851;top:21056;width:58896;height:2051;visibility:visible;mso-wrap-style:square;v-text-anchor:top" coordsize="9275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3Bu8UA&#10;AADbAAAADwAAAGRycy9kb3ducmV2LnhtbESPT2vCQBDF7wW/wzIFL1I37UFK6ipWEUToof7D45Ad&#10;k2B2NuyuMX77zkHobYb35r3fTOe9a1RHIdaeDbyPM1DEhbc1lwYO+/XbJ6iYkC02nsnAgyLMZ4OX&#10;KebW3/mXul0qlYRwzNFAlVKbax2LihzGsW+JRbv44DDJGkptA94l3DX6I8sm2mHN0lBhS8uKiuvu&#10;5gxc9Hc84qgZ/WzXp3BbPDarbnk2ZvjaL75AJerTv/l5vbGCL7Dyiwy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/cG7xQAAANsAAAAPAAAAAAAAAAAAAAAAAJgCAABkcnMv&#10;ZG93bnJldi54bWxQSwUGAAAAAAQABAD1AAAAigMAAAAA&#10;" path="m14,r,323l,323,,,14,xm6427,r,323l6413,323,6413,r14,xm9275,r,323l9262,323,9262,r13,xe" fillcolor="#d9d9d9" strokecolor="#d9d9d9" strokeweight=".1pt">
                  <v:stroke joinstyle="bevel"/>
                  <v:path arrowok="t" o:connecttype="custom" o:connectlocs="8890,0;8890,205105;0,205105;0,0;8890,0;4081145,0;4081145,205105;4072255,205105;4072255,0;4081145,0;5889625,0;5889625,205105;5881370,205105;5881370,0;5889625,0" o:connectangles="0,0,0,0,0,0,0,0,0,0,0,0,0,0,0"/>
                  <o:lock v:ext="edit" verticies="t"/>
                </v:shape>
                <v:rect id="Rectangle 17" o:spid="_x0000_s1037" style="position:absolute;left:1320;top:18307;width:642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zQOb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s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Qs0Dm+AAAA2wAAAA8AAAAAAAAAAAAAAAAAmAIAAGRycy9kb3ducmV2&#10;LnhtbFBLBQYAAAAABAAEAPUAAACDAwAAAAA=&#10;" filled="f" stroked="f">
                  <v:textbox style="mso-fit-shape-to-text:t" inset="0,0,0,0">
                    <w:txbxContent>
                      <w:p w:rsidR="0084419A" w:rsidRPr="004B0279" w:rsidRDefault="0084419A" w:rsidP="0042540E">
                        <w:pPr>
                          <w:rPr>
                            <w:sz w:val="18"/>
                            <w:szCs w:val="18"/>
                          </w:rPr>
                        </w:pPr>
                        <w:r w:rsidRPr="004B0279"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8" o:spid="_x0000_s1038" style="position:absolute;left:1384;top:16173;width:571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1xDs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dcQ7BAAAA2wAAAA8AAAAAAAAAAAAAAAAAmAIAAGRycy9kb3du&#10;cmV2LnhtbFBLBQYAAAAABAAEAPUAAACGAwAAAAA=&#10;" filled="f" stroked="f">
                  <v:textbox style="mso-fit-shape-to-text:t" inset="0,0,0,0">
                    <w:txbxContent>
                      <w:p w:rsidR="0084419A" w:rsidRDefault="0084419A" w:rsidP="0042540E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v:rect id="Rectangle 19" o:spid="_x0000_s1039" style="position:absolute;left:1346;top:14058;width:609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Z3DcAA&#10;AADbAAAADwAAAGRycy9kb3ducmV2LnhtbESPzYoCMRCE7wu+Q2jB25pRQW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yZ3DcAAAADbAAAADwAAAAAAAAAAAAAAAACYAgAAZHJzL2Rvd25y&#10;ZXYueG1sUEsFBgAAAAAEAAQA9QAAAIUDAAAAAA==&#10;" filled="f" stroked="f">
                  <v:textbox style="mso-fit-shape-to-text:t" inset="0,0,0,0">
                    <w:txbxContent>
                      <w:p w:rsidR="0084419A" w:rsidRDefault="0084419A" w:rsidP="0042540E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Rectangle 20" o:spid="_x0000_s1040" style="position:absolute;left:1352;top:11938;width:60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rSls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q0pbBAAAA2wAAAA8AAAAAAAAAAAAAAAAAmAIAAGRycy9kb3du&#10;cmV2LnhtbFBLBQYAAAAABAAEAPUAAACGAwAAAAA=&#10;" filled="f" stroked="f">
                  <v:textbox style="mso-fit-shape-to-text:t" inset="0,0,0,0">
                    <w:txbxContent>
                      <w:p w:rsidR="0084419A" w:rsidRPr="004B0279" w:rsidRDefault="0084419A" w:rsidP="0042540E">
                        <w:pPr>
                          <w:rPr>
                            <w:sz w:val="18"/>
                            <w:szCs w:val="18"/>
                          </w:rPr>
                        </w:pPr>
                        <w:r w:rsidRPr="004B0279"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9</w:t>
                        </w:r>
                      </w:p>
                    </w:txbxContent>
                  </v:textbox>
                </v:rect>
                <v:rect id="Rectangle 21" o:spid="_x0000_s1041" style="position:absolute;left:920;top:9810;width:1067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VG5L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9UbkvwAAANsAAAAPAAAAAAAAAAAAAAAAAJgCAABkcnMvZG93bnJl&#10;di54bWxQSwUGAAAAAAQABAD1AAAAhAMAAAAA&#10;" filled="f" stroked="f">
                  <v:textbox style="mso-fit-shape-to-text:t" inset="0,0,0,0">
                    <w:txbxContent>
                      <w:p w:rsidR="0084419A" w:rsidRDefault="0084419A" w:rsidP="0042540E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12</w:t>
                        </w:r>
                      </w:p>
                    </w:txbxContent>
                  </v:textbox>
                </v:rect>
                <v:rect id="Rectangle 22" o:spid="_x0000_s1042" style="position:absolute;left:914;top:7689;width:107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jf8EA&#10;AADbAAAADwAAAGRycy9kb3ducmV2LnhtbESPzYoCMRCE7wu+Q2jB25pRYd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543/BAAAA2wAAAA8AAAAAAAAAAAAAAAAAmAIAAGRycy9kb3du&#10;cmV2LnhtbFBLBQYAAAAABAAEAPUAAACGAwAAAAA=&#10;" filled="f" stroked="f">
                  <v:textbox style="mso-fit-shape-to-text:t" inset="0,0,0,0">
                    <w:txbxContent>
                      <w:p w:rsidR="0084419A" w:rsidRDefault="0084419A" w:rsidP="0042540E">
                        <w:r w:rsidRPr="004B0279"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15</w:t>
                        </w:r>
                      </w:p>
                    </w:txbxContent>
                  </v:textbox>
                </v:rect>
                <v:rect id="Rectangle 23" o:spid="_x0000_s1043" style="position:absolute;left:857;top:5562;width:1130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U5n78A&#10;AADbAAAADwAAAGRycy9kb3ducmV2LnhtbERPS2rDMBDdF3IHMYXsarkm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hTmfvwAAANsAAAAPAAAAAAAAAAAAAAAAAJgCAABkcnMvZG93bnJl&#10;di54bWxQSwUGAAAAAAQABAD1AAAAhAMAAAAA&#10;" filled="f" stroked="f">
                  <v:textbox style="mso-fit-shape-to-text:t" inset="0,0,0,0">
                    <w:txbxContent>
                      <w:p w:rsidR="0084419A" w:rsidRDefault="0084419A" w:rsidP="0042540E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18</w:t>
                        </w:r>
                      </w:p>
                    </w:txbxContent>
                  </v:textbox>
                </v:rect>
                <v:rect id="Rectangle 24" o:spid="_x0000_s1044" style="position:absolute;left:920;top:3441;width:1067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mcBMAA&#10;AADbAAAADwAAAGRycy9kb3ducmV2LnhtbESPzYoCMRCE7wu+Q2jB25pRlk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MmcBMAAAADbAAAADwAAAAAAAAAAAAAAAACYAgAAZHJzL2Rvd25y&#10;ZXYueG1sUEsFBgAAAAAEAAQA9QAAAIUDAAAAAA==&#10;" filled="f" stroked="f">
                  <v:textbox style="mso-fit-shape-to-text:t" inset="0,0,0,0">
                    <w:txbxContent>
                      <w:p w:rsidR="0084419A" w:rsidRDefault="0084419A" w:rsidP="0042540E">
                        <w:r w:rsidRPr="004B0279"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21</w:t>
                        </w:r>
                      </w:p>
                    </w:txbxContent>
                  </v:textbox>
                </v:rect>
                <v:rect id="Rectangle 25" o:spid="_x0000_s1045" style="position:absolute;left:812;top:1308;width:117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4/nMAA&#10;AADbAAAADwAAAGRycy9kb3ducmV2LnhtbESPzYoCMRCE7wu+Q2jB25pRZJ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4/nMAAAADbAAAADwAAAAAAAAAAAAAAAACYAgAAZHJzL2Rvd25y&#10;ZXYueG1sUEsFBgAAAAAEAAQA9QAAAIUDAAAAAA==&#10;" filled="f" stroked="f">
                  <v:textbox style="mso-fit-shape-to-text:t" inset="0,0,0,0">
                    <w:txbxContent>
                      <w:p w:rsidR="0084419A" w:rsidRDefault="0084419A" w:rsidP="0042540E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24</w:t>
                        </w:r>
                      </w:p>
                    </w:txbxContent>
                  </v:textbox>
                </v:rect>
                <v:rect id="Rectangle 26" o:spid="_x0000_s1046" style="position:absolute;left:4705;top:19678;width:978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yvQr8A&#10;AADbAAAADwAAAGRycy9kb3ducmV2LnhtbERPS2rDMBDdF3IHMYXsarmG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XK9CvwAAANsAAAAPAAAAAAAAAAAAAAAAAJgCAABkcnMvZG93bnJl&#10;di54bWxQSwUGAAAAAAQABAD1AAAAhAMAAAAA&#10;" filled="f" stroked="f">
                  <v:textbox style="mso-fit-shape-to-text:t" inset="0,0,0,0">
                    <w:txbxContent>
                      <w:p w:rsidR="0084419A" w:rsidRPr="004B0279" w:rsidRDefault="0084419A" w:rsidP="0042540E">
                        <w:pPr>
                          <w:rPr>
                            <w:sz w:val="18"/>
                            <w:szCs w:val="18"/>
                          </w:rPr>
                        </w:pPr>
                        <w:r w:rsidRPr="004B0279"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IV</w:t>
                        </w:r>
                      </w:p>
                    </w:txbxContent>
                  </v:textbox>
                </v:rect>
                <v:rect id="Rectangle 27" o:spid="_x0000_s1047" style="position:absolute;left:9391;top:19678;width:642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AK2cAA&#10;AADbAAAADwAAAGRycy9kb3ducmV2LnhtbESPzYoCMRCE7wu+Q2jB25pR2E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RAK2cAAAADbAAAADwAAAAAAAAAAAAAAAACYAgAAZHJzL2Rvd25y&#10;ZXYueG1sUEsFBgAAAAAEAAQA9QAAAIUDAAAAAA==&#10;" filled="f" stroked="f">
                  <v:textbox style="mso-fit-shape-to-text:t" inset="0,0,0,0">
                    <w:txbxContent>
                      <w:p w:rsidR="0084419A" w:rsidRPr="004B0279" w:rsidRDefault="0084419A" w:rsidP="0042540E">
                        <w:pPr>
                          <w:rPr>
                            <w:sz w:val="18"/>
                            <w:szCs w:val="18"/>
                          </w:rPr>
                        </w:pPr>
                        <w:r w:rsidRPr="004B0279"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V</w:t>
                        </w:r>
                      </w:p>
                    </w:txbxContent>
                  </v:textbox>
                </v:rect>
                <v:rect id="Rectangle 28" o:spid="_x0000_s1048" style="position:absolute;left:13754;top:19678;width:978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Urs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ClK7BAAAA2wAAAA8AAAAAAAAAAAAAAAAAmAIAAGRycy9kb3du&#10;cmV2LnhtbFBLBQYAAAAABAAEAPUAAACGAwAAAAA=&#10;" filled="f" stroked="f">
                  <v:textbox style="mso-fit-shape-to-text:t" inset="0,0,0,0">
                    <w:txbxContent>
                      <w:p w:rsidR="0084419A" w:rsidRPr="004B0279" w:rsidRDefault="0084419A" w:rsidP="0042540E">
                        <w:pPr>
                          <w:rPr>
                            <w:sz w:val="18"/>
                            <w:szCs w:val="18"/>
                          </w:rPr>
                        </w:pPr>
                        <w:r w:rsidRPr="004B0279"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VI</w:t>
                        </w:r>
                      </w:p>
                    </w:txbxContent>
                  </v:textbox>
                </v:rect>
                <v:rect id="Rectangle 29" o:spid="_x0000_s1049" style="position:absolute;left:18116;top:19678;width:131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4xNc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OMTXBAAAA2wAAAA8AAAAAAAAAAAAAAAAAmAIAAGRycy9kb3du&#10;cmV2LnhtbFBLBQYAAAAABAAEAPUAAACGAwAAAAA=&#10;" filled="f" stroked="f">
                  <v:textbox style="mso-fit-shape-to-text:t" inset="0,0,0,0">
                    <w:txbxContent>
                      <w:p w:rsidR="0084419A" w:rsidRPr="004B0279" w:rsidRDefault="0084419A" w:rsidP="0042540E">
                        <w:pPr>
                          <w:rPr>
                            <w:sz w:val="18"/>
                            <w:szCs w:val="18"/>
                          </w:rPr>
                        </w:pPr>
                        <w:r w:rsidRPr="004B0279"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VII</w:t>
                        </w:r>
                      </w:p>
                    </w:txbxContent>
                  </v:textbox>
                </v:rect>
                <v:rect id="Rectangle 30" o:spid="_x0000_s1050" style="position:absolute;left:22485;top:19678;width:1651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pQc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nqUHBAAAA2wAAAA8AAAAAAAAAAAAAAAAAmAIAAGRycy9kb3du&#10;cmV2LnhtbFBLBQYAAAAABAAEAPUAAACGAwAAAAA=&#10;" filled="f" stroked="f">
                  <v:textbox style="mso-fit-shape-to-text:t" inset="0,0,0,0">
                    <w:txbxContent>
                      <w:p w:rsidR="0084419A" w:rsidRPr="004B0279" w:rsidRDefault="0084419A" w:rsidP="0042540E">
                        <w:pPr>
                          <w:rPr>
                            <w:sz w:val="18"/>
                            <w:szCs w:val="18"/>
                          </w:rPr>
                        </w:pPr>
                        <w:r w:rsidRPr="004B0279"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VIII</w:t>
                        </w:r>
                      </w:p>
                    </w:txbxContent>
                  </v:textbox>
                </v:rect>
                <v:rect id="Rectangle 31" o:spid="_x0000_s1051" style="position:absolute;left:27336;top:19678;width:959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sM2sAA&#10;AADbAAAADwAAAGRycy9kb3ducmV2LnhtbESPzYoCMRCE7wu+Q2jB25pRcJ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isM2sAAAADbAAAADwAAAAAAAAAAAAAAAACYAgAAZHJzL2Rvd25y&#10;ZXYueG1sUEsFBgAAAAAEAAQA9QAAAIUDAAAAAA==&#10;" filled="f" stroked="f">
                  <v:textbox style="mso-fit-shape-to-text:t" inset="0,0,0,0">
                    <w:txbxContent>
                      <w:p w:rsidR="0084419A" w:rsidRPr="004B0279" w:rsidRDefault="0084419A" w:rsidP="0042540E">
                        <w:pPr>
                          <w:rPr>
                            <w:sz w:val="18"/>
                            <w:szCs w:val="18"/>
                          </w:rPr>
                        </w:pPr>
                        <w:r w:rsidRPr="004B0279"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IX</w:t>
                        </w:r>
                      </w:p>
                    </w:txbxContent>
                  </v:textbox>
                </v:rect>
                <v:rect id="Rectangle 32" o:spid="_x0000_s1052" style="position:absolute;left:32016;top:19678;width:62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mSrcAA&#10;AADbAAAADwAAAGRycy9kb3ducmV2LnhtbESPzYoCMRCE7wu+Q2jB25pRUG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vmSrcAAAADbAAAADwAAAAAAAAAAAAAAAACYAgAAZHJzL2Rvd25y&#10;ZXYueG1sUEsFBgAAAAAEAAQA9QAAAIUDAAAAAA==&#10;" filled="f" stroked="f">
                  <v:textbox style="mso-fit-shape-to-text:t" inset="0,0,0,0">
                    <w:txbxContent>
                      <w:p w:rsidR="0084419A" w:rsidRPr="004B0279" w:rsidRDefault="0084419A" w:rsidP="0042540E">
                        <w:pPr>
                          <w:rPr>
                            <w:sz w:val="18"/>
                            <w:szCs w:val="18"/>
                          </w:rPr>
                        </w:pPr>
                        <w:r w:rsidRPr="004B0279"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X</w:t>
                        </w:r>
                      </w:p>
                    </w:txbxContent>
                  </v:textbox>
                </v:rect>
                <v:rect id="Rectangle 33" o:spid="_x0000_s1053" style="position:absolute;left:36385;top:19678;width:959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U3N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21NzbBAAAA2wAAAA8AAAAAAAAAAAAAAAAAmAIAAGRycy9kb3du&#10;cmV2LnhtbFBLBQYAAAAABAAEAPUAAACGAwAAAAA=&#10;" filled="f" stroked="f">
                  <v:textbox style="mso-fit-shape-to-text:t" inset="0,0,0,0">
                    <w:txbxContent>
                      <w:p w:rsidR="0084419A" w:rsidRDefault="0084419A" w:rsidP="0042540E">
                        <w:r w:rsidRPr="004B0279"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XI</w:t>
                        </w:r>
                      </w:p>
                    </w:txbxContent>
                  </v:textbox>
                </v:rect>
                <v:rect id="Rectangle 34" o:spid="_x0000_s1054" style="position:absolute;left:40747;top:19678;width:1258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qjRL8A&#10;AADbAAAADwAAAGRycy9kb3ducmV2LnhtbERPS2rDMBDdF3IHMYXsarmG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KqNEvwAAANsAAAAPAAAAAAAAAAAAAAAAAJgCAABkcnMvZG93bnJl&#10;di54bWxQSwUGAAAAAAQABAD1AAAAhAMAAAAA&#10;" filled="f" stroked="f">
                  <v:textbox style="mso-fit-shape-to-text:t" inset="0,0,0,0">
                    <w:txbxContent>
                      <w:p w:rsidR="0084419A" w:rsidRDefault="0084419A" w:rsidP="0042540E">
                        <w:r w:rsidRPr="004B0279"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XII</w:t>
                        </w:r>
                      </w:p>
                    </w:txbxContent>
                  </v:textbox>
                </v:rect>
                <v:rect id="Rectangle 35" o:spid="_x0000_s1055" style="position:absolute;left:45567;top:19678;width:457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S2lcUA&#10;AADbAAAADwAAAGRycy9kb3ducmV2LnhtbESPQWvCQBSE70L/w/IKXkQ3ChWN2UgpCB4KxdhDvT2y&#10;z2w0+zZkV5P213cLBY/DzHzDZNvBNuJOna8dK5jPEhDEpdM1Vwo+j7vpCoQPyBobx6Tgmzxs86dR&#10;hql2PR/oXoRKRAj7FBWYENpUSl8asuhnriWO3tl1FkOUXSV1h32E20YukmQpLdYcFwy29GaovBY3&#10;q2D38VUT/8jDZL3q3aVcnArz3io1fh5eNyACDeER/m/vtYKXNfx9iT9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RLaVxQAAANsAAAAPAAAAAAAAAAAAAAAAAJgCAABkcnMv&#10;ZG93bnJldi54bWxQSwUGAAAAAAQABAD1AAAAigMAAAAA&#10;" filled="f" stroked="f">
                  <v:textbox style="mso-fit-shape-to-text:t" inset="0,0,0,0">
                    <w:txbxContent>
                      <w:p w:rsidR="0084419A" w:rsidRPr="004B0279" w:rsidRDefault="0084419A" w:rsidP="0042540E">
                        <w:pPr>
                          <w:rPr>
                            <w:sz w:val="18"/>
                            <w:szCs w:val="18"/>
                          </w:rPr>
                        </w:pPr>
                        <w:r w:rsidRPr="004B0279"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I</w:t>
                        </w:r>
                      </w:p>
                    </w:txbxContent>
                  </v:textbox>
                </v:rect>
                <v:rect id="Rectangle 36" o:spid="_x0000_s1056" style="position:absolute;left:50088;top:19678;width:680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Bl/70A&#10;AADbAAAADwAAAGRycy9kb3ducmV2LnhtbERPy4rCMBTdC/5DuII7m+pCpBpFBEEHN9b5gEtz+8Dk&#10;piTRdv7eLIRZHs57dxitEW/yoXOsYJnlIIgrpztuFPw+zosNiBCRNRrHpOCPAhz208kOC+0GvtO7&#10;jI1IIRwKVNDG2BdShqoliyFzPXHiauctxgR9I7XHIYVbI1d5vpYWO04NLfZ0aql6li+rQD7K87Ap&#10;jc/dz6q+mevlXpNTaj4bj1sQkcb4L/66L1rBOq1PX9IPkP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DBl/70AAADbAAAADwAAAAAAAAAAAAAAAACYAgAAZHJzL2Rvd25yZXYu&#10;eG1sUEsFBgAAAAAEAAQA9QAAAIIDAAAAAA==&#10;" filled="f" stroked="f">
                  <v:textbox style="mso-fit-shape-to-text:t" inset="0,0,0,0">
                    <w:txbxContent>
                      <w:p w:rsidR="0084419A" w:rsidRPr="004B0279" w:rsidRDefault="0084419A" w:rsidP="0042540E">
                        <w:pPr>
                          <w:rPr>
                            <w:sz w:val="18"/>
                            <w:szCs w:val="18"/>
                          </w:rPr>
                        </w:pPr>
                        <w:r w:rsidRPr="004B0279"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II</w:t>
                        </w:r>
                      </w:p>
                    </w:txbxContent>
                  </v:textbox>
                </v:rect>
                <v:rect id="Rectangle 37" o:spid="_x0000_s1057" style="position:absolute;left:54451;top:19678;width:1016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zAZMEA&#10;AADbAAAADwAAAGRycy9kb3ducmV2LnhtbESP3YrCMBSE7xf2HcJZ8G5N64VINYosFFS8se4DHJrT&#10;H0xOSpK19e2NIOzlMDPfMJvdZI24kw+9YwX5PANBXDvdc6vg91p+r0CEiKzROCYFDwqw235+bLDQ&#10;buQL3avYigThUKCCLsahkDLUHVkMczcQJ69x3mJM0rdSexwT3Bq5yLKltNhzWuhwoJ+O6lv1ZxXI&#10;a1WOq8r4zJ0WzdkcD5eGnFKzr2m/BhFpiv/hd/ugFSxzeH1JP0B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8wGTBAAAA2wAAAA8AAAAAAAAAAAAAAAAAmAIAAGRycy9kb3du&#10;cmV2LnhtbFBLBQYAAAAABAAEAPUAAACGAwAAAAA=&#10;" filled="f" stroked="f">
                  <v:textbox style="mso-fit-shape-to-text:t" inset="0,0,0,0">
                    <w:txbxContent>
                      <w:p w:rsidR="0084419A" w:rsidRPr="004B0279" w:rsidRDefault="0084419A" w:rsidP="0042540E">
                        <w:pPr>
                          <w:rPr>
                            <w:sz w:val="18"/>
                            <w:szCs w:val="18"/>
                          </w:rPr>
                        </w:pPr>
                        <w:r w:rsidRPr="004B0279"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III</w:t>
                        </w:r>
                      </w:p>
                    </w:txbxContent>
                  </v:textbox>
                </v:rect>
                <v:rect id="Rectangle 38" o:spid="_x0000_s1058" style="position:absolute;left:58997;top:19678;width:978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5eE8AA&#10;AADbAAAADwAAAGRycy9kb3ducmV2LnhtbESPzYoCMRCE74LvEFrYm2acg8hoFBEEV/biuA/QTHp+&#10;MOkMSXRm394Iwh6LqvqK2u5Ha8STfOgcK1guMhDEldMdNwp+b6f5GkSIyBqNY1LwRwH2u+lki4V2&#10;A1/pWcZGJAiHAhW0MfaFlKFqyWJYuJ44ebXzFmOSvpHa45Dg1sg8y1bSYsdpocWeji1V9/JhFchb&#10;eRrWpfGZu+T1j/k+X2tySn3NxsMGRKQx/oc/7bNWsMrh/SX9A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65eE8AAAADbAAAADwAAAAAAAAAAAAAAAACYAgAAZHJzL2Rvd25y&#10;ZXYueG1sUEsFBgAAAAAEAAQA9QAAAIUDAAAAAA==&#10;" filled="f" stroked="f">
                  <v:textbox style="mso-fit-shape-to-text:t" inset="0,0,0,0">
                    <w:txbxContent>
                      <w:p w:rsidR="0084419A" w:rsidRPr="004B0279" w:rsidRDefault="0084419A" w:rsidP="0042540E">
                        <w:pPr>
                          <w:rPr>
                            <w:sz w:val="18"/>
                            <w:szCs w:val="18"/>
                          </w:rPr>
                        </w:pPr>
                        <w:r w:rsidRPr="004B0279"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IV</w:t>
                        </w:r>
                      </w:p>
                    </w:txbxContent>
                  </v:textbox>
                </v:rect>
                <v:rect id="Rectangle 39" o:spid="_x0000_s1059" style="position:absolute;left:22129;top:21729;width:241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L7iMAA&#10;AADbAAAADwAAAGRycy9kb3ducmV2LnhtbESPzYoCMRCE7wu+Q2jB25pRQW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OL7iMAAAADbAAAADwAAAAAAAAAAAAAAAACYAgAAZHJzL2Rvd25y&#10;ZXYueG1sUEsFBgAAAAAEAAQA9QAAAIUDAAAAAA==&#10;" filled="f" stroked="f">
                  <v:textbox style="mso-fit-shape-to-text:t" inset="0,0,0,0">
                    <w:txbxContent>
                      <w:p w:rsidR="0084419A" w:rsidRDefault="0084419A" w:rsidP="0042540E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2020</w:t>
                        </w:r>
                      </w:p>
                    </w:txbxContent>
                  </v:textbox>
                </v:rect>
                <v:rect id="Rectangle 40" o:spid="_x0000_s1060" style="position:absolute;left:51600;top:21729;width:2267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tj/MAA&#10;AADbAAAADwAAAGRycy9kb3ducmV2LnhtbESPzYoCMRCE7wu+Q2jB25pRRG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wtj/MAAAADbAAAADwAAAAAAAAAAAAAAAACYAgAAZHJzL2Rvd25y&#10;ZXYueG1sUEsFBgAAAAAEAAQA9QAAAIUDAAAAAA==&#10;" filled="f" stroked="f">
                  <v:textbox style="mso-fit-shape-to-text:t" inset="0,0,0,0">
                    <w:txbxContent>
                      <w:p w:rsidR="0084419A" w:rsidRDefault="0084419A" w:rsidP="0042540E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2021</w:t>
                        </w:r>
                      </w:p>
                    </w:txbxContent>
                  </v:textbox>
                </v:rect>
                <v:rect id="Rectangle 41" o:spid="_x0000_s1061" style="position:absolute;left:2152;top:298;width:1257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V2LcQA&#10;AADbAAAADwAAAGRycy9kb3ducmV2LnhtbESPQWvCQBSE70L/w/IKXopuKigaXaUUBA+CGHuot0f2&#10;mY3Nvg3Z1UR/vSsUPA4z8w2zWHW2EldqfOlYwecwAUGcO11yoeDnsB5MQfiArLFyTApu5GG1fOst&#10;MNWu5T1ds1CICGGfogITQp1K6XNDFv3Q1cTRO7nGYoiyKaRusI1wW8lRkkykxZLjgsGavg3lf9nF&#10;Kljvfkviu9x/zKatO+ejY2a2tVL99+5rDiJQF17h//ZGK5iM4fkl/gC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ldi3EAAAA2wAAAA8AAAAAAAAAAAAAAAAAmAIAAGRycy9k&#10;b3ducmV2LnhtbFBLBQYAAAAABAAEAPUAAACJAwAAAAA=&#10;" filled="f" stroked="f">
                  <v:textbox style="mso-fit-shape-to-text:t" inset="0,0,0,0">
                    <w:txbxContent>
                      <w:p w:rsidR="0084419A" w:rsidRDefault="0084419A" w:rsidP="0042540E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%</w:t>
                        </w:r>
                      </w:p>
                    </w:txbxContent>
                  </v:textbox>
                </v:rect>
                <v:rect id="Rectangle 42" o:spid="_x0000_s1062" style="position:absolute;left:5784;top:24737;width:591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ZZLMUA&#10;AADbAAAADwAAAGRycy9kb3ducmV2LnhtbESPQWvCQBSE74L/YXlCb7pRayjRVUQQe2lttRS8PXef&#10;SUj2bchuNf33XUHocZiZb5jFqrO1uFLrS8cKxqMEBLF2puRcwddxO3wB4QOywdoxKfglD6tlv7fA&#10;zLgbf9L1EHIRIewzVFCE0GRSel2QRT9yDXH0Lq61GKJsc2lavEW4reUkSVJpseS4UGBDm4J0dfix&#10;Cvz5W9fPb7rZHD/eZ7qbVrvTvlLqadCt5yACdeE//Gi/GgVpCvcv8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FlksxQAAANsAAAAPAAAAAAAAAAAAAAAAAJgCAABkcnMv&#10;ZG93bnJldi54bWxQSwUGAAAAAAQABAD1AAAAigMAAAAA&#10;" fillcolor="#522398" stroked="f"/>
                <v:rect id="Rectangle 43" o:spid="_x0000_s1063" style="position:absolute;left:6623;top:23393;width:14109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n9i8AA&#10;AADbAAAADwAAAGRycy9kb3ducmV2LnhtbESPzYoCMRCE7wu+Q2jB25rRgyujUUQQXPHi6AM0k54f&#10;TDpDEp3ZtzeCsMeiqr6i1tvBGvEkH1rHCmbTDARx6XTLtYLb9fC9BBEiskbjmBT8UYDtZvS1xly7&#10;ni/0LGItEoRDjgqaGLtcylA2ZDFMXUecvMp5izFJX0vtsU9wa+Q8yxbSYstpocGO9g2V9+JhFchr&#10;ceiXhfGZO82rs/k9XipySk3Gw24FItIQ/8Of9lErWPz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9n9i8AAAADbAAAADwAAAAAAAAAAAAAAAACYAgAAZHJzL2Rvd25y&#10;ZXYueG1sUEsFBgAAAAAEAAQA9QAAAIUDAAAAAA==&#10;" filled="f" stroked="f">
                  <v:textbox style="mso-fit-shape-to-text:t" inset="0,0,0,0">
                    <w:txbxContent>
                      <w:p w:rsidR="0084419A" w:rsidRPr="004B0279" w:rsidRDefault="0084419A" w:rsidP="0042540E">
                        <w:pPr>
                          <w:rPr>
                            <w:sz w:val="18"/>
                            <w:szCs w:val="18"/>
                          </w:rPr>
                        </w:pPr>
                        <w:r w:rsidRPr="004B0279"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Przetwórstwo przemysłowe</w:t>
                        </w:r>
                      </w:p>
                    </w:txbxContent>
                  </v:textbox>
                </v:rect>
                <v:rect id="Rectangle 44" o:spid="_x0000_s1064" style="position:absolute;left:37179;top:24737;width:578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Sxs8IA&#10;AADbAAAADwAAAGRycy9kb3ducmV2LnhtbERPS2vCQBC+F/wPyxR6KbqrhSipq0hVkEIPPg49Dtlp&#10;EszOptnRpP++eyj0+PG9l+vBN+pOXawDW5hODCjiIriaSwuX8368ABUF2WETmCz8UIT1avSwxNyF&#10;no90P0mpUgjHHC1UIm2udSwq8hgnoSVO3FfoPEqCXaldh30K942eGZNpjzWnhgpbequouJ5u3sI8&#10;236/7D/MrvdGPo/vh+uzZDtrnx6HzSsooUH+xX/ug7OQpbHpS/oBe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1LGzwgAAANsAAAAPAAAAAAAAAAAAAAAAAJgCAABkcnMvZG93&#10;bnJldi54bWxQSwUGAAAAAAQABAD1AAAAhwMAAAAA&#10;" fillcolor="#754fad" stroked="f"/>
                <v:rect id="Rectangle 45" o:spid="_x0000_s1065" style="position:absolute;left:38011;top:23393;width:6972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rMYsAA&#10;AADbAAAADwAAAGRycy9kb3ducmV2LnhtbESPzYoCMRCE7wu+Q2jB25rRg7ijUUQQXPHi6AM0k54f&#10;TDpDEp3ZtzeCsMeiqr6i1tvBGvEkH1rHCmbTDARx6XTLtYLb9fC9BBEiskbjmBT8UYDtZvS1xly7&#10;ni/0LGItEoRDjgqaGLtcylA2ZDFMXUecvMp5izFJX0vtsU9wa+Q8yxbSYstpocGO9g2V9+JhFchr&#10;ceiXhfGZO82rs/k9XipySk3Gw24FItIQ/8Of9lErWPz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QrMYsAAAADbAAAADwAAAAAAAAAAAAAAAACYAgAAZHJzL2Rvd25y&#10;ZXYueG1sUEsFBgAAAAAEAAQA9QAAAIUDAAAAAA==&#10;" filled="f" stroked="f">
                  <v:textbox style="mso-fit-shape-to-text:t" inset="0,0,0,0">
                    <w:txbxContent>
                      <w:p w:rsidR="0084419A" w:rsidRPr="004B0279" w:rsidRDefault="0084419A" w:rsidP="0042540E">
                        <w:pPr>
                          <w:rPr>
                            <w:sz w:val="18"/>
                            <w:szCs w:val="18"/>
                          </w:rPr>
                        </w:pPr>
                        <w:r w:rsidRPr="004B0279"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Budownictwo</w:t>
                        </w:r>
                      </w:p>
                    </w:txbxContent>
                  </v:textbox>
                </v:rect>
                <v:rect id="Rectangle 46" o:spid="_x0000_s1066" style="position:absolute;left:5784;top:26401;width:591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fwRMIA&#10;AADbAAAADwAAAGRycy9kb3ducmV2LnhtbERPTWuDQBC9F/Iflin0UpI1HpJgswkSkAqFgjGHHAd3&#10;qjburLgbtf++ewjk+Hjf++NsOjHS4FrLCtarCARxZXXLtYJLmS13IJxH1thZJgV/5OB4WLzsMdF2&#10;4oLGs69FCGGXoILG+z6R0lUNGXQr2xMH7scOBn2AQy31gFMIN52Mo2gjDbYcGhrs6dRQdTvfjYL8&#10;Fv++F37Mim99+cpLc9Wfaa7U2+ucfoDwNPun+OHOtYJtWB++hB8gD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h/BEwgAAANsAAAAPAAAAAAAAAAAAAAAAAJgCAABkcnMvZG93&#10;bnJldi54bWxQSwUGAAAAAAQABAD1AAAAhwMAAAAA&#10;" fillcolor="#977bc1" stroked="f"/>
                <v:rect id="Rectangle 47" o:spid="_x0000_s1067" style="position:absolute;left:6623;top:25057;width:23437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VWucAA&#10;AADbAAAADwAAAGRycy9kb3ducmV2LnhtbESPzYoCMRCE7wu+Q2jB25rRw66M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VWucAAAADbAAAADwAAAAAAAAAAAAAAAACYAgAAZHJzL2Rvd25y&#10;ZXYueG1sUEsFBgAAAAAEAAQA9QAAAIUDAAAAAA==&#10;" filled="f" stroked="f">
                  <v:textbox style="mso-fit-shape-to-text:t" inset="0,0,0,0">
                    <w:txbxContent>
                      <w:p w:rsidR="0084419A" w:rsidRDefault="0084419A" w:rsidP="0042540E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Handel; naprawa pojazdów samochodowych</w:t>
                        </w:r>
                        <w:r w:rsidRPr="004B0279">
                          <w:rPr>
                            <w:rFonts w:cs="Fira Sans"/>
                            <w:color w:val="000000"/>
                            <w:sz w:val="18"/>
                            <w:szCs w:val="18"/>
                            <w:vertAlign w:val="superscript"/>
                            <w:lang w:val="en-US"/>
                          </w:rPr>
                          <w:sym w:font="Symbol" w:char="F044"/>
                        </w:r>
                      </w:p>
                    </w:txbxContent>
                  </v:textbox>
                </v:rect>
                <v:rect id="Rectangle 48" o:spid="_x0000_s1068" style="position:absolute;left:37179;top:26401;width:578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FutcYA&#10;AADbAAAADwAAAGRycy9kb3ducmV2LnhtbESPT2vCQBTE74V+h+UVvNWNwT8huooILeLFmhZ6fWZf&#10;k9Ts27C7avTTdwuFHoeZ+Q2zWPWmFRdyvrGsYDRMQBCXVjdcKfh4f3nOQPiArLG1TApu5GG1fHxY&#10;YK7tlQ90KUIlIoR9jgrqELpcSl/WZNAPbUccvS/rDIYoXSW1w2uEm1amSTKVBhuOCzV2tKmpPBVn&#10;o2Bavr1m+3Fa3GfHfuKqcfb5vcuUGjz16zmIQH34D/+1t1rBLIXfL/EH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FutcYAAADbAAAADwAAAAAAAAAAAAAAAACYAgAAZHJz&#10;L2Rvd25yZXYueG1sUEsFBgAAAAAEAAQA9QAAAIsDAAAAAA==&#10;" fillcolor="#baa7d6" stroked="f"/>
                <v:rect id="Rectangle 49" o:spid="_x0000_s1069" style="position:absolute;left:38011;top:25057;width:1904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    <v:textbox style="mso-fit-shape-to-text:t" inset="0,0,0,0">
                    <w:txbxContent>
                      <w:p w:rsidR="0084419A" w:rsidRDefault="0084419A" w:rsidP="0042540E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Transport i gospodarka magazynowa</w:t>
                        </w:r>
                      </w:p>
                    </w:txbxContent>
                  </v:textbox>
                </v:rect>
                <v:rect id="Rectangle 50" o:spid="_x0000_s1070" style="position:absolute;left:5784;top:28077;width:591;height:5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PXE8UA&#10;AADbAAAADwAAAGRycy9kb3ducmV2LnhtbESPT2sCMRTE70K/Q3iFXkSzSquyGkWFFg8F/x48PjbP&#10;zeLmZdmk69ZP3xQEj8PM/IaZLVpbioZqXzhWMOgnIIgzpwvOFZyOn70JCB+QNZaOScEveVjMXzoz&#10;TLW78Z6aQ8hFhLBPUYEJoUql9Jkhi77vKuLoXVxtMURZ51LXeItwW8phkoykxYLjgsGK1oay6+HH&#10;Kih251W1vt8Hm+6k+SiH3xfzRVul3l7b5RREoDY8w4/2RisYv8P/l/gD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09cTxQAAANsAAAAPAAAAAAAAAAAAAAAAAJgCAABkcnMv&#10;ZG93bnJldi54bWxQSwUGAAAAAAQABAD1AAAAigMAAAAA&#10;" fillcolor="#dcd3ea" stroked="f"/>
                <v:rect id="Rectangle 51" o:spid="_x0000_s1071" style="position:absolute;left:6623;top:26733;width:16389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    <v:textbox style="mso-fit-shape-to-text:t" inset="0,0,0,0">
                    <w:txbxContent>
                      <w:p w:rsidR="0084419A" w:rsidRDefault="0084419A" w:rsidP="0042540E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Zakwaterowanie i gastronomia</w:t>
                        </w:r>
                        <w:r w:rsidRPr="004B0279">
                          <w:rPr>
                            <w:rFonts w:cs="Fira Sans"/>
                            <w:color w:val="000000"/>
                            <w:sz w:val="18"/>
                            <w:szCs w:val="18"/>
                            <w:vertAlign w:val="superscript"/>
                            <w:lang w:val="en-US"/>
                          </w:rPr>
                          <w:sym w:font="Symbol" w:char="F044"/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42540E" w:rsidRPr="00F5323A" w:rsidRDefault="0042540E" w:rsidP="0042540E">
      <w:pPr>
        <w:tabs>
          <w:tab w:val="left" w:pos="3194"/>
        </w:tabs>
        <w:spacing w:before="0" w:after="0"/>
        <w:ind w:firstLine="284"/>
        <w:rPr>
          <w:rFonts w:eastAsia="Calibri" w:cs="Times New Roman"/>
          <w:color w:val="FF0000"/>
          <w:szCs w:val="19"/>
        </w:rPr>
      </w:pPr>
      <w:r w:rsidRPr="00F5323A">
        <w:rPr>
          <w:rFonts w:eastAsia="Calibri" w:cs="Times New Roman"/>
          <w:color w:val="FF0000"/>
          <w:szCs w:val="19"/>
        </w:rPr>
        <w:tab/>
      </w: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42540E" w:rsidRPr="00F5323A" w:rsidRDefault="0042540E" w:rsidP="0042540E">
      <w:pPr>
        <w:tabs>
          <w:tab w:val="left" w:pos="8952"/>
        </w:tabs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  <w:r w:rsidRPr="00F5323A">
        <w:rPr>
          <w:rFonts w:eastAsia="Calibri" w:cs="Times New Roman"/>
          <w:color w:val="FF0000"/>
          <w:szCs w:val="19"/>
        </w:rPr>
        <w:tab/>
      </w: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42540E" w:rsidRPr="00390691" w:rsidRDefault="0042540E" w:rsidP="0042540E">
      <w:pPr>
        <w:spacing w:before="0" w:after="0"/>
        <w:ind w:firstLine="284"/>
        <w:rPr>
          <w:rFonts w:eastAsia="Calibri" w:cs="Times New Roman"/>
          <w:color w:val="000000" w:themeColor="text1"/>
          <w:szCs w:val="19"/>
        </w:rPr>
      </w:pPr>
    </w:p>
    <w:p w:rsidR="0042540E" w:rsidRPr="00390691" w:rsidRDefault="0042540E" w:rsidP="0042540E">
      <w:pPr>
        <w:spacing w:before="0" w:after="0"/>
        <w:ind w:firstLine="284"/>
        <w:rPr>
          <w:rFonts w:eastAsia="Calibri" w:cs="Times New Roman"/>
          <w:b/>
          <w:color w:val="000000" w:themeColor="text1"/>
          <w:szCs w:val="19"/>
        </w:rPr>
      </w:pPr>
      <w:r w:rsidRPr="00390691">
        <w:rPr>
          <w:rFonts w:eastAsia="Calibri" w:cs="Times New Roman"/>
          <w:color w:val="000000" w:themeColor="text1"/>
          <w:szCs w:val="19"/>
        </w:rPr>
        <w:t>Najczęściej jako przyczynę zmian w działalności gospodarczej związaną z COVID-19 w kwietniu 2021 r. wskazywano zmianę liczby zamówień. W omawianym okresie zmiany w tym zakresie wskazywało 1,1% podmiotów, a w kraju 1,2% (wobec 6,</w:t>
      </w:r>
      <w:r>
        <w:rPr>
          <w:rFonts w:eastAsia="Calibri" w:cs="Times New Roman"/>
          <w:color w:val="000000" w:themeColor="text1"/>
          <w:szCs w:val="19"/>
        </w:rPr>
        <w:t>2</w:t>
      </w:r>
      <w:r w:rsidRPr="00390691">
        <w:rPr>
          <w:rFonts w:eastAsia="Calibri" w:cs="Times New Roman"/>
          <w:color w:val="000000" w:themeColor="text1"/>
          <w:szCs w:val="19"/>
        </w:rPr>
        <w:t xml:space="preserve">% i 7,1% w kwietniu 2020 r.). Najwyższy odsetek podmiotów </w:t>
      </w:r>
      <w:r>
        <w:rPr>
          <w:rFonts w:eastAsia="Calibri" w:cs="Times New Roman"/>
          <w:color w:val="000000" w:themeColor="text1"/>
          <w:szCs w:val="19"/>
        </w:rPr>
        <w:t>wykazujących zmianę liczby</w:t>
      </w:r>
      <w:r w:rsidRPr="00390691">
        <w:rPr>
          <w:rFonts w:eastAsia="Calibri" w:cs="Times New Roman"/>
          <w:color w:val="000000" w:themeColor="text1"/>
          <w:szCs w:val="19"/>
        </w:rPr>
        <w:t xml:space="preserve"> zamówień zarówno w województwie, jak i w kraju, wystąpił w zakwaterowaniu i gastronomii – odpowiednio 2,4% i 3,</w:t>
      </w:r>
      <w:r>
        <w:rPr>
          <w:rFonts w:eastAsia="Calibri" w:cs="Times New Roman"/>
          <w:color w:val="000000" w:themeColor="text1"/>
          <w:szCs w:val="19"/>
        </w:rPr>
        <w:t>9</w:t>
      </w:r>
      <w:r w:rsidRPr="00390691">
        <w:rPr>
          <w:rFonts w:eastAsia="Calibri" w:cs="Times New Roman"/>
          <w:color w:val="000000" w:themeColor="text1"/>
          <w:szCs w:val="19"/>
        </w:rPr>
        <w:t>%.</w:t>
      </w:r>
    </w:p>
    <w:p w:rsidR="0042540E" w:rsidRPr="00F5323A" w:rsidRDefault="0042540E" w:rsidP="0042540E">
      <w:pPr>
        <w:spacing w:before="0" w:after="0"/>
        <w:jc w:val="center"/>
        <w:rPr>
          <w:rFonts w:eastAsia="Calibri" w:cs="Times New Roman"/>
          <w:b/>
          <w:color w:val="FF0000"/>
          <w:szCs w:val="19"/>
        </w:rPr>
      </w:pPr>
    </w:p>
    <w:p w:rsidR="0042540E" w:rsidRPr="00F5323A" w:rsidRDefault="0042540E" w:rsidP="0042540E">
      <w:pPr>
        <w:spacing w:before="0" w:after="0"/>
        <w:jc w:val="center"/>
        <w:rPr>
          <w:rFonts w:eastAsia="Calibri" w:cs="Times New Roman"/>
          <w:b/>
          <w:color w:val="FF0000"/>
          <w:szCs w:val="19"/>
        </w:rPr>
      </w:pPr>
    </w:p>
    <w:p w:rsidR="0042540E" w:rsidRPr="00F5323A" w:rsidRDefault="0042540E" w:rsidP="0042540E">
      <w:pPr>
        <w:spacing w:before="0" w:after="0"/>
        <w:jc w:val="center"/>
        <w:rPr>
          <w:rFonts w:eastAsia="Calibri" w:cs="Times New Roman"/>
          <w:b/>
          <w:color w:val="FF0000"/>
          <w:szCs w:val="19"/>
        </w:rPr>
      </w:pPr>
    </w:p>
    <w:p w:rsidR="0042540E" w:rsidRPr="00F5323A" w:rsidRDefault="0042540E" w:rsidP="0042540E">
      <w:pPr>
        <w:spacing w:before="0" w:after="0"/>
        <w:jc w:val="center"/>
        <w:rPr>
          <w:rFonts w:eastAsia="Calibri" w:cs="Times New Roman"/>
          <w:b/>
          <w:color w:val="FF0000"/>
          <w:szCs w:val="19"/>
        </w:rPr>
      </w:pPr>
    </w:p>
    <w:p w:rsidR="0042540E" w:rsidRPr="00F5323A" w:rsidRDefault="0042540E" w:rsidP="0042540E">
      <w:pPr>
        <w:spacing w:before="0" w:after="0"/>
        <w:jc w:val="center"/>
        <w:rPr>
          <w:rFonts w:eastAsia="Calibri" w:cs="Times New Roman"/>
          <w:b/>
          <w:color w:val="FF0000"/>
          <w:szCs w:val="19"/>
        </w:rPr>
      </w:pPr>
    </w:p>
    <w:p w:rsidR="0042540E" w:rsidRPr="00E63FE5" w:rsidRDefault="0042540E" w:rsidP="0042540E">
      <w:pPr>
        <w:spacing w:before="0" w:after="0"/>
        <w:jc w:val="center"/>
        <w:rPr>
          <w:rFonts w:eastAsia="Calibri" w:cs="Times New Roman"/>
          <w:b/>
          <w:color w:val="000000" w:themeColor="text1"/>
          <w:szCs w:val="19"/>
        </w:rPr>
      </w:pPr>
      <w:r w:rsidRPr="00E63FE5">
        <w:rPr>
          <w:noProof/>
          <w:color w:val="000000" w:themeColor="text1"/>
          <w:lang w:eastAsia="pl-PL"/>
        </w:rPr>
        <w:lastRenderedPageBreak/>
        <w:drawing>
          <wp:anchor distT="0" distB="0" distL="114300" distR="114300" simplePos="0" relativeHeight="251874816" behindDoc="1" locked="0" layoutInCell="1" allowOverlap="1" wp14:anchorId="3D590DAB" wp14:editId="1C6E3AD5">
            <wp:simplePos x="0" y="0"/>
            <wp:positionH relativeFrom="page">
              <wp:align>center</wp:align>
            </wp:positionH>
            <wp:positionV relativeFrom="paragraph">
              <wp:posOffset>135401</wp:posOffset>
            </wp:positionV>
            <wp:extent cx="5144400" cy="2962800"/>
            <wp:effectExtent l="0" t="0" r="0" b="0"/>
            <wp:wrapNone/>
            <wp:docPr id="79" name="Wykres 7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3FE5">
        <w:rPr>
          <w:rFonts w:eastAsia="Calibri" w:cs="Times New Roman"/>
          <w:b/>
          <w:color w:val="000000" w:themeColor="text1"/>
          <w:szCs w:val="19"/>
        </w:rPr>
        <w:t>Wykres 12. Przyczyny</w:t>
      </w:r>
      <w:r w:rsidRPr="00E63FE5">
        <w:rPr>
          <w:rFonts w:eastAsia="Calibri" w:cs="Times New Roman"/>
          <w:b/>
          <w:color w:val="000000" w:themeColor="text1"/>
          <w:szCs w:val="19"/>
          <w:vertAlign w:val="superscript"/>
        </w:rPr>
        <w:t>a</w:t>
      </w:r>
      <w:r w:rsidRPr="00E63FE5">
        <w:rPr>
          <w:rFonts w:eastAsia="Calibri" w:cs="Times New Roman"/>
          <w:b/>
          <w:color w:val="000000" w:themeColor="text1"/>
          <w:szCs w:val="19"/>
        </w:rPr>
        <w:t xml:space="preserve"> zmian w działalności gospodarczej spowodowanych COVID-19</w:t>
      </w:r>
    </w:p>
    <w:p w:rsidR="0042540E" w:rsidRPr="00E63FE5" w:rsidRDefault="0042540E" w:rsidP="0042540E">
      <w:pPr>
        <w:spacing w:before="0" w:after="0"/>
        <w:ind w:firstLine="284"/>
        <w:jc w:val="center"/>
        <w:rPr>
          <w:rFonts w:eastAsia="Calibri" w:cs="Times New Roman"/>
          <w:color w:val="000000" w:themeColor="text1"/>
          <w:sz w:val="16"/>
          <w:szCs w:val="16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42540E" w:rsidRPr="00F5323A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42540E" w:rsidRPr="00E63FE5" w:rsidRDefault="0042540E" w:rsidP="0042540E">
      <w:pPr>
        <w:spacing w:before="0" w:after="0"/>
        <w:ind w:firstLine="284"/>
        <w:jc w:val="both"/>
        <w:rPr>
          <w:rFonts w:eastAsia="Calibri" w:cs="Times New Roman"/>
          <w:color w:val="000000" w:themeColor="text1"/>
          <w:sz w:val="16"/>
          <w:szCs w:val="16"/>
        </w:rPr>
      </w:pPr>
      <w:r w:rsidRPr="00E63FE5">
        <w:rPr>
          <w:rFonts w:eastAsia="Calibri" w:cs="Times New Roman"/>
          <w:color w:val="000000" w:themeColor="text1"/>
          <w:sz w:val="16"/>
          <w:szCs w:val="16"/>
        </w:rPr>
        <w:t>a Respondenci mogli wskazać wiele przyczyn jednocześnie.</w:t>
      </w:r>
    </w:p>
    <w:p w:rsidR="0042540E" w:rsidRPr="00F5323A" w:rsidRDefault="0042540E" w:rsidP="0042540E">
      <w:pPr>
        <w:spacing w:before="0" w:after="0"/>
        <w:jc w:val="both"/>
        <w:rPr>
          <w:rFonts w:eastAsia="Calibri" w:cs="Times New Roman"/>
          <w:color w:val="FF0000"/>
          <w:szCs w:val="19"/>
        </w:rPr>
      </w:pPr>
    </w:p>
    <w:p w:rsidR="0042540E" w:rsidRPr="00A40190" w:rsidRDefault="0042540E" w:rsidP="0042540E">
      <w:pPr>
        <w:spacing w:before="0" w:after="0"/>
        <w:ind w:firstLine="284"/>
        <w:rPr>
          <w:rFonts w:eastAsia="Calibri" w:cs="Times New Roman"/>
          <w:color w:val="000000" w:themeColor="text1"/>
          <w:szCs w:val="19"/>
        </w:rPr>
      </w:pPr>
      <w:r w:rsidRPr="00A40190">
        <w:rPr>
          <w:rFonts w:eastAsia="Calibri" w:cs="Times New Roman"/>
          <w:color w:val="000000" w:themeColor="text1"/>
          <w:szCs w:val="19"/>
        </w:rPr>
        <w:t xml:space="preserve">W kwietniu 2021 r. przebywanie pracowników na tzw. postojowym oraz zmiany wymiaru etatów wskazało po 0,2% podmiotów, natomiast wstrzymanie produkcji i/lub świadczenia usług – 0,1%. W omawianym okresie pandemię COVID-19 jako przyczynę anulowania wcześniej wystawionych faktur, uwzględnienia faktur korygujących, problemów z zaopatrzeniem od dostawców, czy zatorów płatniczych wskazywało </w:t>
      </w:r>
      <w:r>
        <w:rPr>
          <w:rFonts w:eastAsia="Calibri" w:cs="Times New Roman"/>
          <w:color w:val="000000" w:themeColor="text1"/>
          <w:szCs w:val="19"/>
        </w:rPr>
        <w:t>łącznie 0,2%</w:t>
      </w:r>
      <w:r w:rsidRPr="00A40190">
        <w:rPr>
          <w:rFonts w:eastAsia="Calibri" w:cs="Times New Roman"/>
          <w:color w:val="000000" w:themeColor="text1"/>
          <w:szCs w:val="19"/>
        </w:rPr>
        <w:t xml:space="preserve"> podmiotów. Nie wystąpiły przypadki przejęcia lub wydzielenia przedsiębiorstwa (lub jego części). Ogólnie pandemię jako przyczynę wywołującą zmiany w prowadzeniu działalności gospodarczej, bez zaznaczania szczegółowego powodu wskazało 8,6% przedsiębiorstw.</w:t>
      </w:r>
    </w:p>
    <w:p w:rsidR="0042540E" w:rsidRPr="00A40190" w:rsidRDefault="0042540E" w:rsidP="0042540E">
      <w:pPr>
        <w:spacing w:before="0" w:after="0"/>
        <w:ind w:firstLine="284"/>
        <w:jc w:val="both"/>
        <w:rPr>
          <w:rFonts w:cs="Arial"/>
          <w:color w:val="000000" w:themeColor="text1"/>
          <w:szCs w:val="19"/>
        </w:rPr>
      </w:pPr>
    </w:p>
    <w:p w:rsidR="00200FCF" w:rsidRPr="00D04F11" w:rsidRDefault="0042540E" w:rsidP="0042540E">
      <w:pPr>
        <w:spacing w:before="0" w:after="0" w:line="240" w:lineRule="auto"/>
        <w:jc w:val="center"/>
        <w:rPr>
          <w:rFonts w:cs="Arial"/>
          <w:color w:val="000000" w:themeColor="text1"/>
          <w:szCs w:val="19"/>
        </w:rPr>
      </w:pPr>
      <w:r w:rsidRPr="00A40190">
        <w:rPr>
          <w:rFonts w:cs="Arial"/>
          <w:color w:val="000000" w:themeColor="text1"/>
          <w:szCs w:val="19"/>
        </w:rPr>
        <w:t>***</w:t>
      </w:r>
    </w:p>
    <w:p w:rsidR="007543E2" w:rsidRDefault="007543E2" w:rsidP="00200FCF">
      <w:pPr>
        <w:spacing w:before="0" w:after="0" w:line="240" w:lineRule="auto"/>
        <w:jc w:val="both"/>
        <w:rPr>
          <w:rFonts w:eastAsia="Calibri" w:cs="Times New Roman"/>
          <w:b/>
          <w:bCs/>
          <w:color w:val="512197"/>
          <w:sz w:val="23"/>
          <w:szCs w:val="23"/>
        </w:rPr>
      </w:pPr>
    </w:p>
    <w:p w:rsidR="00C40645" w:rsidRPr="00926860" w:rsidRDefault="00C40645" w:rsidP="00C40645">
      <w:pPr>
        <w:spacing w:before="0" w:after="0" w:line="240" w:lineRule="auto"/>
        <w:outlineLvl w:val="0"/>
        <w:rPr>
          <w:rFonts w:ascii="Fira Sans SemiBold" w:hAnsi="Fira Sans SemiBold" w:cs="Arial"/>
          <w:caps/>
          <w:color w:val="000000" w:themeColor="text1"/>
          <w:sz w:val="24"/>
          <w:szCs w:val="24"/>
        </w:rPr>
      </w:pPr>
      <w:r w:rsidRPr="004E0517">
        <w:rPr>
          <w:rFonts w:ascii="Fira Sans SemiBold" w:hAnsi="Fira Sans SemiBold" w:cs="Arial"/>
          <w:color w:val="522398"/>
          <w:sz w:val="24"/>
          <w:szCs w:val="24"/>
        </w:rPr>
        <w:t>Wyniki finansowe przedsiębiorstw niefinansowych</w:t>
      </w:r>
    </w:p>
    <w:p w:rsidR="00C40645" w:rsidRPr="004E0517" w:rsidRDefault="00C40645" w:rsidP="00C40645">
      <w:pPr>
        <w:spacing w:before="0" w:after="0"/>
        <w:ind w:firstLine="284"/>
        <w:jc w:val="both"/>
      </w:pPr>
    </w:p>
    <w:p w:rsidR="00C40645" w:rsidRPr="002702DB" w:rsidRDefault="00C40645" w:rsidP="00C40645">
      <w:pPr>
        <w:spacing w:before="0" w:after="0"/>
        <w:ind w:firstLine="284"/>
        <w:rPr>
          <w:color w:val="000000" w:themeColor="text1"/>
        </w:rPr>
      </w:pPr>
      <w:r w:rsidRPr="002702DB">
        <w:rPr>
          <w:color w:val="000000" w:themeColor="text1"/>
        </w:rPr>
        <w:t xml:space="preserve">Wyniki finansowe badanych przedsiębiorstw w okresie </w:t>
      </w:r>
      <w:r w:rsidRPr="002702DB">
        <w:rPr>
          <w:b/>
          <w:color w:val="000000" w:themeColor="text1"/>
        </w:rPr>
        <w:t>styczeń–marzec</w:t>
      </w:r>
      <w:r w:rsidRPr="002702DB">
        <w:rPr>
          <w:color w:val="000000" w:themeColor="text1"/>
        </w:rPr>
        <w:t xml:space="preserve"> </w:t>
      </w:r>
      <w:r w:rsidRPr="002702DB">
        <w:rPr>
          <w:b/>
          <w:color w:val="000000" w:themeColor="text1"/>
        </w:rPr>
        <w:t xml:space="preserve">2021 r. </w:t>
      </w:r>
      <w:r w:rsidRPr="002702DB">
        <w:rPr>
          <w:color w:val="000000" w:themeColor="text1"/>
        </w:rPr>
        <w:t xml:space="preserve">kształtowały się korzystniej od uzyskanych rok wcześniej. Odnotowano wzrost </w:t>
      </w:r>
      <w:r w:rsidRPr="002175BB">
        <w:rPr>
          <w:color w:val="000000" w:themeColor="text1"/>
        </w:rPr>
        <w:t>wyniku ze sprzedaży produktów, towarów i materiałów oraz wyniku finansowego brutto i netto</w:t>
      </w:r>
      <w:r>
        <w:rPr>
          <w:color w:val="000000" w:themeColor="text1"/>
        </w:rPr>
        <w:t>,</w:t>
      </w:r>
      <w:r w:rsidRPr="002175BB">
        <w:rPr>
          <w:color w:val="000000" w:themeColor="text1"/>
        </w:rPr>
        <w:t xml:space="preserve"> </w:t>
      </w:r>
      <w:r w:rsidRPr="002702DB">
        <w:rPr>
          <w:color w:val="000000" w:themeColor="text1"/>
        </w:rPr>
        <w:t xml:space="preserve">wyniku </w:t>
      </w:r>
      <w:r>
        <w:rPr>
          <w:color w:val="000000" w:themeColor="text1"/>
        </w:rPr>
        <w:t xml:space="preserve">na operacjach finansowych, a także wyniku </w:t>
      </w:r>
      <w:r w:rsidRPr="002702DB">
        <w:rPr>
          <w:color w:val="000000" w:themeColor="text1"/>
        </w:rPr>
        <w:t>z pozo</w:t>
      </w:r>
      <w:r>
        <w:rPr>
          <w:color w:val="000000" w:themeColor="text1"/>
        </w:rPr>
        <w:t xml:space="preserve">stałej działalności operacyjnej. Obniżył się </w:t>
      </w:r>
      <w:r w:rsidRPr="002702DB">
        <w:rPr>
          <w:color w:val="000000" w:themeColor="text1"/>
        </w:rPr>
        <w:t>wskaźnik poziomu kosztów z całokształtu działalności, poprawie uległ</w:t>
      </w:r>
      <w:r>
        <w:rPr>
          <w:color w:val="000000" w:themeColor="text1"/>
        </w:rPr>
        <w:t>o</w:t>
      </w:r>
      <w:r w:rsidRPr="002702DB">
        <w:rPr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>większość</w:t>
      </w:r>
      <w:r w:rsidRPr="002702DB">
        <w:rPr>
          <w:rFonts w:cs="Arial"/>
          <w:color w:val="000000" w:themeColor="text1"/>
        </w:rPr>
        <w:t xml:space="preserve"> podstawow</w:t>
      </w:r>
      <w:r>
        <w:rPr>
          <w:rFonts w:cs="Arial"/>
          <w:color w:val="000000" w:themeColor="text1"/>
        </w:rPr>
        <w:t>ych</w:t>
      </w:r>
      <w:r w:rsidRPr="002702DB">
        <w:rPr>
          <w:rFonts w:cs="Arial"/>
          <w:color w:val="000000" w:themeColor="text1"/>
        </w:rPr>
        <w:t xml:space="preserve"> wskaźnik</w:t>
      </w:r>
      <w:r>
        <w:rPr>
          <w:rFonts w:cs="Arial"/>
          <w:color w:val="000000" w:themeColor="text1"/>
        </w:rPr>
        <w:t>ów</w:t>
      </w:r>
      <w:r w:rsidRPr="002702DB">
        <w:rPr>
          <w:rFonts w:cs="Arial"/>
          <w:color w:val="000000" w:themeColor="text1"/>
        </w:rPr>
        <w:t xml:space="preserve"> ekonomiczno-finansow</w:t>
      </w:r>
      <w:r>
        <w:rPr>
          <w:rFonts w:cs="Arial"/>
          <w:color w:val="000000" w:themeColor="text1"/>
        </w:rPr>
        <w:t>ych</w:t>
      </w:r>
      <w:r w:rsidRPr="002702DB">
        <w:rPr>
          <w:rFonts w:cs="Arial"/>
          <w:color w:val="000000" w:themeColor="text1"/>
        </w:rPr>
        <w:t xml:space="preserve">. </w:t>
      </w:r>
      <w:r>
        <w:rPr>
          <w:rFonts w:cs="Arial"/>
          <w:color w:val="000000" w:themeColor="text1"/>
        </w:rPr>
        <w:t>Z</w:t>
      </w:r>
      <w:r w:rsidRPr="002702DB">
        <w:rPr>
          <w:color w:val="000000" w:themeColor="text1"/>
        </w:rPr>
        <w:t xml:space="preserve">większył się ponadto udział przychodów przedsiębiorstw wykazujących zysk netto w ogólnej kwocie przychodów z całokształtu działalności, jak również udział ich zysku netto w ogólnej kwocie przychodów z całokształtu działalności. </w:t>
      </w:r>
    </w:p>
    <w:p w:rsidR="00C40645" w:rsidRPr="001B165E" w:rsidRDefault="00C40645" w:rsidP="00C40645">
      <w:pPr>
        <w:spacing w:before="0" w:after="0"/>
        <w:ind w:firstLine="284"/>
        <w:rPr>
          <w:rFonts w:cs="Arial"/>
          <w:color w:val="000000" w:themeColor="text1"/>
        </w:rPr>
      </w:pPr>
      <w:r w:rsidRPr="001B165E">
        <w:rPr>
          <w:rFonts w:cs="Arial"/>
          <w:color w:val="000000" w:themeColor="text1"/>
        </w:rPr>
        <w:t>Przychody, koszty oraz wyniki finansowe podmiotów objętych badaniem kształtowały się następująco:</w:t>
      </w:r>
    </w:p>
    <w:tbl>
      <w:tblPr>
        <w:tblW w:w="10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46"/>
        <w:gridCol w:w="1910"/>
        <w:gridCol w:w="1911"/>
      </w:tblGrid>
      <w:tr w:rsidR="00C40645" w:rsidRPr="001B165E" w:rsidTr="00613506">
        <w:trPr>
          <w:trHeight w:val="20"/>
        </w:trPr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C40645" w:rsidRPr="001B165E" w:rsidRDefault="00C40645" w:rsidP="00613506">
            <w:pPr>
              <w:spacing w:before="0" w:after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1B165E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C40645" w:rsidRPr="001B165E" w:rsidRDefault="00C40645" w:rsidP="00613506">
            <w:pPr>
              <w:spacing w:before="30" w:after="3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1B165E">
              <w:rPr>
                <w:rFonts w:cs="Arial"/>
                <w:color w:val="000000" w:themeColor="text1"/>
                <w:sz w:val="16"/>
                <w:szCs w:val="16"/>
              </w:rPr>
              <w:t>I–III 2020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:rsidR="00C40645" w:rsidRPr="001B165E" w:rsidRDefault="00C40645" w:rsidP="00613506">
            <w:pPr>
              <w:spacing w:before="30" w:after="3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1B165E">
              <w:rPr>
                <w:rFonts w:cs="Arial"/>
                <w:color w:val="000000" w:themeColor="text1"/>
                <w:sz w:val="16"/>
                <w:szCs w:val="16"/>
              </w:rPr>
              <w:t>I–III 2021</w:t>
            </w:r>
          </w:p>
        </w:tc>
      </w:tr>
      <w:tr w:rsidR="00C40645" w:rsidRPr="001B165E" w:rsidTr="00613506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C40645" w:rsidRPr="001B165E" w:rsidRDefault="00C40645" w:rsidP="00613506">
            <w:pPr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hideMark/>
          </w:tcPr>
          <w:p w:rsidR="00C40645" w:rsidRPr="001B165E" w:rsidRDefault="00C40645" w:rsidP="00613506">
            <w:pPr>
              <w:spacing w:before="30" w:after="3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1B165E">
              <w:rPr>
                <w:rFonts w:cs="Arial"/>
                <w:color w:val="000000" w:themeColor="text1"/>
                <w:sz w:val="16"/>
                <w:szCs w:val="16"/>
              </w:rPr>
              <w:t>w mln zł</w:t>
            </w:r>
          </w:p>
        </w:tc>
      </w:tr>
      <w:tr w:rsidR="00C40645" w:rsidRPr="001B165E" w:rsidTr="00613506">
        <w:tc>
          <w:tcPr>
            <w:tcW w:w="6646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C40645" w:rsidRPr="001B165E" w:rsidRDefault="00C40645" w:rsidP="00613506">
            <w:pPr>
              <w:tabs>
                <w:tab w:val="right" w:leader="dot" w:pos="6555"/>
              </w:tabs>
              <w:spacing w:before="20" w:after="20" w:line="240" w:lineRule="auto"/>
              <w:ind w:right="-792"/>
              <w:rPr>
                <w:rFonts w:cs="Arial"/>
                <w:color w:val="000000" w:themeColor="text1"/>
                <w:sz w:val="16"/>
                <w:szCs w:val="16"/>
              </w:rPr>
            </w:pPr>
            <w:r w:rsidRPr="001B165E">
              <w:rPr>
                <w:rFonts w:cs="Arial"/>
                <w:color w:val="000000" w:themeColor="text1"/>
                <w:sz w:val="16"/>
                <w:szCs w:val="16"/>
              </w:rPr>
              <w:t xml:space="preserve">Przychody z całokształtu działalności </w:t>
            </w:r>
          </w:p>
        </w:tc>
        <w:tc>
          <w:tcPr>
            <w:tcW w:w="191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40645" w:rsidRPr="001B165E" w:rsidRDefault="00C40645" w:rsidP="0061350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B165E">
              <w:rPr>
                <w:rFonts w:cs="Arial"/>
                <w:color w:val="000000" w:themeColor="text1"/>
                <w:sz w:val="16"/>
                <w:szCs w:val="16"/>
              </w:rPr>
              <w:t>53877,7</w:t>
            </w:r>
          </w:p>
        </w:tc>
        <w:tc>
          <w:tcPr>
            <w:tcW w:w="191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C40645" w:rsidRPr="001B165E" w:rsidRDefault="00C40645" w:rsidP="0061350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58548,5</w:t>
            </w:r>
          </w:p>
        </w:tc>
      </w:tr>
      <w:tr w:rsidR="00C40645" w:rsidRPr="001B165E" w:rsidTr="00613506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C40645" w:rsidRPr="001B165E" w:rsidRDefault="00C40645" w:rsidP="00613506">
            <w:pPr>
              <w:tabs>
                <w:tab w:val="right" w:leader="dot" w:pos="6696"/>
              </w:tabs>
              <w:spacing w:before="20" w:after="20" w:line="240" w:lineRule="auto"/>
              <w:ind w:left="454" w:right="-934" w:hanging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1B165E">
              <w:rPr>
                <w:rFonts w:cs="Arial"/>
                <w:color w:val="000000" w:themeColor="text1"/>
                <w:sz w:val="16"/>
                <w:szCs w:val="16"/>
              </w:rPr>
              <w:t xml:space="preserve">w tym przychody netto ze sprzedaży produktów, towarów i materiałów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C40645" w:rsidRPr="001B165E" w:rsidRDefault="00C40645" w:rsidP="00613506">
            <w:pPr>
              <w:spacing w:before="20" w:after="20" w:line="240" w:lineRule="auto"/>
              <w:ind w:right="17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1B165E">
              <w:rPr>
                <w:rFonts w:cs="Calibri"/>
                <w:color w:val="000000" w:themeColor="text1"/>
                <w:sz w:val="16"/>
                <w:szCs w:val="16"/>
              </w:rPr>
              <w:t>52238,9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C40645" w:rsidRPr="001B165E" w:rsidRDefault="00C40645" w:rsidP="00613506">
            <w:pPr>
              <w:spacing w:before="20" w:after="20" w:line="240" w:lineRule="auto"/>
              <w:ind w:right="17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</w:rPr>
              <w:t>56633,3</w:t>
            </w:r>
          </w:p>
        </w:tc>
      </w:tr>
      <w:tr w:rsidR="00C40645" w:rsidRPr="001B165E" w:rsidTr="00613506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C40645" w:rsidRPr="001B165E" w:rsidRDefault="00C40645" w:rsidP="00613506">
            <w:pPr>
              <w:tabs>
                <w:tab w:val="right" w:leader="dot" w:pos="6838"/>
              </w:tabs>
              <w:spacing w:before="20" w:after="20" w:line="240" w:lineRule="auto"/>
              <w:ind w:right="-1359"/>
              <w:rPr>
                <w:rFonts w:cs="Arial"/>
                <w:color w:val="000000" w:themeColor="text1"/>
                <w:sz w:val="16"/>
                <w:szCs w:val="16"/>
              </w:rPr>
            </w:pPr>
            <w:r w:rsidRPr="001B165E">
              <w:rPr>
                <w:rFonts w:cs="Arial"/>
                <w:color w:val="000000" w:themeColor="text1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C40645" w:rsidRPr="001B165E" w:rsidRDefault="00C40645" w:rsidP="00613506">
            <w:pPr>
              <w:spacing w:before="2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 w:rsidRPr="001B165E">
              <w:rPr>
                <w:color w:val="000000" w:themeColor="text1"/>
                <w:sz w:val="16"/>
                <w:szCs w:val="16"/>
              </w:rPr>
              <w:t>50337,6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:rsidR="00C40645" w:rsidRPr="001B165E" w:rsidRDefault="00C40645" w:rsidP="00613506">
            <w:pPr>
              <w:spacing w:before="2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53049,7</w:t>
            </w:r>
          </w:p>
        </w:tc>
      </w:tr>
      <w:tr w:rsidR="00C40645" w:rsidRPr="001B165E" w:rsidTr="00613506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C40645" w:rsidRPr="001B165E" w:rsidRDefault="00C40645" w:rsidP="00613506">
            <w:pPr>
              <w:spacing w:before="20" w:after="20" w:line="240" w:lineRule="auto"/>
              <w:ind w:left="454" w:right="-652" w:hanging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1B165E">
              <w:rPr>
                <w:rFonts w:cs="Arial"/>
                <w:color w:val="000000" w:themeColor="text1"/>
                <w:sz w:val="16"/>
                <w:szCs w:val="16"/>
              </w:rPr>
              <w:t>w tym koszt sprzedanych produktów, towarów i materiałów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C40645" w:rsidRPr="001B165E" w:rsidRDefault="00C40645" w:rsidP="00613506">
            <w:pPr>
              <w:spacing w:before="2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 w:rsidRPr="001B165E">
              <w:rPr>
                <w:color w:val="000000" w:themeColor="text1"/>
                <w:sz w:val="16"/>
                <w:szCs w:val="16"/>
              </w:rPr>
              <w:t>48803,5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:rsidR="00C40645" w:rsidRPr="001B165E" w:rsidRDefault="00C40645" w:rsidP="00613506">
            <w:pPr>
              <w:spacing w:before="2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51932,1</w:t>
            </w:r>
          </w:p>
        </w:tc>
      </w:tr>
      <w:tr w:rsidR="00C40645" w:rsidRPr="001B165E" w:rsidTr="00613506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C40645" w:rsidRPr="001B165E" w:rsidRDefault="00C40645" w:rsidP="00613506">
            <w:pPr>
              <w:tabs>
                <w:tab w:val="right" w:leader="dot" w:pos="6129"/>
              </w:tabs>
              <w:spacing w:before="20" w:after="20" w:line="240" w:lineRule="auto"/>
              <w:ind w:right="-1501"/>
              <w:rPr>
                <w:rFonts w:cs="Arial"/>
                <w:color w:val="000000" w:themeColor="text1"/>
                <w:sz w:val="16"/>
                <w:szCs w:val="16"/>
              </w:rPr>
            </w:pPr>
            <w:r w:rsidRPr="001B165E">
              <w:rPr>
                <w:rFonts w:cs="Arial"/>
                <w:color w:val="000000" w:themeColor="text1"/>
                <w:sz w:val="16"/>
                <w:szCs w:val="16"/>
              </w:rPr>
              <w:t xml:space="preserve">Wynik finansowy ze sprzedaży produktów, towarów i materiałów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C40645" w:rsidRPr="001B165E" w:rsidRDefault="00C40645" w:rsidP="00613506">
            <w:pPr>
              <w:spacing w:before="2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 w:rsidRPr="001B165E">
              <w:rPr>
                <w:color w:val="000000" w:themeColor="text1"/>
                <w:sz w:val="16"/>
                <w:szCs w:val="16"/>
              </w:rPr>
              <w:t>3435,4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:rsidR="00C40645" w:rsidRPr="001B165E" w:rsidRDefault="00C40645" w:rsidP="00613506">
            <w:pPr>
              <w:spacing w:before="2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4701,2</w:t>
            </w:r>
          </w:p>
        </w:tc>
      </w:tr>
      <w:tr w:rsidR="00C40645" w:rsidRPr="001B165E" w:rsidTr="00613506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C40645" w:rsidRPr="001B165E" w:rsidRDefault="00C40645" w:rsidP="00613506">
            <w:pPr>
              <w:tabs>
                <w:tab w:val="right" w:leader="dot" w:pos="6129"/>
              </w:tabs>
              <w:spacing w:before="20" w:after="20" w:line="240" w:lineRule="auto"/>
              <w:ind w:right="-792"/>
              <w:rPr>
                <w:rFonts w:cs="Arial"/>
                <w:color w:val="000000" w:themeColor="text1"/>
                <w:sz w:val="16"/>
                <w:szCs w:val="16"/>
              </w:rPr>
            </w:pPr>
            <w:r w:rsidRPr="001B165E">
              <w:rPr>
                <w:rFonts w:cs="Arial"/>
                <w:color w:val="000000" w:themeColor="text1"/>
                <w:sz w:val="16"/>
                <w:szCs w:val="16"/>
              </w:rPr>
              <w:t xml:space="preserve">Wynik finansowy z pozostałej działalności operacyjnej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40645" w:rsidRPr="001B165E" w:rsidRDefault="00C40645" w:rsidP="00613506">
            <w:pPr>
              <w:spacing w:before="20" w:after="20" w:line="240" w:lineRule="auto"/>
              <w:ind w:right="17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1B165E">
              <w:rPr>
                <w:rFonts w:cs="Calibri"/>
                <w:color w:val="000000" w:themeColor="text1"/>
                <w:sz w:val="16"/>
                <w:szCs w:val="16"/>
              </w:rPr>
              <w:t>370,7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40645" w:rsidRPr="001B165E" w:rsidRDefault="00C40645" w:rsidP="00613506">
            <w:pPr>
              <w:spacing w:before="20" w:after="20" w:line="240" w:lineRule="auto"/>
              <w:ind w:right="17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</w:rPr>
              <w:t>628,6</w:t>
            </w:r>
          </w:p>
        </w:tc>
      </w:tr>
      <w:tr w:rsidR="00C40645" w:rsidRPr="001B165E" w:rsidTr="00613506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C40645" w:rsidRPr="001B165E" w:rsidRDefault="00C40645" w:rsidP="00613506">
            <w:pPr>
              <w:tabs>
                <w:tab w:val="right" w:leader="dot" w:pos="6413"/>
              </w:tabs>
              <w:spacing w:before="20" w:after="20" w:line="240" w:lineRule="auto"/>
              <w:ind w:right="-509"/>
              <w:rPr>
                <w:rFonts w:cs="Arial"/>
                <w:color w:val="000000" w:themeColor="text1"/>
                <w:sz w:val="16"/>
                <w:szCs w:val="16"/>
              </w:rPr>
            </w:pPr>
            <w:r w:rsidRPr="001B165E">
              <w:rPr>
                <w:rFonts w:cs="Arial"/>
                <w:color w:val="000000" w:themeColor="text1"/>
                <w:sz w:val="16"/>
                <w:szCs w:val="16"/>
              </w:rPr>
              <w:t xml:space="preserve">Wynik na operacjach finansowych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C40645" w:rsidRPr="001B165E" w:rsidRDefault="00C40645" w:rsidP="00613506">
            <w:pPr>
              <w:spacing w:before="2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 w:rsidRPr="001B165E">
              <w:rPr>
                <w:color w:val="000000" w:themeColor="text1"/>
                <w:sz w:val="16"/>
                <w:szCs w:val="16"/>
              </w:rPr>
              <w:t>-266,1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:rsidR="00C40645" w:rsidRPr="001B165E" w:rsidRDefault="00C40645" w:rsidP="00613506">
            <w:pPr>
              <w:spacing w:before="2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169,0</w:t>
            </w:r>
          </w:p>
        </w:tc>
      </w:tr>
      <w:tr w:rsidR="00C40645" w:rsidRPr="001B165E" w:rsidTr="00613506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C40645" w:rsidRPr="001B165E" w:rsidRDefault="00C40645" w:rsidP="00613506">
            <w:pPr>
              <w:tabs>
                <w:tab w:val="right" w:leader="dot" w:pos="6129"/>
              </w:tabs>
              <w:spacing w:before="20" w:after="20" w:line="240" w:lineRule="auto"/>
              <w:ind w:right="-509"/>
              <w:rPr>
                <w:rFonts w:cs="Arial"/>
                <w:color w:val="000000" w:themeColor="text1"/>
                <w:sz w:val="16"/>
                <w:szCs w:val="16"/>
              </w:rPr>
            </w:pPr>
            <w:r w:rsidRPr="001B165E">
              <w:rPr>
                <w:rFonts w:cs="Arial"/>
                <w:color w:val="000000" w:themeColor="text1"/>
                <w:sz w:val="16"/>
                <w:szCs w:val="16"/>
              </w:rPr>
              <w:t xml:space="preserve">Wynik finansowy brutto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40645" w:rsidRPr="001B165E" w:rsidRDefault="00C40645" w:rsidP="0061350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B165E">
              <w:rPr>
                <w:rFonts w:cs="Arial"/>
                <w:color w:val="000000" w:themeColor="text1"/>
                <w:sz w:val="16"/>
                <w:szCs w:val="16"/>
              </w:rPr>
              <w:t>3540,0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C40645" w:rsidRPr="001B165E" w:rsidRDefault="00C40645" w:rsidP="0061350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5498,8</w:t>
            </w:r>
          </w:p>
        </w:tc>
      </w:tr>
      <w:tr w:rsidR="00C40645" w:rsidRPr="001B165E" w:rsidTr="00613506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C40645" w:rsidRPr="001B165E" w:rsidRDefault="00C40645" w:rsidP="00613506">
            <w:pPr>
              <w:tabs>
                <w:tab w:val="right" w:leader="dot" w:pos="6129"/>
              </w:tabs>
              <w:spacing w:before="20" w:after="20" w:line="240" w:lineRule="auto"/>
              <w:ind w:right="-509"/>
              <w:rPr>
                <w:rFonts w:cs="Arial"/>
                <w:color w:val="000000" w:themeColor="text1"/>
                <w:sz w:val="16"/>
                <w:szCs w:val="16"/>
              </w:rPr>
            </w:pPr>
            <w:r w:rsidRPr="001B165E">
              <w:rPr>
                <w:rFonts w:cs="Arial"/>
                <w:color w:val="000000" w:themeColor="text1"/>
                <w:sz w:val="16"/>
                <w:szCs w:val="16"/>
              </w:rPr>
              <w:t xml:space="preserve">Wynik finansowy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40645" w:rsidRPr="001B165E" w:rsidRDefault="00C40645" w:rsidP="0061350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B165E">
              <w:rPr>
                <w:rFonts w:cs="Arial"/>
                <w:color w:val="000000" w:themeColor="text1"/>
                <w:sz w:val="16"/>
                <w:szCs w:val="16"/>
              </w:rPr>
              <w:t>3043,1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C40645" w:rsidRPr="001B165E" w:rsidRDefault="00C40645" w:rsidP="0061350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4762,0</w:t>
            </w:r>
          </w:p>
        </w:tc>
      </w:tr>
      <w:tr w:rsidR="00C40645" w:rsidRPr="001B165E" w:rsidTr="00613506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C40645" w:rsidRPr="001B165E" w:rsidRDefault="00C40645" w:rsidP="00613506">
            <w:pPr>
              <w:tabs>
                <w:tab w:val="right" w:leader="dot" w:pos="6129"/>
              </w:tabs>
              <w:spacing w:before="20" w:after="20" w:line="240" w:lineRule="auto"/>
              <w:ind w:left="227" w:right="-651"/>
              <w:rPr>
                <w:rFonts w:cs="Arial"/>
                <w:color w:val="000000" w:themeColor="text1"/>
                <w:sz w:val="16"/>
                <w:szCs w:val="16"/>
              </w:rPr>
            </w:pPr>
            <w:r w:rsidRPr="001B165E">
              <w:rPr>
                <w:rFonts w:cs="Arial"/>
                <w:color w:val="000000" w:themeColor="text1"/>
                <w:sz w:val="16"/>
                <w:szCs w:val="16"/>
              </w:rPr>
              <w:t xml:space="preserve">zysk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C40645" w:rsidRPr="001B165E" w:rsidRDefault="00C40645" w:rsidP="00613506">
            <w:pPr>
              <w:spacing w:before="20" w:after="20" w:line="240" w:lineRule="auto"/>
              <w:ind w:right="17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1B165E">
              <w:rPr>
                <w:rFonts w:cs="Calibri"/>
                <w:color w:val="000000" w:themeColor="text1"/>
                <w:sz w:val="16"/>
                <w:szCs w:val="16"/>
              </w:rPr>
              <w:t>3705,6</w:t>
            </w:r>
          </w:p>
        </w:tc>
        <w:tc>
          <w:tcPr>
            <w:tcW w:w="1911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FFFFFF" w:fill="FFFFFF"/>
            <w:vAlign w:val="center"/>
          </w:tcPr>
          <w:p w:rsidR="00C40645" w:rsidRPr="001B165E" w:rsidRDefault="00C40645" w:rsidP="00613506">
            <w:pPr>
              <w:spacing w:before="20" w:after="20" w:line="240" w:lineRule="auto"/>
              <w:ind w:right="17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</w:rPr>
              <w:t>5448,8</w:t>
            </w:r>
          </w:p>
        </w:tc>
      </w:tr>
      <w:tr w:rsidR="00C40645" w:rsidRPr="001B165E" w:rsidTr="00613506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C40645" w:rsidRPr="001B165E" w:rsidRDefault="00C40645" w:rsidP="00613506">
            <w:pPr>
              <w:tabs>
                <w:tab w:val="right" w:leader="dot" w:pos="6129"/>
              </w:tabs>
              <w:spacing w:before="20" w:after="20" w:line="240" w:lineRule="auto"/>
              <w:ind w:left="227" w:right="-792"/>
              <w:rPr>
                <w:rFonts w:cs="Arial"/>
                <w:color w:val="000000" w:themeColor="text1"/>
                <w:sz w:val="16"/>
                <w:szCs w:val="16"/>
              </w:rPr>
            </w:pPr>
            <w:r w:rsidRPr="001B165E">
              <w:rPr>
                <w:rFonts w:cs="Arial"/>
                <w:color w:val="000000" w:themeColor="text1"/>
                <w:sz w:val="16"/>
                <w:szCs w:val="16"/>
              </w:rPr>
              <w:t xml:space="preserve">strata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40645" w:rsidRPr="001B165E" w:rsidRDefault="00C40645" w:rsidP="0061350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B165E">
              <w:rPr>
                <w:rFonts w:cs="Arial"/>
                <w:color w:val="000000" w:themeColor="text1"/>
                <w:sz w:val="16"/>
                <w:szCs w:val="16"/>
              </w:rPr>
              <w:t>662,5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C40645" w:rsidRPr="001B165E" w:rsidRDefault="00C40645" w:rsidP="00613506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686,9</w:t>
            </w:r>
          </w:p>
        </w:tc>
      </w:tr>
    </w:tbl>
    <w:p w:rsidR="00C40645" w:rsidRPr="001B165E" w:rsidRDefault="00C40645" w:rsidP="00C40645">
      <w:pPr>
        <w:spacing w:before="0" w:after="0"/>
        <w:ind w:firstLine="284"/>
        <w:jc w:val="both"/>
        <w:rPr>
          <w:b/>
          <w:color w:val="FF0000"/>
        </w:rPr>
      </w:pPr>
    </w:p>
    <w:p w:rsidR="00C40645" w:rsidRPr="001F2424" w:rsidRDefault="00C40645" w:rsidP="00C40645">
      <w:pPr>
        <w:spacing w:before="0" w:after="0"/>
        <w:ind w:firstLine="284"/>
        <w:rPr>
          <w:strike/>
          <w:color w:val="000000" w:themeColor="text1"/>
        </w:rPr>
      </w:pPr>
      <w:r w:rsidRPr="006F2236">
        <w:rPr>
          <w:b/>
          <w:color w:val="000000" w:themeColor="text1"/>
        </w:rPr>
        <w:t>Przychody z całokształtu działalności</w:t>
      </w:r>
      <w:r w:rsidRPr="006F2236">
        <w:rPr>
          <w:color w:val="000000" w:themeColor="text1"/>
        </w:rPr>
        <w:t xml:space="preserve"> były o 8,7% wyższe w ujęciu rocznym, natomiast </w:t>
      </w:r>
      <w:r w:rsidRPr="006F2236">
        <w:rPr>
          <w:b/>
          <w:color w:val="000000" w:themeColor="text1"/>
        </w:rPr>
        <w:t>koszty uzyskania tych przychodów</w:t>
      </w:r>
      <w:r w:rsidRPr="006F2236">
        <w:rPr>
          <w:color w:val="000000" w:themeColor="text1"/>
        </w:rPr>
        <w:t xml:space="preserve"> </w:t>
      </w:r>
      <w:r w:rsidRPr="00990BE3">
        <w:rPr>
          <w:color w:val="000000" w:themeColor="text1"/>
        </w:rPr>
        <w:t xml:space="preserve">zwiększyły się o 5,4%, co skutkowało poprawą wskaźnika poziomu kosztów, który obniżył się z 93,4% do 90,6%. Przychody netto ze sprzedaży produktów, towarów i materiałów oraz koszty tej działalności były wyższe niż rok wcześniej – odpowiednio o 8,4% i 6,4%. </w:t>
      </w:r>
      <w:r w:rsidRPr="001F2424">
        <w:rPr>
          <w:color w:val="000000" w:themeColor="text1"/>
        </w:rPr>
        <w:t>Największy wzrost przychodów netto ze sprzedaży produktów, towarów i materiałów zanotowano w sekcji t</w:t>
      </w:r>
      <w:r>
        <w:rPr>
          <w:color w:val="000000" w:themeColor="text1"/>
        </w:rPr>
        <w:t>ransport i gospodarka magazynowa (o 67,2%)</w:t>
      </w:r>
      <w:r w:rsidRPr="001F2424">
        <w:rPr>
          <w:color w:val="000000" w:themeColor="text1"/>
        </w:rPr>
        <w:t>.</w:t>
      </w:r>
      <w:r w:rsidRPr="001F2424">
        <w:rPr>
          <w:strike/>
          <w:color w:val="000000" w:themeColor="text1"/>
        </w:rPr>
        <w:t xml:space="preserve"> </w:t>
      </w:r>
    </w:p>
    <w:p w:rsidR="00C40645" w:rsidRPr="001B165E" w:rsidRDefault="00C40645" w:rsidP="00C40645">
      <w:pPr>
        <w:tabs>
          <w:tab w:val="left" w:pos="4111"/>
        </w:tabs>
        <w:spacing w:before="0" w:after="0"/>
        <w:ind w:firstLine="284"/>
        <w:rPr>
          <w:color w:val="FF0000"/>
        </w:rPr>
      </w:pPr>
      <w:r w:rsidRPr="003B18CF">
        <w:rPr>
          <w:color w:val="000000" w:themeColor="text1"/>
        </w:rPr>
        <w:t xml:space="preserve">Wynik finansowy ze sprzedaży produktów, towarów i materiałów był o 36,8% wyższy w ujęciu rocznym i wyniósł </w:t>
      </w:r>
      <w:r w:rsidRPr="003B18CF">
        <w:rPr>
          <w:color w:val="000000" w:themeColor="text1"/>
        </w:rPr>
        <w:br/>
        <w:t xml:space="preserve">4701,2 mln zł. </w:t>
      </w:r>
      <w:r w:rsidRPr="003B18CF">
        <w:rPr>
          <w:color w:val="000000" w:themeColor="text1"/>
          <w:spacing w:val="-4"/>
        </w:rPr>
        <w:t xml:space="preserve">Poprawił się </w:t>
      </w:r>
      <w:r w:rsidRPr="002F42BA">
        <w:rPr>
          <w:color w:val="000000" w:themeColor="text1"/>
          <w:spacing w:val="-4"/>
        </w:rPr>
        <w:t xml:space="preserve">wynik na pozostałej działalności operacyjnej (628,6 mln zł wobec 370,7 mln zł rok wcześniej), jak </w:t>
      </w:r>
      <w:r w:rsidRPr="002F42BA">
        <w:rPr>
          <w:color w:val="000000" w:themeColor="text1"/>
          <w:spacing w:val="-4"/>
        </w:rPr>
        <w:lastRenderedPageBreak/>
        <w:t>również wynik na operacjach finansowych (minus 266,1 mln zł wobec 169,0 mln zł)</w:t>
      </w:r>
      <w:r w:rsidRPr="002F42BA">
        <w:rPr>
          <w:color w:val="000000" w:themeColor="text1"/>
        </w:rPr>
        <w:t xml:space="preserve">. W rezultacie, </w:t>
      </w:r>
      <w:r w:rsidRPr="002F42BA">
        <w:rPr>
          <w:b/>
          <w:color w:val="000000" w:themeColor="text1"/>
        </w:rPr>
        <w:t>wynik finansowy brutto</w:t>
      </w:r>
      <w:r w:rsidRPr="002F42BA">
        <w:rPr>
          <w:color w:val="000000" w:themeColor="text1"/>
        </w:rPr>
        <w:t xml:space="preserve"> ukształtował się na poziomie 5498,8 mln zł i był o 55,3% wyższy od </w:t>
      </w:r>
      <w:r w:rsidRPr="00D4165A">
        <w:rPr>
          <w:color w:val="000000" w:themeColor="text1"/>
        </w:rPr>
        <w:t>uzyskanego rok wcześniej. Obciążenia wyniku finansowego brutto podatkiem dochodowym zwiększyły się w skali roku o 48,3% do 736,9 mln zł</w:t>
      </w:r>
      <w:r w:rsidRPr="0015155A">
        <w:t xml:space="preserve">. Relacja podatku dochodowego od osób prawnych i fizycznych do zysku brutto zwiększyła się na przestrzeni roku z 11,8% do 11,9%. </w:t>
      </w:r>
      <w:r w:rsidRPr="00D93306">
        <w:rPr>
          <w:b/>
          <w:color w:val="000000" w:themeColor="text1"/>
          <w:spacing w:val="-4"/>
        </w:rPr>
        <w:t>Wynik finansowy netto</w:t>
      </w:r>
      <w:r w:rsidRPr="00D93306">
        <w:rPr>
          <w:color w:val="000000" w:themeColor="text1"/>
          <w:spacing w:val="-4"/>
        </w:rPr>
        <w:t xml:space="preserve"> ukształtował się na poziomie 4762,0 mln zł</w:t>
      </w:r>
      <w:r w:rsidRPr="00D93306">
        <w:rPr>
          <w:color w:val="000000" w:themeColor="text1"/>
          <w:spacing w:val="-2"/>
        </w:rPr>
        <w:t xml:space="preserve"> i był o 1718,8 mln zł (tj. o </w:t>
      </w:r>
      <w:r>
        <w:rPr>
          <w:color w:val="000000" w:themeColor="text1"/>
          <w:spacing w:val="-2"/>
        </w:rPr>
        <w:t>56,5</w:t>
      </w:r>
      <w:r w:rsidRPr="00D93306">
        <w:rPr>
          <w:color w:val="000000" w:themeColor="text1"/>
          <w:spacing w:val="-2"/>
        </w:rPr>
        <w:t>%) wyższy niż w roku poprzednim.</w:t>
      </w:r>
      <w:r w:rsidRPr="00D93306">
        <w:rPr>
          <w:color w:val="000000" w:themeColor="text1"/>
        </w:rPr>
        <w:t xml:space="preserve"> </w:t>
      </w:r>
    </w:p>
    <w:p w:rsidR="00C40645" w:rsidRPr="001B165E" w:rsidRDefault="00C40645" w:rsidP="00C40645">
      <w:pPr>
        <w:spacing w:before="0" w:after="0"/>
        <w:ind w:firstLine="284"/>
        <w:rPr>
          <w:color w:val="FF0000"/>
        </w:rPr>
      </w:pPr>
      <w:r w:rsidRPr="00633E5B">
        <w:rPr>
          <w:color w:val="000000" w:themeColor="text1"/>
        </w:rPr>
        <w:t xml:space="preserve">W omawianym okresie zysk netto wykazało 71,2% badanych przedsiębiorstw wobec 69,6% rok wcześniej. Udział </w:t>
      </w:r>
      <w:r w:rsidRPr="003F37DB">
        <w:rPr>
          <w:color w:val="000000" w:themeColor="text1"/>
        </w:rPr>
        <w:t xml:space="preserve">przychodów przedsiębiorstw wykazujących zysk netto w ogólnej kwocie przychodów z całokształtu działalności zwiększył się </w:t>
      </w:r>
      <w:r w:rsidRPr="003F37DB">
        <w:rPr>
          <w:color w:val="000000" w:themeColor="text1"/>
        </w:rPr>
        <w:br/>
        <w:t>z 83,0% do 86,9%</w:t>
      </w:r>
      <w:r w:rsidRPr="003F37DB">
        <w:rPr>
          <w:i/>
          <w:color w:val="000000" w:themeColor="text1"/>
        </w:rPr>
        <w:t xml:space="preserve">. </w:t>
      </w:r>
      <w:r w:rsidRPr="003F37DB">
        <w:rPr>
          <w:color w:val="000000" w:themeColor="text1"/>
        </w:rPr>
        <w:t>W przetwórstwie przemysłowym zysk netto odnotowało 77,8% przedsiębiorstw (rok wcześniej – 74,5%),   a udział uzyskanych przez nie przychodów w przychodach wszystkich podmiotów tej sekcji stanowił 84,2% (rok wcześniej – 78,9%).</w:t>
      </w:r>
    </w:p>
    <w:p w:rsidR="00C40645" w:rsidRPr="00AF58B1" w:rsidRDefault="00C40645" w:rsidP="00C40645">
      <w:pPr>
        <w:spacing w:before="0" w:after="0"/>
        <w:ind w:firstLine="284"/>
        <w:rPr>
          <w:rFonts w:cs="Arial"/>
          <w:color w:val="000000" w:themeColor="text1"/>
        </w:rPr>
      </w:pPr>
      <w:r w:rsidRPr="00AF58B1">
        <w:rPr>
          <w:rFonts w:cs="Arial"/>
          <w:color w:val="000000" w:themeColor="text1"/>
        </w:rPr>
        <w:t>W badanych przedsiębiorstwach wskaźnik poziomu kosztów z całokształtu działalności obniżył się na przestrzeni roku o 2,8 p. proc. Korzystniej kształtowały się ponadto wskaźniki</w:t>
      </w:r>
      <w:r>
        <w:rPr>
          <w:rFonts w:cs="Arial"/>
          <w:color w:val="000000" w:themeColor="text1"/>
        </w:rPr>
        <w:t>:</w:t>
      </w:r>
      <w:r w:rsidRPr="00AF58B1">
        <w:rPr>
          <w:rFonts w:cs="Arial"/>
          <w:color w:val="000000" w:themeColor="text1"/>
        </w:rPr>
        <w:t xml:space="preserve"> płynności finansowej II stopnia (o 3,9 p. proc.), rentowności obrotu brutto i netto (odpowiednio</w:t>
      </w:r>
      <w:r>
        <w:rPr>
          <w:rFonts w:cs="Arial"/>
          <w:color w:val="000000" w:themeColor="text1"/>
        </w:rPr>
        <w:t xml:space="preserve"> o 2,8 p. proc. i 2,5 p. proc.)</w:t>
      </w:r>
      <w:r w:rsidRPr="00AF58B1">
        <w:rPr>
          <w:rFonts w:cs="Arial"/>
          <w:color w:val="000000" w:themeColor="text1"/>
        </w:rPr>
        <w:t xml:space="preserve"> oraz rentowności sprzedaży brutto (o 1,7 p. proc.).</w:t>
      </w:r>
    </w:p>
    <w:p w:rsidR="00C40645" w:rsidRPr="00AF58B1" w:rsidRDefault="00C40645" w:rsidP="00C40645">
      <w:pPr>
        <w:spacing w:before="0" w:after="0" w:line="240" w:lineRule="auto"/>
        <w:ind w:firstLine="284"/>
        <w:jc w:val="both"/>
        <w:rPr>
          <w:rFonts w:cs="Arial"/>
          <w:color w:val="000000" w:themeColor="text1"/>
        </w:rPr>
      </w:pPr>
      <w:r w:rsidRPr="00AF58B1">
        <w:rPr>
          <w:rFonts w:cs="Arial"/>
          <w:color w:val="000000" w:themeColor="text1"/>
        </w:rPr>
        <w:t xml:space="preserve"> Podstawowe wskaźniki ekonomiczno-finansowe podmiotów objętych badaniem kształtowały się następująco:</w:t>
      </w:r>
    </w:p>
    <w:tbl>
      <w:tblPr>
        <w:tblW w:w="105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5"/>
        <w:gridCol w:w="1925"/>
        <w:gridCol w:w="1926"/>
      </w:tblGrid>
      <w:tr w:rsidR="00C40645" w:rsidRPr="00AF58B1" w:rsidTr="00613506">
        <w:tc>
          <w:tcPr>
            <w:tcW w:w="6695" w:type="dxa"/>
            <w:vMerge w:val="restart"/>
            <w:tcBorders>
              <w:top w:val="single" w:sz="4" w:space="0" w:color="7030A0"/>
              <w:left w:val="nil"/>
              <w:bottom w:val="single" w:sz="8" w:space="0" w:color="auto"/>
              <w:right w:val="single" w:sz="4" w:space="0" w:color="7030A0"/>
            </w:tcBorders>
            <w:vAlign w:val="center"/>
            <w:hideMark/>
          </w:tcPr>
          <w:p w:rsidR="00C40645" w:rsidRPr="00AF58B1" w:rsidRDefault="00C40645" w:rsidP="00613506">
            <w:pPr>
              <w:spacing w:before="40" w:after="4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AF58B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hideMark/>
          </w:tcPr>
          <w:p w:rsidR="00C40645" w:rsidRPr="00AF58B1" w:rsidRDefault="00C40645" w:rsidP="00613506">
            <w:pPr>
              <w:spacing w:before="30" w:after="3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AF58B1">
              <w:rPr>
                <w:rFonts w:cs="Arial"/>
                <w:color w:val="000000" w:themeColor="text1"/>
                <w:sz w:val="16"/>
                <w:szCs w:val="16"/>
              </w:rPr>
              <w:t>I–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I</w:t>
            </w:r>
            <w:r w:rsidRPr="00AF58B1">
              <w:rPr>
                <w:rFonts w:cs="Arial"/>
                <w:color w:val="000000" w:themeColor="text1"/>
                <w:sz w:val="16"/>
                <w:szCs w:val="16"/>
              </w:rPr>
              <w:t>II 20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92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hideMark/>
          </w:tcPr>
          <w:p w:rsidR="00C40645" w:rsidRPr="00AF58B1" w:rsidRDefault="00C40645" w:rsidP="00613506">
            <w:pPr>
              <w:spacing w:before="30" w:after="3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AF58B1">
              <w:rPr>
                <w:rFonts w:cs="Arial"/>
                <w:color w:val="000000" w:themeColor="text1"/>
                <w:sz w:val="16"/>
                <w:szCs w:val="16"/>
              </w:rPr>
              <w:t>I–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I</w:t>
            </w:r>
            <w:r w:rsidRPr="00AF58B1">
              <w:rPr>
                <w:rFonts w:cs="Arial"/>
                <w:color w:val="000000" w:themeColor="text1"/>
                <w:sz w:val="16"/>
                <w:szCs w:val="16"/>
              </w:rPr>
              <w:t>II 202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C40645" w:rsidRPr="00AF58B1" w:rsidTr="00613506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:rsidR="00C40645" w:rsidRPr="00AF58B1" w:rsidRDefault="00C40645" w:rsidP="00613506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51" w:type="dxa"/>
            <w:gridSpan w:val="2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nil"/>
            </w:tcBorders>
            <w:hideMark/>
          </w:tcPr>
          <w:p w:rsidR="00C40645" w:rsidRPr="00AF58B1" w:rsidRDefault="00C40645" w:rsidP="00613506">
            <w:pPr>
              <w:spacing w:before="30" w:after="3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AF58B1">
              <w:rPr>
                <w:rFonts w:cs="Arial"/>
                <w:color w:val="000000" w:themeColor="text1"/>
                <w:sz w:val="16"/>
                <w:szCs w:val="16"/>
              </w:rPr>
              <w:t>w %</w:t>
            </w:r>
          </w:p>
        </w:tc>
      </w:tr>
      <w:tr w:rsidR="00C40645" w:rsidRPr="00AF58B1" w:rsidTr="00613506">
        <w:tc>
          <w:tcPr>
            <w:tcW w:w="6695" w:type="dxa"/>
            <w:tcBorders>
              <w:top w:val="single" w:sz="8" w:space="0" w:color="7030A0"/>
              <w:left w:val="nil"/>
              <w:bottom w:val="nil"/>
              <w:right w:val="single" w:sz="4" w:space="0" w:color="7030A0"/>
            </w:tcBorders>
            <w:hideMark/>
          </w:tcPr>
          <w:p w:rsidR="00C40645" w:rsidRPr="00AF58B1" w:rsidRDefault="00C40645" w:rsidP="00613506">
            <w:pPr>
              <w:tabs>
                <w:tab w:val="right" w:leader="dot" w:pos="6129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AF58B1">
              <w:rPr>
                <w:rFonts w:cs="Arial"/>
                <w:color w:val="000000" w:themeColor="text1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1925" w:type="dxa"/>
            <w:tcBorders>
              <w:top w:val="single" w:sz="8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C40645" w:rsidRPr="00AF58B1" w:rsidRDefault="00C40645" w:rsidP="00613506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93,4</w:t>
            </w:r>
          </w:p>
        </w:tc>
        <w:tc>
          <w:tcPr>
            <w:tcW w:w="1926" w:type="dxa"/>
            <w:tcBorders>
              <w:top w:val="single" w:sz="8" w:space="0" w:color="7030A0"/>
              <w:left w:val="single" w:sz="4" w:space="0" w:color="7030A0"/>
              <w:bottom w:val="nil"/>
              <w:right w:val="nil"/>
            </w:tcBorders>
            <w:vAlign w:val="bottom"/>
          </w:tcPr>
          <w:p w:rsidR="00C40645" w:rsidRPr="00AF58B1" w:rsidRDefault="00C40645" w:rsidP="00613506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90,6</w:t>
            </w:r>
          </w:p>
        </w:tc>
      </w:tr>
      <w:tr w:rsidR="00C40645" w:rsidRPr="00AF58B1" w:rsidTr="00613506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:rsidR="00C40645" w:rsidRPr="00AF58B1" w:rsidRDefault="00C40645" w:rsidP="00613506">
            <w:pPr>
              <w:tabs>
                <w:tab w:val="right" w:leader="dot" w:pos="6129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AF58B1">
              <w:rPr>
                <w:rFonts w:cs="Arial"/>
                <w:color w:val="000000" w:themeColor="text1"/>
                <w:sz w:val="16"/>
                <w:szCs w:val="16"/>
              </w:rPr>
              <w:t xml:space="preserve">Wskaźnik rentowności sprzedaży brutto 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C40645" w:rsidRPr="00AF58B1" w:rsidRDefault="00C40645" w:rsidP="00613506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6,6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:rsidR="00C40645" w:rsidRPr="00AF58B1" w:rsidRDefault="00C40645" w:rsidP="00613506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8,3</w:t>
            </w:r>
          </w:p>
        </w:tc>
      </w:tr>
      <w:tr w:rsidR="00C40645" w:rsidRPr="00AF58B1" w:rsidTr="00613506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:rsidR="00C40645" w:rsidRPr="00AF58B1" w:rsidRDefault="00C40645" w:rsidP="00613506">
            <w:pPr>
              <w:tabs>
                <w:tab w:val="right" w:leader="dot" w:pos="6129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AF58B1">
              <w:rPr>
                <w:rFonts w:cs="Arial"/>
                <w:color w:val="000000" w:themeColor="text1"/>
                <w:sz w:val="16"/>
                <w:szCs w:val="16"/>
              </w:rPr>
              <w:t>Wskaźnik rentowności obrotu brutto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C40645" w:rsidRPr="00AF58B1" w:rsidRDefault="00C40645" w:rsidP="00613506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6,6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:rsidR="00C40645" w:rsidRPr="00AF58B1" w:rsidRDefault="00C40645" w:rsidP="00613506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9,4</w:t>
            </w:r>
          </w:p>
        </w:tc>
      </w:tr>
      <w:tr w:rsidR="00C40645" w:rsidRPr="00AF58B1" w:rsidTr="00613506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:rsidR="00C40645" w:rsidRPr="00AF58B1" w:rsidRDefault="00C40645" w:rsidP="00613506">
            <w:pPr>
              <w:tabs>
                <w:tab w:val="right" w:leader="dot" w:pos="6129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AF58B1">
              <w:rPr>
                <w:rFonts w:cs="Arial"/>
                <w:color w:val="000000" w:themeColor="text1"/>
                <w:sz w:val="16"/>
                <w:szCs w:val="16"/>
              </w:rPr>
              <w:t>Wskaźnik rentowności obrotu netto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C40645" w:rsidRPr="00AF58B1" w:rsidRDefault="00C40645" w:rsidP="00613506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:rsidR="00C40645" w:rsidRPr="00AF58B1" w:rsidRDefault="00C40645" w:rsidP="00613506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8,1</w:t>
            </w:r>
          </w:p>
        </w:tc>
      </w:tr>
      <w:tr w:rsidR="00C40645" w:rsidRPr="00AF58B1" w:rsidTr="00613506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:rsidR="00C40645" w:rsidRPr="00AF58B1" w:rsidRDefault="00C40645" w:rsidP="00613506">
            <w:pPr>
              <w:tabs>
                <w:tab w:val="right" w:leader="dot" w:pos="6129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AF58B1">
              <w:rPr>
                <w:rFonts w:cs="Arial"/>
                <w:color w:val="000000" w:themeColor="text1"/>
                <w:sz w:val="16"/>
                <w:szCs w:val="16"/>
              </w:rPr>
              <w:t>Wskaźnik płynności finansowej I stopnia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C40645" w:rsidRPr="00AF58B1" w:rsidRDefault="00C40645" w:rsidP="00613506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40,3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:rsidR="00C40645" w:rsidRPr="00AF58B1" w:rsidRDefault="00C40645" w:rsidP="00613506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40,1</w:t>
            </w:r>
          </w:p>
        </w:tc>
      </w:tr>
      <w:tr w:rsidR="00C40645" w:rsidRPr="00AF58B1" w:rsidTr="00613506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:rsidR="00C40645" w:rsidRPr="00AF58B1" w:rsidRDefault="00C40645" w:rsidP="00613506">
            <w:pPr>
              <w:tabs>
                <w:tab w:val="right" w:leader="dot" w:pos="6129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AF58B1">
              <w:rPr>
                <w:rFonts w:cs="Arial"/>
                <w:color w:val="000000" w:themeColor="text1"/>
                <w:sz w:val="16"/>
                <w:szCs w:val="16"/>
              </w:rPr>
              <w:t>Wskaźnik płynności finansowej II stopnia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C40645" w:rsidRPr="00AF58B1" w:rsidRDefault="00C40645" w:rsidP="00613506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:rsidR="00C40645" w:rsidRPr="00AF58B1" w:rsidRDefault="00C40645" w:rsidP="00613506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</w:tr>
    </w:tbl>
    <w:p w:rsidR="00C40645" w:rsidRPr="001B165E" w:rsidRDefault="00C40645" w:rsidP="00C40645">
      <w:pPr>
        <w:spacing w:before="0" w:after="0"/>
        <w:ind w:firstLine="284"/>
        <w:jc w:val="both"/>
        <w:rPr>
          <w:rFonts w:cs="Arial"/>
          <w:color w:val="FF0000"/>
        </w:rPr>
      </w:pPr>
    </w:p>
    <w:p w:rsidR="00C40645" w:rsidRPr="0064666A" w:rsidRDefault="00C40645" w:rsidP="00C40645">
      <w:pPr>
        <w:spacing w:before="0" w:after="0"/>
        <w:ind w:firstLine="284"/>
        <w:rPr>
          <w:rFonts w:cs="Arial"/>
          <w:color w:val="000000" w:themeColor="text1"/>
        </w:rPr>
      </w:pPr>
      <w:r w:rsidRPr="0064666A">
        <w:rPr>
          <w:rFonts w:cs="Arial"/>
          <w:color w:val="000000" w:themeColor="text1"/>
        </w:rPr>
        <w:t xml:space="preserve">Do sekcji PKD o najwyższych wskaźnikach rentowności obrotu netto w omawianym okresie należały wytwarzanie i zaopatrywanie w energię elektryczną, gaz, parę wodną i gorącą wodę (17,1%) oraz </w:t>
      </w:r>
      <w:r>
        <w:rPr>
          <w:rFonts w:cs="Arial"/>
          <w:color w:val="000000" w:themeColor="text1"/>
        </w:rPr>
        <w:t>dostawa wody; gospodarowanie ściekami                i odpadami; rekultywacja</w:t>
      </w:r>
      <w:r w:rsidRPr="0064666A">
        <w:rPr>
          <w:rFonts w:cs="Arial"/>
          <w:color w:val="000000" w:themeColor="text1"/>
        </w:rPr>
        <w:t xml:space="preserve"> (</w:t>
      </w:r>
      <w:r>
        <w:rPr>
          <w:rFonts w:cs="Arial"/>
          <w:color w:val="000000" w:themeColor="text1"/>
        </w:rPr>
        <w:t>12,0</w:t>
      </w:r>
      <w:r w:rsidRPr="0064666A">
        <w:rPr>
          <w:rFonts w:cs="Arial"/>
          <w:color w:val="000000" w:themeColor="text1"/>
        </w:rPr>
        <w:t xml:space="preserve">%). W ujęciu rocznym wzrost wskaźnika rentowności obrotu netto odnotowano w </w:t>
      </w:r>
      <w:r>
        <w:rPr>
          <w:rFonts w:cs="Arial"/>
          <w:color w:val="000000" w:themeColor="text1"/>
        </w:rPr>
        <w:t>6</w:t>
      </w:r>
      <w:r w:rsidRPr="0064666A">
        <w:rPr>
          <w:rFonts w:cs="Arial"/>
          <w:color w:val="000000" w:themeColor="text1"/>
        </w:rPr>
        <w:t xml:space="preserve"> sekcjach, w tym największy w </w:t>
      </w:r>
      <w:r>
        <w:rPr>
          <w:rFonts w:cs="Arial"/>
          <w:color w:val="000000" w:themeColor="text1"/>
        </w:rPr>
        <w:t>budownictwie</w:t>
      </w:r>
      <w:r w:rsidRPr="0064666A">
        <w:rPr>
          <w:rFonts w:cs="Arial"/>
          <w:color w:val="000000" w:themeColor="text1"/>
        </w:rPr>
        <w:t xml:space="preserve"> (o </w:t>
      </w:r>
      <w:r>
        <w:rPr>
          <w:rFonts w:cs="Arial"/>
          <w:color w:val="000000" w:themeColor="text1"/>
        </w:rPr>
        <w:t>4,3</w:t>
      </w:r>
      <w:r w:rsidRPr="0064666A">
        <w:rPr>
          <w:rFonts w:cs="Arial"/>
          <w:color w:val="000000" w:themeColor="text1"/>
        </w:rPr>
        <w:t xml:space="preserve"> p. proc.). </w:t>
      </w:r>
    </w:p>
    <w:p w:rsidR="00C40645" w:rsidRPr="00675FED" w:rsidRDefault="00C40645" w:rsidP="00C40645">
      <w:pPr>
        <w:spacing w:before="0" w:after="0"/>
        <w:jc w:val="center"/>
        <w:rPr>
          <w:b/>
          <w:color w:val="FF0000"/>
          <w:szCs w:val="19"/>
        </w:rPr>
      </w:pPr>
    </w:p>
    <w:p w:rsidR="00C40645" w:rsidRPr="005A44E1" w:rsidRDefault="00C40645" w:rsidP="00C40645">
      <w:pPr>
        <w:spacing w:before="0" w:after="0"/>
        <w:jc w:val="center"/>
        <w:rPr>
          <w:b/>
          <w:color w:val="000000" w:themeColor="text1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77888" behindDoc="1" locked="0" layoutInCell="1" allowOverlap="1" wp14:anchorId="2BEE4734" wp14:editId="6F2E5D38">
            <wp:simplePos x="0" y="0"/>
            <wp:positionH relativeFrom="page">
              <wp:align>center</wp:align>
            </wp:positionH>
            <wp:positionV relativeFrom="paragraph">
              <wp:posOffset>44196</wp:posOffset>
            </wp:positionV>
            <wp:extent cx="5119200" cy="2541600"/>
            <wp:effectExtent l="0" t="0" r="5715" b="0"/>
            <wp:wrapNone/>
            <wp:docPr id="77" name="Wykres 7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44E1">
        <w:rPr>
          <w:b/>
          <w:color w:val="000000" w:themeColor="text1"/>
          <w:szCs w:val="19"/>
        </w:rPr>
        <w:t xml:space="preserve">Wykres </w:t>
      </w:r>
      <w:r>
        <w:rPr>
          <w:b/>
          <w:color w:val="000000" w:themeColor="text1"/>
          <w:szCs w:val="19"/>
        </w:rPr>
        <w:t>13</w:t>
      </w:r>
      <w:r w:rsidRPr="005A44E1">
        <w:rPr>
          <w:b/>
          <w:color w:val="000000" w:themeColor="text1"/>
          <w:szCs w:val="19"/>
        </w:rPr>
        <w:t>.  Wskaźnik rentowności obrotu netto</w:t>
      </w:r>
    </w:p>
    <w:p w:rsidR="00C40645" w:rsidRPr="005A44E1" w:rsidRDefault="00C40645" w:rsidP="00C40645">
      <w:pPr>
        <w:jc w:val="center"/>
        <w:rPr>
          <w:rFonts w:ascii="Arial" w:hAnsi="Arial"/>
          <w:b/>
          <w:color w:val="000000" w:themeColor="text1"/>
          <w:sz w:val="18"/>
        </w:rPr>
      </w:pPr>
    </w:p>
    <w:p w:rsidR="00C40645" w:rsidRPr="00675FED" w:rsidRDefault="00C40645" w:rsidP="00C40645">
      <w:pPr>
        <w:spacing w:line="360" w:lineRule="auto"/>
        <w:ind w:firstLine="425"/>
        <w:jc w:val="both"/>
        <w:rPr>
          <w:rFonts w:ascii="Arial" w:hAnsi="Arial" w:cs="Arial"/>
          <w:color w:val="FF0000"/>
        </w:rPr>
      </w:pPr>
    </w:p>
    <w:p w:rsidR="00C40645" w:rsidRPr="00675FED" w:rsidRDefault="00C40645" w:rsidP="00C40645">
      <w:pPr>
        <w:spacing w:line="360" w:lineRule="auto"/>
        <w:ind w:firstLine="425"/>
        <w:jc w:val="both"/>
        <w:rPr>
          <w:rFonts w:ascii="Arial" w:hAnsi="Arial" w:cs="Arial"/>
          <w:color w:val="FF0000"/>
        </w:rPr>
      </w:pPr>
    </w:p>
    <w:p w:rsidR="00C40645" w:rsidRPr="00675FED" w:rsidRDefault="00C40645" w:rsidP="00C40645">
      <w:pPr>
        <w:spacing w:line="360" w:lineRule="auto"/>
        <w:ind w:firstLine="425"/>
        <w:jc w:val="both"/>
        <w:rPr>
          <w:rFonts w:ascii="Arial" w:hAnsi="Arial" w:cs="Arial"/>
          <w:color w:val="FF0000"/>
        </w:rPr>
      </w:pPr>
    </w:p>
    <w:p w:rsidR="00C40645" w:rsidRPr="00675FED" w:rsidRDefault="00C40645" w:rsidP="00C40645">
      <w:pPr>
        <w:spacing w:line="360" w:lineRule="auto"/>
        <w:ind w:firstLine="425"/>
        <w:jc w:val="both"/>
        <w:rPr>
          <w:rFonts w:ascii="Arial" w:hAnsi="Arial" w:cs="Arial"/>
          <w:color w:val="FF0000"/>
        </w:rPr>
      </w:pPr>
    </w:p>
    <w:p w:rsidR="00C40645" w:rsidRPr="00675FED" w:rsidRDefault="00C40645" w:rsidP="00C40645">
      <w:pPr>
        <w:spacing w:line="360" w:lineRule="auto"/>
        <w:ind w:firstLine="425"/>
        <w:jc w:val="both"/>
        <w:rPr>
          <w:rFonts w:ascii="Arial" w:hAnsi="Arial" w:cs="Arial"/>
          <w:color w:val="FF0000"/>
        </w:rPr>
      </w:pPr>
    </w:p>
    <w:p w:rsidR="00C40645" w:rsidRPr="00675FED" w:rsidRDefault="00C40645" w:rsidP="00C40645">
      <w:pPr>
        <w:spacing w:line="360" w:lineRule="auto"/>
        <w:ind w:firstLine="425"/>
        <w:jc w:val="both"/>
        <w:rPr>
          <w:rFonts w:ascii="Arial" w:hAnsi="Arial" w:cs="Arial"/>
          <w:color w:val="FF0000"/>
        </w:rPr>
      </w:pPr>
    </w:p>
    <w:p w:rsidR="00C40645" w:rsidRPr="00675FED" w:rsidRDefault="00C40645" w:rsidP="00C40645">
      <w:pPr>
        <w:spacing w:line="360" w:lineRule="auto"/>
        <w:ind w:firstLine="425"/>
        <w:jc w:val="both"/>
        <w:rPr>
          <w:rFonts w:ascii="Arial" w:hAnsi="Arial" w:cs="Arial"/>
          <w:color w:val="FF0000"/>
        </w:rPr>
      </w:pPr>
    </w:p>
    <w:p w:rsidR="00C40645" w:rsidRPr="004914EB" w:rsidRDefault="00C40645" w:rsidP="00C40645">
      <w:pPr>
        <w:spacing w:before="0" w:after="0"/>
        <w:ind w:firstLine="284"/>
        <w:jc w:val="both"/>
        <w:rPr>
          <w:rFonts w:cs="Arial"/>
          <w:color w:val="000000" w:themeColor="text1"/>
          <w:szCs w:val="19"/>
        </w:rPr>
      </w:pPr>
    </w:p>
    <w:p w:rsidR="00C40645" w:rsidRDefault="00C40645" w:rsidP="00C40645">
      <w:pPr>
        <w:spacing w:before="0" w:after="0"/>
        <w:ind w:firstLine="284"/>
        <w:rPr>
          <w:rFonts w:cs="Arial"/>
          <w:color w:val="000000" w:themeColor="text1"/>
          <w:szCs w:val="19"/>
        </w:rPr>
      </w:pPr>
    </w:p>
    <w:p w:rsidR="00C40645" w:rsidRPr="001B165E" w:rsidRDefault="00C40645" w:rsidP="00C40645">
      <w:pPr>
        <w:spacing w:before="0" w:after="0"/>
        <w:ind w:firstLine="284"/>
        <w:rPr>
          <w:color w:val="FF0000"/>
          <w:szCs w:val="19"/>
        </w:rPr>
      </w:pPr>
      <w:r w:rsidRPr="00E72354">
        <w:rPr>
          <w:rFonts w:cs="Arial"/>
          <w:color w:val="000000" w:themeColor="text1"/>
          <w:szCs w:val="19"/>
        </w:rPr>
        <w:t>Wartość</w:t>
      </w:r>
      <w:r w:rsidRPr="00E72354">
        <w:rPr>
          <w:rFonts w:cs="Arial"/>
          <w:b/>
          <w:color w:val="000000" w:themeColor="text1"/>
          <w:szCs w:val="19"/>
        </w:rPr>
        <w:t xml:space="preserve"> aktywów obrotowych</w:t>
      </w:r>
      <w:r w:rsidRPr="00E72354">
        <w:rPr>
          <w:rFonts w:cs="Arial"/>
          <w:color w:val="000000" w:themeColor="text1"/>
          <w:szCs w:val="19"/>
        </w:rPr>
        <w:t xml:space="preserve"> badanych przedsiębiorstw w końcu marca 2021 r. wyniosła 78192,7 </w:t>
      </w:r>
      <w:r w:rsidRPr="00E72354">
        <w:rPr>
          <w:color w:val="000000" w:themeColor="text1"/>
          <w:szCs w:val="19"/>
        </w:rPr>
        <w:t>mln zł i była o 8,6% wyższa w ujęciu rocznym. W rzeczowej strukturze aktywów obrotowych zwiększył się udział należności krótkoterminowych (z 42,5% do 43,7%) oraz krótkoterminowych rozliczeń międzyokresowych (z 3,9% do 4,2%), a zmniejszył udział inwestycji krótkoterminowych (z 27,7% do 26,6%) i zapasów (z 25,9% do 25,5</w:t>
      </w:r>
      <w:r w:rsidRPr="0035785F">
        <w:rPr>
          <w:color w:val="000000" w:themeColor="text1"/>
          <w:szCs w:val="19"/>
        </w:rPr>
        <w:t xml:space="preserve">%). </w:t>
      </w:r>
      <w:r w:rsidRPr="0035785F">
        <w:rPr>
          <w:color w:val="000000" w:themeColor="text1"/>
          <w:spacing w:val="-2"/>
          <w:szCs w:val="19"/>
        </w:rPr>
        <w:t xml:space="preserve">W </w:t>
      </w:r>
      <w:r w:rsidRPr="00B73343">
        <w:rPr>
          <w:color w:val="000000" w:themeColor="text1"/>
          <w:spacing w:val="-2"/>
          <w:szCs w:val="19"/>
        </w:rPr>
        <w:t>strukturze zapasów wzrost udziału na przestrzeni roku</w:t>
      </w:r>
      <w:r w:rsidRPr="00B73343">
        <w:rPr>
          <w:color w:val="000000" w:themeColor="text1"/>
          <w:szCs w:val="19"/>
        </w:rPr>
        <w:t xml:space="preserve"> dotyczył towarów (z 36,8% do 38,2%) i materiałów (z 29,3% do 29,4%). Spadek udziału odnotowano w przypadku produktów gotowych (z 17</w:t>
      </w:r>
      <w:r w:rsidRPr="00230E90">
        <w:rPr>
          <w:color w:val="000000" w:themeColor="text1"/>
          <w:szCs w:val="19"/>
        </w:rPr>
        <w:t>,2% do 16,0%) oraz półproduktów i produktów w toku (z 15,3% do 14,5%). Aktywa obrotowe finansowane były głównie zobowiązaniami krótkoterminowymi – relacja zobowiązań krótkoterminowych do aktywów obrotowych wyniosła 66,3% wobec 68,8% rok wcześniej.</w:t>
      </w:r>
    </w:p>
    <w:p w:rsidR="00C40645" w:rsidRPr="005F2AE0" w:rsidRDefault="00C40645" w:rsidP="00C40645">
      <w:pPr>
        <w:spacing w:before="0" w:after="0"/>
        <w:ind w:firstLine="284"/>
        <w:rPr>
          <w:color w:val="000000" w:themeColor="text1"/>
          <w:szCs w:val="19"/>
        </w:rPr>
      </w:pPr>
      <w:r w:rsidRPr="00C738F2">
        <w:rPr>
          <w:b/>
          <w:color w:val="000000" w:themeColor="text1"/>
          <w:szCs w:val="19"/>
        </w:rPr>
        <w:t xml:space="preserve">Zobowiązania długo- i krótkoterminowe </w:t>
      </w:r>
      <w:r w:rsidRPr="00C738F2">
        <w:rPr>
          <w:color w:val="000000" w:themeColor="text1"/>
          <w:szCs w:val="19"/>
        </w:rPr>
        <w:t xml:space="preserve">(bez funduszy specjalnych) w końcu marca 2021 r. wyniosły 84175,3 mln zł </w:t>
      </w:r>
      <w:r w:rsidRPr="00C738F2">
        <w:rPr>
          <w:color w:val="000000" w:themeColor="text1"/>
          <w:szCs w:val="19"/>
        </w:rPr>
        <w:br/>
      </w:r>
      <w:r w:rsidRPr="005F2AE0">
        <w:rPr>
          <w:color w:val="000000" w:themeColor="text1"/>
          <w:szCs w:val="19"/>
        </w:rPr>
        <w:t xml:space="preserve">i były o 5,8% wyższe w skali roku. Zobowiązania długoterminowe stanowiły 38,5% ogółu zobowiązań (wobec 37,8% </w:t>
      </w:r>
      <w:r>
        <w:rPr>
          <w:color w:val="000000" w:themeColor="text1"/>
          <w:szCs w:val="19"/>
        </w:rPr>
        <w:t xml:space="preserve">                 </w:t>
      </w:r>
      <w:r w:rsidRPr="005F2AE0">
        <w:rPr>
          <w:color w:val="000000" w:themeColor="text1"/>
          <w:spacing w:val="-4"/>
          <w:szCs w:val="19"/>
        </w:rPr>
        <w:t>w końcu</w:t>
      </w:r>
      <w:r w:rsidRPr="005F2AE0">
        <w:rPr>
          <w:color w:val="000000" w:themeColor="text1"/>
          <w:szCs w:val="19"/>
        </w:rPr>
        <w:t xml:space="preserve"> marca 2020 r.). Wartość zobowiązań długoterminowych wyniosła 32370,0 mln zł i była o 7,7% wyższa niż rok wcześniej. Zobowiązania krótkoterminowe badanych przedsiębiorstw wyniosły 51805,4 mln zł i w skali roku były większe </w:t>
      </w:r>
      <w:r w:rsidRPr="005F2AE0">
        <w:rPr>
          <w:color w:val="000000" w:themeColor="text1"/>
          <w:szCs w:val="19"/>
        </w:rPr>
        <w:br/>
        <w:t xml:space="preserve">o 4,7%. Zobowiązania krótkoterminowe z tytułu podatków, ceł, ubezpieczeń i innych świadczeń oraz dostaw i usług wzrosły odpowiednio o 20,3% i 12,8%, natomiast z tytułu kredytów bankowych i pożyczek zmniejszyły się o 16,3%. </w:t>
      </w:r>
    </w:p>
    <w:p w:rsidR="00C40645" w:rsidRPr="005F2AE0" w:rsidRDefault="00C40645" w:rsidP="00C40645">
      <w:pPr>
        <w:spacing w:before="0" w:after="0" w:line="120" w:lineRule="auto"/>
        <w:jc w:val="center"/>
        <w:outlineLvl w:val="0"/>
        <w:rPr>
          <w:rFonts w:cs="Arial"/>
          <w:color w:val="000000" w:themeColor="text1"/>
          <w:szCs w:val="19"/>
        </w:rPr>
      </w:pPr>
    </w:p>
    <w:p w:rsidR="002F1A46" w:rsidRDefault="00C40645" w:rsidP="00C40645">
      <w:pPr>
        <w:spacing w:before="0" w:after="0" w:line="240" w:lineRule="auto"/>
        <w:jc w:val="center"/>
        <w:rPr>
          <w:rFonts w:eastAsia="Calibri" w:cs="Times New Roman"/>
          <w:b/>
          <w:bCs/>
          <w:color w:val="512197"/>
          <w:sz w:val="23"/>
          <w:szCs w:val="23"/>
        </w:rPr>
      </w:pPr>
      <w:r w:rsidRPr="005F2AE0">
        <w:rPr>
          <w:rFonts w:cs="Arial"/>
          <w:color w:val="000000" w:themeColor="text1"/>
          <w:szCs w:val="19"/>
        </w:rPr>
        <w:t>***</w:t>
      </w:r>
    </w:p>
    <w:p w:rsidR="00C40645" w:rsidRPr="009B20C4" w:rsidRDefault="00C40645" w:rsidP="00C40645">
      <w:pPr>
        <w:spacing w:before="0" w:after="0" w:line="240" w:lineRule="auto"/>
        <w:jc w:val="both"/>
        <w:rPr>
          <w:rFonts w:ascii="Fira Sans SemiBold" w:hAnsi="Fira Sans SemiBold"/>
          <w:i/>
          <w:color w:val="522398"/>
          <w:spacing w:val="-1"/>
          <w:sz w:val="24"/>
          <w:szCs w:val="24"/>
        </w:rPr>
      </w:pPr>
      <w:r w:rsidRPr="009B20C4">
        <w:rPr>
          <w:rFonts w:ascii="Fira Sans SemiBold" w:hAnsi="Fira Sans SemiBold" w:cs="Arial"/>
          <w:color w:val="522398"/>
          <w:sz w:val="24"/>
          <w:szCs w:val="24"/>
        </w:rPr>
        <w:lastRenderedPageBreak/>
        <w:t>Nakłady inwestycyjne</w:t>
      </w:r>
      <w:r w:rsidRPr="009B20C4">
        <w:rPr>
          <w:rFonts w:ascii="Fira Sans SemiBold" w:hAnsi="Fira Sans SemiBold"/>
          <w:color w:val="522398"/>
          <w:sz w:val="24"/>
          <w:szCs w:val="24"/>
        </w:rPr>
        <w:t xml:space="preserve">  </w:t>
      </w:r>
    </w:p>
    <w:p w:rsidR="00C40645" w:rsidRPr="009B20C4" w:rsidRDefault="00C40645" w:rsidP="00C40645">
      <w:pPr>
        <w:spacing w:before="0" w:after="0"/>
        <w:ind w:firstLine="284"/>
        <w:jc w:val="both"/>
        <w:rPr>
          <w:b/>
        </w:rPr>
      </w:pPr>
    </w:p>
    <w:p w:rsidR="00C40645" w:rsidRPr="00424F53" w:rsidRDefault="00C40645" w:rsidP="00C40645">
      <w:pPr>
        <w:spacing w:before="0" w:after="0"/>
        <w:ind w:firstLine="284"/>
        <w:rPr>
          <w:color w:val="000000" w:themeColor="text1"/>
          <w:highlight w:val="yellow"/>
        </w:rPr>
      </w:pPr>
      <w:r w:rsidRPr="00424F53">
        <w:rPr>
          <w:b/>
          <w:color w:val="000000" w:themeColor="text1"/>
        </w:rPr>
        <w:t>Nakłady inwestycyjne</w:t>
      </w:r>
      <w:r w:rsidRPr="00424F53">
        <w:rPr>
          <w:color w:val="000000" w:themeColor="text1"/>
        </w:rPr>
        <w:t xml:space="preserve"> poniesione w okresie </w:t>
      </w:r>
      <w:r w:rsidRPr="00424F53">
        <w:rPr>
          <w:b/>
          <w:color w:val="000000" w:themeColor="text1"/>
        </w:rPr>
        <w:t>styczeń–marzec</w:t>
      </w:r>
      <w:r w:rsidRPr="00424F53">
        <w:rPr>
          <w:color w:val="000000" w:themeColor="text1"/>
        </w:rPr>
        <w:t xml:space="preserve"> </w:t>
      </w:r>
      <w:r w:rsidRPr="00424F53">
        <w:rPr>
          <w:b/>
          <w:color w:val="000000" w:themeColor="text1"/>
        </w:rPr>
        <w:t>2021 r.</w:t>
      </w:r>
      <w:r w:rsidRPr="00424F53">
        <w:rPr>
          <w:color w:val="000000" w:themeColor="text1"/>
        </w:rPr>
        <w:t xml:space="preserve"> przez przedsiębiorstwa mające siedzibę na terenie województwa małopolskiego osiągnęły wartość 2513,1 mln zł i były (w cenach bieżących) o 9,9% wyższe niż w roku poprzednim. </w:t>
      </w:r>
    </w:p>
    <w:p w:rsidR="00C40645" w:rsidRPr="00424F53" w:rsidRDefault="00C40645" w:rsidP="00C40645">
      <w:pPr>
        <w:spacing w:before="0" w:after="0"/>
        <w:ind w:firstLine="284"/>
        <w:rPr>
          <w:color w:val="000000" w:themeColor="text1"/>
          <w:highlight w:val="yellow"/>
        </w:rPr>
      </w:pPr>
      <w:r w:rsidRPr="00424F53">
        <w:rPr>
          <w:color w:val="000000" w:themeColor="text1"/>
        </w:rPr>
        <w:t xml:space="preserve">Nakłady na środki transportu </w:t>
      </w:r>
      <w:r>
        <w:rPr>
          <w:color w:val="000000" w:themeColor="text1"/>
        </w:rPr>
        <w:t>zwiększyły się</w:t>
      </w:r>
      <w:r w:rsidRPr="00424F53">
        <w:rPr>
          <w:color w:val="000000" w:themeColor="text1"/>
        </w:rPr>
        <w:t xml:space="preserve"> o </w:t>
      </w:r>
      <w:r>
        <w:rPr>
          <w:color w:val="000000" w:themeColor="text1"/>
        </w:rPr>
        <w:t>110,1</w:t>
      </w:r>
      <w:r w:rsidRPr="00424F53">
        <w:rPr>
          <w:color w:val="000000" w:themeColor="text1"/>
        </w:rPr>
        <w:t>%</w:t>
      </w:r>
      <w:r>
        <w:rPr>
          <w:color w:val="000000" w:themeColor="text1"/>
        </w:rPr>
        <w:t xml:space="preserve">, </w:t>
      </w:r>
      <w:r w:rsidRPr="00424F53">
        <w:rPr>
          <w:color w:val="000000" w:themeColor="text1"/>
        </w:rPr>
        <w:t xml:space="preserve">na maszyny, urządzenia techniczne, narzędzia i wyposażenie </w:t>
      </w:r>
      <w:r>
        <w:rPr>
          <w:color w:val="000000" w:themeColor="text1"/>
        </w:rPr>
        <w:br/>
      </w:r>
      <w:r w:rsidRPr="00424F53">
        <w:rPr>
          <w:color w:val="000000" w:themeColor="text1"/>
        </w:rPr>
        <w:t xml:space="preserve">o </w:t>
      </w:r>
      <w:r>
        <w:rPr>
          <w:color w:val="000000" w:themeColor="text1"/>
        </w:rPr>
        <w:t>8,6</w:t>
      </w:r>
      <w:r w:rsidRPr="00424F53">
        <w:rPr>
          <w:color w:val="000000" w:themeColor="text1"/>
        </w:rPr>
        <w:t xml:space="preserve">%, </w:t>
      </w:r>
      <w:r>
        <w:rPr>
          <w:color w:val="000000" w:themeColor="text1"/>
        </w:rPr>
        <w:t xml:space="preserve">a </w:t>
      </w:r>
      <w:r w:rsidRPr="00424F53">
        <w:rPr>
          <w:color w:val="000000" w:themeColor="text1"/>
        </w:rPr>
        <w:t xml:space="preserve">na budynki i budowle </w:t>
      </w:r>
      <w:r>
        <w:rPr>
          <w:color w:val="000000" w:themeColor="text1"/>
        </w:rPr>
        <w:t>o</w:t>
      </w:r>
      <w:r w:rsidRPr="00424F53">
        <w:rPr>
          <w:color w:val="000000" w:themeColor="text1"/>
        </w:rPr>
        <w:t xml:space="preserve"> </w:t>
      </w:r>
      <w:r>
        <w:rPr>
          <w:color w:val="000000" w:themeColor="text1"/>
        </w:rPr>
        <w:t>1,3</w:t>
      </w:r>
      <w:r w:rsidRPr="00424F53">
        <w:rPr>
          <w:color w:val="000000" w:themeColor="text1"/>
        </w:rPr>
        <w:t xml:space="preserve">%, </w:t>
      </w:r>
    </w:p>
    <w:p w:rsidR="00C40645" w:rsidRPr="00424F53" w:rsidRDefault="00C40645" w:rsidP="00C40645">
      <w:pPr>
        <w:spacing w:before="0" w:after="0" w:line="240" w:lineRule="auto"/>
        <w:jc w:val="center"/>
        <w:rPr>
          <w:b/>
          <w:color w:val="FF0000"/>
          <w:szCs w:val="19"/>
          <w:highlight w:val="yellow"/>
        </w:rPr>
      </w:pPr>
    </w:p>
    <w:p w:rsidR="00C40645" w:rsidRPr="00B34ED6" w:rsidRDefault="00C40645" w:rsidP="00C40645">
      <w:pPr>
        <w:spacing w:before="0" w:after="0" w:line="240" w:lineRule="auto"/>
        <w:jc w:val="center"/>
        <w:rPr>
          <w:b/>
          <w:color w:val="000000" w:themeColor="text1"/>
          <w:szCs w:val="19"/>
        </w:rPr>
      </w:pPr>
      <w:r w:rsidRPr="00B34ED6">
        <w:rPr>
          <w:b/>
          <w:color w:val="000000" w:themeColor="text1"/>
          <w:szCs w:val="19"/>
        </w:rPr>
        <w:t>Wykres 1</w:t>
      </w:r>
      <w:r>
        <w:rPr>
          <w:b/>
          <w:color w:val="000000" w:themeColor="text1"/>
          <w:szCs w:val="19"/>
        </w:rPr>
        <w:t>4</w:t>
      </w:r>
      <w:r w:rsidRPr="00B34ED6">
        <w:rPr>
          <w:b/>
          <w:color w:val="000000" w:themeColor="text1"/>
          <w:szCs w:val="19"/>
        </w:rPr>
        <w:t xml:space="preserve">. Nakłady inwestycyjne  </w:t>
      </w:r>
    </w:p>
    <w:p w:rsidR="00C40645" w:rsidRPr="00B34ED6" w:rsidRDefault="00C40645" w:rsidP="00C40645">
      <w:pPr>
        <w:spacing w:before="0" w:after="0" w:line="240" w:lineRule="auto"/>
        <w:jc w:val="center"/>
        <w:rPr>
          <w:rFonts w:ascii="Arial" w:hAnsi="Arial"/>
          <w:color w:val="000000" w:themeColor="text1"/>
        </w:rPr>
      </w:pPr>
      <w:r w:rsidRPr="00B34ED6">
        <w:rPr>
          <w:color w:val="000000" w:themeColor="text1"/>
          <w:szCs w:val="19"/>
        </w:rPr>
        <w:t>(ceny bieżące; wzrost/spadek w stosunku do roku poprzedniego)</w:t>
      </w:r>
    </w:p>
    <w:p w:rsidR="00C40645" w:rsidRPr="00B34ED6" w:rsidRDefault="00C40645" w:rsidP="00C40645">
      <w:pPr>
        <w:tabs>
          <w:tab w:val="left" w:pos="3675"/>
        </w:tabs>
        <w:spacing w:line="360" w:lineRule="auto"/>
        <w:ind w:firstLine="425"/>
        <w:jc w:val="center"/>
        <w:rPr>
          <w:rFonts w:ascii="Arial" w:hAnsi="Arial"/>
          <w:color w:val="000000" w:themeColor="text1"/>
        </w:rPr>
      </w:pPr>
      <w:r>
        <w:rPr>
          <w:noProof/>
          <w:lang w:eastAsia="pl-PL"/>
        </w:rPr>
        <w:drawing>
          <wp:anchor distT="0" distB="0" distL="114300" distR="114300" simplePos="0" relativeHeight="251879936" behindDoc="1" locked="0" layoutInCell="1" allowOverlap="1" wp14:anchorId="4615E305" wp14:editId="50B32137">
            <wp:simplePos x="0" y="0"/>
            <wp:positionH relativeFrom="page">
              <wp:align>center</wp:align>
            </wp:positionH>
            <wp:positionV relativeFrom="paragraph">
              <wp:posOffset>71755</wp:posOffset>
            </wp:positionV>
            <wp:extent cx="5187600" cy="2343600"/>
            <wp:effectExtent l="0" t="0" r="0" b="0"/>
            <wp:wrapNone/>
            <wp:docPr id="78" name="Wykres 7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0645" w:rsidRPr="00424F53" w:rsidRDefault="00C40645" w:rsidP="00C40645">
      <w:pPr>
        <w:spacing w:line="360" w:lineRule="auto"/>
        <w:ind w:firstLine="425"/>
        <w:jc w:val="both"/>
        <w:rPr>
          <w:rFonts w:ascii="Arial" w:hAnsi="Arial"/>
          <w:color w:val="FF0000"/>
          <w:highlight w:val="yellow"/>
        </w:rPr>
      </w:pPr>
    </w:p>
    <w:p w:rsidR="00C40645" w:rsidRPr="00424F53" w:rsidRDefault="00C40645" w:rsidP="00C40645">
      <w:pPr>
        <w:spacing w:line="360" w:lineRule="auto"/>
        <w:ind w:firstLine="425"/>
        <w:jc w:val="both"/>
        <w:rPr>
          <w:rFonts w:ascii="Arial" w:hAnsi="Arial"/>
          <w:color w:val="FF0000"/>
          <w:highlight w:val="yellow"/>
        </w:rPr>
      </w:pPr>
    </w:p>
    <w:p w:rsidR="00C40645" w:rsidRPr="00424F53" w:rsidRDefault="00C40645" w:rsidP="00C40645">
      <w:pPr>
        <w:spacing w:line="360" w:lineRule="auto"/>
        <w:ind w:firstLine="425"/>
        <w:jc w:val="both"/>
        <w:rPr>
          <w:rFonts w:ascii="Arial" w:hAnsi="Arial"/>
          <w:color w:val="FF0000"/>
          <w:highlight w:val="yellow"/>
        </w:rPr>
      </w:pPr>
    </w:p>
    <w:p w:rsidR="00C40645" w:rsidRPr="00424F53" w:rsidRDefault="00C40645" w:rsidP="00C40645">
      <w:pPr>
        <w:spacing w:line="360" w:lineRule="auto"/>
        <w:ind w:firstLine="425"/>
        <w:jc w:val="both"/>
        <w:rPr>
          <w:rFonts w:ascii="Arial" w:hAnsi="Arial"/>
          <w:color w:val="FF0000"/>
          <w:highlight w:val="yellow"/>
        </w:rPr>
      </w:pPr>
    </w:p>
    <w:p w:rsidR="00C40645" w:rsidRPr="00424F53" w:rsidRDefault="00C40645" w:rsidP="00C40645">
      <w:pPr>
        <w:spacing w:line="360" w:lineRule="auto"/>
        <w:ind w:firstLine="425"/>
        <w:jc w:val="both"/>
        <w:rPr>
          <w:rFonts w:ascii="Arial" w:hAnsi="Arial"/>
          <w:color w:val="FF0000"/>
          <w:highlight w:val="yellow"/>
        </w:rPr>
      </w:pPr>
    </w:p>
    <w:p w:rsidR="00C40645" w:rsidRPr="00424F53" w:rsidRDefault="00C40645" w:rsidP="00C40645">
      <w:pPr>
        <w:spacing w:line="360" w:lineRule="auto"/>
        <w:ind w:firstLine="425"/>
        <w:jc w:val="both"/>
        <w:rPr>
          <w:rFonts w:ascii="Arial" w:hAnsi="Arial"/>
          <w:color w:val="FF0000"/>
          <w:highlight w:val="yellow"/>
        </w:rPr>
      </w:pPr>
    </w:p>
    <w:p w:rsidR="00C40645" w:rsidRPr="00424F53" w:rsidRDefault="00C40645" w:rsidP="00C40645">
      <w:pPr>
        <w:spacing w:before="0" w:after="0"/>
        <w:ind w:firstLine="284"/>
        <w:jc w:val="both"/>
        <w:rPr>
          <w:color w:val="FF0000"/>
          <w:highlight w:val="yellow"/>
        </w:rPr>
      </w:pPr>
    </w:p>
    <w:p w:rsidR="00C40645" w:rsidRPr="00424F53" w:rsidRDefault="00C40645" w:rsidP="00C40645">
      <w:pPr>
        <w:spacing w:before="0" w:after="0" w:line="240" w:lineRule="auto"/>
        <w:ind w:firstLine="284"/>
        <w:jc w:val="both"/>
        <w:rPr>
          <w:color w:val="FF0000"/>
          <w:highlight w:val="yellow"/>
        </w:rPr>
      </w:pPr>
    </w:p>
    <w:p w:rsidR="00C40645" w:rsidRDefault="00C40645" w:rsidP="00C40645">
      <w:pPr>
        <w:spacing w:before="0" w:after="0"/>
        <w:ind w:firstLine="284"/>
        <w:jc w:val="both"/>
        <w:rPr>
          <w:color w:val="FF0000"/>
        </w:rPr>
      </w:pPr>
    </w:p>
    <w:p w:rsidR="00C40645" w:rsidRPr="00A96227" w:rsidRDefault="00C40645" w:rsidP="00C40645">
      <w:pPr>
        <w:spacing w:before="0" w:after="0"/>
        <w:ind w:firstLine="284"/>
        <w:jc w:val="both"/>
        <w:rPr>
          <w:color w:val="000000" w:themeColor="text1"/>
        </w:rPr>
      </w:pPr>
      <w:r w:rsidRPr="00742DF9">
        <w:rPr>
          <w:color w:val="000000" w:themeColor="text1"/>
        </w:rPr>
        <w:t xml:space="preserve">Wzrost nakładów miał miejsce w sekcjach transport i gospodarka magazynowa (prawie 10-krotnie), górnictwo i wydobywanie (o 62,9%), budownictwo (o 21,2%), informacja i komunikacja (o 14,5%), przetwórstwo przemysłowe (o 8,8%) oraz dostawa wody; gospodarowanie ściekami i odpadami; </w:t>
      </w:r>
      <w:r w:rsidRPr="00A96227">
        <w:rPr>
          <w:color w:val="000000" w:themeColor="text1"/>
        </w:rPr>
        <w:t>rekultywacja (o 0,5%). Nakłady niższe niż rok wcześniej odnotowano przede wszystkim w zakwaterowaniu i gastronomii (o 66,3%).</w:t>
      </w:r>
    </w:p>
    <w:p w:rsidR="00C40645" w:rsidRPr="00DE700D" w:rsidRDefault="00C40645" w:rsidP="00C40645">
      <w:pPr>
        <w:spacing w:before="0" w:after="0"/>
        <w:ind w:firstLine="284"/>
        <w:jc w:val="both"/>
        <w:rPr>
          <w:color w:val="000000" w:themeColor="text1"/>
          <w:highlight w:val="yellow"/>
        </w:rPr>
      </w:pPr>
      <w:r w:rsidRPr="00A96227">
        <w:rPr>
          <w:color w:val="000000" w:themeColor="text1"/>
        </w:rPr>
        <w:t xml:space="preserve">W okresie sprawozdawczym inwestowały głównie przedsiębiorstwa prowadzące działalność w zakresie wytwarzania </w:t>
      </w:r>
      <w:r w:rsidRPr="00A96227">
        <w:rPr>
          <w:color w:val="000000" w:themeColor="text1"/>
        </w:rPr>
        <w:br/>
        <w:t>i zaopatrywania w energię elektryczną, gaz, parę wodną i gorącą wodę (na które przypadało 43,6% ogółu poniesionych nakładów), przetwórstwa przemysłowego (34,7%) oraz transportu i gospodarki magazynowej (7,9%). W strukturze nakładów według sekcji w ujęciu rocznym najbardziej zwiększył się udział przedsiębiorstw działających w transporcie i gospodarce magazynowej (o 7,</w:t>
      </w:r>
      <w:r w:rsidRPr="00DE700D">
        <w:rPr>
          <w:color w:val="000000" w:themeColor="text1"/>
        </w:rPr>
        <w:t>0 p. proc.), natomiast największy spadek udziału poniesionych nakładów dotyczył przedsiębiorstw zajmujących się wytwarzaniem i zaopatrywaniem w energię elektryczną, gaz, parę wodną i gorącą wodę (o 5,1 p. proc.).</w:t>
      </w:r>
      <w:r w:rsidRPr="00DE700D">
        <w:rPr>
          <w:color w:val="000000" w:themeColor="text1"/>
          <w:highlight w:val="yellow"/>
        </w:rPr>
        <w:t xml:space="preserve">           </w:t>
      </w:r>
    </w:p>
    <w:p w:rsidR="00C40645" w:rsidRPr="0082740A" w:rsidRDefault="00C40645" w:rsidP="00C40645">
      <w:pPr>
        <w:spacing w:before="0" w:after="0"/>
        <w:ind w:firstLine="284"/>
        <w:jc w:val="both"/>
        <w:rPr>
          <w:rFonts w:cs="Arial"/>
          <w:color w:val="000000" w:themeColor="text1"/>
        </w:rPr>
      </w:pPr>
      <w:r w:rsidRPr="00DE700D">
        <w:rPr>
          <w:rFonts w:cs="Arial"/>
          <w:color w:val="000000" w:themeColor="text1"/>
        </w:rPr>
        <w:t xml:space="preserve">W I kwartale 2021 r. </w:t>
      </w:r>
      <w:r w:rsidRPr="00DE700D">
        <w:rPr>
          <w:rFonts w:cs="Arial"/>
          <w:b/>
          <w:color w:val="000000" w:themeColor="text1"/>
        </w:rPr>
        <w:t>rozpoczęto</w:t>
      </w:r>
      <w:r w:rsidRPr="00DE700D">
        <w:rPr>
          <w:rFonts w:cs="Arial"/>
          <w:color w:val="000000" w:themeColor="text1"/>
        </w:rPr>
        <w:t xml:space="preserve"> 41,2 tys. </w:t>
      </w:r>
      <w:r w:rsidRPr="00DE700D">
        <w:rPr>
          <w:rFonts w:cs="Arial"/>
          <w:b/>
          <w:color w:val="000000" w:themeColor="text1"/>
        </w:rPr>
        <w:t>inwestycji</w:t>
      </w:r>
      <w:r w:rsidRPr="00DE700D">
        <w:rPr>
          <w:rFonts w:cs="Arial"/>
          <w:color w:val="000000" w:themeColor="text1"/>
        </w:rPr>
        <w:t xml:space="preserve">, tj. o 0,2% mniej niż w roku poprzednim. Łączna wartość kosztorysowa inwestycji nowo rozpoczętych </w:t>
      </w:r>
      <w:r w:rsidRPr="00AD40B3">
        <w:rPr>
          <w:rFonts w:cs="Arial"/>
          <w:color w:val="000000" w:themeColor="text1"/>
        </w:rPr>
        <w:t>wyniosła 1106,9 mln zł i była o 12,</w:t>
      </w:r>
      <w:r>
        <w:rPr>
          <w:rFonts w:cs="Arial"/>
          <w:color w:val="000000" w:themeColor="text1"/>
        </w:rPr>
        <w:t>3</w:t>
      </w:r>
      <w:r w:rsidRPr="00AD40B3">
        <w:rPr>
          <w:rFonts w:cs="Arial"/>
          <w:color w:val="000000" w:themeColor="text1"/>
        </w:rPr>
        <w:t xml:space="preserve">% mniejsza w skali roku. Na ulepszenie (tj. przebudowę, rozbudowę, </w:t>
      </w:r>
      <w:r w:rsidRPr="0082740A">
        <w:rPr>
          <w:rFonts w:cs="Arial"/>
          <w:color w:val="000000" w:themeColor="text1"/>
        </w:rPr>
        <w:t>rekonstrukcję lub modernizację) istniejących środków trwałych przypadało 22,3% wartości kosztorysowej wszystkich inwestycji rozpoczętych (rok wcześniej 26,9%). W skali roku niższą wartość kosztorysową inwestycji rozpoczętych zanotowały przedsiębiorstwa działające w zakwaterowaniu i gastronomii, informacji i komunikacji, dostawie wody; gospodarowaniu ściekami i odpadami; rekultywacji, górnictwie i wydobywaniu, transporcie i gospodarce magazynowej, handlu; naprawie pojazdów samochodowych, przetwórstwie przemysłowym oraz w wytwarzaniu i zaopatrywaniu w energię elektryczną, gaz, parę wodną i gorącą wodę.</w:t>
      </w:r>
    </w:p>
    <w:p w:rsidR="00C40645" w:rsidRPr="0082740A" w:rsidRDefault="00C40645" w:rsidP="00C40645">
      <w:pPr>
        <w:spacing w:before="0" w:after="0" w:line="120" w:lineRule="auto"/>
        <w:ind w:firstLine="284"/>
        <w:jc w:val="center"/>
        <w:rPr>
          <w:rFonts w:cs="Arial"/>
          <w:color w:val="000000" w:themeColor="text1"/>
          <w:szCs w:val="19"/>
        </w:rPr>
      </w:pPr>
    </w:p>
    <w:p w:rsidR="00C40645" w:rsidRDefault="00C40645" w:rsidP="00C40645">
      <w:pPr>
        <w:spacing w:before="0" w:after="0" w:line="240" w:lineRule="auto"/>
        <w:jc w:val="center"/>
        <w:rPr>
          <w:rFonts w:eastAsia="Calibri" w:cs="Times New Roman"/>
          <w:b/>
          <w:bCs/>
          <w:color w:val="512197"/>
          <w:sz w:val="23"/>
          <w:szCs w:val="23"/>
        </w:rPr>
      </w:pPr>
      <w:r w:rsidRPr="0082740A">
        <w:rPr>
          <w:rFonts w:cs="Arial"/>
          <w:color w:val="000000" w:themeColor="text1"/>
          <w:szCs w:val="19"/>
        </w:rPr>
        <w:t>***</w:t>
      </w:r>
    </w:p>
    <w:p w:rsidR="00C40645" w:rsidRDefault="00C40645" w:rsidP="002F1A46">
      <w:pPr>
        <w:spacing w:before="0" w:after="0" w:line="240" w:lineRule="auto"/>
        <w:jc w:val="both"/>
        <w:rPr>
          <w:rFonts w:eastAsia="Calibri" w:cs="Times New Roman"/>
          <w:b/>
          <w:bCs/>
          <w:color w:val="512197"/>
          <w:sz w:val="23"/>
          <w:szCs w:val="23"/>
        </w:rPr>
      </w:pPr>
    </w:p>
    <w:p w:rsidR="000B6BC3" w:rsidRPr="00DC7E10" w:rsidRDefault="000B6BC3" w:rsidP="000B6BC3">
      <w:pPr>
        <w:spacing w:before="0" w:after="0" w:line="240" w:lineRule="auto"/>
        <w:jc w:val="both"/>
        <w:rPr>
          <w:rFonts w:eastAsia="Calibri" w:cs="Times New Roman"/>
          <w:b/>
          <w:bCs/>
          <w:color w:val="512197"/>
          <w:sz w:val="23"/>
          <w:szCs w:val="23"/>
        </w:rPr>
      </w:pPr>
      <w:r w:rsidRPr="00DC7E10">
        <w:rPr>
          <w:rFonts w:eastAsia="Calibri" w:cs="Times New Roman"/>
          <w:b/>
          <w:bCs/>
          <w:color w:val="512197"/>
          <w:sz w:val="23"/>
          <w:szCs w:val="23"/>
        </w:rPr>
        <w:t>Podmioty gospodarki narodowej</w:t>
      </w:r>
    </w:p>
    <w:p w:rsidR="000B6BC3" w:rsidRPr="00DC7E10" w:rsidRDefault="000B6BC3" w:rsidP="000B6BC3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000000"/>
          <w:szCs w:val="19"/>
        </w:rPr>
      </w:pPr>
    </w:p>
    <w:p w:rsidR="000B6BC3" w:rsidRPr="009A4A77" w:rsidRDefault="000B6BC3" w:rsidP="000B6BC3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000000" w:themeColor="text1"/>
          <w:szCs w:val="19"/>
        </w:rPr>
      </w:pPr>
      <w:r w:rsidRPr="005629F1">
        <w:rPr>
          <w:rFonts w:eastAsia="Calibri" w:cs="FiraSans-Regular"/>
          <w:color w:val="000000" w:themeColor="text1"/>
          <w:szCs w:val="19"/>
        </w:rPr>
        <w:t xml:space="preserve">Według stanu na koniec kwietnia 2021 r. w rejestrze REGON wpisanych było 431,7 tys. </w:t>
      </w:r>
      <w:r w:rsidRPr="005629F1">
        <w:rPr>
          <w:rFonts w:eastAsia="Calibri" w:cs="FiraSans-Regular"/>
          <w:b/>
          <w:color w:val="000000" w:themeColor="text1"/>
          <w:szCs w:val="19"/>
        </w:rPr>
        <w:t>podmiotów gospodarki narodowej</w:t>
      </w:r>
      <w:r w:rsidRPr="009A4A77">
        <w:rPr>
          <w:rFonts w:eastAsia="Calibri" w:cs="FiraSans-Regular"/>
          <w:color w:val="000000" w:themeColor="text1"/>
          <w:szCs w:val="19"/>
          <w:vertAlign w:val="superscript"/>
        </w:rPr>
        <w:footnoteReference w:id="6"/>
      </w:r>
      <w:r w:rsidRPr="009A4A77">
        <w:rPr>
          <w:rFonts w:eastAsia="Calibri" w:cs="FiraSans-Regular"/>
          <w:color w:val="000000" w:themeColor="text1"/>
          <w:szCs w:val="19"/>
        </w:rPr>
        <w:t>, tj. więcej o 4,3% niż w roku poprzednim i o 0,4% niż w końcu marca br.</w:t>
      </w:r>
    </w:p>
    <w:p w:rsidR="000B6BC3" w:rsidRPr="006B4F7C" w:rsidRDefault="000B6BC3" w:rsidP="000B6BC3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000000" w:themeColor="text1"/>
          <w:szCs w:val="19"/>
        </w:rPr>
      </w:pPr>
      <w:r w:rsidRPr="009A4A77">
        <w:rPr>
          <w:rFonts w:eastAsia="Calibri" w:cs="FiraSans-Regular"/>
          <w:color w:val="000000" w:themeColor="text1"/>
          <w:szCs w:val="19"/>
        </w:rPr>
        <w:t xml:space="preserve">Liczba zarejestrowanych </w:t>
      </w:r>
      <w:r w:rsidRPr="009A4A77">
        <w:rPr>
          <w:rFonts w:eastAsia="Calibri" w:cs="FiraSans-Regular"/>
          <w:b/>
          <w:color w:val="000000" w:themeColor="text1"/>
          <w:szCs w:val="19"/>
        </w:rPr>
        <w:t>osób fizycznych</w:t>
      </w:r>
      <w:r w:rsidRPr="009A4A77">
        <w:rPr>
          <w:rFonts w:eastAsia="Calibri" w:cs="FiraSans-Regular"/>
          <w:color w:val="000000" w:themeColor="text1"/>
          <w:szCs w:val="19"/>
        </w:rPr>
        <w:t xml:space="preserve"> prowadzących działalność gospodarczą wyniosła 317,1 tys. i w porównaniu                     z analogiczn</w:t>
      </w:r>
      <w:r w:rsidRPr="006B4F7C">
        <w:rPr>
          <w:rFonts w:eastAsia="Calibri" w:cs="FiraSans-Regular"/>
          <w:color w:val="000000" w:themeColor="text1"/>
          <w:szCs w:val="19"/>
        </w:rPr>
        <w:t xml:space="preserve">ym okresem 2020 r. wzrosła o 4,6%. Do rejestru REGON wpisanych było 77,0 tys. </w:t>
      </w:r>
      <w:r w:rsidRPr="006B4F7C">
        <w:rPr>
          <w:rFonts w:eastAsia="Calibri" w:cs="FiraSans-Regular"/>
          <w:b/>
          <w:color w:val="000000" w:themeColor="text1"/>
          <w:szCs w:val="19"/>
        </w:rPr>
        <w:t>spółek</w:t>
      </w:r>
      <w:r w:rsidRPr="006B4F7C">
        <w:rPr>
          <w:rFonts w:eastAsia="Calibri" w:cs="FiraSans-Regular"/>
          <w:color w:val="000000" w:themeColor="text1"/>
          <w:szCs w:val="19"/>
        </w:rPr>
        <w:t>, w tym 48,3 tys. spółek handlowych, co oznacza wzrost na przestrzeni roku odpowiednio o 4,1% i 6,5%. W końcu omawianego okresu zarejestrowanych było 28,3 tys. spółek cywilnych, czyli o 0,4% więcej niż rok wcześniej.</w:t>
      </w:r>
    </w:p>
    <w:p w:rsidR="000B6BC3" w:rsidRPr="006B4F7C" w:rsidRDefault="000B6BC3" w:rsidP="000B6BC3">
      <w:pPr>
        <w:autoSpaceDE w:val="0"/>
        <w:autoSpaceDN w:val="0"/>
        <w:adjustRightInd w:val="0"/>
        <w:spacing w:before="0" w:after="0"/>
        <w:ind w:firstLine="284"/>
        <w:rPr>
          <w:rFonts w:ascii="Calibri" w:eastAsia="Calibri" w:hAnsi="Calibri" w:cs="FiraSans-Regular"/>
          <w:color w:val="000000" w:themeColor="text1"/>
          <w:szCs w:val="19"/>
        </w:rPr>
      </w:pPr>
      <w:r w:rsidRPr="006B4F7C">
        <w:rPr>
          <w:rFonts w:eastAsia="Calibri" w:cs="FiraSans-Regular"/>
          <w:b/>
          <w:color w:val="000000" w:themeColor="text1"/>
          <w:szCs w:val="19"/>
        </w:rPr>
        <w:t>Według przewidywanej liczby pracujących</w:t>
      </w:r>
      <w:r w:rsidRPr="006B4F7C">
        <w:rPr>
          <w:rFonts w:eastAsia="Calibri" w:cs="FiraSans-Regular"/>
          <w:color w:val="000000" w:themeColor="text1"/>
          <w:szCs w:val="19"/>
        </w:rPr>
        <w:t xml:space="preserve">, przeważały podmioty o liczbie pracujących poniżej 10 osób – 96,6% ogólnej liczby zarejestrowanych podmiotów. Udział podmiotów o przewidywanej liczbie pracujących 10–49 osób wyniósł 2,8%, natomiast podmioty powyżej 49 pracujących stanowiły 0,6% wszystkich podmiotów wpisanych do rejestru REGON. W skali </w:t>
      </w:r>
      <w:r w:rsidRPr="006B4F7C">
        <w:rPr>
          <w:rFonts w:eastAsia="Calibri" w:cs="FiraSans-Regular"/>
          <w:color w:val="000000" w:themeColor="text1"/>
          <w:szCs w:val="19"/>
        </w:rPr>
        <w:lastRenderedPageBreak/>
        <w:t>roku wzrost liczby podmiotów wystąpił w przedziale liczby pracujących 0–9 osób (o 4,5%).</w:t>
      </w:r>
      <w:r w:rsidRPr="006B4F7C">
        <w:rPr>
          <w:rFonts w:ascii="Calibri" w:eastAsia="Calibri" w:hAnsi="Calibri" w:cs="FiraSans-Regular"/>
          <w:color w:val="000000" w:themeColor="text1"/>
          <w:szCs w:val="19"/>
        </w:rPr>
        <w:t xml:space="preserve"> </w:t>
      </w:r>
      <w:r w:rsidRPr="006B4F7C">
        <w:rPr>
          <w:rFonts w:eastAsia="Calibri" w:cs="FiraSans-Regular"/>
          <w:color w:val="000000" w:themeColor="text1"/>
          <w:szCs w:val="19"/>
        </w:rPr>
        <w:t>W analizowanym okresie największy wzrost liczby podmiotów odnotowano w sekcjac</w:t>
      </w:r>
      <w:r>
        <w:rPr>
          <w:rFonts w:eastAsia="Calibri" w:cs="FiraSans-Regular"/>
          <w:color w:val="000000" w:themeColor="text1"/>
          <w:szCs w:val="19"/>
        </w:rPr>
        <w:t xml:space="preserve">h: wytwarzanie i zaopatrywanie </w:t>
      </w:r>
      <w:r w:rsidRPr="006B4F7C">
        <w:rPr>
          <w:rFonts w:eastAsia="Calibri" w:cs="FiraSans-Regular"/>
          <w:color w:val="000000" w:themeColor="text1"/>
          <w:szCs w:val="19"/>
        </w:rPr>
        <w:t xml:space="preserve">w energię elektryczną, gaz, parę wodną i gorącą wodę (o 24,0%), informacja i komunikacja </w:t>
      </w:r>
      <w:r w:rsidRPr="006B4F7C">
        <w:rPr>
          <w:rFonts w:eastAsia="Calibri" w:cs="FiraSans-Regular"/>
          <w:color w:val="000000" w:themeColor="text1"/>
          <w:spacing w:val="-6"/>
          <w:szCs w:val="19"/>
        </w:rPr>
        <w:t>(o 12,2%)</w:t>
      </w:r>
      <w:r w:rsidRPr="006B4F7C">
        <w:rPr>
          <w:rFonts w:eastAsia="Calibri" w:cs="FiraSans-Regular"/>
          <w:color w:val="000000" w:themeColor="text1"/>
          <w:szCs w:val="19"/>
        </w:rPr>
        <w:t xml:space="preserve">, zakwaterowanie i gastronomia (o 8,8%) oraz </w:t>
      </w:r>
      <w:r w:rsidRPr="006B4F7C">
        <w:rPr>
          <w:rFonts w:eastAsia="Calibri" w:cs="FiraSans-Regular"/>
          <w:bCs/>
          <w:color w:val="000000" w:themeColor="text1"/>
          <w:szCs w:val="19"/>
        </w:rPr>
        <w:t>budownictwo (o 7,1%)</w:t>
      </w:r>
      <w:r w:rsidRPr="006B4F7C">
        <w:rPr>
          <w:rFonts w:eastAsia="Calibri" w:cs="FiraSans-Regular"/>
          <w:color w:val="000000" w:themeColor="text1"/>
          <w:szCs w:val="19"/>
        </w:rPr>
        <w:t>.</w:t>
      </w:r>
    </w:p>
    <w:p w:rsidR="000B6BC3" w:rsidRPr="006B4F7C" w:rsidRDefault="000B6BC3" w:rsidP="000B6BC3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000000" w:themeColor="text1"/>
          <w:szCs w:val="19"/>
        </w:rPr>
      </w:pPr>
      <w:r w:rsidRPr="006B4F7C">
        <w:rPr>
          <w:rFonts w:eastAsia="Calibri" w:cs="FiraSans-Regular"/>
          <w:color w:val="000000" w:themeColor="text1"/>
          <w:szCs w:val="19"/>
        </w:rPr>
        <w:t xml:space="preserve">W kwietniu br. do rejestru REGON wpisano 3062 </w:t>
      </w:r>
      <w:r w:rsidRPr="006B4F7C">
        <w:rPr>
          <w:rFonts w:eastAsia="Calibri" w:cs="FiraSans-Regular"/>
          <w:b/>
          <w:color w:val="000000" w:themeColor="text1"/>
          <w:szCs w:val="19"/>
        </w:rPr>
        <w:t>nowe podmioty</w:t>
      </w:r>
      <w:r w:rsidRPr="006B4F7C">
        <w:rPr>
          <w:rFonts w:eastAsia="Calibri" w:cs="FiraSans-Regular"/>
          <w:color w:val="000000" w:themeColor="text1"/>
          <w:szCs w:val="19"/>
        </w:rPr>
        <w:t>, tj. o 2,1% mniej niż w poprzednim miesiącu. Wśród nowo zarejestrowanych jednostek przeważały osoby fizyczne prowadzące działalność gospodarczą, których wpisano 2461, tj. o 3,4% mniej niż w marcu br. Liczba nowo zarejestrowanych spółek handlowych była większa o 1,4%.</w:t>
      </w:r>
    </w:p>
    <w:p w:rsidR="000B6BC3" w:rsidRPr="006B4F7C" w:rsidRDefault="000B6BC3" w:rsidP="000B6BC3">
      <w:pPr>
        <w:autoSpaceDE w:val="0"/>
        <w:autoSpaceDN w:val="0"/>
        <w:adjustRightInd w:val="0"/>
        <w:spacing w:before="0" w:after="0" w:line="240" w:lineRule="auto"/>
        <w:ind w:firstLine="284"/>
        <w:rPr>
          <w:rFonts w:eastAsia="Calibri" w:cs="Times New Roman"/>
          <w:b/>
          <w:bCs/>
          <w:color w:val="000000" w:themeColor="text1"/>
          <w:szCs w:val="19"/>
        </w:rPr>
      </w:pPr>
      <w:r w:rsidRPr="006B4F7C">
        <w:rPr>
          <w:rFonts w:eastAsia="Calibri" w:cs="FiraSans-Regular"/>
          <w:color w:val="000000" w:themeColor="text1"/>
          <w:szCs w:val="19"/>
        </w:rPr>
        <w:t xml:space="preserve">W kwietniu 2020 r. </w:t>
      </w:r>
      <w:r w:rsidRPr="006B4F7C">
        <w:rPr>
          <w:rFonts w:eastAsia="Calibri" w:cs="FiraSans-Regular"/>
          <w:b/>
          <w:color w:val="000000" w:themeColor="text1"/>
          <w:szCs w:val="19"/>
        </w:rPr>
        <w:t>wykreślono</w:t>
      </w:r>
      <w:r w:rsidRPr="006B4F7C">
        <w:rPr>
          <w:rFonts w:eastAsia="Calibri" w:cs="FiraSans-Regular"/>
          <w:color w:val="000000" w:themeColor="text1"/>
          <w:szCs w:val="19"/>
        </w:rPr>
        <w:t xml:space="preserve"> z rejestru REGON 1275 podmiotów (o 16,5% mniej niż przed miesiącem), w tym 1126 osób fizycznych prowadzących działalność gospodarczą (odpowiednio o 17,0% mniej).</w:t>
      </w:r>
    </w:p>
    <w:p w:rsidR="000B6BC3" w:rsidRDefault="000B6BC3" w:rsidP="000B6BC3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color w:val="000000" w:themeColor="text1"/>
          <w:szCs w:val="19"/>
        </w:rPr>
      </w:pPr>
    </w:p>
    <w:p w:rsidR="000B6BC3" w:rsidRPr="009A36A5" w:rsidRDefault="000B6BC3" w:rsidP="000B6BC3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color w:val="000000" w:themeColor="text1"/>
          <w:szCs w:val="19"/>
        </w:rPr>
      </w:pPr>
      <w:r w:rsidRPr="009A36A5">
        <w:rPr>
          <w:rFonts w:eastAsia="Calibri" w:cs="Times New Roman"/>
          <w:b/>
          <w:bCs/>
          <w:color w:val="000000" w:themeColor="text1"/>
          <w:szCs w:val="19"/>
        </w:rPr>
        <w:t>Wykres 1</w:t>
      </w:r>
      <w:r>
        <w:rPr>
          <w:rFonts w:eastAsia="Calibri" w:cs="Times New Roman"/>
          <w:b/>
          <w:bCs/>
          <w:color w:val="000000" w:themeColor="text1"/>
          <w:szCs w:val="19"/>
        </w:rPr>
        <w:t>5</w:t>
      </w:r>
      <w:r w:rsidRPr="009A36A5">
        <w:rPr>
          <w:rFonts w:eastAsia="Calibri" w:cs="Times New Roman"/>
          <w:b/>
          <w:bCs/>
          <w:color w:val="000000" w:themeColor="text1"/>
          <w:szCs w:val="19"/>
        </w:rPr>
        <w:t xml:space="preserve">. Podmioty gospodarki narodowej nowo zarejestrowane i wyrejestrowane w </w:t>
      </w:r>
      <w:r>
        <w:rPr>
          <w:rFonts w:eastAsia="Calibri" w:cs="Times New Roman"/>
          <w:b/>
          <w:bCs/>
          <w:color w:val="000000" w:themeColor="text1"/>
          <w:szCs w:val="19"/>
        </w:rPr>
        <w:t>kwietniu</w:t>
      </w:r>
      <w:r w:rsidRPr="009A36A5">
        <w:rPr>
          <w:rFonts w:eastAsia="Calibri" w:cs="Times New Roman"/>
          <w:b/>
          <w:bCs/>
          <w:color w:val="000000" w:themeColor="text1"/>
          <w:szCs w:val="19"/>
        </w:rPr>
        <w:t xml:space="preserve"> 2021 r. </w:t>
      </w:r>
    </w:p>
    <w:p w:rsidR="000B6BC3" w:rsidRPr="009A36A5" w:rsidRDefault="000B6BC3" w:rsidP="000B6BC3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color w:val="000000" w:themeColor="text1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81984" behindDoc="1" locked="0" layoutInCell="1" allowOverlap="1" wp14:anchorId="659418F2" wp14:editId="7D8DEEA0">
            <wp:simplePos x="0" y="0"/>
            <wp:positionH relativeFrom="page">
              <wp:align>center</wp:align>
            </wp:positionH>
            <wp:positionV relativeFrom="paragraph">
              <wp:posOffset>1270</wp:posOffset>
            </wp:positionV>
            <wp:extent cx="4381200" cy="4716000"/>
            <wp:effectExtent l="0" t="0" r="0" b="0"/>
            <wp:wrapNone/>
            <wp:docPr id="80" name="Wykres 8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6BC3" w:rsidRPr="003A3C1E" w:rsidRDefault="000B6BC3" w:rsidP="000B6BC3">
      <w:pPr>
        <w:autoSpaceDE w:val="0"/>
        <w:autoSpaceDN w:val="0"/>
        <w:adjustRightInd w:val="0"/>
        <w:spacing w:before="0" w:after="0" w:line="240" w:lineRule="auto"/>
        <w:jc w:val="both"/>
        <w:rPr>
          <w:rFonts w:eastAsia="Calibri" w:cs="Times New Roman"/>
          <w:b/>
          <w:bCs/>
          <w:color w:val="FF0000"/>
          <w:szCs w:val="19"/>
        </w:rPr>
      </w:pPr>
    </w:p>
    <w:p w:rsidR="000B6BC3" w:rsidRPr="003A3C1E" w:rsidRDefault="000B6BC3" w:rsidP="000B6BC3">
      <w:pPr>
        <w:autoSpaceDE w:val="0"/>
        <w:autoSpaceDN w:val="0"/>
        <w:adjustRightInd w:val="0"/>
        <w:spacing w:before="0" w:after="0" w:line="240" w:lineRule="auto"/>
        <w:jc w:val="both"/>
        <w:rPr>
          <w:rFonts w:eastAsia="Calibri" w:cs="Times New Roman"/>
          <w:b/>
          <w:bCs/>
          <w:color w:val="FF0000"/>
          <w:szCs w:val="19"/>
        </w:rPr>
      </w:pPr>
    </w:p>
    <w:p w:rsidR="000B6BC3" w:rsidRPr="003A3C1E" w:rsidRDefault="000B6BC3" w:rsidP="000B6BC3">
      <w:pPr>
        <w:autoSpaceDE w:val="0"/>
        <w:autoSpaceDN w:val="0"/>
        <w:adjustRightInd w:val="0"/>
        <w:spacing w:before="0" w:after="0" w:line="240" w:lineRule="auto"/>
        <w:jc w:val="both"/>
        <w:rPr>
          <w:rFonts w:eastAsia="Calibri" w:cs="Times New Roman"/>
          <w:b/>
          <w:bCs/>
          <w:color w:val="FF0000"/>
          <w:szCs w:val="19"/>
        </w:rPr>
      </w:pPr>
    </w:p>
    <w:p w:rsidR="000B6BC3" w:rsidRPr="003A3C1E" w:rsidRDefault="000B6BC3" w:rsidP="000B6BC3">
      <w:pPr>
        <w:autoSpaceDE w:val="0"/>
        <w:autoSpaceDN w:val="0"/>
        <w:adjustRightInd w:val="0"/>
        <w:spacing w:before="0" w:after="0" w:line="240" w:lineRule="auto"/>
        <w:jc w:val="both"/>
        <w:rPr>
          <w:rFonts w:eastAsia="Calibri" w:cs="Times New Roman"/>
          <w:b/>
          <w:bCs/>
          <w:color w:val="FF0000"/>
          <w:szCs w:val="19"/>
        </w:rPr>
      </w:pPr>
      <w:r w:rsidRPr="003A3C1E">
        <w:rPr>
          <w:rFonts w:eastAsia="Calibri" w:cs="Times New Roman"/>
          <w:b/>
          <w:bCs/>
          <w:color w:val="FF0000"/>
          <w:szCs w:val="19"/>
        </w:rPr>
        <w:t xml:space="preserve"> </w:t>
      </w:r>
    </w:p>
    <w:p w:rsidR="000B6BC3" w:rsidRPr="003A3C1E" w:rsidRDefault="000B6BC3" w:rsidP="000B6BC3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0B6BC3" w:rsidRPr="003A3C1E" w:rsidRDefault="000B6BC3" w:rsidP="000B6BC3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0B6BC3" w:rsidRPr="003A3C1E" w:rsidRDefault="000B6BC3" w:rsidP="000B6BC3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0B6BC3" w:rsidRPr="003A3C1E" w:rsidRDefault="000B6BC3" w:rsidP="000B6BC3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0B6BC3" w:rsidRPr="003A3C1E" w:rsidRDefault="000B6BC3" w:rsidP="000B6BC3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0B6BC3" w:rsidRPr="003A3C1E" w:rsidRDefault="000B6BC3" w:rsidP="000B6BC3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0B6BC3" w:rsidRPr="003A3C1E" w:rsidRDefault="000B6BC3" w:rsidP="000B6BC3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0B6BC3" w:rsidRPr="003A3C1E" w:rsidRDefault="000B6BC3" w:rsidP="000B6BC3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0B6BC3" w:rsidRPr="003A3C1E" w:rsidRDefault="000B6BC3" w:rsidP="000B6BC3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0B6BC3" w:rsidRPr="003A3C1E" w:rsidRDefault="000B6BC3" w:rsidP="000B6BC3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0B6BC3" w:rsidRPr="003A3C1E" w:rsidRDefault="000B6BC3" w:rsidP="000B6BC3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0B6BC3" w:rsidRPr="003A3C1E" w:rsidRDefault="000B6BC3" w:rsidP="000B6BC3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0B6BC3" w:rsidRPr="003A3C1E" w:rsidRDefault="000B6BC3" w:rsidP="000B6BC3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0B6BC3" w:rsidRPr="003A3C1E" w:rsidRDefault="000B6BC3" w:rsidP="000B6BC3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0B6BC3" w:rsidRPr="003A3C1E" w:rsidRDefault="000B6BC3" w:rsidP="000B6BC3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0B6BC3" w:rsidRPr="003A3C1E" w:rsidRDefault="000B6BC3" w:rsidP="000B6BC3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0B6BC3" w:rsidRPr="003A3C1E" w:rsidRDefault="000B6BC3" w:rsidP="000B6BC3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0B6BC3" w:rsidRPr="003A3C1E" w:rsidRDefault="000B6BC3" w:rsidP="000B6BC3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0B6BC3" w:rsidRPr="003A3C1E" w:rsidRDefault="000B6BC3" w:rsidP="000B6BC3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0B6BC3" w:rsidRPr="003A3C1E" w:rsidRDefault="000B6BC3" w:rsidP="000B6BC3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0B6BC3" w:rsidRPr="003A3C1E" w:rsidRDefault="000B6BC3" w:rsidP="000B6BC3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0B6BC3" w:rsidRPr="003A3C1E" w:rsidRDefault="000B6BC3" w:rsidP="000B6BC3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0B6BC3" w:rsidRPr="00A50125" w:rsidRDefault="000B6BC3" w:rsidP="000B6BC3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000000" w:themeColor="text1"/>
          <w:szCs w:val="19"/>
        </w:rPr>
      </w:pPr>
    </w:p>
    <w:p w:rsidR="000B6BC3" w:rsidRPr="00A50125" w:rsidRDefault="000B6BC3" w:rsidP="000B6BC3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000000" w:themeColor="text1"/>
          <w:szCs w:val="19"/>
        </w:rPr>
      </w:pPr>
    </w:p>
    <w:p w:rsidR="000B6BC3" w:rsidRPr="00A50125" w:rsidRDefault="000B6BC3" w:rsidP="000B6BC3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000000" w:themeColor="text1"/>
          <w:szCs w:val="19"/>
        </w:rPr>
      </w:pPr>
    </w:p>
    <w:p w:rsidR="000B6BC3" w:rsidRPr="00A50125" w:rsidRDefault="000B6BC3" w:rsidP="000B6BC3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000000" w:themeColor="text1"/>
          <w:szCs w:val="19"/>
        </w:rPr>
      </w:pPr>
    </w:p>
    <w:p w:rsidR="000B6BC3" w:rsidRPr="00A50125" w:rsidRDefault="000B6BC3" w:rsidP="000B6BC3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000000" w:themeColor="text1"/>
          <w:szCs w:val="19"/>
        </w:rPr>
      </w:pPr>
    </w:p>
    <w:p w:rsidR="000B6BC3" w:rsidRPr="00A50125" w:rsidRDefault="000B6BC3" w:rsidP="000B6BC3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000000" w:themeColor="text1"/>
          <w:szCs w:val="19"/>
        </w:rPr>
      </w:pPr>
    </w:p>
    <w:p w:rsidR="000B6BC3" w:rsidRPr="00A50125" w:rsidRDefault="000B6BC3" w:rsidP="000B6BC3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000000" w:themeColor="text1"/>
          <w:szCs w:val="19"/>
        </w:rPr>
      </w:pPr>
    </w:p>
    <w:p w:rsidR="000B6BC3" w:rsidRPr="00A50125" w:rsidRDefault="000B6BC3" w:rsidP="000B6BC3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000000" w:themeColor="text1"/>
          <w:szCs w:val="19"/>
        </w:rPr>
      </w:pPr>
    </w:p>
    <w:p w:rsidR="000B6BC3" w:rsidRPr="00A50125" w:rsidRDefault="000B6BC3" w:rsidP="000B6BC3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000000" w:themeColor="text1"/>
          <w:szCs w:val="19"/>
        </w:rPr>
      </w:pPr>
    </w:p>
    <w:p w:rsidR="000B6BC3" w:rsidRPr="00A50125" w:rsidRDefault="000B6BC3" w:rsidP="000B6BC3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000000" w:themeColor="text1"/>
          <w:szCs w:val="19"/>
        </w:rPr>
      </w:pPr>
      <w:r w:rsidRPr="00A50125">
        <w:rPr>
          <w:rFonts w:eastAsia="Calibri" w:cs="FiraSans-Regular"/>
          <w:color w:val="000000" w:themeColor="text1"/>
          <w:szCs w:val="19"/>
        </w:rPr>
        <w:t xml:space="preserve">Według stanu na koniec kwietnia 2021 r. w rejestrze REGON 48,0 tys. podmiotów miało </w:t>
      </w:r>
      <w:r w:rsidRPr="00A50125">
        <w:rPr>
          <w:rFonts w:eastAsia="Calibri" w:cs="FiraSans-Regular"/>
          <w:b/>
          <w:color w:val="000000" w:themeColor="text1"/>
          <w:szCs w:val="19"/>
        </w:rPr>
        <w:t>zawieszoną działalność</w:t>
      </w:r>
      <w:r w:rsidRPr="00A50125">
        <w:rPr>
          <w:rFonts w:eastAsia="Calibri" w:cs="FiraSans-Regular"/>
          <w:color w:val="000000" w:themeColor="text1"/>
          <w:szCs w:val="19"/>
        </w:rPr>
        <w:t xml:space="preserve"> (o 0,3% więcej niż przed miesiącem). Zdecydowaną większość, podobnie jak przed miesiącem, stanowiły osoby fizyczne prowadzące działalność gospodarczą (93,4%</w:t>
      </w:r>
      <w:r>
        <w:rPr>
          <w:rFonts w:eastAsia="Calibri" w:cs="FiraSans-Regular"/>
          <w:color w:val="000000" w:themeColor="text1"/>
          <w:szCs w:val="19"/>
        </w:rPr>
        <w:t>,</w:t>
      </w:r>
      <w:r w:rsidR="00E06F59">
        <w:rPr>
          <w:rFonts w:eastAsia="Calibri" w:cs="FiraSans-Regular"/>
          <w:color w:val="000000" w:themeColor="text1"/>
          <w:szCs w:val="19"/>
        </w:rPr>
        <w:t xml:space="preserve"> </w:t>
      </w:r>
      <w:r>
        <w:rPr>
          <w:rFonts w:eastAsia="Calibri" w:cs="FiraSans-Regular"/>
          <w:color w:val="000000" w:themeColor="text1"/>
          <w:szCs w:val="19"/>
        </w:rPr>
        <w:t xml:space="preserve">w marcu br. </w:t>
      </w:r>
      <w:r w:rsidRPr="009A024C">
        <w:rPr>
          <w:rFonts w:eastAsia="Calibri" w:cs="FiraSans-Regular"/>
          <w:color w:val="000000" w:themeColor="text1"/>
          <w:szCs w:val="19"/>
        </w:rPr>
        <w:t>–</w:t>
      </w:r>
      <w:r>
        <w:rPr>
          <w:rFonts w:eastAsia="Calibri" w:cs="FiraSans-Regular"/>
          <w:color w:val="000000" w:themeColor="text1"/>
          <w:szCs w:val="19"/>
        </w:rPr>
        <w:t xml:space="preserve"> 94,5%</w:t>
      </w:r>
      <w:r w:rsidRPr="00A50125">
        <w:rPr>
          <w:rFonts w:eastAsia="Calibri" w:cs="FiraSans-Regular"/>
          <w:color w:val="000000" w:themeColor="text1"/>
          <w:szCs w:val="19"/>
        </w:rPr>
        <w:t>).</w:t>
      </w:r>
    </w:p>
    <w:p w:rsidR="000B6BC3" w:rsidRPr="00AA7C6F" w:rsidRDefault="000B6BC3" w:rsidP="000B6BC3">
      <w:pPr>
        <w:tabs>
          <w:tab w:val="left" w:pos="567"/>
        </w:tabs>
        <w:autoSpaceDE w:val="0"/>
        <w:autoSpaceDN w:val="0"/>
        <w:adjustRightInd w:val="0"/>
        <w:spacing w:before="0" w:after="0" w:line="168" w:lineRule="auto"/>
        <w:ind w:firstLine="284"/>
        <w:rPr>
          <w:rFonts w:eastAsia="Calibri" w:cs="Arial"/>
          <w:b/>
          <w:color w:val="000000" w:themeColor="text1"/>
          <w:szCs w:val="19"/>
        </w:rPr>
      </w:pPr>
    </w:p>
    <w:p w:rsidR="000B6BC3" w:rsidRDefault="000B6BC3" w:rsidP="000B6BC3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szCs w:val="19"/>
        </w:rPr>
      </w:pPr>
    </w:p>
    <w:p w:rsidR="000B6BC3" w:rsidRDefault="000B6BC3" w:rsidP="000B6BC3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szCs w:val="19"/>
        </w:rPr>
      </w:pPr>
    </w:p>
    <w:p w:rsidR="000B6BC3" w:rsidRDefault="000B6BC3" w:rsidP="000B6BC3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szCs w:val="19"/>
        </w:rPr>
      </w:pPr>
    </w:p>
    <w:p w:rsidR="000B6BC3" w:rsidRDefault="000B6BC3" w:rsidP="000B6BC3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szCs w:val="19"/>
        </w:rPr>
      </w:pPr>
    </w:p>
    <w:p w:rsidR="000B6BC3" w:rsidRDefault="000B6BC3" w:rsidP="000B6BC3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szCs w:val="19"/>
        </w:rPr>
      </w:pPr>
    </w:p>
    <w:p w:rsidR="000B6BC3" w:rsidRDefault="000B6BC3" w:rsidP="000B6BC3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szCs w:val="19"/>
        </w:rPr>
      </w:pPr>
    </w:p>
    <w:p w:rsidR="000B6BC3" w:rsidRDefault="000B6BC3" w:rsidP="000B6BC3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szCs w:val="19"/>
        </w:rPr>
      </w:pPr>
    </w:p>
    <w:p w:rsidR="000B6BC3" w:rsidRDefault="000B6BC3" w:rsidP="000B6BC3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szCs w:val="19"/>
        </w:rPr>
      </w:pPr>
    </w:p>
    <w:p w:rsidR="000B6BC3" w:rsidRDefault="000B6BC3" w:rsidP="000B6BC3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szCs w:val="19"/>
        </w:rPr>
      </w:pPr>
    </w:p>
    <w:p w:rsidR="000B6BC3" w:rsidRDefault="000B6BC3" w:rsidP="000B6BC3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szCs w:val="19"/>
        </w:rPr>
      </w:pPr>
    </w:p>
    <w:p w:rsidR="000B6BC3" w:rsidRDefault="000B6BC3" w:rsidP="000B6BC3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szCs w:val="19"/>
        </w:rPr>
      </w:pPr>
    </w:p>
    <w:p w:rsidR="000B6BC3" w:rsidRDefault="000B6BC3" w:rsidP="000B6BC3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szCs w:val="19"/>
        </w:rPr>
      </w:pPr>
    </w:p>
    <w:p w:rsidR="000B6BC3" w:rsidRDefault="000B6BC3" w:rsidP="000B6BC3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szCs w:val="19"/>
        </w:rPr>
      </w:pPr>
    </w:p>
    <w:p w:rsidR="000B6BC3" w:rsidRDefault="000B6BC3" w:rsidP="000B6BC3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szCs w:val="19"/>
        </w:rPr>
      </w:pPr>
    </w:p>
    <w:p w:rsidR="000B6BC3" w:rsidRDefault="000B6BC3" w:rsidP="000B6BC3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szCs w:val="19"/>
        </w:rPr>
      </w:pPr>
    </w:p>
    <w:p w:rsidR="000B6BC3" w:rsidRDefault="000B6BC3" w:rsidP="000B6BC3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szCs w:val="19"/>
        </w:rPr>
      </w:pPr>
    </w:p>
    <w:p w:rsidR="000B6BC3" w:rsidRPr="00F2560F" w:rsidRDefault="000B6BC3" w:rsidP="000B6BC3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szCs w:val="19"/>
        </w:rPr>
      </w:pPr>
      <w:r w:rsidRPr="00F2560F">
        <w:rPr>
          <w:rFonts w:eastAsia="Calibri" w:cs="Arial"/>
          <w:b/>
          <w:szCs w:val="19"/>
        </w:rPr>
        <w:lastRenderedPageBreak/>
        <w:t>Mapa 3. Podmioty gospodarki narodowej z zawieszoną działalnością według powiatów w 202</w:t>
      </w:r>
      <w:r>
        <w:rPr>
          <w:rFonts w:eastAsia="Calibri" w:cs="Arial"/>
          <w:b/>
          <w:szCs w:val="19"/>
        </w:rPr>
        <w:t>1</w:t>
      </w:r>
      <w:r w:rsidRPr="00F2560F">
        <w:rPr>
          <w:rFonts w:eastAsia="Calibri" w:cs="Arial"/>
          <w:b/>
          <w:szCs w:val="19"/>
        </w:rPr>
        <w:t xml:space="preserve"> r.</w:t>
      </w:r>
    </w:p>
    <w:p w:rsidR="000B6BC3" w:rsidRPr="007C4DD3" w:rsidRDefault="000B6BC3" w:rsidP="000B6BC3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color w:val="FF0000"/>
          <w:szCs w:val="19"/>
        </w:rPr>
      </w:pPr>
      <w:r w:rsidRPr="00E662BB">
        <w:rPr>
          <w:noProof/>
          <w:lang w:eastAsia="pl-PL"/>
        </w:rPr>
        <w:drawing>
          <wp:anchor distT="0" distB="0" distL="114300" distR="114300" simplePos="0" relativeHeight="251883008" behindDoc="1" locked="0" layoutInCell="1" allowOverlap="1" wp14:anchorId="490873D9" wp14:editId="64513242">
            <wp:simplePos x="0" y="0"/>
            <wp:positionH relativeFrom="page">
              <wp:align>center</wp:align>
            </wp:positionH>
            <wp:positionV relativeFrom="page">
              <wp:posOffset>753440</wp:posOffset>
            </wp:positionV>
            <wp:extent cx="6652800" cy="356400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800" cy="35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560F">
        <w:rPr>
          <w:rFonts w:eastAsia="Calibri" w:cs="Arial"/>
          <w:szCs w:val="19"/>
        </w:rPr>
        <w:t xml:space="preserve">Stan w końcu </w:t>
      </w:r>
      <w:r>
        <w:rPr>
          <w:rFonts w:eastAsia="Calibri" w:cs="Arial"/>
          <w:szCs w:val="19"/>
        </w:rPr>
        <w:t>kwietnia</w:t>
      </w:r>
    </w:p>
    <w:p w:rsidR="000B6BC3" w:rsidRPr="007C4DD3" w:rsidRDefault="000B6BC3" w:rsidP="000B6BC3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color w:val="FF0000"/>
          <w:szCs w:val="19"/>
        </w:rPr>
      </w:pPr>
    </w:p>
    <w:p w:rsidR="000B6BC3" w:rsidRPr="007C4DD3" w:rsidRDefault="000B6BC3" w:rsidP="000B6BC3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0B6BC3" w:rsidRPr="007C4DD3" w:rsidRDefault="000B6BC3" w:rsidP="000B6BC3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0B6BC3" w:rsidRPr="007C4DD3" w:rsidRDefault="000B6BC3" w:rsidP="000B6BC3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0B6BC3" w:rsidRPr="007C4DD3" w:rsidRDefault="000B6BC3" w:rsidP="000B6BC3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0B6BC3" w:rsidRPr="007C4DD3" w:rsidRDefault="000B6BC3" w:rsidP="000B6BC3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0B6BC3" w:rsidRPr="007C4DD3" w:rsidRDefault="000B6BC3" w:rsidP="000B6BC3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0B6BC3" w:rsidRPr="007C4DD3" w:rsidRDefault="000B6BC3" w:rsidP="000B6BC3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0B6BC3" w:rsidRPr="007C4DD3" w:rsidRDefault="000B6BC3" w:rsidP="000B6BC3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0B6BC3" w:rsidRPr="007C4DD3" w:rsidRDefault="000B6BC3" w:rsidP="000B6BC3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0B6BC3" w:rsidRPr="007C4DD3" w:rsidRDefault="000B6BC3" w:rsidP="000B6BC3">
      <w:pPr>
        <w:tabs>
          <w:tab w:val="left" w:pos="9720"/>
        </w:tabs>
        <w:spacing w:before="0" w:after="0" w:line="240" w:lineRule="auto"/>
        <w:rPr>
          <w:rFonts w:cs="Arial"/>
          <w:color w:val="FF0000"/>
          <w:szCs w:val="19"/>
        </w:rPr>
      </w:pPr>
      <w:r>
        <w:rPr>
          <w:rFonts w:cs="Arial"/>
          <w:color w:val="FF0000"/>
          <w:szCs w:val="19"/>
        </w:rPr>
        <w:tab/>
      </w:r>
    </w:p>
    <w:p w:rsidR="000B6BC3" w:rsidRPr="007C4DD3" w:rsidRDefault="000B6BC3" w:rsidP="000B6BC3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0B6BC3" w:rsidRPr="007C4DD3" w:rsidRDefault="000B6BC3" w:rsidP="000B6BC3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0B6BC3" w:rsidRPr="007C4DD3" w:rsidRDefault="000B6BC3" w:rsidP="000B6BC3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0B6BC3" w:rsidRPr="007C4DD3" w:rsidRDefault="000B6BC3" w:rsidP="000B6BC3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0B6BC3" w:rsidRPr="007C4DD3" w:rsidRDefault="000B6BC3" w:rsidP="000B6BC3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0B6BC3" w:rsidRPr="007C4DD3" w:rsidRDefault="000B6BC3" w:rsidP="000B6BC3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0B6BC3" w:rsidRPr="007C4DD3" w:rsidRDefault="000B6BC3" w:rsidP="000B6BC3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0B6BC3" w:rsidRPr="007C4DD3" w:rsidRDefault="000B6BC3" w:rsidP="000B6BC3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0B6BC3" w:rsidRPr="007C4DD3" w:rsidRDefault="000B6BC3" w:rsidP="000B6BC3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0B6BC3" w:rsidRPr="007C4DD3" w:rsidRDefault="000B6BC3" w:rsidP="000B6BC3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0B6BC3" w:rsidRPr="007C4DD3" w:rsidRDefault="000B6BC3" w:rsidP="000B6BC3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0B6BC3" w:rsidRPr="007C4DD3" w:rsidRDefault="000B6BC3" w:rsidP="000B6BC3">
      <w:pPr>
        <w:spacing w:before="0" w:after="0" w:line="48" w:lineRule="auto"/>
        <w:jc w:val="center"/>
        <w:rPr>
          <w:rFonts w:cs="Arial"/>
          <w:color w:val="FF0000"/>
          <w:szCs w:val="19"/>
        </w:rPr>
      </w:pPr>
    </w:p>
    <w:p w:rsidR="000B6BC3" w:rsidRPr="007C4DD3" w:rsidRDefault="000B6BC3" w:rsidP="000B6BC3">
      <w:pPr>
        <w:spacing w:before="0" w:after="0" w:line="48" w:lineRule="auto"/>
        <w:jc w:val="center"/>
        <w:rPr>
          <w:rFonts w:cs="Arial"/>
          <w:color w:val="FF0000"/>
          <w:szCs w:val="19"/>
        </w:rPr>
      </w:pPr>
    </w:p>
    <w:p w:rsidR="000B6BC3" w:rsidRDefault="000B6BC3" w:rsidP="000B6BC3">
      <w:pPr>
        <w:spacing w:before="0" w:after="0" w:line="120" w:lineRule="auto"/>
        <w:jc w:val="center"/>
        <w:rPr>
          <w:rFonts w:cs="Arial"/>
          <w:szCs w:val="19"/>
        </w:rPr>
      </w:pPr>
    </w:p>
    <w:p w:rsidR="000B6BC3" w:rsidRDefault="000B6BC3" w:rsidP="000B6BC3">
      <w:pPr>
        <w:spacing w:before="0" w:after="0" w:line="240" w:lineRule="auto"/>
        <w:jc w:val="center"/>
        <w:rPr>
          <w:rFonts w:cs="Arial"/>
          <w:szCs w:val="19"/>
        </w:rPr>
      </w:pPr>
    </w:p>
    <w:p w:rsidR="000B6BC3" w:rsidRDefault="000B6BC3" w:rsidP="000B6BC3">
      <w:pPr>
        <w:spacing w:before="0" w:after="0" w:line="240" w:lineRule="auto"/>
        <w:jc w:val="center"/>
        <w:rPr>
          <w:rFonts w:cs="Arial"/>
          <w:szCs w:val="19"/>
        </w:rPr>
      </w:pPr>
    </w:p>
    <w:p w:rsidR="002F1A46" w:rsidRPr="00C10C25" w:rsidRDefault="000B6BC3" w:rsidP="000B6BC3">
      <w:pPr>
        <w:spacing w:before="0" w:after="0" w:line="240" w:lineRule="auto"/>
        <w:jc w:val="center"/>
        <w:rPr>
          <w:rFonts w:cs="Arial"/>
          <w:szCs w:val="19"/>
        </w:rPr>
      </w:pPr>
      <w:r w:rsidRPr="00F2560F">
        <w:rPr>
          <w:rFonts w:cs="Arial"/>
          <w:szCs w:val="19"/>
        </w:rPr>
        <w:t>***</w:t>
      </w:r>
    </w:p>
    <w:p w:rsidR="00006E88" w:rsidRDefault="00006E88" w:rsidP="006C3E3F">
      <w:pPr>
        <w:spacing w:before="0" w:after="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BD2ED2" w:rsidRPr="00BD2ED2" w:rsidRDefault="003D2B67" w:rsidP="006C3E3F">
      <w:pPr>
        <w:spacing w:before="0" w:after="0" w:line="240" w:lineRule="auto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K</w:t>
      </w:r>
      <w:r w:rsidR="00BD2ED2" w:rsidRPr="00BD2ED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oniunktura gospodarcza</w:t>
      </w:r>
    </w:p>
    <w:p w:rsidR="00BD2ED2" w:rsidRPr="00BD2ED2" w:rsidRDefault="00BD2ED2" w:rsidP="001D20CF">
      <w:pPr>
        <w:spacing w:before="0" w:after="0" w:line="80" w:lineRule="exact"/>
        <w:ind w:firstLine="284"/>
        <w:jc w:val="both"/>
        <w:rPr>
          <w:rFonts w:eastAsia="Times New Roman" w:cs="Arial"/>
          <w:color w:val="000000" w:themeColor="text1"/>
          <w:szCs w:val="19"/>
          <w:lang w:eastAsia="pl-PL"/>
        </w:rPr>
      </w:pPr>
    </w:p>
    <w:p w:rsidR="00541B5D" w:rsidRPr="00541B5D" w:rsidRDefault="00541B5D" w:rsidP="00541B5D">
      <w:pPr>
        <w:spacing w:after="0"/>
        <w:rPr>
          <w:rFonts w:eastAsia="Times New Roman" w:cs="Calibri"/>
          <w:bCs/>
          <w:color w:val="000000" w:themeColor="text1"/>
          <w:szCs w:val="19"/>
          <w:lang w:eastAsia="pl-PL"/>
        </w:rPr>
      </w:pPr>
      <w:r w:rsidRPr="00541B5D">
        <w:rPr>
          <w:rFonts w:eastAsia="Times New Roman" w:cs="Calibri"/>
          <w:bCs/>
          <w:color w:val="000000" w:themeColor="text1"/>
          <w:szCs w:val="19"/>
          <w:lang w:eastAsia="pl-PL"/>
        </w:rPr>
        <w:t xml:space="preserve">W większości badanych obszarów przedsiębiorcy w maju br. oceniają koniunkturę pozytywnie. Wyjątkiem </w:t>
      </w:r>
      <w:r w:rsidR="00926ADD">
        <w:rPr>
          <w:rFonts w:eastAsia="Times New Roman" w:cs="Calibri"/>
          <w:bCs/>
          <w:color w:val="000000" w:themeColor="text1"/>
          <w:szCs w:val="19"/>
          <w:lang w:eastAsia="pl-PL"/>
        </w:rPr>
        <w:t>są</w:t>
      </w:r>
      <w:r w:rsidRPr="00541B5D">
        <w:rPr>
          <w:rFonts w:eastAsia="Times New Roman" w:cs="Calibri"/>
          <w:bCs/>
          <w:color w:val="000000" w:themeColor="text1"/>
          <w:szCs w:val="19"/>
          <w:lang w:eastAsia="pl-PL"/>
        </w:rPr>
        <w:t xml:space="preserve"> sekcj</w:t>
      </w:r>
      <w:r w:rsidR="00926ADD">
        <w:rPr>
          <w:rFonts w:eastAsia="Times New Roman" w:cs="Calibri"/>
          <w:bCs/>
          <w:color w:val="000000" w:themeColor="text1"/>
          <w:szCs w:val="19"/>
          <w:lang w:eastAsia="pl-PL"/>
        </w:rPr>
        <w:t>e</w:t>
      </w:r>
      <w:r w:rsidRPr="00541B5D">
        <w:rPr>
          <w:rFonts w:eastAsia="Times New Roman" w:cs="Calibri"/>
          <w:bCs/>
          <w:color w:val="000000" w:themeColor="text1"/>
          <w:szCs w:val="19"/>
          <w:lang w:eastAsia="pl-PL"/>
        </w:rPr>
        <w:t xml:space="preserve"> budownictwo oraz zakwaterowanie i gastronomia, gdzie oceny są negatywne.</w:t>
      </w:r>
    </w:p>
    <w:p w:rsidR="00BD2ED2" w:rsidRPr="00541B5D" w:rsidRDefault="00701C04" w:rsidP="00541B5D">
      <w:pPr>
        <w:spacing w:after="0"/>
        <w:rPr>
          <w:rFonts w:ascii="Fira Sans SemiBold" w:eastAsia="Calibri" w:hAnsi="Fira Sans SemiBold" w:cs="Times New Roman"/>
          <w:color w:val="000000" w:themeColor="text1"/>
          <w:spacing w:val="-2"/>
        </w:rPr>
      </w:pPr>
      <w:r w:rsidRPr="00541B5D">
        <w:rPr>
          <w:rFonts w:ascii="Fira Sans SemiBold" w:eastAsia="Calibri" w:hAnsi="Fira Sans SemiBold" w:cs="Times New Roman"/>
          <w:color w:val="000000" w:themeColor="text1"/>
          <w:spacing w:val="-2"/>
        </w:rPr>
        <w:t>Wykres 1</w:t>
      </w:r>
      <w:r w:rsidR="000A56C0" w:rsidRPr="00541B5D">
        <w:rPr>
          <w:rFonts w:ascii="Fira Sans SemiBold" w:eastAsia="Calibri" w:hAnsi="Fira Sans SemiBold" w:cs="Times New Roman"/>
          <w:color w:val="000000" w:themeColor="text1"/>
          <w:spacing w:val="-2"/>
        </w:rPr>
        <w:t>6</w:t>
      </w:r>
      <w:r w:rsidR="00BD2ED2" w:rsidRPr="00541B5D">
        <w:rPr>
          <w:rFonts w:ascii="Fira Sans SemiBold" w:eastAsia="Calibri" w:hAnsi="Fira Sans SemiBold" w:cs="Times New Roman"/>
          <w:color w:val="000000" w:themeColor="text1"/>
          <w:spacing w:val="-2"/>
        </w:rPr>
        <w:t>. Wskaźniki ogólnego klimatu koniunktury według rodzaju działalności (sekcje i działy PKD 2007)</w:t>
      </w:r>
    </w:p>
    <w:p w:rsidR="00C12494" w:rsidRPr="007543E2" w:rsidRDefault="00541B5D" w:rsidP="00A42833">
      <w:pPr>
        <w:jc w:val="center"/>
        <w:rPr>
          <w:rFonts w:ascii="Fira Sans SemiBold" w:eastAsia="Calibri" w:hAnsi="Fira Sans SemiBold" w:cs="FiraSans-Bold"/>
          <w:bCs/>
          <w:color w:val="FF0000"/>
          <w:szCs w:val="19"/>
        </w:rPr>
      </w:pPr>
      <w:r>
        <w:rPr>
          <w:rFonts w:ascii="Fira Sans SemiBold" w:eastAsia="Calibri" w:hAnsi="Fira Sans SemiBold" w:cs="FiraSans-Bold"/>
          <w:bCs/>
          <w:noProof/>
          <w:color w:val="FF0000"/>
          <w:szCs w:val="19"/>
          <w:lang w:eastAsia="pl-PL"/>
        </w:rPr>
        <w:drawing>
          <wp:anchor distT="0" distB="0" distL="114300" distR="114300" simplePos="0" relativeHeight="25188403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81915</wp:posOffset>
            </wp:positionV>
            <wp:extent cx="6627358" cy="4121727"/>
            <wp:effectExtent l="0" t="0" r="2540" b="0"/>
            <wp:wrapNone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089" cy="41284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4CBB" w:rsidRPr="007543E2" w:rsidRDefault="00E24CBB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543E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543E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543E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543E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543E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543E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543E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543E2" w:rsidRDefault="0032740C" w:rsidP="00180C8F">
      <w:pPr>
        <w:jc w:val="right"/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543E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543E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543E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543E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543E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543E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543E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5829D4" w:rsidRPr="007543E2" w:rsidRDefault="005829D4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421772" w:rsidRDefault="00421772" w:rsidP="00B207E8">
      <w:pPr>
        <w:spacing w:line="100" w:lineRule="exact"/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BD2ED2" w:rsidRPr="00096193" w:rsidRDefault="00BD2ED2" w:rsidP="00BD2ED2">
      <w:pPr>
        <w:rPr>
          <w:rFonts w:ascii="Fira Sans SemiBold" w:eastAsia="Calibri" w:hAnsi="Fira Sans SemiBold" w:cs="Times New Roman"/>
          <w:color w:val="000000" w:themeColor="text1"/>
          <w:szCs w:val="19"/>
        </w:rPr>
      </w:pPr>
      <w:r w:rsidRPr="00096193">
        <w:rPr>
          <w:rFonts w:ascii="Fira Sans SemiBold" w:eastAsia="Calibri" w:hAnsi="Fira Sans SemiBold" w:cs="FiraSans-Bold"/>
          <w:bCs/>
          <w:color w:val="000000" w:themeColor="text1"/>
          <w:szCs w:val="19"/>
        </w:rPr>
        <w:lastRenderedPageBreak/>
        <w:t>Wyniki badania dot. wpływu pandemii koronawirusa SARS-CoV-2 na koniunkturę gospodarczą</w:t>
      </w:r>
      <w:r w:rsidRPr="00096193">
        <w:rPr>
          <w:rFonts w:ascii="Fira Sans SemiBold" w:eastAsia="Calibri" w:hAnsi="Fira Sans SemiBold" w:cs="Times New Roman"/>
          <w:color w:val="000000" w:themeColor="text1"/>
          <w:szCs w:val="19"/>
          <w:vertAlign w:val="superscript"/>
        </w:rPr>
        <w:footnoteReference w:id="7"/>
      </w:r>
      <w:r w:rsidRPr="00096193">
        <w:rPr>
          <w:rFonts w:ascii="Fira Sans SemiBold" w:eastAsia="Calibri" w:hAnsi="Fira Sans SemiBold" w:cs="Times New Roman"/>
          <w:color w:val="000000" w:themeColor="text1"/>
          <w:szCs w:val="19"/>
        </w:rPr>
        <w:t xml:space="preserve">  </w:t>
      </w:r>
    </w:p>
    <w:p w:rsidR="00BD2ED2" w:rsidRPr="00096193" w:rsidRDefault="00BD2ED2" w:rsidP="00E3345C">
      <w:pPr>
        <w:autoSpaceDE w:val="0"/>
        <w:autoSpaceDN w:val="0"/>
        <w:adjustRightInd w:val="0"/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096193">
        <w:rPr>
          <w:rFonts w:eastAsia="Times New Roman" w:cs="Times New Roman"/>
          <w:color w:val="000000" w:themeColor="text1"/>
          <w:szCs w:val="19"/>
          <w:lang w:eastAsia="pl-PL"/>
        </w:rPr>
        <w:t>Przedsiębiorcy prowadzący działalność przede wszystkim w zakresie</w:t>
      </w:r>
      <w:r w:rsidR="00FA343A" w:rsidRPr="00096193">
        <w:rPr>
          <w:rFonts w:eastAsia="Times New Roman" w:cs="Times New Roman"/>
          <w:color w:val="000000" w:themeColor="text1"/>
          <w:szCs w:val="19"/>
          <w:lang w:eastAsia="pl-PL"/>
        </w:rPr>
        <w:t xml:space="preserve"> usług i </w:t>
      </w:r>
      <w:r w:rsidR="00DC0B5D" w:rsidRPr="00096193">
        <w:rPr>
          <w:rFonts w:eastAsia="Times New Roman" w:cs="Times New Roman"/>
          <w:color w:val="000000" w:themeColor="text1"/>
          <w:szCs w:val="19"/>
          <w:lang w:eastAsia="pl-PL"/>
        </w:rPr>
        <w:t xml:space="preserve">handlu </w:t>
      </w:r>
      <w:r w:rsidR="00FA343A" w:rsidRPr="00096193">
        <w:rPr>
          <w:rFonts w:eastAsia="Times New Roman" w:cs="Times New Roman"/>
          <w:color w:val="000000" w:themeColor="text1"/>
          <w:szCs w:val="19"/>
          <w:lang w:eastAsia="pl-PL"/>
        </w:rPr>
        <w:t>hurtowego</w:t>
      </w:r>
      <w:r w:rsidRPr="00096193">
        <w:rPr>
          <w:rFonts w:eastAsia="Times New Roman" w:cs="Times New Roman"/>
          <w:color w:val="000000" w:themeColor="text1"/>
          <w:szCs w:val="19"/>
          <w:lang w:eastAsia="pl-PL"/>
        </w:rPr>
        <w:t xml:space="preserve"> uważali, że w </w:t>
      </w:r>
      <w:r w:rsidR="00FA343A" w:rsidRPr="00096193">
        <w:rPr>
          <w:rFonts w:eastAsia="Times New Roman" w:cs="Times New Roman"/>
          <w:color w:val="000000" w:themeColor="text1"/>
          <w:szCs w:val="19"/>
          <w:lang w:eastAsia="pl-PL"/>
        </w:rPr>
        <w:t>maju</w:t>
      </w:r>
      <w:r w:rsidRPr="00096193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660526" w:rsidRPr="00096193">
        <w:rPr>
          <w:rFonts w:eastAsia="Times New Roman" w:cs="Times New Roman"/>
          <w:color w:val="000000" w:themeColor="text1"/>
          <w:szCs w:val="19"/>
          <w:lang w:eastAsia="pl-PL"/>
        </w:rPr>
        <w:t xml:space="preserve">br. </w:t>
      </w:r>
      <w:r w:rsidRPr="00096193">
        <w:rPr>
          <w:rFonts w:eastAsia="Times New Roman" w:cs="Times New Roman"/>
          <w:color w:val="000000" w:themeColor="text1"/>
          <w:szCs w:val="19"/>
          <w:lang w:eastAsia="pl-PL"/>
        </w:rPr>
        <w:t xml:space="preserve">pandemia stwarza poważne zagrożenie. </w:t>
      </w:r>
      <w:r w:rsidR="00E24CBB" w:rsidRPr="00096193">
        <w:rPr>
          <w:rFonts w:eastAsia="Times New Roman" w:cs="Times New Roman"/>
          <w:color w:val="000000" w:themeColor="text1"/>
          <w:szCs w:val="19"/>
          <w:lang w:eastAsia="pl-PL"/>
        </w:rPr>
        <w:t xml:space="preserve">Prowadzący działalność w zakresie </w:t>
      </w:r>
      <w:r w:rsidR="00C87D33" w:rsidRPr="00096193">
        <w:rPr>
          <w:rFonts w:eastAsia="Times New Roman" w:cs="Times New Roman"/>
          <w:color w:val="000000" w:themeColor="text1"/>
          <w:szCs w:val="19"/>
          <w:lang w:eastAsia="pl-PL"/>
        </w:rPr>
        <w:t>przetwórstwa przemysłowego</w:t>
      </w:r>
      <w:r w:rsidR="00DC0B5D" w:rsidRPr="00096193">
        <w:rPr>
          <w:rFonts w:eastAsia="Times New Roman" w:cs="Times New Roman"/>
          <w:color w:val="000000" w:themeColor="text1"/>
          <w:szCs w:val="19"/>
          <w:lang w:eastAsia="pl-PL"/>
        </w:rPr>
        <w:t xml:space="preserve"> i budownictwa</w:t>
      </w:r>
      <w:r w:rsidR="00E24CBB" w:rsidRPr="00096193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C87D33" w:rsidRPr="00096193">
        <w:rPr>
          <w:rFonts w:eastAsia="Times New Roman" w:cs="Times New Roman"/>
          <w:color w:val="000000" w:themeColor="text1"/>
          <w:szCs w:val="19"/>
          <w:lang w:eastAsia="pl-PL"/>
        </w:rPr>
        <w:t>wskazywali na nieznaczne skutki pandemii</w:t>
      </w:r>
      <w:r w:rsidR="00B16DAC" w:rsidRPr="00096193">
        <w:rPr>
          <w:rFonts w:eastAsia="Times New Roman" w:cs="Times New Roman"/>
          <w:color w:val="000000" w:themeColor="text1"/>
          <w:szCs w:val="19"/>
          <w:lang w:eastAsia="pl-PL"/>
        </w:rPr>
        <w:t>.</w:t>
      </w:r>
      <w:r w:rsidR="00C87D33" w:rsidRPr="00096193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5F3A30" w:rsidRPr="00096193">
        <w:rPr>
          <w:rFonts w:eastAsia="Times New Roman" w:cs="Times New Roman"/>
          <w:color w:val="000000" w:themeColor="text1"/>
          <w:szCs w:val="19"/>
          <w:lang w:eastAsia="pl-PL"/>
        </w:rPr>
        <w:t xml:space="preserve">Zagrożenie dla stabilności firmy w związku z zaistniałą sytuacją </w:t>
      </w:r>
      <w:r w:rsidR="00180C8F" w:rsidRPr="00096193">
        <w:rPr>
          <w:rFonts w:eastAsia="Times New Roman" w:cs="Times New Roman"/>
          <w:color w:val="000000" w:themeColor="text1"/>
          <w:szCs w:val="19"/>
          <w:lang w:eastAsia="pl-PL"/>
        </w:rPr>
        <w:t xml:space="preserve">najczęściej </w:t>
      </w:r>
      <w:r w:rsidR="00AF73C6" w:rsidRPr="00096193">
        <w:rPr>
          <w:rFonts w:eastAsia="Times New Roman" w:cs="Times New Roman"/>
          <w:color w:val="000000" w:themeColor="text1"/>
          <w:szCs w:val="19"/>
          <w:lang w:eastAsia="pl-PL"/>
        </w:rPr>
        <w:t xml:space="preserve">wskazywali przedstawiciele branży </w:t>
      </w:r>
      <w:r w:rsidR="00DC0B5D" w:rsidRPr="00096193">
        <w:rPr>
          <w:rFonts w:eastAsia="Times New Roman" w:cs="Times New Roman"/>
          <w:color w:val="000000" w:themeColor="text1"/>
          <w:szCs w:val="19"/>
          <w:lang w:eastAsia="pl-PL"/>
        </w:rPr>
        <w:t>usługowej</w:t>
      </w:r>
      <w:r w:rsidR="00AF73C6" w:rsidRPr="00096193">
        <w:rPr>
          <w:rFonts w:eastAsia="Times New Roman" w:cs="Times New Roman"/>
          <w:color w:val="000000" w:themeColor="text1"/>
          <w:szCs w:val="19"/>
          <w:lang w:eastAsia="pl-PL"/>
        </w:rPr>
        <w:t>.</w:t>
      </w:r>
      <w:r w:rsidR="00B16DAC" w:rsidRPr="00096193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9A7FCC" w:rsidRPr="00096193">
        <w:rPr>
          <w:rFonts w:eastAsia="Times New Roman" w:cs="Times New Roman"/>
          <w:color w:val="000000" w:themeColor="text1"/>
          <w:szCs w:val="19"/>
          <w:lang w:eastAsia="pl-PL"/>
        </w:rPr>
        <w:t>Jednocześnie b</w:t>
      </w:r>
      <w:r w:rsidR="00B16DAC" w:rsidRPr="00096193">
        <w:rPr>
          <w:rFonts w:eastAsia="Times New Roman" w:cs="Times New Roman"/>
          <w:color w:val="000000" w:themeColor="text1"/>
          <w:szCs w:val="19"/>
          <w:lang w:eastAsia="pl-PL"/>
        </w:rPr>
        <w:t xml:space="preserve">rak negatywnych skutków pandemii </w:t>
      </w:r>
      <w:r w:rsidR="00AF73C6" w:rsidRPr="00096193">
        <w:rPr>
          <w:rFonts w:eastAsia="Times New Roman" w:cs="Times New Roman"/>
          <w:color w:val="000000" w:themeColor="text1"/>
          <w:szCs w:val="19"/>
          <w:lang w:eastAsia="pl-PL"/>
        </w:rPr>
        <w:t xml:space="preserve">wskazało najwięcej jednostek działających w ramach </w:t>
      </w:r>
      <w:r w:rsidR="00096193" w:rsidRPr="00096193">
        <w:rPr>
          <w:rFonts w:eastAsia="Times New Roman" w:cs="Times New Roman"/>
          <w:color w:val="000000" w:themeColor="text1"/>
          <w:szCs w:val="19"/>
          <w:lang w:eastAsia="pl-PL"/>
        </w:rPr>
        <w:t>handlu hurtowego</w:t>
      </w:r>
      <w:r w:rsidR="00B16DAC" w:rsidRPr="00096193">
        <w:rPr>
          <w:rFonts w:eastAsia="Times New Roman" w:cs="Times New Roman"/>
          <w:color w:val="000000" w:themeColor="text1"/>
          <w:szCs w:val="19"/>
          <w:lang w:eastAsia="pl-PL"/>
        </w:rPr>
        <w:t>.</w:t>
      </w:r>
    </w:p>
    <w:p w:rsidR="00BD2ED2" w:rsidRPr="00541B5D" w:rsidRDefault="000671A9" w:rsidP="00E3345C">
      <w:pPr>
        <w:autoSpaceDE w:val="0"/>
        <w:autoSpaceDN w:val="0"/>
        <w:adjustRightInd w:val="0"/>
        <w:rPr>
          <w:rFonts w:eastAsia="Calibri" w:cs="Fira Sans"/>
          <w:i/>
          <w:color w:val="FF0000"/>
          <w:szCs w:val="19"/>
        </w:rPr>
      </w:pPr>
      <w:r w:rsidRPr="000671A9">
        <w:rPr>
          <w:noProof/>
          <w:lang w:eastAsia="pl-PL"/>
        </w:rPr>
        <w:drawing>
          <wp:anchor distT="0" distB="0" distL="114300" distR="114300" simplePos="0" relativeHeight="251885056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417729</wp:posOffset>
            </wp:positionV>
            <wp:extent cx="4813200" cy="1929600"/>
            <wp:effectExtent l="0" t="0" r="0" b="0"/>
            <wp:wrapNone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200" cy="19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2ED2" w:rsidRPr="00096193">
        <w:rPr>
          <w:rFonts w:eastAsia="Calibri" w:cs="Fira Sans"/>
          <w:i/>
          <w:color w:val="000000" w:themeColor="text1"/>
          <w:szCs w:val="19"/>
        </w:rPr>
        <w:t xml:space="preserve">Pyt. 1. </w:t>
      </w:r>
      <w:r w:rsidR="00AF73C6" w:rsidRPr="00096193">
        <w:rPr>
          <w:rFonts w:eastAsia="Calibri" w:cs="Fira Sans"/>
          <w:i/>
          <w:color w:val="000000" w:themeColor="text1"/>
          <w:szCs w:val="19"/>
        </w:rPr>
        <w:t>Negatywne skutki pandemii koronawirusa i jej konsekwencje dla prowadzonej przez Państwa firmę działalności gospodarczej będą w bieżącym miesiącu:</w:t>
      </w:r>
    </w:p>
    <w:p w:rsidR="008068FF" w:rsidRPr="00541B5D" w:rsidRDefault="008068FF" w:rsidP="00BF60A4">
      <w:pPr>
        <w:autoSpaceDE w:val="0"/>
        <w:autoSpaceDN w:val="0"/>
        <w:adjustRightInd w:val="0"/>
        <w:jc w:val="center"/>
        <w:rPr>
          <w:rFonts w:eastAsia="Calibri" w:cs="Fira Sans"/>
          <w:i/>
          <w:color w:val="FF0000"/>
          <w:szCs w:val="19"/>
        </w:rPr>
      </w:pPr>
    </w:p>
    <w:p w:rsidR="008068FF" w:rsidRPr="00541B5D" w:rsidRDefault="008068FF" w:rsidP="00BF60A4">
      <w:pPr>
        <w:autoSpaceDE w:val="0"/>
        <w:autoSpaceDN w:val="0"/>
        <w:adjustRightInd w:val="0"/>
        <w:jc w:val="center"/>
        <w:rPr>
          <w:rFonts w:eastAsia="Calibri" w:cs="Fira Sans"/>
          <w:i/>
          <w:color w:val="FF0000"/>
          <w:szCs w:val="19"/>
        </w:rPr>
      </w:pPr>
    </w:p>
    <w:p w:rsidR="008068FF" w:rsidRPr="00541B5D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068FF" w:rsidRPr="00541B5D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068FF" w:rsidRPr="00541B5D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068FF" w:rsidRPr="00541B5D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068FF" w:rsidRPr="00541B5D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36F40" w:rsidRPr="00541B5D" w:rsidRDefault="00836F40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 Sans"/>
          <w:color w:val="FF0000"/>
          <w:szCs w:val="19"/>
        </w:rPr>
      </w:pPr>
    </w:p>
    <w:p w:rsidR="000A56C0" w:rsidRPr="00541B5D" w:rsidRDefault="000A56C0" w:rsidP="00E3345C">
      <w:pPr>
        <w:autoSpaceDE w:val="0"/>
        <w:autoSpaceDN w:val="0"/>
        <w:adjustRightInd w:val="0"/>
        <w:spacing w:before="0" w:after="0"/>
        <w:ind w:firstLine="284"/>
        <w:rPr>
          <w:rFonts w:eastAsia="Calibri" w:cs="Fira Sans"/>
          <w:color w:val="FF0000"/>
          <w:szCs w:val="19"/>
        </w:rPr>
      </w:pPr>
    </w:p>
    <w:p w:rsidR="000A56C0" w:rsidRPr="00C12F38" w:rsidRDefault="000A56C0" w:rsidP="00E3345C">
      <w:pPr>
        <w:autoSpaceDE w:val="0"/>
        <w:autoSpaceDN w:val="0"/>
        <w:adjustRightInd w:val="0"/>
        <w:spacing w:before="0" w:after="0"/>
        <w:ind w:firstLine="284"/>
        <w:rPr>
          <w:rFonts w:eastAsia="Calibri" w:cs="Fira Sans"/>
          <w:color w:val="000000" w:themeColor="text1"/>
          <w:szCs w:val="19"/>
        </w:rPr>
      </w:pPr>
    </w:p>
    <w:p w:rsidR="00BD2ED2" w:rsidRPr="00C12F38" w:rsidRDefault="00BD2ED2" w:rsidP="00E3345C">
      <w:pPr>
        <w:autoSpaceDE w:val="0"/>
        <w:autoSpaceDN w:val="0"/>
        <w:adjustRightInd w:val="0"/>
        <w:spacing w:before="0" w:after="0"/>
        <w:ind w:firstLine="284"/>
        <w:rPr>
          <w:rFonts w:eastAsia="Calibri" w:cs="Fira Sans"/>
          <w:color w:val="000000" w:themeColor="text1"/>
          <w:szCs w:val="19"/>
        </w:rPr>
      </w:pPr>
      <w:r w:rsidRPr="00C12F38">
        <w:rPr>
          <w:rFonts w:eastAsia="Calibri" w:cs="Fira Sans"/>
          <w:color w:val="000000" w:themeColor="text1"/>
          <w:szCs w:val="19"/>
        </w:rPr>
        <w:t xml:space="preserve">Wśród prezentowanych rodzajów działalności </w:t>
      </w:r>
      <w:r w:rsidRPr="00C12F38">
        <w:rPr>
          <w:rFonts w:ascii="Fira Sans SemiBold" w:eastAsia="Calibri" w:hAnsi="Fira Sans SemiBold" w:cs="Fira Sans"/>
          <w:color w:val="000000" w:themeColor="text1"/>
          <w:szCs w:val="19"/>
        </w:rPr>
        <w:t>pracą zdalną i zbliżonymi formami pracy</w:t>
      </w:r>
      <w:r w:rsidRPr="00C12F38">
        <w:rPr>
          <w:rFonts w:eastAsia="Calibri" w:cs="Fira Sans"/>
          <w:color w:val="000000" w:themeColor="text1"/>
          <w:szCs w:val="19"/>
        </w:rPr>
        <w:t xml:space="preserve"> w najwyższym stopniu objęci byli zatrudnieni w usługach</w:t>
      </w:r>
      <w:r w:rsidR="000D6DE8" w:rsidRPr="00C12F38">
        <w:rPr>
          <w:rFonts w:eastAsia="Calibri" w:cs="Fira Sans"/>
          <w:color w:val="000000" w:themeColor="text1"/>
          <w:szCs w:val="19"/>
        </w:rPr>
        <w:t xml:space="preserve"> </w:t>
      </w:r>
      <w:r w:rsidR="00646EA6" w:rsidRPr="00C12F38">
        <w:rPr>
          <w:rFonts w:eastAsia="Calibri" w:cs="Fira Sans"/>
          <w:color w:val="000000" w:themeColor="text1"/>
          <w:szCs w:val="19"/>
        </w:rPr>
        <w:t>oraz</w:t>
      </w:r>
      <w:r w:rsidR="000D6DE8" w:rsidRPr="00C12F38">
        <w:rPr>
          <w:rFonts w:eastAsia="Calibri" w:cs="Fira Sans"/>
          <w:color w:val="000000" w:themeColor="text1"/>
          <w:szCs w:val="19"/>
        </w:rPr>
        <w:t xml:space="preserve"> handlu </w:t>
      </w:r>
      <w:r w:rsidR="0084419A" w:rsidRPr="00C12F38">
        <w:rPr>
          <w:rFonts w:eastAsia="Calibri" w:cs="Fira Sans"/>
          <w:color w:val="000000" w:themeColor="text1"/>
          <w:szCs w:val="19"/>
        </w:rPr>
        <w:t>detalicznym</w:t>
      </w:r>
      <w:r w:rsidR="00A771EC" w:rsidRPr="00C12F38">
        <w:rPr>
          <w:rFonts w:eastAsia="Calibri" w:cs="Fira Sans"/>
          <w:color w:val="000000" w:themeColor="text1"/>
          <w:szCs w:val="19"/>
        </w:rPr>
        <w:t xml:space="preserve"> i </w:t>
      </w:r>
      <w:r w:rsidR="0084419A" w:rsidRPr="00C12F38">
        <w:rPr>
          <w:rFonts w:eastAsia="Calibri" w:cs="Fira Sans"/>
          <w:color w:val="000000" w:themeColor="text1"/>
          <w:szCs w:val="19"/>
        </w:rPr>
        <w:t>hurtowym</w:t>
      </w:r>
      <w:r w:rsidRPr="00C12F38">
        <w:rPr>
          <w:rFonts w:eastAsia="Calibri" w:cs="Fira Sans"/>
          <w:color w:val="000000" w:themeColor="text1"/>
          <w:szCs w:val="19"/>
        </w:rPr>
        <w:t>.</w:t>
      </w:r>
      <w:r w:rsidRPr="00C12F38">
        <w:rPr>
          <w:rFonts w:eastAsia="Calibri" w:cs="Times New Roman"/>
          <w:color w:val="000000" w:themeColor="text1"/>
          <w:szCs w:val="19"/>
        </w:rPr>
        <w:t xml:space="preserve"> </w:t>
      </w:r>
      <w:r w:rsidR="00570C0A">
        <w:rPr>
          <w:rFonts w:eastAsia="Calibri" w:cs="Fira Sans"/>
          <w:color w:val="000000" w:themeColor="text1"/>
          <w:szCs w:val="19"/>
        </w:rPr>
        <w:t>Przedsiębiorcy</w:t>
      </w:r>
      <w:r w:rsidR="000A608D" w:rsidRPr="00C12F38">
        <w:rPr>
          <w:rFonts w:eastAsia="Calibri" w:cs="Fira Sans"/>
          <w:color w:val="000000" w:themeColor="text1"/>
          <w:szCs w:val="19"/>
        </w:rPr>
        <w:t xml:space="preserve"> </w:t>
      </w:r>
      <w:r w:rsidR="00C12F38" w:rsidRPr="00C12F38">
        <w:rPr>
          <w:rFonts w:eastAsia="Calibri" w:cs="Fira Sans"/>
          <w:color w:val="000000" w:themeColor="text1"/>
          <w:szCs w:val="19"/>
        </w:rPr>
        <w:t xml:space="preserve">prowadzący działalność w zakresie handlu </w:t>
      </w:r>
      <w:r w:rsidR="00570C0A">
        <w:rPr>
          <w:rFonts w:eastAsia="Calibri" w:cs="Fira Sans"/>
          <w:color w:val="000000" w:themeColor="text1"/>
          <w:szCs w:val="19"/>
        </w:rPr>
        <w:t>detalicznego</w:t>
      </w:r>
      <w:r w:rsidRPr="00C12F38">
        <w:rPr>
          <w:rFonts w:eastAsia="Calibri" w:cs="Fira Sans"/>
          <w:color w:val="000000" w:themeColor="text1"/>
          <w:szCs w:val="19"/>
        </w:rPr>
        <w:t xml:space="preserve"> najczęściej wskazywali na </w:t>
      </w:r>
      <w:r w:rsidR="000D6DE8" w:rsidRPr="00C12F38">
        <w:rPr>
          <w:rFonts w:eastAsia="Calibri" w:cs="Fira Sans"/>
          <w:color w:val="000000" w:themeColor="text1"/>
          <w:szCs w:val="19"/>
        </w:rPr>
        <w:t>brak</w:t>
      </w:r>
      <w:r w:rsidRPr="00C12F38">
        <w:rPr>
          <w:rFonts w:eastAsia="Calibri" w:cs="Fira Sans"/>
          <w:color w:val="000000" w:themeColor="text1"/>
          <w:szCs w:val="19"/>
        </w:rPr>
        <w:t xml:space="preserve"> pracowników </w:t>
      </w:r>
      <w:r w:rsidR="000D6DE8" w:rsidRPr="00C12F38">
        <w:rPr>
          <w:rFonts w:eastAsia="Calibri" w:cs="Fira Sans"/>
          <w:color w:val="000000" w:themeColor="text1"/>
          <w:szCs w:val="19"/>
        </w:rPr>
        <w:t>z uwagi na kwarantannę lub inne ograniczenia</w:t>
      </w:r>
      <w:r w:rsidRPr="00C12F38">
        <w:rPr>
          <w:rFonts w:eastAsia="Calibri" w:cs="Fira Sans"/>
          <w:color w:val="000000" w:themeColor="text1"/>
          <w:szCs w:val="19"/>
        </w:rPr>
        <w:t>.</w:t>
      </w:r>
    </w:p>
    <w:p w:rsidR="006C4CD4" w:rsidRPr="00C12F38" w:rsidRDefault="00BD2ED2" w:rsidP="00E3345C">
      <w:pPr>
        <w:autoSpaceDE w:val="0"/>
        <w:autoSpaceDN w:val="0"/>
        <w:adjustRightInd w:val="0"/>
        <w:rPr>
          <w:rFonts w:eastAsia="Calibri" w:cs="FiraSans-Bold"/>
          <w:bCs/>
          <w:i/>
          <w:color w:val="000000" w:themeColor="text1"/>
          <w:szCs w:val="19"/>
        </w:rPr>
      </w:pPr>
      <w:r w:rsidRPr="00C12F38">
        <w:rPr>
          <w:rFonts w:eastAsia="Calibri" w:cs="FiraSans-Bold"/>
          <w:bCs/>
          <w:i/>
          <w:color w:val="000000" w:themeColor="text1"/>
          <w:szCs w:val="19"/>
        </w:rPr>
        <w:t xml:space="preserve">Pyt. </w:t>
      </w:r>
      <w:r w:rsidR="00B16DAC" w:rsidRPr="00C12F38">
        <w:rPr>
          <w:rFonts w:eastAsia="Calibri" w:cs="FiraSans-Bold"/>
          <w:bCs/>
          <w:i/>
          <w:color w:val="000000" w:themeColor="text1"/>
          <w:szCs w:val="19"/>
        </w:rPr>
        <w:t>2</w:t>
      </w:r>
      <w:r w:rsidRPr="00C12F38">
        <w:rPr>
          <w:rFonts w:eastAsia="Calibri" w:cs="FiraSans-Bold"/>
          <w:bCs/>
          <w:i/>
          <w:color w:val="000000" w:themeColor="text1"/>
          <w:szCs w:val="19"/>
        </w:rPr>
        <w:t xml:space="preserve">. </w:t>
      </w:r>
      <w:r w:rsidR="00A771EC" w:rsidRPr="00C12F38">
        <w:rPr>
          <w:rFonts w:eastAsia="Calibri" w:cs="FiraSans-Bold"/>
          <w:bCs/>
          <w:i/>
          <w:color w:val="000000" w:themeColor="text1"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:rsidR="00BD2ED2" w:rsidRPr="00541B5D" w:rsidRDefault="00A3731B" w:rsidP="006C4CD4">
      <w:pPr>
        <w:autoSpaceDE w:val="0"/>
        <w:autoSpaceDN w:val="0"/>
        <w:adjustRightInd w:val="0"/>
        <w:jc w:val="center"/>
        <w:rPr>
          <w:rFonts w:eastAsia="Calibri" w:cs="FiraSans-Bold"/>
          <w:bCs/>
          <w:color w:val="FF0000"/>
          <w:szCs w:val="19"/>
        </w:rPr>
      </w:pPr>
      <w:r w:rsidRPr="00A3731B">
        <w:rPr>
          <w:noProof/>
          <w:lang w:eastAsia="pl-PL"/>
        </w:rPr>
        <w:drawing>
          <wp:anchor distT="0" distB="0" distL="114300" distR="114300" simplePos="0" relativeHeight="25188608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62331</wp:posOffset>
            </wp:positionV>
            <wp:extent cx="5918400" cy="1947600"/>
            <wp:effectExtent l="0" t="0" r="0" b="0"/>
            <wp:wrapNone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400" cy="194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ED2" w:rsidRPr="00541B5D" w:rsidRDefault="00BD2ED2" w:rsidP="00BD2ED2">
      <w:pPr>
        <w:autoSpaceDE w:val="0"/>
        <w:autoSpaceDN w:val="0"/>
        <w:adjustRightInd w:val="0"/>
        <w:rPr>
          <w:rFonts w:eastAsia="Calibri" w:cs="FiraSans-Bold"/>
          <w:bCs/>
          <w:i/>
          <w:color w:val="FF0000"/>
          <w:szCs w:val="19"/>
        </w:rPr>
      </w:pPr>
    </w:p>
    <w:p w:rsidR="00BD2ED2" w:rsidRPr="00541B5D" w:rsidRDefault="00BD2ED2" w:rsidP="00BD2ED2">
      <w:pPr>
        <w:autoSpaceDE w:val="0"/>
        <w:autoSpaceDN w:val="0"/>
        <w:adjustRightInd w:val="0"/>
        <w:rPr>
          <w:rFonts w:eastAsia="Calibri" w:cs="FiraSans-Bold"/>
          <w:bCs/>
          <w:i/>
          <w:color w:val="FF0000"/>
          <w:szCs w:val="19"/>
        </w:rPr>
      </w:pPr>
    </w:p>
    <w:p w:rsidR="00BD2ED2" w:rsidRPr="00541B5D" w:rsidRDefault="00BD2ED2" w:rsidP="00BD2ED2">
      <w:pPr>
        <w:autoSpaceDE w:val="0"/>
        <w:autoSpaceDN w:val="0"/>
        <w:adjustRightInd w:val="0"/>
        <w:rPr>
          <w:rFonts w:eastAsia="Calibri" w:cs="FiraSans-Bold"/>
          <w:bCs/>
          <w:i/>
          <w:color w:val="FF0000"/>
          <w:szCs w:val="19"/>
        </w:rPr>
      </w:pPr>
    </w:p>
    <w:p w:rsidR="00BD2ED2" w:rsidRPr="00541B5D" w:rsidRDefault="00BD2ED2" w:rsidP="00BD2ED2">
      <w:pPr>
        <w:autoSpaceDE w:val="0"/>
        <w:autoSpaceDN w:val="0"/>
        <w:adjustRightInd w:val="0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541B5D" w:rsidRDefault="00BD2ED2" w:rsidP="00BD2ED2">
      <w:pPr>
        <w:autoSpaceDE w:val="0"/>
        <w:autoSpaceDN w:val="0"/>
        <w:adjustRightInd w:val="0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541B5D" w:rsidRDefault="00BD2ED2" w:rsidP="00BD2ED2">
      <w:pPr>
        <w:autoSpaceDE w:val="0"/>
        <w:autoSpaceDN w:val="0"/>
        <w:adjustRightInd w:val="0"/>
        <w:rPr>
          <w:rFonts w:eastAsia="Times New Roman" w:cs="Times New Roman"/>
          <w:color w:val="FF0000"/>
          <w:szCs w:val="19"/>
          <w:lang w:eastAsia="pl-PL"/>
        </w:rPr>
      </w:pPr>
    </w:p>
    <w:p w:rsidR="00054037" w:rsidRPr="00541B5D" w:rsidRDefault="00054037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054037" w:rsidRPr="00541B5D" w:rsidRDefault="00054037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A3536A" w:rsidRPr="00541B5D" w:rsidRDefault="00A3536A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61720D" w:rsidRPr="00541B5D" w:rsidRDefault="0061720D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61720D" w:rsidRPr="00541B5D" w:rsidRDefault="0061720D" w:rsidP="00E40F81">
      <w:pPr>
        <w:autoSpaceDE w:val="0"/>
        <w:autoSpaceDN w:val="0"/>
        <w:adjustRightInd w:val="0"/>
        <w:spacing w:before="0" w:after="0" w:line="120" w:lineRule="exact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333018" w:rsidRDefault="00BD2ED2" w:rsidP="00E3345C">
      <w:pPr>
        <w:autoSpaceDE w:val="0"/>
        <w:autoSpaceDN w:val="0"/>
        <w:adjustRightInd w:val="0"/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333018">
        <w:rPr>
          <w:rFonts w:eastAsia="Times New Roman" w:cs="Times New Roman"/>
          <w:color w:val="000000" w:themeColor="text1"/>
          <w:szCs w:val="19"/>
          <w:lang w:eastAsia="pl-PL"/>
        </w:rPr>
        <w:t xml:space="preserve">W </w:t>
      </w:r>
      <w:r w:rsidR="00C12F38" w:rsidRPr="00333018">
        <w:rPr>
          <w:rFonts w:eastAsia="Times New Roman" w:cs="Times New Roman"/>
          <w:color w:val="000000" w:themeColor="text1"/>
          <w:szCs w:val="19"/>
          <w:lang w:eastAsia="pl-PL"/>
        </w:rPr>
        <w:t>maju</w:t>
      </w:r>
      <w:r w:rsidRPr="00333018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B0472B" w:rsidRPr="00333018">
        <w:rPr>
          <w:rFonts w:eastAsia="Times New Roman" w:cs="Times New Roman"/>
          <w:color w:val="000000" w:themeColor="text1"/>
          <w:szCs w:val="19"/>
          <w:lang w:eastAsia="pl-PL"/>
        </w:rPr>
        <w:t xml:space="preserve">br. </w:t>
      </w:r>
      <w:r w:rsidRPr="00333018">
        <w:rPr>
          <w:rFonts w:eastAsia="Times New Roman" w:cs="Times New Roman"/>
          <w:color w:val="000000" w:themeColor="text1"/>
          <w:szCs w:val="19"/>
          <w:lang w:eastAsia="pl-PL"/>
        </w:rPr>
        <w:t xml:space="preserve">przedsiębiorcy w zakresie </w:t>
      </w:r>
      <w:r w:rsidR="007F2058" w:rsidRPr="00333018">
        <w:rPr>
          <w:rFonts w:eastAsia="Times New Roman" w:cs="Times New Roman"/>
          <w:color w:val="000000" w:themeColor="text1"/>
          <w:szCs w:val="19"/>
          <w:lang w:eastAsia="pl-PL"/>
        </w:rPr>
        <w:t>wszystkich</w:t>
      </w:r>
      <w:r w:rsidR="00A3536A" w:rsidRPr="00333018">
        <w:rPr>
          <w:rFonts w:eastAsia="Times New Roman" w:cs="Times New Roman"/>
          <w:color w:val="000000" w:themeColor="text1"/>
          <w:szCs w:val="19"/>
          <w:lang w:eastAsia="pl-PL"/>
        </w:rPr>
        <w:t xml:space="preserve"> rodzajów działalności przewidywali</w:t>
      </w:r>
      <w:r w:rsidRPr="00333018">
        <w:rPr>
          <w:rFonts w:eastAsia="Times New Roman" w:cs="Times New Roman"/>
          <w:color w:val="000000" w:themeColor="text1"/>
          <w:szCs w:val="19"/>
          <w:lang w:eastAsia="pl-PL"/>
        </w:rPr>
        <w:t xml:space="preserve"> spadek zamówień składanych przez klientów </w:t>
      </w:r>
      <w:r w:rsidR="007F2058" w:rsidRPr="00333018">
        <w:rPr>
          <w:rFonts w:eastAsia="Times New Roman" w:cs="Times New Roman"/>
          <w:color w:val="000000" w:themeColor="text1"/>
          <w:szCs w:val="19"/>
          <w:lang w:eastAsia="pl-PL"/>
        </w:rPr>
        <w:t>niezależnie od przyczyny zmiany i w porównaniu do sytuacji gdyby nie było pandemii</w:t>
      </w:r>
      <w:r w:rsidRPr="00333018">
        <w:rPr>
          <w:rFonts w:eastAsia="Times New Roman" w:cs="Times New Roman"/>
          <w:color w:val="000000" w:themeColor="text1"/>
          <w:szCs w:val="19"/>
          <w:lang w:eastAsia="pl-PL"/>
        </w:rPr>
        <w:t>.</w:t>
      </w:r>
    </w:p>
    <w:p w:rsidR="000A56C0" w:rsidRPr="00541B5D" w:rsidRDefault="000A56C0" w:rsidP="00E3345C">
      <w:pPr>
        <w:autoSpaceDE w:val="0"/>
        <w:autoSpaceDN w:val="0"/>
        <w:adjustRightInd w:val="0"/>
        <w:spacing w:after="0"/>
        <w:rPr>
          <w:rFonts w:eastAsia="Calibri" w:cs="FiraSans-Bold"/>
          <w:bCs/>
          <w:i/>
          <w:color w:val="FF0000"/>
          <w:szCs w:val="19"/>
        </w:rPr>
      </w:pPr>
    </w:p>
    <w:p w:rsidR="000A56C0" w:rsidRPr="00541B5D" w:rsidRDefault="000A56C0" w:rsidP="00E3345C">
      <w:pPr>
        <w:autoSpaceDE w:val="0"/>
        <w:autoSpaceDN w:val="0"/>
        <w:adjustRightInd w:val="0"/>
        <w:spacing w:after="0"/>
        <w:rPr>
          <w:rFonts w:eastAsia="Calibri" w:cs="FiraSans-Bold"/>
          <w:bCs/>
          <w:i/>
          <w:color w:val="FF0000"/>
          <w:szCs w:val="19"/>
        </w:rPr>
      </w:pPr>
    </w:p>
    <w:p w:rsidR="000A56C0" w:rsidRPr="00541B5D" w:rsidRDefault="000A56C0" w:rsidP="00E3345C">
      <w:pPr>
        <w:autoSpaceDE w:val="0"/>
        <w:autoSpaceDN w:val="0"/>
        <w:adjustRightInd w:val="0"/>
        <w:spacing w:after="0"/>
        <w:rPr>
          <w:rFonts w:eastAsia="Calibri" w:cs="FiraSans-Bold"/>
          <w:bCs/>
          <w:i/>
          <w:color w:val="FF0000"/>
          <w:szCs w:val="19"/>
        </w:rPr>
      </w:pPr>
    </w:p>
    <w:p w:rsidR="00570C0A" w:rsidRDefault="00570C0A" w:rsidP="00E3345C">
      <w:pPr>
        <w:autoSpaceDE w:val="0"/>
        <w:autoSpaceDN w:val="0"/>
        <w:adjustRightInd w:val="0"/>
        <w:spacing w:after="0"/>
        <w:rPr>
          <w:rFonts w:eastAsia="Calibri" w:cs="FiraSans-Bold"/>
          <w:bCs/>
          <w:i/>
          <w:color w:val="000000" w:themeColor="text1"/>
          <w:szCs w:val="19"/>
        </w:rPr>
      </w:pPr>
    </w:p>
    <w:p w:rsidR="00570C0A" w:rsidRDefault="00570C0A" w:rsidP="00E3345C">
      <w:pPr>
        <w:autoSpaceDE w:val="0"/>
        <w:autoSpaceDN w:val="0"/>
        <w:adjustRightInd w:val="0"/>
        <w:spacing w:after="0"/>
        <w:rPr>
          <w:rFonts w:eastAsia="Calibri" w:cs="FiraSans-Bold"/>
          <w:bCs/>
          <w:i/>
          <w:color w:val="000000" w:themeColor="text1"/>
          <w:szCs w:val="19"/>
        </w:rPr>
      </w:pPr>
    </w:p>
    <w:p w:rsidR="00875203" w:rsidRPr="00333018" w:rsidRDefault="00BD2ED2" w:rsidP="00E3345C">
      <w:pPr>
        <w:autoSpaceDE w:val="0"/>
        <w:autoSpaceDN w:val="0"/>
        <w:adjustRightInd w:val="0"/>
        <w:spacing w:after="0"/>
        <w:rPr>
          <w:rFonts w:eastAsia="Calibri" w:cs="FiraSans-Bold"/>
          <w:bCs/>
          <w:i/>
          <w:color w:val="000000" w:themeColor="text1"/>
          <w:szCs w:val="19"/>
        </w:rPr>
      </w:pPr>
      <w:r w:rsidRPr="00333018">
        <w:rPr>
          <w:rFonts w:eastAsia="Calibri" w:cs="FiraSans-Bold"/>
          <w:bCs/>
          <w:i/>
          <w:color w:val="000000" w:themeColor="text1"/>
          <w:szCs w:val="19"/>
        </w:rPr>
        <w:lastRenderedPageBreak/>
        <w:t xml:space="preserve">Pyt. </w:t>
      </w:r>
      <w:r w:rsidR="00B77145" w:rsidRPr="00333018">
        <w:rPr>
          <w:rFonts w:eastAsia="Calibri" w:cs="FiraSans-Bold"/>
          <w:bCs/>
          <w:i/>
          <w:color w:val="000000" w:themeColor="text1"/>
          <w:szCs w:val="19"/>
        </w:rPr>
        <w:t>3</w:t>
      </w:r>
      <w:r w:rsidRPr="00333018">
        <w:rPr>
          <w:rFonts w:eastAsia="Calibri" w:cs="FiraSans-Bold"/>
          <w:bCs/>
          <w:i/>
          <w:color w:val="000000" w:themeColor="text1"/>
          <w:szCs w:val="19"/>
        </w:rPr>
        <w:t xml:space="preserve">. </w:t>
      </w:r>
      <w:r w:rsidR="00875203" w:rsidRPr="00333018">
        <w:rPr>
          <w:rFonts w:eastAsia="Calibri" w:cs="FiraSans-Bold"/>
          <w:bCs/>
          <w:i/>
          <w:color w:val="000000" w:themeColor="text1"/>
          <w:szCs w:val="19"/>
        </w:rPr>
        <w:t>Jaka będzie w bieżącym miesiącu szacunkowa (w procentach) zmiana zamówień na półprodukty, surowce, towary lub usługi itp. składanych w Państwa firmie przez klientów?</w:t>
      </w:r>
    </w:p>
    <w:p w:rsidR="00BD2ED2" w:rsidRPr="00333018" w:rsidRDefault="00875203" w:rsidP="00E3345C">
      <w:pPr>
        <w:autoSpaceDE w:val="0"/>
        <w:autoSpaceDN w:val="0"/>
        <w:adjustRightInd w:val="0"/>
        <w:spacing w:before="0"/>
        <w:rPr>
          <w:rFonts w:eastAsia="Calibri" w:cs="FiraSans-Bold"/>
          <w:bCs/>
          <w:i/>
          <w:color w:val="000000" w:themeColor="text1"/>
          <w:szCs w:val="19"/>
        </w:rPr>
      </w:pPr>
      <w:r w:rsidRPr="00333018">
        <w:rPr>
          <w:rFonts w:eastAsia="Calibri" w:cs="FiraSans-Bold"/>
          <w:bCs/>
          <w:i/>
          <w:color w:val="000000" w:themeColor="text1"/>
          <w:szCs w:val="19"/>
        </w:rPr>
        <w:t>Niezależnie od przyczyny zmiany i w porównaniu do sytuacji gdyby nie było pandemii:</w:t>
      </w:r>
    </w:p>
    <w:p w:rsidR="00C54C0B" w:rsidRPr="00541B5D" w:rsidRDefault="00CD2D56" w:rsidP="00C54C0B">
      <w:pPr>
        <w:autoSpaceDE w:val="0"/>
        <w:autoSpaceDN w:val="0"/>
        <w:adjustRightInd w:val="0"/>
        <w:jc w:val="center"/>
        <w:rPr>
          <w:rFonts w:eastAsia="Calibri" w:cs="FiraSans-Bold"/>
          <w:bCs/>
          <w:color w:val="FF0000"/>
          <w:szCs w:val="19"/>
        </w:rPr>
      </w:pPr>
      <w:r w:rsidRPr="00CD2D56">
        <w:rPr>
          <w:noProof/>
          <w:lang w:eastAsia="pl-PL"/>
        </w:rPr>
        <w:drawing>
          <wp:anchor distT="0" distB="0" distL="114300" distR="114300" simplePos="0" relativeHeight="25188710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55753</wp:posOffset>
            </wp:positionV>
            <wp:extent cx="4784400" cy="1638000"/>
            <wp:effectExtent l="0" t="0" r="0" b="0"/>
            <wp:wrapNone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400" cy="16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ED2" w:rsidRPr="00541B5D" w:rsidRDefault="00BD2ED2" w:rsidP="00BD2ED2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color w:val="FF0000"/>
          <w:szCs w:val="19"/>
          <w:lang w:eastAsia="pl-PL"/>
        </w:rPr>
      </w:pPr>
    </w:p>
    <w:p w:rsidR="00BD2ED2" w:rsidRPr="00541B5D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541B5D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541B5D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541B5D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541B5D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541B5D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426DA9" w:rsidRPr="004E0CAB" w:rsidRDefault="00426DA9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000000" w:themeColor="text1"/>
          <w:szCs w:val="19"/>
          <w:lang w:eastAsia="pl-PL"/>
        </w:rPr>
      </w:pPr>
      <w:r w:rsidRPr="004E0CAB">
        <w:rPr>
          <w:rFonts w:eastAsia="Times New Roman" w:cs="Times New Roman"/>
          <w:color w:val="000000" w:themeColor="text1"/>
          <w:szCs w:val="19"/>
          <w:lang w:eastAsia="pl-PL"/>
        </w:rPr>
        <w:t xml:space="preserve">Oceniając możliwości przetrwania firmy przy utrzymaniu przez dłuższy czas obecnych działań i ograniczeń powziętych  </w:t>
      </w:r>
      <w:r w:rsidR="001B11B7" w:rsidRPr="004E0CA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4E0CAB">
        <w:rPr>
          <w:rFonts w:eastAsia="Times New Roman" w:cs="Times New Roman"/>
          <w:color w:val="000000" w:themeColor="text1"/>
          <w:szCs w:val="19"/>
          <w:lang w:eastAsia="pl-PL"/>
        </w:rPr>
        <w:t xml:space="preserve">w celu zwalczania koronawirusa przez władze państwowe w Polsce (ale także wynikające z działań innych krajów, np.  </w:t>
      </w:r>
      <w:r w:rsidR="001B11B7" w:rsidRPr="004E0CA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4E0CAB">
        <w:rPr>
          <w:rFonts w:eastAsia="Times New Roman" w:cs="Times New Roman"/>
          <w:color w:val="000000" w:themeColor="text1"/>
          <w:szCs w:val="19"/>
          <w:lang w:eastAsia="pl-PL"/>
        </w:rPr>
        <w:t xml:space="preserve">w zakresie ruchu granicznego) najwięcej przedsiębiorców </w:t>
      </w:r>
      <w:r w:rsidR="00980A0F">
        <w:rPr>
          <w:rFonts w:eastAsia="Times New Roman" w:cs="Times New Roman"/>
          <w:color w:val="000000" w:themeColor="text1"/>
          <w:szCs w:val="19"/>
          <w:lang w:eastAsia="pl-PL"/>
        </w:rPr>
        <w:t>(z wyjątkiem działających w handlu hurtowym)</w:t>
      </w:r>
      <w:r w:rsidRPr="004E0CAB">
        <w:rPr>
          <w:rFonts w:eastAsia="Times New Roman" w:cs="Times New Roman"/>
          <w:color w:val="000000" w:themeColor="text1"/>
          <w:szCs w:val="19"/>
          <w:lang w:eastAsia="pl-PL"/>
        </w:rPr>
        <w:t xml:space="preserve"> uznało, że firma przetrwałaby powyżej 6 miesięcy.</w:t>
      </w:r>
    </w:p>
    <w:p w:rsidR="00BD2ED2" w:rsidRPr="004E0CAB" w:rsidRDefault="00BD2ED2" w:rsidP="00E3345C">
      <w:pPr>
        <w:autoSpaceDE w:val="0"/>
        <w:autoSpaceDN w:val="0"/>
        <w:adjustRightInd w:val="0"/>
        <w:rPr>
          <w:rFonts w:eastAsia="Calibri" w:cs="FiraSans-Bold"/>
          <w:bCs/>
          <w:i/>
          <w:color w:val="000000" w:themeColor="text1"/>
          <w:szCs w:val="19"/>
        </w:rPr>
      </w:pPr>
      <w:r w:rsidRPr="004E0CAB">
        <w:rPr>
          <w:rFonts w:eastAsia="Calibri" w:cs="FiraSans-Bold"/>
          <w:bCs/>
          <w:i/>
          <w:color w:val="000000" w:themeColor="text1"/>
          <w:szCs w:val="19"/>
        </w:rPr>
        <w:t xml:space="preserve">Pyt. </w:t>
      </w:r>
      <w:r w:rsidR="00C374F5" w:rsidRPr="004E0CAB">
        <w:rPr>
          <w:rFonts w:eastAsia="Calibri" w:cs="FiraSans-Bold"/>
          <w:bCs/>
          <w:i/>
          <w:color w:val="000000" w:themeColor="text1"/>
          <w:szCs w:val="19"/>
        </w:rPr>
        <w:t>4</w:t>
      </w:r>
      <w:r w:rsidRPr="004E0CAB">
        <w:rPr>
          <w:rFonts w:eastAsia="Calibri" w:cs="FiraSans-Bold"/>
          <w:bCs/>
          <w:i/>
          <w:color w:val="000000" w:themeColor="text1"/>
          <w:szCs w:val="19"/>
        </w:rPr>
        <w:t xml:space="preserve">. </w:t>
      </w:r>
      <w:r w:rsidR="00E43C38" w:rsidRPr="004E0CAB">
        <w:rPr>
          <w:rFonts w:eastAsia="Calibri" w:cs="FiraSans-Bold"/>
          <w:bCs/>
          <w:i/>
          <w:color w:val="000000" w:themeColor="text1"/>
          <w:szCs w:val="19"/>
        </w:rPr>
        <w:t>Jeżeli bieżące działania i ograniczenia powzięte w celu zwalczania koronawirusa pr</w:t>
      </w:r>
      <w:bookmarkStart w:id="0" w:name="_GoBack"/>
      <w:bookmarkEnd w:id="0"/>
      <w:r w:rsidR="00E43C38" w:rsidRPr="004E0CAB">
        <w:rPr>
          <w:rFonts w:eastAsia="Calibri" w:cs="FiraSans-Bold"/>
          <w:bCs/>
          <w:i/>
          <w:color w:val="000000" w:themeColor="text1"/>
          <w:szCs w:val="19"/>
        </w:rPr>
        <w:t>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BD2ED2" w:rsidRPr="00541B5D" w:rsidRDefault="001F4E89" w:rsidP="0043128A">
      <w:pPr>
        <w:autoSpaceDE w:val="0"/>
        <w:autoSpaceDN w:val="0"/>
        <w:adjustRightInd w:val="0"/>
        <w:jc w:val="center"/>
        <w:rPr>
          <w:rFonts w:eastAsia="Calibri" w:cs="FiraSans-Bold"/>
          <w:bCs/>
          <w:i/>
          <w:color w:val="FF0000"/>
          <w:szCs w:val="19"/>
        </w:rPr>
      </w:pPr>
      <w:r w:rsidRPr="001F4E89">
        <w:rPr>
          <w:noProof/>
          <w:lang w:eastAsia="pl-PL"/>
        </w:rPr>
        <w:drawing>
          <wp:anchor distT="0" distB="0" distL="114300" distR="114300" simplePos="0" relativeHeight="25188812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86614</wp:posOffset>
            </wp:positionV>
            <wp:extent cx="5004000" cy="2196000"/>
            <wp:effectExtent l="0" t="0" r="0" b="0"/>
            <wp:wrapNone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00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ED2" w:rsidRPr="00541B5D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541B5D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541B5D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541B5D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541B5D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541B5D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541B5D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541B5D" w:rsidRDefault="00BD2ED2" w:rsidP="00BD2ED2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Fira Sans"/>
          <w:color w:val="FF0000"/>
          <w:szCs w:val="19"/>
        </w:rPr>
      </w:pPr>
    </w:p>
    <w:p w:rsidR="00865788" w:rsidRPr="00541B5D" w:rsidRDefault="00865788" w:rsidP="00BD005D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865788" w:rsidRPr="00541B5D" w:rsidRDefault="00865788" w:rsidP="00BD005D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0A56C0" w:rsidRPr="00541B5D" w:rsidRDefault="000A56C0" w:rsidP="00054ABB">
      <w:pPr>
        <w:autoSpaceDE w:val="0"/>
        <w:autoSpaceDN w:val="0"/>
        <w:adjustRightInd w:val="0"/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07543F" w:rsidRDefault="0007543F" w:rsidP="00054ABB">
      <w:pPr>
        <w:autoSpaceDE w:val="0"/>
        <w:autoSpaceDN w:val="0"/>
        <w:adjustRightInd w:val="0"/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054ABB" w:rsidRPr="004B52B6" w:rsidRDefault="004B52B6" w:rsidP="00054ABB">
      <w:pPr>
        <w:autoSpaceDE w:val="0"/>
        <w:autoSpaceDN w:val="0"/>
        <w:adjustRightInd w:val="0"/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4B52B6">
        <w:rPr>
          <w:rFonts w:eastAsia="Times New Roman" w:cs="Times New Roman"/>
          <w:color w:val="000000" w:themeColor="text1"/>
          <w:szCs w:val="19"/>
          <w:lang w:eastAsia="pl-PL"/>
        </w:rPr>
        <w:t>W maju br. przede wszystkim przedsiębiorcy prowadzący działalność w zakresie handlu detalicznego i hurtowego wskazywali na poważne zatory płatnicze lub ich nasilenie.</w:t>
      </w:r>
    </w:p>
    <w:p w:rsidR="00054ABB" w:rsidRPr="00541B5D" w:rsidRDefault="00054ABB" w:rsidP="00054ABB">
      <w:pPr>
        <w:autoSpaceDE w:val="0"/>
        <w:autoSpaceDN w:val="0"/>
        <w:adjustRightInd w:val="0"/>
        <w:spacing w:before="0" w:after="0" w:line="160" w:lineRule="exact"/>
        <w:rPr>
          <w:rFonts w:eastAsia="Calibri" w:cs="FiraSans-Bold"/>
          <w:bCs/>
          <w:i/>
          <w:color w:val="FF0000"/>
          <w:szCs w:val="19"/>
        </w:rPr>
      </w:pPr>
    </w:p>
    <w:p w:rsidR="0007543F" w:rsidRPr="00D748B4" w:rsidRDefault="00BD005D" w:rsidP="0007543F">
      <w:pPr>
        <w:autoSpaceDE w:val="0"/>
        <w:autoSpaceDN w:val="0"/>
        <w:adjustRightInd w:val="0"/>
        <w:spacing w:before="0" w:after="0"/>
        <w:rPr>
          <w:rFonts w:eastAsia="Calibri" w:cs="FiraSans-Bold"/>
          <w:bCs/>
          <w:i/>
          <w:color w:val="000000" w:themeColor="text1"/>
          <w:szCs w:val="19"/>
        </w:rPr>
      </w:pPr>
      <w:r w:rsidRPr="00D748B4">
        <w:rPr>
          <w:rFonts w:eastAsia="Calibri" w:cs="FiraSans-Bold"/>
          <w:bCs/>
          <w:i/>
          <w:color w:val="000000" w:themeColor="text1"/>
          <w:szCs w:val="19"/>
        </w:rPr>
        <w:t xml:space="preserve">Pyt. 5. </w:t>
      </w:r>
      <w:r w:rsidR="0007543F" w:rsidRPr="00D748B4">
        <w:rPr>
          <w:rFonts w:eastAsia="Calibri" w:cs="FiraSans-Bold"/>
          <w:bCs/>
          <w:i/>
          <w:color w:val="000000" w:themeColor="text1"/>
          <w:szCs w:val="19"/>
        </w:rPr>
        <w:t xml:space="preserve">Czy Państwa firma oczekuje w bieżącym miesiącu pojawienia się zatorów płatniczych lub ich nasilenia? </w:t>
      </w:r>
    </w:p>
    <w:p w:rsidR="00C56257" w:rsidRPr="00D748B4" w:rsidRDefault="0007543F" w:rsidP="0007543F">
      <w:pPr>
        <w:autoSpaceDE w:val="0"/>
        <w:autoSpaceDN w:val="0"/>
        <w:adjustRightInd w:val="0"/>
        <w:spacing w:before="0" w:after="0"/>
        <w:rPr>
          <w:rFonts w:eastAsia="Times New Roman" w:cs="Arial"/>
          <w:color w:val="000000" w:themeColor="text1"/>
          <w:szCs w:val="19"/>
          <w:lang w:eastAsia="pl-PL"/>
        </w:rPr>
      </w:pPr>
      <w:r w:rsidRPr="00D748B4">
        <w:rPr>
          <w:rFonts w:eastAsia="Calibri" w:cs="FiraSans-Bold"/>
          <w:bCs/>
          <w:i/>
          <w:color w:val="000000" w:themeColor="text1"/>
          <w:szCs w:val="19"/>
        </w:rPr>
        <w:t>Niezależnie od przyczyny zatorów i w porównaniu do sytuacji gdyby nie było pandemii:</w:t>
      </w:r>
    </w:p>
    <w:p w:rsidR="00C56257" w:rsidRPr="00541B5D" w:rsidRDefault="005D4183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  <w:r w:rsidRPr="005D4183">
        <w:rPr>
          <w:noProof/>
          <w:lang w:eastAsia="pl-PL"/>
        </w:rPr>
        <w:drawing>
          <wp:anchor distT="0" distB="0" distL="114300" distR="114300" simplePos="0" relativeHeight="251889152" behindDoc="1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7454265</wp:posOffset>
            </wp:positionV>
            <wp:extent cx="5090400" cy="1929600"/>
            <wp:effectExtent l="0" t="0" r="0" b="0"/>
            <wp:wrapNone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19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005D" w:rsidRPr="00541B5D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541B5D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541B5D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541B5D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541B5D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541B5D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541B5D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541B5D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304A21" w:rsidRPr="00541B5D" w:rsidRDefault="00304A21" w:rsidP="00C65BD9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304A21" w:rsidRPr="00541B5D" w:rsidRDefault="00304A21" w:rsidP="00C65BD9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304A21" w:rsidRPr="00541B5D" w:rsidRDefault="00304A21" w:rsidP="00C65BD9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344CE0" w:rsidRPr="00541B5D" w:rsidRDefault="00344CE0" w:rsidP="00C65BD9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0C6DCE" w:rsidRPr="00541B5D" w:rsidRDefault="000C6DCE" w:rsidP="00C65BD9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595D69" w:rsidRDefault="00595D69" w:rsidP="00052BE6">
      <w:pPr>
        <w:spacing w:before="0" w:after="0" w:line="240" w:lineRule="auto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</w:p>
    <w:p w:rsidR="00C65BD9" w:rsidRPr="00D748B4" w:rsidRDefault="00C65BD9" w:rsidP="00052BE6">
      <w:pPr>
        <w:spacing w:before="0" w:after="0" w:line="240" w:lineRule="auto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  <w:r w:rsidRPr="00D748B4">
        <w:rPr>
          <w:rFonts w:eastAsia="Times New Roman" w:cs="Arial"/>
          <w:color w:val="000000" w:themeColor="text1"/>
          <w:szCs w:val="19"/>
          <w:lang w:eastAsia="pl-PL"/>
        </w:rPr>
        <w:t xml:space="preserve">W </w:t>
      </w:r>
      <w:r w:rsidR="00D748B4" w:rsidRPr="00D748B4">
        <w:rPr>
          <w:rFonts w:eastAsia="Times New Roman" w:cs="Arial"/>
          <w:color w:val="000000" w:themeColor="text1"/>
          <w:szCs w:val="19"/>
          <w:lang w:eastAsia="pl-PL"/>
        </w:rPr>
        <w:t>budownictwie i usługach</w:t>
      </w:r>
      <w:r w:rsidR="00FA19BE" w:rsidRPr="00D748B4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Pr="00D748B4">
        <w:rPr>
          <w:rFonts w:eastAsia="Times New Roman" w:cs="Arial"/>
          <w:color w:val="000000" w:themeColor="text1"/>
          <w:szCs w:val="19"/>
          <w:lang w:eastAsia="pl-PL"/>
        </w:rPr>
        <w:t>przedsiębiorcy przewidywali spadek poziomu zatrudnienia w odniesieniu do poprzedniego miesiąca.</w:t>
      </w:r>
    </w:p>
    <w:p w:rsidR="000A56C0" w:rsidRPr="00541B5D" w:rsidRDefault="000A56C0" w:rsidP="00052BE6">
      <w:pPr>
        <w:autoSpaceDE w:val="0"/>
        <w:autoSpaceDN w:val="0"/>
        <w:adjustRightInd w:val="0"/>
        <w:rPr>
          <w:rFonts w:eastAsia="Calibri" w:cs="FiraSans-Bold"/>
          <w:bCs/>
          <w:i/>
          <w:color w:val="FF0000"/>
          <w:szCs w:val="19"/>
        </w:rPr>
      </w:pPr>
    </w:p>
    <w:p w:rsidR="00BD005D" w:rsidRPr="00D748B4" w:rsidRDefault="00C65BD9" w:rsidP="00052BE6">
      <w:pPr>
        <w:autoSpaceDE w:val="0"/>
        <w:autoSpaceDN w:val="0"/>
        <w:adjustRightInd w:val="0"/>
        <w:rPr>
          <w:rFonts w:eastAsia="Times New Roman" w:cs="Arial"/>
          <w:color w:val="000000" w:themeColor="text1"/>
          <w:szCs w:val="19"/>
          <w:lang w:eastAsia="pl-PL"/>
        </w:rPr>
      </w:pPr>
      <w:r w:rsidRPr="00D748B4">
        <w:rPr>
          <w:rFonts w:eastAsia="Calibri" w:cs="FiraSans-Bold"/>
          <w:bCs/>
          <w:i/>
          <w:color w:val="000000" w:themeColor="text1"/>
          <w:szCs w:val="19"/>
        </w:rPr>
        <w:lastRenderedPageBreak/>
        <w:t xml:space="preserve">Pyt. 6. </w:t>
      </w:r>
      <w:r w:rsidR="0051379F" w:rsidRPr="00D748B4">
        <w:rPr>
          <w:rFonts w:eastAsia="Calibri" w:cs="FiraSans-Bold"/>
          <w:bCs/>
          <w:i/>
          <w:color w:val="000000" w:themeColor="text1"/>
          <w:szCs w:val="19"/>
        </w:rPr>
        <w:t>Jaka będzie w bieżącym miesiącu, w relacji do poprzedniego miesiąca, szacunkowa (w procentach) zmiana poziomu zatrudnienia w Państwa firmie?</w:t>
      </w:r>
    </w:p>
    <w:p w:rsidR="00BD005D" w:rsidRPr="00541B5D" w:rsidRDefault="00856E7E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  <w:r w:rsidRPr="00856E7E">
        <w:rPr>
          <w:noProof/>
          <w:lang w:eastAsia="pl-PL"/>
        </w:rPr>
        <w:drawing>
          <wp:anchor distT="0" distB="0" distL="114300" distR="114300" simplePos="0" relativeHeight="251890176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3048</wp:posOffset>
            </wp:positionV>
            <wp:extent cx="4741200" cy="1814400"/>
            <wp:effectExtent l="0" t="0" r="0" b="0"/>
            <wp:wrapNone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200" cy="18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005D" w:rsidRPr="00541B5D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541B5D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541B5D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541B5D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541B5D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541B5D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541B5D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541B5D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541B5D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C65BD9" w:rsidRPr="00541B5D" w:rsidRDefault="00C65BD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C65BD9" w:rsidRPr="00541B5D" w:rsidRDefault="00C65BD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C65BD9" w:rsidRPr="00541B5D" w:rsidRDefault="00C65BD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C65BD9" w:rsidRPr="00541B5D" w:rsidRDefault="00C65BD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C65BD9" w:rsidRPr="00541B5D" w:rsidRDefault="00C65BD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2ED2" w:rsidRPr="00D748B4" w:rsidRDefault="00BD2ED2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  <w:r w:rsidRPr="00D748B4">
        <w:rPr>
          <w:rFonts w:eastAsia="Times New Roman" w:cs="Arial"/>
          <w:color w:val="000000" w:themeColor="text1"/>
          <w:szCs w:val="19"/>
          <w:lang w:eastAsia="pl-PL"/>
        </w:rPr>
        <w:t>***</w:t>
      </w:r>
    </w:p>
    <w:p w:rsidR="00BD2ED2" w:rsidRPr="00B6414F" w:rsidRDefault="00BD2ED2" w:rsidP="00F277A5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245BB5" w:rsidRPr="00B6414F" w:rsidRDefault="00245BB5" w:rsidP="008B16F4">
      <w:pPr>
        <w:spacing w:before="0" w:after="0" w:line="24" w:lineRule="auto"/>
        <w:ind w:firstLine="425"/>
        <w:jc w:val="both"/>
        <w:rPr>
          <w:rFonts w:ascii="Arial" w:hAnsi="Arial"/>
          <w:color w:val="FF0000"/>
        </w:rPr>
      </w:pPr>
    </w:p>
    <w:p w:rsidR="00245BB5" w:rsidRPr="00B6414F" w:rsidRDefault="00245BB5" w:rsidP="008B16F4">
      <w:pPr>
        <w:autoSpaceDE w:val="0"/>
        <w:autoSpaceDN w:val="0"/>
        <w:spacing w:before="0" w:after="0" w:line="24" w:lineRule="auto"/>
        <w:jc w:val="both"/>
        <w:rPr>
          <w:rFonts w:cs="Arial"/>
          <w:color w:val="FF0000"/>
          <w:szCs w:val="19"/>
        </w:rPr>
        <w:sectPr w:rsidR="00245BB5" w:rsidRPr="00B6414F" w:rsidSect="00F233C5">
          <w:headerReference w:type="default" r:id="rId38"/>
          <w:footerReference w:type="default" r:id="rId39"/>
          <w:pgSz w:w="11906" w:h="16838"/>
          <w:pgMar w:top="720" w:right="707" w:bottom="720" w:left="720" w:header="170" w:footer="283" w:gutter="0"/>
          <w:pgBorders w:offsetFrom="page">
            <w:top w:val="none" w:sz="0" w:space="3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docGrid w:linePitch="360"/>
        </w:sectPr>
      </w:pPr>
    </w:p>
    <w:p w:rsidR="004D2624" w:rsidRPr="00843083" w:rsidRDefault="00935C51" w:rsidP="004D2624">
      <w:pPr>
        <w:autoSpaceDE w:val="0"/>
        <w:autoSpaceDN w:val="0"/>
        <w:spacing w:before="0" w:after="0"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  <w:lang w:eastAsia="pl-PL"/>
        </w:rPr>
      </w:pP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520A71" w:rsidRPr="00843083" w:rsidTr="004120AA">
        <w:trPr>
          <w:trHeight w:val="960"/>
        </w:trPr>
        <w:tc>
          <w:tcPr>
            <w:tcW w:w="5409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 – 20</w:t>
            </w:r>
            <w:r w:rsidR="00BC2B95"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  <w:p w:rsidR="004D2624" w:rsidRPr="00843083" w:rsidRDefault="004D2624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 – 20</w:t>
            </w:r>
            <w:r w:rsidR="00491441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  <w:r w:rsidR="00BC2B95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13A62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13A62"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VIII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XII</w:t>
            </w:r>
          </w:p>
        </w:tc>
      </w:tr>
      <w:tr w:rsidR="00520A71" w:rsidRPr="00843083" w:rsidTr="004120AA">
        <w:tc>
          <w:tcPr>
            <w:tcW w:w="5109" w:type="dxa"/>
            <w:tcBorders>
              <w:top w:val="single" w:sz="8" w:space="0" w:color="522398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522398"/>
              <w:left w:val="nil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single" w:sz="8" w:space="0" w:color="522398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</w:tcBorders>
            <w:shd w:val="clear" w:color="auto" w:fill="auto"/>
          </w:tcPr>
          <w:p w:rsidR="004D2624" w:rsidRPr="00813A62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</w:tcBorders>
            <w:shd w:val="clear" w:color="auto" w:fill="DCD3EA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240" w:lineRule="auto"/>
              <w:ind w:right="-929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Ludność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0B5894">
              <w:rPr>
                <w:rFonts w:eastAsia="Times New Roman" w:cs="Arial"/>
                <w:bCs/>
                <w:sz w:val="16"/>
                <w:szCs w:val="16"/>
                <w:lang w:eastAsia="pl-PL"/>
              </w:rPr>
              <w:t>3413</w:t>
            </w: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75123D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5123D">
              <w:rPr>
                <w:rFonts w:eastAsia="Times New Roman" w:cs="Arial"/>
                <w:sz w:val="16"/>
                <w:szCs w:val="16"/>
                <w:lang w:eastAsia="pl-PL"/>
              </w:rPr>
              <w:t>3410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,4</w:t>
            </w:r>
          </w:p>
        </w:tc>
      </w:tr>
      <w:tr w:rsidR="00520A71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D2624" w:rsidRPr="00813A62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491441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491441" w:rsidRPr="00843083" w:rsidRDefault="00491441" w:rsidP="00491441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491441" w:rsidRPr="00843083" w:rsidRDefault="00491441" w:rsidP="00491441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91441" w:rsidRPr="00813A62" w:rsidRDefault="00724B19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18261A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491441" w:rsidRPr="00843083" w:rsidRDefault="00A14347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491441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491441" w:rsidRPr="00843083" w:rsidRDefault="00491441" w:rsidP="00491441">
            <w:pPr>
              <w:spacing w:before="0" w:after="0" w:line="216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491441" w:rsidRPr="00843083" w:rsidRDefault="00491441" w:rsidP="00491441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91441" w:rsidRPr="00813A62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240" w:lineRule="auto"/>
              <w:ind w:right="-57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Times New Roman"/>
                <w:sz w:val="16"/>
                <w:szCs w:val="16"/>
                <w:lang w:eastAsia="pl-PL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529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530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747C">
              <w:rPr>
                <w:rFonts w:eastAsia="Times New Roman" w:cs="Arial"/>
                <w:sz w:val="16"/>
                <w:szCs w:val="16"/>
                <w:lang w:eastAsia="pl-PL"/>
              </w:rPr>
              <w:t>527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7747C">
              <w:rPr>
                <w:rFonts w:eastAsia="Times New Roman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62ADC">
              <w:rPr>
                <w:rFonts w:eastAsia="Times New Roman" w:cs="Arial"/>
                <w:sz w:val="16"/>
                <w:szCs w:val="16"/>
                <w:lang w:eastAsia="pl-PL"/>
              </w:rPr>
              <w:t>515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62ADC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509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7D54">
              <w:rPr>
                <w:rFonts w:eastAsia="Times New Roman" w:cs="Arial"/>
                <w:sz w:val="16"/>
                <w:szCs w:val="16"/>
                <w:lang w:eastAsia="pl-PL"/>
              </w:rPr>
              <w:t>509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446AD">
              <w:rPr>
                <w:rFonts w:eastAsia="Times New Roman" w:cs="Arial"/>
                <w:sz w:val="16"/>
                <w:szCs w:val="16"/>
                <w:lang w:eastAsia="pl-PL"/>
              </w:rPr>
              <w:t>513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25D">
              <w:rPr>
                <w:rFonts w:eastAsia="Times New Roman" w:cs="Arial"/>
                <w:sz w:val="16"/>
                <w:szCs w:val="16"/>
                <w:lang w:eastAsia="pl-PL"/>
              </w:rPr>
              <w:t>518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518,9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517,7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87BC2">
              <w:rPr>
                <w:rFonts w:eastAsia="Times New Roman" w:cs="Arial"/>
                <w:sz w:val="16"/>
                <w:szCs w:val="16"/>
                <w:lang w:eastAsia="pl-PL"/>
              </w:rPr>
              <w:t>516,5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364D4">
              <w:rPr>
                <w:rFonts w:eastAsia="Times New Roman" w:cs="Arial"/>
                <w:sz w:val="16"/>
                <w:szCs w:val="16"/>
                <w:lang w:eastAsia="pl-PL"/>
              </w:rPr>
              <w:t>516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,8</w:t>
            </w:r>
          </w:p>
        </w:tc>
      </w:tr>
      <w:tr w:rsidR="000C332B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4412EF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517,7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2653E3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519,2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18261A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8261A">
              <w:rPr>
                <w:rFonts w:eastAsia="Times New Roman" w:cs="Arial"/>
                <w:sz w:val="16"/>
                <w:szCs w:val="16"/>
                <w:lang w:eastAsia="pl-PL"/>
              </w:rPr>
              <w:t>519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,5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0C332B" w:rsidRPr="00843083" w:rsidRDefault="00A14347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14347">
              <w:rPr>
                <w:rFonts w:eastAsia="Times New Roman" w:cs="Arial"/>
                <w:sz w:val="16"/>
                <w:szCs w:val="16"/>
                <w:lang w:eastAsia="pl-PL"/>
              </w:rPr>
              <w:t>518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216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240" w:lineRule="auto"/>
              <w:ind w:right="-929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    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747C">
              <w:rPr>
                <w:rFonts w:eastAsia="Times New Roman" w:cs="Arial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62ADC">
              <w:rPr>
                <w:rFonts w:eastAsia="Times New Roman" w:cs="Arial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7D54"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446AD">
              <w:rPr>
                <w:rFonts w:eastAsia="Times New Roman" w:cs="Arial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25D">
              <w:rPr>
                <w:rFonts w:eastAsia="Times New Roman" w:cs="Arial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87BC2">
              <w:rPr>
                <w:rFonts w:eastAsia="Times New Roman" w:cs="Arial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364D4"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</w:tr>
      <w:tr w:rsidR="000C332B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4412EF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2653E3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18261A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8261A"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0C332B" w:rsidRPr="00843083" w:rsidRDefault="00A14347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14347">
              <w:rPr>
                <w:rFonts w:eastAsia="Times New Roman" w:cs="Arial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788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747C">
              <w:rPr>
                <w:rFonts w:eastAsia="Times New Roman" w:cs="Arial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6436">
              <w:rPr>
                <w:rFonts w:eastAsia="Times New Roman" w:cs="Arial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7D54">
              <w:rPr>
                <w:rFonts w:eastAsia="Times New Roman" w:cs="Arial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446AD">
              <w:rPr>
                <w:rFonts w:eastAsia="Times New Roman" w:cs="Arial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25D">
              <w:rPr>
                <w:rFonts w:eastAsia="Times New Roman" w:cs="Arial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87BC2">
              <w:rPr>
                <w:rFonts w:eastAsia="Times New Roman" w:cs="Arial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364D4">
              <w:rPr>
                <w:rFonts w:eastAsia="Times New Roman" w:cs="Arial"/>
                <w:sz w:val="16"/>
                <w:szCs w:val="16"/>
                <w:lang w:eastAsia="pl-PL"/>
              </w:rPr>
              <w:t>99,2</w:t>
            </w:r>
          </w:p>
        </w:tc>
      </w:tr>
      <w:tr w:rsidR="000C332B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4412EF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2653E3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18261A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8261A">
              <w:rPr>
                <w:rFonts w:eastAsia="Times New Roman" w:cs="Arial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0C332B" w:rsidRPr="00843083" w:rsidRDefault="00A14347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14347">
              <w:rPr>
                <w:rFonts w:eastAsia="Times New Roman" w:cs="Arial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  <w:vAlign w:val="center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right="-1355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Bezrobotni zarejestrowani (w tys. osób;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F3FEC">
              <w:rPr>
                <w:rFonts w:eastAsia="Times New Roman" w:cs="Arial"/>
                <w:sz w:val="16"/>
                <w:szCs w:val="16"/>
                <w:lang w:eastAsia="pl-PL"/>
              </w:rPr>
              <w:t>66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2F3FEC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66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80882">
              <w:rPr>
                <w:rFonts w:eastAsia="Times New Roman" w:cs="Arial"/>
                <w:sz w:val="16"/>
                <w:szCs w:val="16"/>
                <w:lang w:eastAsia="pl-PL"/>
              </w:rPr>
              <w:t>66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43B34">
              <w:rPr>
                <w:rFonts w:eastAsia="Times New Roman" w:cs="Arial"/>
                <w:sz w:val="16"/>
                <w:szCs w:val="16"/>
                <w:lang w:eastAsia="pl-PL"/>
              </w:rPr>
              <w:t>73,2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27661">
              <w:rPr>
                <w:rFonts w:eastAsia="Times New Roman" w:cs="Arial"/>
                <w:sz w:val="16"/>
                <w:szCs w:val="16"/>
                <w:lang w:eastAsia="pl-PL"/>
              </w:rPr>
              <w:t>78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79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05A57">
              <w:rPr>
                <w:rFonts w:eastAsia="Times New Roman" w:cs="Arial"/>
                <w:sz w:val="16"/>
                <w:szCs w:val="16"/>
                <w:lang w:eastAsia="pl-PL"/>
              </w:rPr>
              <w:t>79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55805">
              <w:rPr>
                <w:rFonts w:eastAsia="Times New Roman" w:cs="Arial"/>
                <w:sz w:val="16"/>
                <w:szCs w:val="16"/>
                <w:lang w:eastAsia="pl-PL"/>
              </w:rPr>
              <w:t>79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80,5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340EB">
              <w:rPr>
                <w:rFonts w:eastAsia="Times New Roman" w:cs="Arial"/>
                <w:sz w:val="16"/>
                <w:szCs w:val="16"/>
                <w:lang w:eastAsia="pl-PL"/>
              </w:rPr>
              <w:t>81,7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816D4">
              <w:rPr>
                <w:rFonts w:eastAsia="Times New Roman" w:cs="Arial"/>
                <w:sz w:val="16"/>
                <w:szCs w:val="16"/>
                <w:lang w:eastAsia="pl-PL"/>
              </w:rPr>
              <w:t>83,1</w:t>
            </w:r>
          </w:p>
        </w:tc>
      </w:tr>
      <w:tr w:rsidR="000C332B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4412EF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87,0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2653E3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BF5910" w:rsidP="00BF5910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F5910">
              <w:rPr>
                <w:rFonts w:eastAsia="Times New Roman" w:cs="Arial"/>
                <w:sz w:val="16"/>
                <w:szCs w:val="16"/>
                <w:lang w:eastAsia="pl-PL"/>
              </w:rPr>
              <w:t>86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0C332B" w:rsidRPr="00843083" w:rsidRDefault="005C6252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-788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%;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F3FEC">
              <w:rPr>
                <w:rFonts w:eastAsia="Times New Roman" w:cs="Arial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4,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43B34">
              <w:rPr>
                <w:rFonts w:eastAsia="Times New Roman" w:cs="Arial"/>
                <w:sz w:val="16"/>
                <w:szCs w:val="16"/>
                <w:lang w:eastAsia="pl-PL"/>
              </w:rPr>
              <w:t>4,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5,3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5,3</w:t>
            </w:r>
          </w:p>
        </w:tc>
      </w:tr>
      <w:tr w:rsidR="000C332B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4412EF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2653E3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BF5910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5,5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0C332B" w:rsidRPr="00843083" w:rsidRDefault="005C6252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right="-929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Oferty pracy (zgłoszone w ciągu miesiąca)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7150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8192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80882">
              <w:rPr>
                <w:rFonts w:eastAsia="Times New Roman" w:cs="Arial"/>
                <w:sz w:val="16"/>
                <w:szCs w:val="16"/>
                <w:lang w:eastAsia="pl-PL"/>
              </w:rPr>
              <w:t>5586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43B34">
              <w:rPr>
                <w:rFonts w:eastAsia="Times New Roman" w:cs="Arial"/>
                <w:sz w:val="16"/>
                <w:szCs w:val="16"/>
                <w:lang w:eastAsia="pl-PL"/>
              </w:rPr>
              <w:t>3608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27661">
              <w:rPr>
                <w:rFonts w:eastAsia="Times New Roman" w:cs="Arial"/>
                <w:sz w:val="16"/>
                <w:szCs w:val="16"/>
                <w:lang w:eastAsia="pl-PL"/>
              </w:rPr>
              <w:t>4687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5232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05A57">
              <w:rPr>
                <w:rFonts w:eastAsia="Times New Roman" w:cs="Arial"/>
                <w:sz w:val="16"/>
                <w:szCs w:val="16"/>
                <w:lang w:eastAsia="pl-PL"/>
              </w:rPr>
              <w:t>6549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55805">
              <w:rPr>
                <w:rFonts w:eastAsia="Times New Roman" w:cs="Arial"/>
                <w:sz w:val="16"/>
                <w:szCs w:val="16"/>
                <w:lang w:eastAsia="pl-PL"/>
              </w:rPr>
              <w:t>5134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7127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6786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340EB">
              <w:rPr>
                <w:rFonts w:eastAsia="Times New Roman" w:cs="Arial"/>
                <w:sz w:val="16"/>
                <w:szCs w:val="16"/>
                <w:lang w:eastAsia="pl-PL"/>
              </w:rPr>
              <w:t>5534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41444">
              <w:rPr>
                <w:rFonts w:eastAsia="Times New Roman" w:cs="Arial"/>
                <w:sz w:val="16"/>
                <w:szCs w:val="16"/>
                <w:lang w:eastAsia="pl-PL"/>
              </w:rPr>
              <w:t>5075</w:t>
            </w:r>
          </w:p>
        </w:tc>
      </w:tr>
      <w:tr w:rsidR="00BC2B95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4412EF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6179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2653E3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7227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F5910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F5910">
              <w:rPr>
                <w:rFonts w:eastAsia="Times New Roman" w:cs="Arial"/>
                <w:sz w:val="16"/>
                <w:szCs w:val="16"/>
                <w:lang w:eastAsia="pl-PL"/>
              </w:rPr>
              <w:t>7631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BC2B95" w:rsidRPr="00843083" w:rsidRDefault="005C6252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C6252">
              <w:rPr>
                <w:rFonts w:eastAsia="Times New Roman" w:cs="Arial"/>
                <w:sz w:val="16"/>
                <w:szCs w:val="16"/>
                <w:lang w:eastAsia="pl-PL"/>
              </w:rPr>
              <w:t>6793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right="-1071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Liczba bezrobotnych na 1 ofertę pracy (stan w końcu okresu) 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</w:t>
            </w:r>
          </w:p>
        </w:tc>
      </w:tr>
      <w:tr w:rsidR="00BC2B95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4412EF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2653E3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F5910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BC2B95" w:rsidRPr="00843083" w:rsidRDefault="005C6252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Przeciętne miesięczne wynagrodzenia brutto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right="-788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zł)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5256,76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5308,73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5668,42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0904">
              <w:rPr>
                <w:rFonts w:eastAsia="Times New Roman" w:cs="Arial"/>
                <w:sz w:val="16"/>
                <w:szCs w:val="16"/>
                <w:lang w:eastAsia="pl-PL"/>
              </w:rPr>
              <w:t>5305,19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5154,22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5329,76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41BC">
              <w:rPr>
                <w:rFonts w:eastAsia="Times New Roman" w:cs="Arial"/>
                <w:sz w:val="16"/>
                <w:szCs w:val="16"/>
                <w:lang w:eastAsia="pl-PL"/>
              </w:rPr>
              <w:t>5532,27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5367,06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5475,27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5556,00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65CE5">
              <w:rPr>
                <w:rFonts w:eastAsia="Times New Roman" w:cs="Arial"/>
                <w:sz w:val="16"/>
                <w:szCs w:val="16"/>
                <w:lang w:eastAsia="pl-PL"/>
              </w:rPr>
              <w:t>5554,48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878">
              <w:rPr>
                <w:rFonts w:eastAsia="Times New Roman" w:cs="Arial"/>
                <w:sz w:val="16"/>
                <w:szCs w:val="16"/>
                <w:lang w:eastAsia="pl-PL"/>
              </w:rPr>
              <w:t>5953,28</w:t>
            </w:r>
          </w:p>
        </w:tc>
      </w:tr>
      <w:tr w:rsidR="00BC2B95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4412EF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5520,79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2653E3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5592,86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DB2FA6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B2FA6">
              <w:rPr>
                <w:rFonts w:eastAsia="Times New Roman" w:cs="Arial"/>
                <w:sz w:val="16"/>
                <w:szCs w:val="16"/>
                <w:lang w:eastAsia="pl-PL"/>
              </w:rPr>
              <w:t>6185,12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BC2B95" w:rsidRPr="00843083" w:rsidRDefault="00652D9E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5865,33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929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0904">
              <w:rPr>
                <w:rFonts w:eastAsia="Times New Roman" w:cs="Arial"/>
                <w:sz w:val="16"/>
                <w:szCs w:val="16"/>
                <w:lang w:eastAsia="pl-PL"/>
              </w:rPr>
              <w:t>93,6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41BC">
              <w:rPr>
                <w:rFonts w:eastAsia="Times New Roman" w:cs="Arial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878">
              <w:rPr>
                <w:rFonts w:eastAsia="Times New Roman" w:cs="Arial"/>
                <w:sz w:val="16"/>
                <w:szCs w:val="16"/>
                <w:lang w:eastAsia="pl-PL"/>
              </w:rPr>
              <w:t>107,2</w:t>
            </w:r>
          </w:p>
        </w:tc>
      </w:tr>
      <w:tr w:rsidR="00BC2B95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4412EF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92,7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2653E3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DB2FA6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B2FA6">
              <w:rPr>
                <w:rFonts w:eastAsia="Times New Roman" w:cs="Arial"/>
                <w:sz w:val="16"/>
                <w:szCs w:val="16"/>
                <w:lang w:eastAsia="pl-PL"/>
              </w:rPr>
              <w:t>110,6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BC2B95" w:rsidRPr="00843083" w:rsidRDefault="00652D9E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  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109,3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0904">
              <w:rPr>
                <w:rFonts w:eastAsia="Times New Roman" w:cs="Arial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41BC">
              <w:rPr>
                <w:rFonts w:eastAsia="Times New Roman" w:cs="Arial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878">
              <w:rPr>
                <w:rFonts w:eastAsia="Times New Roman" w:cs="Arial"/>
                <w:sz w:val="16"/>
                <w:szCs w:val="16"/>
                <w:lang w:eastAsia="pl-PL"/>
              </w:rPr>
              <w:t>109,3</w:t>
            </w:r>
          </w:p>
        </w:tc>
      </w:tr>
      <w:tr w:rsidR="00BC2B95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4412EF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2653E3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DB2FA6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B2FA6">
              <w:rPr>
                <w:rFonts w:eastAsia="Times New Roman" w:cs="Arial"/>
                <w:sz w:val="16"/>
                <w:szCs w:val="16"/>
                <w:lang w:eastAsia="pl-PL"/>
              </w:rPr>
              <w:t>109,1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BC2B95" w:rsidRPr="00843083" w:rsidRDefault="00652D9E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Wskaźniki cen: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towarów i usług konsumpcyjnych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c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510" w:right="-788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6274F">
              <w:rPr>
                <w:rFonts w:eastAsia="Times New Roman" w:cs="Arial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37BFA">
              <w:rPr>
                <w:rFonts w:eastAsia="Times New Roman" w:cs="Arial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91749">
              <w:rPr>
                <w:rFonts w:eastAsia="Times New Roman" w:cs="Arial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6120BD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103,8</w:t>
            </w:r>
          </w:p>
        </w:tc>
      </w:tr>
      <w:tr w:rsidR="00BC2B95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6120BD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DB2FA6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BC2B95" w:rsidRPr="00843083" w:rsidRDefault="0078164E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</w:tbl>
    <w:p w:rsidR="004D2624" w:rsidRDefault="004D2624" w:rsidP="004D262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843083">
        <w:rPr>
          <w:rFonts w:eastAsia="Times New Roman" w:cs="Arial"/>
          <w:sz w:val="16"/>
          <w:szCs w:val="16"/>
          <w:lang w:eastAsia="pl-PL"/>
        </w:rPr>
        <w:t>a W przedsiębiorstwach, w których liczba pracujących przekracza 9 osób. b Udział zarejestrowanych bezrobotnych w cywilnej ludności aktywnej zawodowo, szacowanej na koniec każdego miesiąca.</w:t>
      </w:r>
      <w:r w:rsidR="00935C51" w:rsidRPr="00843083">
        <w:rPr>
          <w:rFonts w:eastAsia="Times New Roman" w:cs="Arial"/>
          <w:sz w:val="16"/>
          <w:szCs w:val="16"/>
          <w:lang w:eastAsia="pl-PL"/>
        </w:rPr>
        <w:t xml:space="preserve">  </w:t>
      </w:r>
      <w:r w:rsidRPr="00843083">
        <w:rPr>
          <w:rFonts w:eastAsia="Times New Roman" w:cs="Arial"/>
          <w:sz w:val="16"/>
          <w:szCs w:val="16"/>
          <w:lang w:eastAsia="pl-PL"/>
        </w:rPr>
        <w:t>c W kwartale.</w:t>
      </w:r>
    </w:p>
    <w:p w:rsidR="00FE38C6" w:rsidRDefault="00FE38C6" w:rsidP="00FE38C6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</w:p>
    <w:p w:rsidR="00FE38C6" w:rsidRPr="00554D12" w:rsidRDefault="00FE38C6" w:rsidP="00FE38C6">
      <w:pPr>
        <w:spacing w:after="0" w:line="240" w:lineRule="auto"/>
        <w:ind w:firstLine="284"/>
        <w:rPr>
          <w:sz w:val="16"/>
          <w:szCs w:val="16"/>
        </w:rPr>
        <w:sectPr w:rsidR="00FE38C6" w:rsidRPr="00554D12" w:rsidSect="00491441">
          <w:headerReference w:type="default" r:id="rId40"/>
          <w:footerReference w:type="default" r:id="rId41"/>
          <w:pgSz w:w="16838" w:h="11906" w:orient="landscape"/>
          <w:pgMar w:top="720" w:right="720" w:bottom="707" w:left="720" w:header="170" w:footer="283" w:gutter="0"/>
          <w:pgBorders w:offsetFrom="page">
            <w:top w:val="none" w:sz="0" w:space="3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docGrid w:linePitch="360"/>
        </w:sectPr>
      </w:pPr>
    </w:p>
    <w:p w:rsidR="004D2624" w:rsidRPr="00843083" w:rsidRDefault="00935C51" w:rsidP="00935C51">
      <w:pPr>
        <w:autoSpaceDE w:val="0"/>
        <w:autoSpaceDN w:val="0"/>
        <w:spacing w:before="0" w:after="0"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  <w:lang w:eastAsia="pl-PL"/>
        </w:rPr>
      </w:pP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lastRenderedPageBreak/>
        <w:t xml:space="preserve">Wybrane dane o województwie małopolskim </w:t>
      </w:r>
      <w:r w:rsidR="004D2624" w:rsidRPr="00843083">
        <w:rPr>
          <w:rFonts w:eastAsia="Times New Roman" w:cs="Arial"/>
          <w:b/>
          <w:bCs/>
          <w:caps/>
          <w:color w:val="522398"/>
          <w:szCs w:val="19"/>
          <w:lang w:eastAsia="pl-PL"/>
        </w:rPr>
        <w:t>(</w:t>
      </w:r>
      <w:r w:rsidR="004D2624" w:rsidRPr="00843083">
        <w:rPr>
          <w:rFonts w:eastAsia="Times New Roman" w:cs="Arial"/>
          <w:b/>
          <w:bCs/>
          <w:color w:val="522398"/>
          <w:szCs w:val="19"/>
          <w:lang w:eastAsia="pl-PL"/>
        </w:rPr>
        <w:t>cd</w:t>
      </w:r>
      <w:r w:rsidR="004D2624" w:rsidRPr="00843083">
        <w:rPr>
          <w:rFonts w:eastAsia="Times New Roman" w:cs="Arial"/>
          <w:b/>
          <w:bCs/>
          <w:caps/>
          <w:color w:val="522398"/>
          <w:szCs w:val="19"/>
          <w:lang w:eastAsia="pl-PL"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520A71" w:rsidRPr="00843083" w:rsidTr="004120AA">
        <w:trPr>
          <w:trHeight w:val="960"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 – 20</w:t>
            </w:r>
            <w:r w:rsidR="00BC2B95"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  <w:p w:rsidR="004D2624" w:rsidRPr="00843083" w:rsidRDefault="004D2624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 – 20</w:t>
            </w:r>
            <w:r w:rsidR="00491441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  <w:r w:rsidR="00BC2B95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XII</w:t>
            </w:r>
          </w:p>
        </w:tc>
      </w:tr>
      <w:tr w:rsidR="00520A71" w:rsidRPr="00843083" w:rsidTr="004120AA">
        <w:tc>
          <w:tcPr>
            <w:tcW w:w="5109" w:type="dxa"/>
            <w:tcBorders>
              <w:top w:val="single" w:sz="8" w:space="0" w:color="522398"/>
              <w:left w:val="nil"/>
              <w:bottom w:val="nil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520A71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Wskaźniki cen (dok.):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520A71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skupu ziarna zbóż: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51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z w:val="16"/>
                <w:szCs w:val="16"/>
                <w:lang w:eastAsia="pl-PL"/>
              </w:rPr>
              <w:t>112,5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z w:val="16"/>
                <w:szCs w:val="16"/>
                <w:lang w:eastAsia="pl-PL"/>
              </w:rPr>
              <w:t>98,7</w:t>
            </w:r>
          </w:p>
        </w:tc>
      </w:tr>
      <w:tr w:rsidR="00856247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7A07C8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EC108E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902CA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F91F3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192" w:lineRule="auto"/>
              <w:ind w:left="51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51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83,6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z w:val="16"/>
                <w:szCs w:val="16"/>
                <w:lang w:eastAsia="pl-PL"/>
              </w:rPr>
              <w:t>87,0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z w:val="16"/>
                <w:szCs w:val="16"/>
                <w:lang w:eastAsia="pl-PL"/>
              </w:rPr>
              <w:t>115,4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z w:val="16"/>
                <w:szCs w:val="16"/>
                <w:lang w:eastAsia="pl-PL"/>
              </w:rPr>
              <w:t>124,7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z w:val="16"/>
                <w:szCs w:val="16"/>
                <w:lang w:eastAsia="pl-PL"/>
              </w:rPr>
              <w:t>120,2</w:t>
            </w:r>
          </w:p>
        </w:tc>
      </w:tr>
      <w:tr w:rsidR="00856247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7A07C8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127,2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EC108E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902CA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F91F3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z w:val="16"/>
                <w:szCs w:val="16"/>
                <w:lang w:eastAsia="pl-PL"/>
              </w:rPr>
              <w:t>119,4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192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skupu żywca rzeźnego wołowego (bez cieląt):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240" w:lineRule="auto"/>
              <w:ind w:left="51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103,6</w:t>
            </w:r>
          </w:p>
        </w:tc>
      </w:tr>
      <w:tr w:rsidR="00856247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7A07C8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EC108E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902CA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F91F3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</w:tr>
      <w:tr w:rsidR="00856247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192" w:lineRule="auto"/>
              <w:ind w:left="51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240" w:lineRule="auto"/>
              <w:ind w:left="51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95,3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95,0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100,2</w:t>
            </w:r>
          </w:p>
        </w:tc>
      </w:tr>
      <w:tr w:rsidR="00856247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7A07C8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EC108E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902CA1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F91F31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118,0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</w:tr>
      <w:tr w:rsidR="00856247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192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skupu żywca rzeźnego wieprzowego: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240" w:lineRule="auto"/>
              <w:ind w:left="51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92,8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z w:val="16"/>
                <w:szCs w:val="16"/>
                <w:lang w:eastAsia="pl-PL"/>
              </w:rPr>
              <w:t>95,6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z w:val="16"/>
                <w:szCs w:val="16"/>
                <w:lang w:eastAsia="pl-PL"/>
              </w:rPr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z w:val="16"/>
                <w:szCs w:val="16"/>
                <w:lang w:eastAsia="pl-PL"/>
              </w:rPr>
              <w:t>95,6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z w:val="16"/>
                <w:szCs w:val="16"/>
                <w:lang w:eastAsia="pl-PL"/>
              </w:rPr>
              <w:t>92,1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z w:val="16"/>
                <w:szCs w:val="16"/>
                <w:lang w:eastAsia="pl-PL"/>
              </w:rPr>
              <w:t>97,1</w:t>
            </w:r>
          </w:p>
        </w:tc>
      </w:tr>
      <w:tr w:rsidR="00856247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7A07C8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EC108E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902CA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F91F3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192" w:lineRule="auto"/>
              <w:ind w:left="51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240" w:lineRule="auto"/>
              <w:ind w:left="510" w:right="-929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143,5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z w:val="16"/>
                <w:szCs w:val="16"/>
                <w:lang w:eastAsia="pl-PL"/>
              </w:rPr>
              <w:t>148,4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z w:val="16"/>
                <w:szCs w:val="16"/>
                <w:lang w:eastAsia="pl-PL"/>
              </w:rPr>
              <w:t>78,6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z w:val="16"/>
                <w:szCs w:val="16"/>
                <w:lang w:eastAsia="pl-PL"/>
              </w:rPr>
              <w:t>74,4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z w:val="16"/>
                <w:szCs w:val="16"/>
                <w:lang w:eastAsia="pl-PL"/>
              </w:rPr>
              <w:t>68,1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z w:val="16"/>
                <w:szCs w:val="16"/>
                <w:lang w:eastAsia="pl-PL"/>
              </w:rPr>
              <w:t>62,4</w:t>
            </w:r>
          </w:p>
        </w:tc>
      </w:tr>
      <w:tr w:rsidR="00856247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7A07C8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EC108E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902CA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83,6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F91F3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z w:val="16"/>
                <w:szCs w:val="16"/>
                <w:lang w:eastAsia="pl-PL"/>
              </w:rPr>
              <w:t>87,3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192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żywca wieprzowego do cen targowiskowych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żyta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7,9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8,4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</w:tr>
      <w:tr w:rsidR="00856247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BC2B95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2653E3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902CA1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24626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cenach stałych)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1213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7486">
              <w:rPr>
                <w:rFonts w:eastAsia="Times New Roman" w:cs="Arial"/>
                <w:sz w:val="16"/>
                <w:szCs w:val="16"/>
                <w:lang w:eastAsia="pl-PL"/>
              </w:rPr>
              <w:t>106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37486"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104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694F">
              <w:rPr>
                <w:rFonts w:eastAsia="Times New Roman" w:cs="Arial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42694F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78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3CDC">
              <w:rPr>
                <w:rFonts w:eastAsia="Times New Roman" w:cs="Arial"/>
                <w:sz w:val="16"/>
                <w:szCs w:val="16"/>
                <w:lang w:eastAsia="pl-PL"/>
              </w:rPr>
              <w:t>110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93CDC"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95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110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96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C465F1" w:rsidP="00134206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95,3</w:t>
            </w:r>
          </w:p>
        </w:tc>
      </w:tr>
      <w:tr w:rsidR="00856247" w:rsidRPr="00843083" w:rsidTr="004120AA">
        <w:trPr>
          <w:trHeight w:val="70"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134206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D7712E" w:rsidP="00D7712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E876D8" w:rsidP="00636C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876D8">
              <w:rPr>
                <w:rFonts w:eastAsia="Times New Roman" w:cs="Arial"/>
                <w:sz w:val="16"/>
                <w:szCs w:val="16"/>
                <w:lang w:eastAsia="pl-PL"/>
              </w:rPr>
              <w:t>106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E876D8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246267" w:rsidP="00246267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46267">
              <w:rPr>
                <w:rFonts w:eastAsia="Times New Roman" w:cs="Arial"/>
                <w:sz w:val="16"/>
                <w:szCs w:val="16"/>
                <w:lang w:eastAsia="pl-PL"/>
              </w:rPr>
              <w:t>121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246267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246267" w:rsidP="0024626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46267">
              <w:rPr>
                <w:rFonts w:eastAsia="Times New Roman" w:cs="Arial"/>
                <w:sz w:val="16"/>
                <w:szCs w:val="16"/>
                <w:lang w:eastAsia="pl-PL"/>
              </w:rPr>
              <w:t>92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246267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645214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995FE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C7024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6D2EF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EF00E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AD609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796050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134206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192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left" w:pos="568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134206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929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7486">
              <w:rPr>
                <w:rFonts w:eastAsia="Times New Roman" w:cs="Arial"/>
                <w:sz w:val="16"/>
                <w:szCs w:val="16"/>
                <w:lang w:eastAsia="pl-PL"/>
              </w:rPr>
              <w:t>100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37486"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103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95,2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78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83,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3CDC">
              <w:rPr>
                <w:rFonts w:eastAsia="Times New Roman" w:cs="Arial"/>
                <w:sz w:val="16"/>
                <w:szCs w:val="16"/>
                <w:lang w:eastAsia="pl-PL"/>
              </w:rPr>
              <w:t>98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93CDC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7C8">
              <w:rPr>
                <w:rFonts w:eastAsia="Times New Roman" w:cs="Arial"/>
                <w:sz w:val="16"/>
                <w:szCs w:val="16"/>
                <w:lang w:eastAsia="pl-PL"/>
              </w:rPr>
              <w:t>96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9F77C8">
              <w:rPr>
                <w:rFonts w:eastAsia="Times New Roman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106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C465F1" w:rsidP="00134206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108,7</w:t>
            </w:r>
          </w:p>
        </w:tc>
      </w:tr>
      <w:tr w:rsidR="00856247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2653E3" w:rsidP="00D7712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</w:t>
            </w:r>
            <w:r w:rsidR="00D7712E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E876D8" w:rsidP="00636C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876D8">
              <w:rPr>
                <w:rFonts w:eastAsia="Times New Roman" w:cs="Arial"/>
                <w:sz w:val="16"/>
                <w:szCs w:val="16"/>
                <w:lang w:eastAsia="pl-PL"/>
              </w:rPr>
              <w:t>99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E876D8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246267" w:rsidP="00246267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46267">
              <w:rPr>
                <w:rFonts w:eastAsia="Times New Roman" w:cs="Arial"/>
                <w:sz w:val="16"/>
                <w:szCs w:val="16"/>
                <w:lang w:eastAsia="pl-PL"/>
              </w:rPr>
              <w:t>118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246267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246267" w:rsidP="00175C54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46267">
              <w:rPr>
                <w:rFonts w:eastAsia="Times New Roman" w:cs="Arial"/>
                <w:sz w:val="16"/>
                <w:szCs w:val="16"/>
                <w:lang w:eastAsia="pl-PL"/>
              </w:rPr>
              <w:t>137,7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645214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995FE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C7024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6D2EF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EF00E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AD609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796050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856247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40537">
              <w:rPr>
                <w:rFonts w:eastAsia="Times New Roman" w:cs="Arial"/>
                <w:sz w:val="16"/>
                <w:szCs w:val="16"/>
                <w:lang w:eastAsia="pl-PL"/>
              </w:rPr>
              <w:t>45,7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80F1D">
              <w:rPr>
                <w:rFonts w:eastAsia="Times New Roman" w:cs="Arial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132,5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52B">
              <w:rPr>
                <w:rFonts w:eastAsia="Times New Roman" w:cs="Arial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B208D">
              <w:rPr>
                <w:rFonts w:eastAsia="Times New Roman" w:cs="Arial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7B1">
              <w:rPr>
                <w:rFonts w:eastAsia="Times New Roman" w:cs="Arial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7B1">
              <w:rPr>
                <w:rFonts w:eastAsia="Times New Roman" w:cs="Arial"/>
                <w:sz w:val="16"/>
                <w:szCs w:val="16"/>
                <w:lang w:eastAsia="pl-PL"/>
              </w:rPr>
              <w:t>81,9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E0FD7">
              <w:rPr>
                <w:rFonts w:eastAsia="Times New Roman" w:cs="Arial"/>
                <w:sz w:val="16"/>
                <w:szCs w:val="16"/>
                <w:lang w:eastAsia="pl-PL"/>
              </w:rPr>
              <w:t>124,2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E7FDC">
              <w:rPr>
                <w:rFonts w:eastAsia="Times New Roman" w:cs="Arial"/>
                <w:sz w:val="16"/>
                <w:szCs w:val="16"/>
                <w:lang w:eastAsia="pl-PL"/>
              </w:rPr>
              <w:t>87,0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166,1</w:t>
            </w:r>
          </w:p>
        </w:tc>
      </w:tr>
      <w:tr w:rsidR="00856247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C465F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34,6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2653E3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D7712E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7712E">
              <w:rPr>
                <w:rFonts w:eastAsia="Times New Roman" w:cs="Arial"/>
                <w:sz w:val="16"/>
                <w:szCs w:val="16"/>
                <w:lang w:eastAsia="pl-PL"/>
              </w:rPr>
              <w:t>138,8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16203A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203A">
              <w:rPr>
                <w:rFonts w:eastAsia="Times New Roman" w:cs="Arial"/>
                <w:sz w:val="16"/>
                <w:szCs w:val="16"/>
                <w:lang w:eastAsia="pl-PL"/>
              </w:rPr>
              <w:t>120,3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B447B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9F77C8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192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40537">
              <w:rPr>
                <w:rFonts w:eastAsia="Times New Roman" w:cs="Arial"/>
                <w:sz w:val="16"/>
                <w:szCs w:val="16"/>
                <w:lang w:eastAsia="pl-PL"/>
              </w:rPr>
              <w:t>116,3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80F1D">
              <w:rPr>
                <w:rFonts w:eastAsia="Times New Roman" w:cs="Arial"/>
                <w:sz w:val="16"/>
                <w:szCs w:val="16"/>
                <w:lang w:eastAsia="pl-PL"/>
              </w:rPr>
              <w:t>96,0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113,9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52B">
              <w:rPr>
                <w:rFonts w:eastAsia="Times New Roman" w:cs="Arial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B208D">
              <w:rPr>
                <w:rFonts w:eastAsia="Times New Roman" w:cs="Arial"/>
                <w:sz w:val="16"/>
                <w:szCs w:val="16"/>
                <w:lang w:eastAsia="pl-PL"/>
              </w:rPr>
              <w:t>112,1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B42D3">
              <w:rPr>
                <w:rFonts w:eastAsia="Times New Roman" w:cs="Arial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7B1">
              <w:rPr>
                <w:rFonts w:eastAsia="Times New Roman" w:cs="Arial"/>
                <w:sz w:val="16"/>
                <w:szCs w:val="16"/>
                <w:lang w:eastAsia="pl-PL"/>
              </w:rPr>
              <w:t>85,8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E0FD7">
              <w:rPr>
                <w:rFonts w:eastAsia="Times New Roman" w:cs="Arial"/>
                <w:sz w:val="16"/>
                <w:szCs w:val="16"/>
                <w:lang w:eastAsia="pl-PL"/>
              </w:rPr>
              <w:t>91,7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E7FDC">
              <w:rPr>
                <w:rFonts w:eastAsia="Times New Roman" w:cs="Arial"/>
                <w:sz w:val="16"/>
                <w:szCs w:val="16"/>
                <w:lang w:eastAsia="pl-PL"/>
              </w:rPr>
              <w:t>92,2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116,7</w:t>
            </w:r>
          </w:p>
        </w:tc>
      </w:tr>
      <w:tr w:rsidR="00856247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C465F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2653E3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D7712E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7712E">
              <w:rPr>
                <w:rFonts w:eastAsia="Times New Roman" w:cs="Arial"/>
                <w:sz w:val="16"/>
                <w:szCs w:val="16"/>
                <w:lang w:eastAsia="pl-PL"/>
              </w:rPr>
              <w:t>95,1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16203A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203A">
              <w:rPr>
                <w:rFonts w:eastAsia="Times New Roman" w:cs="Arial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</w:tbl>
    <w:p w:rsidR="004D2624" w:rsidRPr="00843083" w:rsidRDefault="004D2624" w:rsidP="004D262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843083">
        <w:rPr>
          <w:rFonts w:eastAsia="Times New Roman" w:cs="Arial"/>
          <w:sz w:val="16"/>
          <w:szCs w:val="16"/>
          <w:lang w:eastAsia="pl-PL"/>
        </w:rPr>
        <w:t>a Ceny bieżące bez VAT. b W przedsiębiorstwach, w których liczba pracujących przekracza 9 osób.</w:t>
      </w:r>
    </w:p>
    <w:p w:rsidR="00AF2916" w:rsidRDefault="00AF2916" w:rsidP="00AB03BE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</w:p>
    <w:p w:rsidR="00AB03BE" w:rsidRPr="006433DE" w:rsidRDefault="00AB03BE" w:rsidP="00AB03BE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6433DE">
        <w:rPr>
          <w:rFonts w:eastAsia="Times New Roman" w:cs="Arial"/>
          <w:sz w:val="16"/>
          <w:szCs w:val="16"/>
          <w:lang w:eastAsia="pl-PL"/>
        </w:rPr>
        <w:t>* Dane zostały zmienione w stosunku do wcześniej opublikowanych.</w:t>
      </w:r>
    </w:p>
    <w:p w:rsidR="00AB03BE" w:rsidRPr="00554D12" w:rsidRDefault="00AB03BE" w:rsidP="00AB03BE">
      <w:pPr>
        <w:spacing w:after="0" w:line="240" w:lineRule="auto"/>
        <w:ind w:firstLine="284"/>
        <w:rPr>
          <w:sz w:val="16"/>
          <w:szCs w:val="16"/>
        </w:rPr>
        <w:sectPr w:rsidR="00AB03BE" w:rsidRPr="00554D12" w:rsidSect="00491441">
          <w:headerReference w:type="default" r:id="rId42"/>
          <w:footerReference w:type="default" r:id="rId43"/>
          <w:pgSz w:w="16838" w:h="11906" w:orient="landscape"/>
          <w:pgMar w:top="720" w:right="720" w:bottom="707" w:left="720" w:header="170" w:footer="283" w:gutter="0"/>
          <w:pgBorders w:offsetFrom="page">
            <w:top w:val="none" w:sz="0" w:space="3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docGrid w:linePitch="360"/>
        </w:sectPr>
      </w:pPr>
    </w:p>
    <w:p w:rsidR="00935C51" w:rsidRPr="00843083" w:rsidRDefault="00935C51" w:rsidP="00935C51">
      <w:pPr>
        <w:autoSpaceDE w:val="0"/>
        <w:autoSpaceDN w:val="0"/>
        <w:spacing w:before="0" w:after="0"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  <w:lang w:eastAsia="pl-PL"/>
        </w:rPr>
      </w:pP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lastRenderedPageBreak/>
        <w:t xml:space="preserve">Wybrane dane o województwie małopolskim </w:t>
      </w:r>
      <w:r w:rsidRPr="00843083">
        <w:rPr>
          <w:rFonts w:eastAsia="Times New Roman" w:cs="Arial"/>
          <w:b/>
          <w:bCs/>
          <w:caps/>
          <w:color w:val="522398"/>
          <w:szCs w:val="19"/>
          <w:lang w:eastAsia="pl-PL"/>
        </w:rPr>
        <w:t>(</w:t>
      </w: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t>dok</w:t>
      </w:r>
      <w:r w:rsidRPr="00843083">
        <w:rPr>
          <w:rFonts w:eastAsia="Times New Roman" w:cs="Arial"/>
          <w:b/>
          <w:bCs/>
          <w:caps/>
          <w:color w:val="522398"/>
          <w:szCs w:val="19"/>
          <w:lang w:eastAsia="pl-PL"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520A71" w:rsidRPr="00843083" w:rsidTr="004120AA">
        <w:trPr>
          <w:trHeight w:val="960"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 – 20</w:t>
            </w:r>
            <w:r w:rsidR="00BC2B95"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  <w:p w:rsidR="004D2624" w:rsidRPr="00843083" w:rsidRDefault="004D2624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 – 20</w:t>
            </w:r>
            <w:r w:rsidR="00491441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  <w:r w:rsidR="00BC2B95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XII</w:t>
            </w:r>
          </w:p>
        </w:tc>
      </w:tr>
      <w:tr w:rsidR="00520A71" w:rsidRPr="00843083" w:rsidTr="004120AA">
        <w:tc>
          <w:tcPr>
            <w:tcW w:w="5109" w:type="dxa"/>
            <w:tcBorders>
              <w:top w:val="single" w:sz="8" w:space="0" w:color="522398"/>
              <w:left w:val="nil"/>
              <w:bottom w:val="nil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spacing w:before="0" w:after="0" w:line="240" w:lineRule="auto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left="17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Mieszkania oddane do użytkowania (od początku roku)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3491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AD27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561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5*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AD27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709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7*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AD27E0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815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AD27E0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93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13*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AD27E0" w:rsidP="00AD27E0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11804*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AD27E0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131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36*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AD27E0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144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22*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9A5D58" w:rsidP="00AD27E0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1700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3*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9A5D58" w:rsidP="00AD27E0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1847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3*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9A5D58" w:rsidP="009E366E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198</w:t>
            </w:r>
            <w:r w:rsidR="009E366E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  <w:r w:rsidR="009E366E">
              <w:rPr>
                <w:rFonts w:eastAsia="Times New Roman" w:cs="Arial"/>
                <w:sz w:val="16"/>
                <w:szCs w:val="16"/>
                <w:lang w:eastAsia="pl-PL"/>
              </w:rPr>
              <w:t>*</w:t>
            </w:r>
          </w:p>
        </w:tc>
      </w:tr>
      <w:tr w:rsidR="00032BDB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E80492" w:rsidP="008E12B3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1398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9A5D58" w:rsidP="008E12B3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2668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E7370B" w:rsidP="008E12B3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4694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F91283" w:rsidP="008E12B3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F91283">
              <w:rPr>
                <w:rFonts w:eastAsia="Times New Roman" w:cs="Arial"/>
                <w:sz w:val="16"/>
                <w:szCs w:val="16"/>
                <w:lang w:eastAsia="pl-PL"/>
              </w:rPr>
              <w:t>337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EF00E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-504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 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154,0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AD27E0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83,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8*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AD27E0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2*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AD27E0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4*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AD27E0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93,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7*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9A5D58" w:rsidP="009A3BB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9A5D58" w:rsidP="009A3BB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91,2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9A5D58" w:rsidP="009A3BB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91,2</w:t>
            </w:r>
          </w:p>
        </w:tc>
      </w:tr>
      <w:tr w:rsidR="00032BDB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E80492" w:rsidP="008E12B3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40,0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9A5D58" w:rsidP="008E12B3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E7370B" w:rsidP="008E12B3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83,6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F91283" w:rsidP="008E12B3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91283">
              <w:rPr>
                <w:rFonts w:eastAsia="Times New Roman" w:cs="Arial"/>
                <w:sz w:val="16"/>
                <w:szCs w:val="16"/>
                <w:lang w:eastAsia="pl-PL"/>
              </w:rPr>
              <w:t>89,3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EF00E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EF00E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EF00E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BB5613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78,9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54D9">
              <w:rPr>
                <w:rFonts w:eastAsia="Times New Roman" w:cs="Arial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3BDD"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7016C">
              <w:rPr>
                <w:rFonts w:eastAsia="Times New Roman" w:cs="Arial"/>
                <w:sz w:val="16"/>
                <w:szCs w:val="16"/>
                <w:lang w:eastAsia="pl-PL"/>
              </w:rPr>
              <w:t>80,4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475A8">
              <w:rPr>
                <w:rFonts w:eastAsia="Times New Roman" w:cs="Arial"/>
                <w:sz w:val="16"/>
                <w:szCs w:val="16"/>
                <w:lang w:eastAsia="pl-PL"/>
              </w:rPr>
              <w:t>111,4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0A77">
              <w:rPr>
                <w:rFonts w:eastAsia="Times New Roman" w:cs="Arial"/>
                <w:sz w:val="16"/>
                <w:szCs w:val="16"/>
                <w:lang w:eastAsia="pl-PL"/>
              </w:rPr>
              <w:t>112,6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B7AAF">
              <w:rPr>
                <w:rFonts w:eastAsia="Times New Roman" w:cs="Arial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247D">
              <w:rPr>
                <w:rFonts w:eastAsia="Times New Roman" w:cs="Arial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DA1"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619E">
              <w:rPr>
                <w:rFonts w:eastAsia="Times New Roman" w:cs="Arial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4A7E">
              <w:rPr>
                <w:rFonts w:eastAsia="Times New Roman" w:cs="Arial"/>
                <w:sz w:val="16"/>
                <w:szCs w:val="16"/>
                <w:lang w:eastAsia="pl-PL"/>
              </w:rPr>
              <w:t>123,4</w:t>
            </w:r>
          </w:p>
        </w:tc>
      </w:tr>
      <w:tr w:rsidR="00032BDB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E80492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72,8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384118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84118">
              <w:rPr>
                <w:rFonts w:eastAsia="Times New Roman" w:cs="Arial"/>
                <w:sz w:val="16"/>
                <w:szCs w:val="16"/>
                <w:lang w:eastAsia="pl-PL"/>
              </w:rPr>
              <w:t>114,8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E05815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05815">
              <w:rPr>
                <w:rFonts w:eastAsia="Times New Roman" w:cs="Arial"/>
                <w:sz w:val="16"/>
                <w:szCs w:val="16"/>
                <w:lang w:eastAsia="pl-PL"/>
              </w:rPr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54D9">
              <w:rPr>
                <w:rFonts w:eastAsia="Times New Roman" w:cs="Arial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3BDD">
              <w:rPr>
                <w:rFonts w:eastAsia="Times New Roman" w:cs="Arial"/>
                <w:sz w:val="16"/>
                <w:szCs w:val="16"/>
                <w:lang w:eastAsia="pl-PL"/>
              </w:rPr>
              <w:t>89,5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7016C">
              <w:rPr>
                <w:rFonts w:eastAsia="Times New Roman" w:cs="Arial"/>
                <w:sz w:val="16"/>
                <w:szCs w:val="16"/>
                <w:lang w:eastAsia="pl-PL"/>
              </w:rPr>
              <w:t>71,9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475A8">
              <w:rPr>
                <w:rFonts w:eastAsia="Times New Roman" w:cs="Arial"/>
                <w:sz w:val="16"/>
                <w:szCs w:val="16"/>
                <w:lang w:eastAsia="pl-PL"/>
              </w:rPr>
              <w:t>81,0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0A77">
              <w:rPr>
                <w:rFonts w:eastAsia="Times New Roman" w:cs="Arial"/>
                <w:sz w:val="16"/>
                <w:szCs w:val="16"/>
                <w:lang w:eastAsia="pl-PL"/>
              </w:rPr>
              <w:t>87,7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B7AAF">
              <w:rPr>
                <w:rFonts w:eastAsia="Times New Roman" w:cs="Arial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247D">
              <w:rPr>
                <w:rFonts w:eastAsia="Times New Roman" w:cs="Arial"/>
                <w:sz w:val="16"/>
                <w:szCs w:val="16"/>
                <w:lang w:eastAsia="pl-PL"/>
              </w:rPr>
              <w:t>90,5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DA1">
              <w:rPr>
                <w:rFonts w:eastAsia="Times New Roman" w:cs="Arial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619E">
              <w:rPr>
                <w:rFonts w:eastAsia="Times New Roman" w:cs="Arial"/>
                <w:sz w:val="16"/>
                <w:szCs w:val="16"/>
                <w:lang w:eastAsia="pl-PL"/>
              </w:rPr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4A7E">
              <w:rPr>
                <w:rFonts w:eastAsia="Times New Roman" w:cs="Arial"/>
                <w:sz w:val="16"/>
                <w:szCs w:val="16"/>
                <w:lang w:eastAsia="pl-PL"/>
              </w:rPr>
              <w:t>93,6</w:t>
            </w:r>
          </w:p>
        </w:tc>
      </w:tr>
      <w:tr w:rsidR="00032BDB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E80492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86,4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384118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84118">
              <w:rPr>
                <w:rFonts w:eastAsia="Times New Roman" w:cs="Arial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E05815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05815">
              <w:rPr>
                <w:rFonts w:eastAsia="Times New Roman" w:cs="Arial"/>
                <w:sz w:val="16"/>
                <w:szCs w:val="16"/>
                <w:lang w:eastAsia="pl-PL"/>
              </w:rPr>
              <w:t>120,5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brutto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c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0F384E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6,3</w:t>
            </w:r>
          </w:p>
        </w:tc>
      </w:tr>
      <w:tr w:rsidR="00032BDB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BC2B95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82955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06E88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netto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d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F36FD2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0F384E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5,3</w:t>
            </w:r>
          </w:p>
        </w:tc>
      </w:tr>
      <w:tr w:rsidR="00032BDB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24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BC2B95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82955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06E88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(w mln zł; ceny bieżące)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2285,9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4628,3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B293B">
              <w:rPr>
                <w:rFonts w:eastAsia="Times New Roman" w:cs="Arial"/>
                <w:sz w:val="16"/>
                <w:szCs w:val="16"/>
                <w:lang w:eastAsia="pl-PL"/>
              </w:rPr>
              <w:t>7364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0F384E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11113,0</w:t>
            </w:r>
          </w:p>
        </w:tc>
      </w:tr>
      <w:tr w:rsidR="00032BDB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BC2B95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82955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2513,1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06E88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right="-788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 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0F384E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99,3</w:t>
            </w:r>
          </w:p>
        </w:tc>
      </w:tr>
      <w:tr w:rsidR="00032BDB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BC2B95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82955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06E88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right="-362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(stan w końcu okresu)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54D9">
              <w:rPr>
                <w:rFonts w:eastAsia="Times New Roman" w:cs="Arial"/>
                <w:sz w:val="16"/>
                <w:szCs w:val="16"/>
                <w:lang w:eastAsia="pl-PL"/>
              </w:rPr>
              <w:t>410725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412227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413</w:t>
            </w:r>
            <w:r w:rsidRPr="00BC36EB">
              <w:rPr>
                <w:rFonts w:eastAsia="Times New Roman" w:cs="Arial"/>
                <w:sz w:val="16"/>
                <w:szCs w:val="16"/>
                <w:lang w:eastAsia="pl-PL"/>
              </w:rPr>
              <w:t>205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413893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415494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417</w:t>
            </w:r>
            <w:r w:rsidRPr="00415A1E">
              <w:rPr>
                <w:rFonts w:eastAsia="Times New Roman" w:cs="Arial"/>
                <w:sz w:val="16"/>
                <w:szCs w:val="16"/>
                <w:lang w:eastAsia="pl-PL"/>
              </w:rPr>
              <w:t>291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419206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420</w:t>
            </w:r>
            <w:r w:rsidRPr="0082108A">
              <w:rPr>
                <w:rFonts w:eastAsia="Times New Roman" w:cs="Arial"/>
                <w:sz w:val="16"/>
                <w:szCs w:val="16"/>
                <w:lang w:eastAsia="pl-PL"/>
              </w:rPr>
              <w:t>908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422</w:t>
            </w:r>
            <w:r w:rsidRPr="00650C49">
              <w:rPr>
                <w:rFonts w:eastAsia="Times New Roman" w:cs="Arial"/>
                <w:sz w:val="16"/>
                <w:szCs w:val="16"/>
                <w:lang w:eastAsia="pl-PL"/>
              </w:rPr>
              <w:t>760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424528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425</w:t>
            </w:r>
            <w:r w:rsidRPr="00EF00EC">
              <w:rPr>
                <w:rFonts w:eastAsia="Times New Roman" w:cs="Arial"/>
                <w:sz w:val="16"/>
                <w:szCs w:val="16"/>
                <w:lang w:eastAsia="pl-PL"/>
              </w:rPr>
              <w:t>547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426</w:t>
            </w:r>
            <w:r w:rsidRPr="00BB5613">
              <w:rPr>
                <w:rFonts w:eastAsia="Times New Roman" w:cs="Arial"/>
                <w:sz w:val="16"/>
                <w:szCs w:val="16"/>
                <w:lang w:eastAsia="pl-PL"/>
              </w:rPr>
              <w:t>306</w:t>
            </w:r>
          </w:p>
        </w:tc>
      </w:tr>
      <w:tr w:rsidR="00032BDB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BC2B95" w:rsidP="006B54D9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426971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5F586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428375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4C505D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429</w:t>
            </w:r>
            <w:r w:rsidRPr="004C505D">
              <w:rPr>
                <w:rFonts w:eastAsia="Times New Roman" w:cs="Arial"/>
                <w:sz w:val="16"/>
                <w:szCs w:val="16"/>
                <w:lang w:eastAsia="pl-PL"/>
              </w:rPr>
              <w:t>893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761270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431</w:t>
            </w:r>
            <w:r w:rsidRPr="00761270">
              <w:rPr>
                <w:rFonts w:eastAsia="Times New Roman" w:cs="Arial"/>
                <w:sz w:val="16"/>
                <w:szCs w:val="16"/>
                <w:lang w:eastAsia="pl-PL"/>
              </w:rPr>
              <w:t>677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w tym spółki handlowe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54D9">
              <w:rPr>
                <w:rFonts w:eastAsia="Times New Roman" w:cs="Arial"/>
                <w:sz w:val="16"/>
                <w:szCs w:val="16"/>
                <w:lang w:eastAsia="pl-PL"/>
              </w:rPr>
              <w:t>44655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44930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C36EB">
              <w:rPr>
                <w:rFonts w:eastAsia="Times New Roman" w:cs="Arial"/>
                <w:sz w:val="16"/>
                <w:szCs w:val="16"/>
                <w:lang w:eastAsia="pl-PL"/>
              </w:rPr>
              <w:t>45159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45336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red"/>
                <w:lang w:eastAsia="pl-PL"/>
              </w:rPr>
            </w:pPr>
            <w:r w:rsidRPr="002966AC">
              <w:rPr>
                <w:rFonts w:eastAsia="Times New Roman" w:cs="Arial"/>
                <w:sz w:val="16"/>
                <w:szCs w:val="16"/>
                <w:lang w:eastAsia="pl-PL"/>
              </w:rPr>
              <w:t>45628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</w:t>
            </w:r>
            <w:r w:rsidRPr="00415A1E">
              <w:rPr>
                <w:rFonts w:eastAsia="Times New Roman" w:cs="Arial"/>
                <w:sz w:val="16"/>
                <w:szCs w:val="16"/>
                <w:lang w:eastAsia="pl-PL"/>
              </w:rPr>
              <w:t>793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45998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</w:t>
            </w:r>
            <w:r w:rsidRPr="0082108A">
              <w:rPr>
                <w:rFonts w:eastAsia="Times New Roman" w:cs="Arial"/>
                <w:sz w:val="16"/>
                <w:szCs w:val="16"/>
                <w:lang w:eastAsia="pl-PL"/>
              </w:rPr>
              <w:t>295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</w:t>
            </w:r>
            <w:r w:rsidRPr="00650C49">
              <w:rPr>
                <w:rFonts w:eastAsia="Times New Roman" w:cs="Arial"/>
                <w:sz w:val="16"/>
                <w:szCs w:val="16"/>
                <w:lang w:eastAsia="pl-PL"/>
              </w:rPr>
              <w:t>556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46818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F00EC">
              <w:rPr>
                <w:rFonts w:eastAsia="Times New Roman" w:cs="Arial"/>
                <w:sz w:val="16"/>
                <w:szCs w:val="16"/>
                <w:lang w:eastAsia="pl-PL"/>
              </w:rPr>
              <w:t>47062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</w:t>
            </w:r>
            <w:r w:rsidRPr="00BB5613">
              <w:rPr>
                <w:rFonts w:eastAsia="Times New Roman" w:cs="Arial"/>
                <w:sz w:val="16"/>
                <w:szCs w:val="16"/>
                <w:lang w:eastAsia="pl-PL"/>
              </w:rPr>
              <w:t>258</w:t>
            </w:r>
          </w:p>
        </w:tc>
      </w:tr>
      <w:tr w:rsidR="00032BDB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BC2B95" w:rsidP="006B54D9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47336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5F586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47637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4C505D" w:rsidP="00BC36E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</w:t>
            </w:r>
            <w:r w:rsidRPr="004C505D">
              <w:rPr>
                <w:rFonts w:eastAsia="Times New Roman" w:cs="Arial"/>
                <w:sz w:val="16"/>
                <w:szCs w:val="16"/>
                <w:lang w:eastAsia="pl-PL"/>
              </w:rPr>
              <w:t>934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761270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48</w:t>
            </w:r>
            <w:r w:rsidRPr="00761270">
              <w:rPr>
                <w:rFonts w:eastAsia="Times New Roman" w:cs="Arial"/>
                <w:sz w:val="16"/>
                <w:szCs w:val="16"/>
                <w:lang w:eastAsia="pl-PL"/>
              </w:rPr>
              <w:t>264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red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51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9D0321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0321" w:rsidRPr="00843083" w:rsidRDefault="009D0321" w:rsidP="009D0321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510" w:right="-221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w tym z udziałem kapitału zagranicznego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54D9">
              <w:rPr>
                <w:rFonts w:eastAsia="Times New Roman" w:cs="Arial"/>
                <w:sz w:val="16"/>
                <w:szCs w:val="16"/>
                <w:lang w:eastAsia="pl-PL"/>
              </w:rPr>
              <w:t>5965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5987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C36EB">
              <w:rPr>
                <w:rFonts w:eastAsia="Times New Roman" w:cs="Arial"/>
                <w:sz w:val="16"/>
                <w:szCs w:val="16"/>
                <w:lang w:eastAsia="pl-PL"/>
              </w:rPr>
              <w:t>5986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6004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6013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15A1E">
              <w:rPr>
                <w:rFonts w:eastAsia="Times New Roman" w:cs="Arial"/>
                <w:sz w:val="16"/>
                <w:szCs w:val="16"/>
                <w:lang w:eastAsia="pl-PL"/>
              </w:rPr>
              <w:t>6009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6002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108A">
              <w:rPr>
                <w:rFonts w:eastAsia="Times New Roman" w:cs="Arial"/>
                <w:sz w:val="16"/>
                <w:szCs w:val="16"/>
                <w:lang w:eastAsia="pl-PL"/>
              </w:rPr>
              <w:t>6019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650C49">
              <w:rPr>
                <w:rFonts w:eastAsia="Times New Roman" w:cs="Arial"/>
                <w:sz w:val="16"/>
                <w:szCs w:val="16"/>
                <w:lang w:eastAsia="pl-PL"/>
              </w:rPr>
              <w:t>039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6045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F00EC">
              <w:rPr>
                <w:rFonts w:eastAsia="Times New Roman" w:cs="Arial"/>
                <w:sz w:val="16"/>
                <w:szCs w:val="16"/>
                <w:lang w:eastAsia="pl-PL"/>
              </w:rPr>
              <w:t>6043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BB5613">
              <w:rPr>
                <w:rFonts w:eastAsia="Times New Roman" w:cs="Arial"/>
                <w:sz w:val="16"/>
                <w:szCs w:val="16"/>
                <w:lang w:eastAsia="pl-PL"/>
              </w:rPr>
              <w:t>048</w:t>
            </w:r>
          </w:p>
        </w:tc>
      </w:tr>
      <w:tr w:rsidR="00032BDB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120AA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6046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4C505D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4C505D">
              <w:rPr>
                <w:rFonts w:eastAsia="Times New Roman" w:cs="Arial"/>
                <w:sz w:val="16"/>
                <w:szCs w:val="16"/>
                <w:lang w:eastAsia="pl-PL"/>
              </w:rPr>
              <w:t>088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761270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761270">
              <w:rPr>
                <w:rFonts w:eastAsia="Times New Roman" w:cs="Arial"/>
                <w:sz w:val="16"/>
                <w:szCs w:val="16"/>
                <w:lang w:eastAsia="pl-PL"/>
              </w:rPr>
              <w:t>106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</w:tbl>
    <w:p w:rsidR="001F601C" w:rsidRDefault="004D2624" w:rsidP="001F601C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843083">
        <w:rPr>
          <w:rFonts w:eastAsia="Times New Roman" w:cs="Arial"/>
          <w:sz w:val="16"/>
          <w:szCs w:val="16"/>
          <w:lang w:eastAsia="pl-PL"/>
        </w:rPr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  <w:r w:rsidR="001F601C" w:rsidRPr="001F601C">
        <w:rPr>
          <w:rFonts w:eastAsia="Times New Roman" w:cs="Arial"/>
          <w:sz w:val="16"/>
          <w:szCs w:val="16"/>
          <w:lang w:eastAsia="pl-PL"/>
        </w:rPr>
        <w:t xml:space="preserve"> </w:t>
      </w:r>
    </w:p>
    <w:p w:rsidR="001F601C" w:rsidRPr="00BB5613" w:rsidRDefault="006023B0" w:rsidP="001F601C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color w:val="FF0000"/>
          <w:sz w:val="16"/>
          <w:szCs w:val="16"/>
          <w:lang w:eastAsia="pl-PL"/>
        </w:rPr>
      </w:pPr>
      <w:r w:rsidRPr="006433DE">
        <w:rPr>
          <w:rFonts w:eastAsia="Times New Roman" w:cs="Arial"/>
          <w:sz w:val="16"/>
          <w:szCs w:val="16"/>
          <w:lang w:eastAsia="pl-PL"/>
        </w:rPr>
        <w:t>* Dane zostały zmienione w stosunku do wcześniej opublikowanych</w:t>
      </w:r>
      <w:r>
        <w:rPr>
          <w:rFonts w:eastAsia="Times New Roman" w:cs="Arial"/>
          <w:sz w:val="16"/>
          <w:szCs w:val="16"/>
          <w:lang w:eastAsia="pl-PL"/>
        </w:rPr>
        <w:t>.</w:t>
      </w:r>
    </w:p>
    <w:p w:rsidR="009918D9" w:rsidRPr="006433DE" w:rsidRDefault="009918D9" w:rsidP="009918D9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</w:p>
    <w:p w:rsidR="009918D9" w:rsidRPr="00554D12" w:rsidRDefault="009918D9" w:rsidP="009918D9">
      <w:pPr>
        <w:spacing w:after="0" w:line="240" w:lineRule="auto"/>
        <w:ind w:firstLine="284"/>
        <w:rPr>
          <w:sz w:val="16"/>
          <w:szCs w:val="16"/>
        </w:rPr>
        <w:sectPr w:rsidR="009918D9" w:rsidRPr="00554D12" w:rsidSect="00491441">
          <w:headerReference w:type="default" r:id="rId44"/>
          <w:footerReference w:type="default" r:id="rId45"/>
          <w:pgSz w:w="16838" w:h="11906" w:orient="landscape"/>
          <w:pgMar w:top="720" w:right="720" w:bottom="707" w:left="720" w:header="170" w:footer="283" w:gutter="0"/>
          <w:pgBorders w:offsetFrom="page">
            <w:top w:val="none" w:sz="0" w:space="3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docGrid w:linePitch="360"/>
        </w:sectPr>
      </w:pPr>
    </w:p>
    <w:p w:rsidR="00822630" w:rsidRPr="00843083" w:rsidRDefault="00822630" w:rsidP="00591DA8">
      <w:pPr>
        <w:rPr>
          <w:color w:val="FF0000"/>
        </w:rPr>
      </w:pPr>
    </w:p>
    <w:tbl>
      <w:tblPr>
        <w:tblpPr w:leftFromText="141" w:rightFromText="141" w:vertAnchor="text" w:horzAnchor="margin" w:tblpY="498"/>
        <w:tblW w:w="10502" w:type="dxa"/>
        <w:tblLook w:val="04A0" w:firstRow="1" w:lastRow="0" w:firstColumn="1" w:lastColumn="0" w:noHBand="0" w:noVBand="1"/>
      </w:tblPr>
      <w:tblGrid>
        <w:gridCol w:w="5075"/>
        <w:gridCol w:w="5427"/>
      </w:tblGrid>
      <w:tr w:rsidR="0017373C" w:rsidRPr="00843083" w:rsidTr="0017373C">
        <w:trPr>
          <w:trHeight w:hRule="exact" w:val="526"/>
        </w:trPr>
        <w:tc>
          <w:tcPr>
            <w:tcW w:w="5075" w:type="dxa"/>
            <w:vAlign w:val="center"/>
          </w:tcPr>
          <w:p w:rsidR="0017373C" w:rsidRPr="000A0AB9" w:rsidRDefault="0017373C" w:rsidP="004D2624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sz w:val="20"/>
              </w:rPr>
              <w:t>Opracowanie merytoryczne</w:t>
            </w:r>
            <w:r w:rsidR="0022338F">
              <w:rPr>
                <w:rFonts w:cs="Arial"/>
                <w:sz w:val="20"/>
              </w:rPr>
              <w:t>:</w:t>
            </w:r>
          </w:p>
        </w:tc>
        <w:tc>
          <w:tcPr>
            <w:tcW w:w="5427" w:type="dxa"/>
            <w:vAlign w:val="center"/>
          </w:tcPr>
          <w:p w:rsidR="0017373C" w:rsidRPr="000A0AB9" w:rsidRDefault="00E63313" w:rsidP="004D2624">
            <w:pPr>
              <w:spacing w:before="0" w:after="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0A0AB9">
              <w:rPr>
                <w:rFonts w:cs="Arial"/>
                <w:sz w:val="20"/>
              </w:rPr>
              <w:t>Rozpowszechnianie</w:t>
            </w:r>
            <w:r w:rsidR="0017373C" w:rsidRPr="000A0AB9">
              <w:rPr>
                <w:rFonts w:cs="Arial"/>
                <w:sz w:val="20"/>
              </w:rPr>
              <w:t>:</w:t>
            </w:r>
          </w:p>
        </w:tc>
      </w:tr>
      <w:tr w:rsidR="000A0AB9" w:rsidRPr="000A0AB9" w:rsidTr="0017373C">
        <w:trPr>
          <w:trHeight w:hRule="exact" w:val="526"/>
        </w:trPr>
        <w:tc>
          <w:tcPr>
            <w:tcW w:w="5075" w:type="dxa"/>
            <w:vAlign w:val="center"/>
          </w:tcPr>
          <w:p w:rsidR="0017373C" w:rsidRPr="000A0AB9" w:rsidRDefault="0017373C" w:rsidP="007F59FC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b/>
                <w:sz w:val="20"/>
              </w:rPr>
              <w:t>Urząd Statystyczny w Krakowie</w:t>
            </w:r>
          </w:p>
        </w:tc>
        <w:tc>
          <w:tcPr>
            <w:tcW w:w="5427" w:type="dxa"/>
            <w:vAlign w:val="center"/>
          </w:tcPr>
          <w:p w:rsidR="0017373C" w:rsidRPr="000A0AB9" w:rsidRDefault="00E63313" w:rsidP="004D2624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b/>
                <w:sz w:val="20"/>
              </w:rPr>
              <w:t>Rzecznik Prasowy Prezesa GUS</w:t>
            </w:r>
          </w:p>
        </w:tc>
      </w:tr>
      <w:tr w:rsidR="000A0AB9" w:rsidRPr="000A0AB9" w:rsidTr="0017373C">
        <w:trPr>
          <w:trHeight w:hRule="exact" w:val="526"/>
        </w:trPr>
        <w:tc>
          <w:tcPr>
            <w:tcW w:w="5075" w:type="dxa"/>
            <w:vAlign w:val="center"/>
          </w:tcPr>
          <w:p w:rsidR="0017373C" w:rsidRPr="000A0AB9" w:rsidRDefault="0017373C" w:rsidP="0092685A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b/>
                <w:sz w:val="20"/>
              </w:rPr>
              <w:t>Dyrektor Agnieszka Szlubowska</w:t>
            </w:r>
          </w:p>
        </w:tc>
        <w:tc>
          <w:tcPr>
            <w:tcW w:w="5427" w:type="dxa"/>
            <w:vAlign w:val="center"/>
          </w:tcPr>
          <w:p w:rsidR="0017373C" w:rsidRPr="008C2D83" w:rsidRDefault="00E63313" w:rsidP="004D2624">
            <w:pPr>
              <w:spacing w:before="0" w:after="0" w:line="240" w:lineRule="auto"/>
              <w:rPr>
                <w:b/>
                <w:sz w:val="20"/>
                <w:szCs w:val="20"/>
                <w:lang w:val="fi-FI"/>
              </w:rPr>
            </w:pPr>
            <w:r w:rsidRPr="008C2D83">
              <w:rPr>
                <w:b/>
                <w:sz w:val="20"/>
                <w:szCs w:val="20"/>
                <w:lang w:val="fi-FI"/>
              </w:rPr>
              <w:t>Karolina Banaszek</w:t>
            </w:r>
          </w:p>
        </w:tc>
      </w:tr>
      <w:tr w:rsidR="000A0AB9" w:rsidRPr="000A0AB9" w:rsidTr="0017373C">
        <w:trPr>
          <w:trHeight w:hRule="exact" w:val="526"/>
        </w:trPr>
        <w:tc>
          <w:tcPr>
            <w:tcW w:w="5075" w:type="dxa"/>
            <w:vAlign w:val="center"/>
          </w:tcPr>
          <w:p w:rsidR="0017373C" w:rsidRPr="000A0AB9" w:rsidRDefault="0017373C" w:rsidP="00E211CA">
            <w:pPr>
              <w:spacing w:before="0" w:after="0" w:line="240" w:lineRule="auto"/>
              <w:rPr>
                <w:rFonts w:cs="Arial"/>
                <w:sz w:val="20"/>
                <w:lang w:val="en-US"/>
              </w:rPr>
            </w:pPr>
            <w:r w:rsidRPr="000A0AB9">
              <w:rPr>
                <w:rFonts w:cs="Arial"/>
                <w:sz w:val="20"/>
                <w:lang w:val="en-GB"/>
              </w:rPr>
              <w:t xml:space="preserve">Tel: </w:t>
            </w:r>
            <w:r w:rsidRPr="000A0AB9">
              <w:rPr>
                <w:rFonts w:cs="Arial"/>
                <w:sz w:val="20"/>
                <w:lang w:val="en-US"/>
              </w:rPr>
              <w:t xml:space="preserve"> 12 </w:t>
            </w:r>
            <w:r w:rsidR="00E211CA">
              <w:rPr>
                <w:rFonts w:cs="Arial"/>
                <w:sz w:val="20"/>
                <w:lang w:val="en-US"/>
              </w:rPr>
              <w:t>420</w:t>
            </w:r>
            <w:r w:rsidRPr="000A0AB9">
              <w:rPr>
                <w:rFonts w:cs="Arial"/>
                <w:sz w:val="20"/>
                <w:lang w:val="en-US"/>
              </w:rPr>
              <w:t> </w:t>
            </w:r>
            <w:r w:rsidR="00E211CA">
              <w:rPr>
                <w:rFonts w:cs="Arial"/>
                <w:sz w:val="20"/>
                <w:lang w:val="en-US"/>
              </w:rPr>
              <w:t>4</w:t>
            </w:r>
            <w:r w:rsidRPr="000A0AB9">
              <w:rPr>
                <w:rFonts w:cs="Arial"/>
                <w:sz w:val="20"/>
                <w:lang w:val="en-US"/>
              </w:rPr>
              <w:t>0 </w:t>
            </w:r>
            <w:r w:rsidR="00E211CA">
              <w:rPr>
                <w:rFonts w:cs="Arial"/>
                <w:sz w:val="20"/>
                <w:lang w:val="en-US"/>
              </w:rPr>
              <w:t>50</w:t>
            </w:r>
          </w:p>
        </w:tc>
        <w:tc>
          <w:tcPr>
            <w:tcW w:w="5427" w:type="dxa"/>
            <w:vAlign w:val="center"/>
          </w:tcPr>
          <w:p w:rsidR="0017373C" w:rsidRPr="000A0AB9" w:rsidRDefault="00E63313" w:rsidP="00E63313">
            <w:pPr>
              <w:spacing w:before="0" w:after="0" w:line="240" w:lineRule="auto"/>
              <w:rPr>
                <w:lang w:val="fi-FI"/>
              </w:rPr>
            </w:pPr>
            <w:r w:rsidRPr="000A0AB9">
              <w:rPr>
                <w:rFonts w:cs="Arial"/>
                <w:sz w:val="20"/>
                <w:lang w:val="en-GB"/>
              </w:rPr>
              <w:t xml:space="preserve">Tel: </w:t>
            </w:r>
            <w:r w:rsidRPr="000A0AB9">
              <w:rPr>
                <w:rFonts w:cs="Arial"/>
                <w:sz w:val="20"/>
                <w:lang w:val="en-US"/>
              </w:rPr>
              <w:t xml:space="preserve"> 695 255 011</w:t>
            </w:r>
          </w:p>
        </w:tc>
      </w:tr>
    </w:tbl>
    <w:p w:rsidR="004D2624" w:rsidRPr="000A0AB9" w:rsidRDefault="004D2624" w:rsidP="004D2624">
      <w:pPr>
        <w:rPr>
          <w:sz w:val="18"/>
          <w:lang w:val="en-GB"/>
        </w:rPr>
      </w:pPr>
    </w:p>
    <w:p w:rsidR="0017373C" w:rsidRPr="000A0AB9" w:rsidRDefault="0017373C" w:rsidP="004D2624">
      <w:pPr>
        <w:rPr>
          <w:sz w:val="18"/>
          <w:lang w:val="en-GB"/>
        </w:rPr>
      </w:pPr>
    </w:p>
    <w:tbl>
      <w:tblPr>
        <w:tblpPr w:leftFromText="141" w:rightFromText="141" w:vertAnchor="text" w:horzAnchor="margin" w:tblpY="211"/>
        <w:tblW w:w="0" w:type="auto"/>
        <w:tblLook w:val="04A0" w:firstRow="1" w:lastRow="0" w:firstColumn="1" w:lastColumn="0" w:noHBand="0" w:noVBand="1"/>
      </w:tblPr>
      <w:tblGrid>
        <w:gridCol w:w="5182"/>
        <w:gridCol w:w="945"/>
        <w:gridCol w:w="4301"/>
      </w:tblGrid>
      <w:tr w:rsidR="000A0AB9" w:rsidRPr="000A0AB9" w:rsidTr="0017373C">
        <w:trPr>
          <w:trHeight w:hRule="exact" w:val="429"/>
        </w:trPr>
        <w:tc>
          <w:tcPr>
            <w:tcW w:w="5182" w:type="dxa"/>
            <w:vAlign w:val="center"/>
          </w:tcPr>
          <w:p w:rsidR="0017373C" w:rsidRPr="0022338F" w:rsidRDefault="0017373C" w:rsidP="0022338F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22338F">
              <w:rPr>
                <w:rFonts w:cs="Arial"/>
                <w:b/>
                <w:sz w:val="20"/>
              </w:rPr>
              <w:t xml:space="preserve">Wydział </w:t>
            </w:r>
            <w:r w:rsidR="0022338F" w:rsidRPr="0022338F">
              <w:rPr>
                <w:rFonts w:cs="Arial"/>
                <w:b/>
                <w:sz w:val="20"/>
              </w:rPr>
              <w:t>W</w:t>
            </w:r>
            <w:r w:rsidRPr="0022338F">
              <w:rPr>
                <w:rFonts w:cs="Arial"/>
                <w:b/>
                <w:sz w:val="20"/>
              </w:rPr>
              <w:t>spółpracy z Mediami</w:t>
            </w:r>
          </w:p>
        </w:tc>
        <w:tc>
          <w:tcPr>
            <w:tcW w:w="945" w:type="dxa"/>
            <w:vAlign w:val="center"/>
          </w:tcPr>
          <w:p w:rsidR="0017373C" w:rsidRPr="000A0AB9" w:rsidRDefault="0017373C" w:rsidP="0017373C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noProof/>
                <w:sz w:val="20"/>
                <w:lang w:eastAsia="pl-PL"/>
              </w:rPr>
              <w:drawing>
                <wp:inline distT="0" distB="0" distL="0" distR="0" wp14:anchorId="7583BCF2" wp14:editId="59F48088">
                  <wp:extent cx="256540" cy="251460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1" w:type="dxa"/>
            <w:vAlign w:val="center"/>
          </w:tcPr>
          <w:p w:rsidR="0017373C" w:rsidRPr="000A0AB9" w:rsidRDefault="0017373C" w:rsidP="00E63313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sz w:val="20"/>
              </w:rPr>
              <w:t>www.stat.gov.pl</w:t>
            </w:r>
          </w:p>
        </w:tc>
      </w:tr>
      <w:tr w:rsidR="000A0AB9" w:rsidRPr="000A0AB9" w:rsidTr="0017373C">
        <w:trPr>
          <w:trHeight w:hRule="exact" w:val="429"/>
        </w:trPr>
        <w:tc>
          <w:tcPr>
            <w:tcW w:w="5182" w:type="dxa"/>
            <w:vAlign w:val="center"/>
          </w:tcPr>
          <w:p w:rsidR="0017373C" w:rsidRPr="000A0AB9" w:rsidRDefault="0017373C" w:rsidP="0017373C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sz w:val="20"/>
                <w:lang w:val="en-GB"/>
              </w:rPr>
              <w:t xml:space="preserve">Tel: </w:t>
            </w:r>
            <w:r w:rsidRPr="000A0AB9">
              <w:rPr>
                <w:rFonts w:cs="Arial"/>
                <w:sz w:val="20"/>
                <w:lang w:val="en-US"/>
              </w:rPr>
              <w:t xml:space="preserve"> 22 608 34 91, 22 608 38 04</w:t>
            </w:r>
          </w:p>
        </w:tc>
        <w:tc>
          <w:tcPr>
            <w:tcW w:w="945" w:type="dxa"/>
            <w:vAlign w:val="center"/>
          </w:tcPr>
          <w:p w:rsidR="0017373C" w:rsidRPr="000A0AB9" w:rsidRDefault="0017373C" w:rsidP="0017373C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noProof/>
                <w:sz w:val="20"/>
                <w:lang w:eastAsia="pl-PL"/>
              </w:rPr>
              <w:drawing>
                <wp:inline distT="0" distB="0" distL="0" distR="0" wp14:anchorId="13F3BB8C" wp14:editId="086EB10C">
                  <wp:extent cx="256540" cy="251460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1" w:type="dxa"/>
            <w:vAlign w:val="center"/>
          </w:tcPr>
          <w:p w:rsidR="0017373C" w:rsidRPr="000A0AB9" w:rsidRDefault="0017373C" w:rsidP="00E63313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sz w:val="20"/>
              </w:rPr>
              <w:t>@</w:t>
            </w:r>
            <w:r w:rsidR="00E63313" w:rsidRPr="000A0AB9">
              <w:rPr>
                <w:sz w:val="20"/>
              </w:rPr>
              <w:t>GUS_STAT</w:t>
            </w:r>
          </w:p>
        </w:tc>
      </w:tr>
      <w:tr w:rsidR="000A0AB9" w:rsidRPr="000A0AB9" w:rsidTr="0017373C">
        <w:trPr>
          <w:trHeight w:hRule="exact" w:val="429"/>
        </w:trPr>
        <w:tc>
          <w:tcPr>
            <w:tcW w:w="5182" w:type="dxa"/>
            <w:vAlign w:val="center"/>
          </w:tcPr>
          <w:p w:rsidR="0017373C" w:rsidRPr="00813A62" w:rsidRDefault="0017373C" w:rsidP="0017373C">
            <w:pPr>
              <w:spacing w:before="0" w:after="0" w:line="240" w:lineRule="auto"/>
              <w:rPr>
                <w:rFonts w:cs="Arial"/>
                <w:sz w:val="20"/>
                <w:lang w:val="de-DE"/>
              </w:rPr>
            </w:pPr>
            <w:r w:rsidRPr="00813A62">
              <w:rPr>
                <w:rFonts w:cs="Arial"/>
                <w:b/>
                <w:sz w:val="20"/>
                <w:szCs w:val="20"/>
                <w:lang w:val="de-DE"/>
              </w:rPr>
              <w:t xml:space="preserve">e-mail: </w:t>
            </w:r>
            <w:hyperlink r:id="rId48" w:history="1">
              <w:r w:rsidRPr="00813A62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de-DE"/>
                </w:rPr>
                <w:t>obslugaprasowa@stat.gov.pl</w:t>
              </w:r>
            </w:hyperlink>
          </w:p>
        </w:tc>
        <w:tc>
          <w:tcPr>
            <w:tcW w:w="945" w:type="dxa"/>
            <w:vAlign w:val="center"/>
          </w:tcPr>
          <w:p w:rsidR="0017373C" w:rsidRPr="000A0AB9" w:rsidRDefault="0017373C" w:rsidP="0017373C">
            <w:pPr>
              <w:spacing w:before="0" w:after="0" w:line="240" w:lineRule="auto"/>
              <w:rPr>
                <w:noProof/>
                <w:sz w:val="20"/>
                <w:lang w:eastAsia="pl-PL"/>
              </w:rPr>
            </w:pPr>
            <w:r w:rsidRPr="000A0AB9">
              <w:rPr>
                <w:noProof/>
                <w:sz w:val="20"/>
                <w:lang w:eastAsia="pl-PL"/>
              </w:rPr>
              <w:drawing>
                <wp:inline distT="0" distB="0" distL="0" distR="0" wp14:anchorId="198ABBE7" wp14:editId="7A575CA3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1" w:type="dxa"/>
            <w:vAlign w:val="center"/>
          </w:tcPr>
          <w:p w:rsidR="0017373C" w:rsidRPr="000A0AB9" w:rsidRDefault="00E63313" w:rsidP="0017373C">
            <w:pPr>
              <w:spacing w:before="0" w:after="0" w:line="240" w:lineRule="auto"/>
              <w:rPr>
                <w:sz w:val="20"/>
              </w:rPr>
            </w:pPr>
            <w:r w:rsidRPr="000A0AB9">
              <w:rPr>
                <w:sz w:val="20"/>
                <w:lang w:val="en-US"/>
              </w:rPr>
              <w:t>@GlownyUrzadStatystyczny</w:t>
            </w:r>
          </w:p>
        </w:tc>
      </w:tr>
    </w:tbl>
    <w:p w:rsidR="004D2624" w:rsidRPr="00843083" w:rsidRDefault="0017373C" w:rsidP="004D2624">
      <w:pPr>
        <w:rPr>
          <w:color w:val="FF0000"/>
          <w:sz w:val="18"/>
          <w:lang w:val="en-GB"/>
        </w:rPr>
      </w:pPr>
      <w:r w:rsidRPr="00843083">
        <w:rPr>
          <w:noProof/>
          <w:color w:val="FF0000"/>
          <w:sz w:val="18"/>
          <w:lang w:eastAsia="pl-PL"/>
        </w:rPr>
        <w:t xml:space="preserve"> </w:t>
      </w:r>
      <w:r w:rsidRPr="00843083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7F4D7674" wp14:editId="59C63CF8">
                <wp:simplePos x="0" y="0"/>
                <wp:positionH relativeFrom="margin">
                  <wp:posOffset>0</wp:posOffset>
                </wp:positionH>
                <wp:positionV relativeFrom="paragraph">
                  <wp:posOffset>1790017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419A" w:rsidRDefault="0084419A" w:rsidP="004D2624">
                            <w:pPr>
                              <w:rPr>
                                <w:b/>
                              </w:rPr>
                            </w:pPr>
                          </w:p>
                          <w:p w:rsidR="0084419A" w:rsidRPr="00C01824" w:rsidRDefault="0084419A" w:rsidP="004D2624">
                            <w:pPr>
                              <w:rPr>
                                <w:b/>
                              </w:rPr>
                            </w:pPr>
                            <w:r w:rsidRPr="00C01824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84419A" w:rsidRDefault="0084419A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:rsidR="0084419A" w:rsidRDefault="0084419A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423C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małopolskiego</w:t>
                            </w:r>
                          </w:p>
                          <w:p w:rsidR="0084419A" w:rsidRPr="002D39F7" w:rsidRDefault="0084419A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D39F7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t>Koniunktura gospodarcza w wojewó</w:t>
                            </w:r>
                            <w:r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t xml:space="preserve">dztwie małopolskim </w:t>
                            </w:r>
                          </w:p>
                          <w:p w:rsidR="0084419A" w:rsidRPr="00C01824" w:rsidRDefault="0084419A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84419A" w:rsidRPr="002423C2" w:rsidRDefault="0084419A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423C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84419A" w:rsidRDefault="0084419A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423C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D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ziedzinowe Bazy Wiedzy</w:t>
                            </w:r>
                          </w:p>
                          <w:p w:rsidR="0084419A" w:rsidRPr="002423C2" w:rsidRDefault="0084419A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</w:t>
                            </w:r>
                          </w:p>
                          <w:p w:rsidR="0084419A" w:rsidRPr="00C01824" w:rsidRDefault="0084419A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84419A" w:rsidRDefault="0084419A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84419A" w:rsidRPr="00C01824" w:rsidRDefault="0084419A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t>Pojęcia stosowane w statystyce publicznej</w:t>
                            </w:r>
                          </w:p>
                          <w:p w:rsidR="0084419A" w:rsidRDefault="0084419A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84419A" w:rsidRDefault="0084419A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84419A" w:rsidRPr="00673C26" w:rsidRDefault="0084419A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84419A" w:rsidRPr="004A26CC" w:rsidRDefault="0084419A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84419A" w:rsidRPr="004A26CC" w:rsidRDefault="0084419A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4D767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72" type="#_x0000_t202" style="position:absolute;margin-left:0;margin-top:140.95pt;width:516.5pt;height:349.85pt;z-index:251644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4uhPgIAAHQ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" fillcolor="#f2f2f2 [3052]" strokecolor="white [3212]">
                <v:textbox>
                  <w:txbxContent>
                    <w:p w:rsidR="0084419A" w:rsidRDefault="0084419A" w:rsidP="004D2624">
                      <w:pPr>
                        <w:rPr>
                          <w:b/>
                        </w:rPr>
                      </w:pPr>
                    </w:p>
                    <w:p w:rsidR="0084419A" w:rsidRPr="00C01824" w:rsidRDefault="0084419A" w:rsidP="004D2624">
                      <w:pPr>
                        <w:rPr>
                          <w:b/>
                        </w:rPr>
                      </w:pPr>
                      <w:r w:rsidRPr="00C01824">
                        <w:rPr>
                          <w:b/>
                        </w:rPr>
                        <w:t>Powiązane opracowania</w:t>
                      </w:r>
                    </w:p>
                    <w:p w:rsidR="0084419A" w:rsidRDefault="0084419A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:rsidR="0084419A" w:rsidRDefault="0084419A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423C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małopolskiego</w:t>
                      </w:r>
                    </w:p>
                    <w:p w:rsidR="0084419A" w:rsidRPr="002D39F7" w:rsidRDefault="0084419A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D39F7">
                        <w:rPr>
                          <w:rFonts w:cs="Arial"/>
                          <w:bCs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t>Koniunktura gospodarcza w wojewó</w:t>
                      </w:r>
                      <w:r>
                        <w:rPr>
                          <w:rFonts w:cs="Arial"/>
                          <w:bCs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t xml:space="preserve">dztwie małopolskim </w:t>
                      </w:r>
                    </w:p>
                    <w:p w:rsidR="0084419A" w:rsidRPr="00C01824" w:rsidRDefault="0084419A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84419A" w:rsidRPr="002423C2" w:rsidRDefault="0084419A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423C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84419A" w:rsidRDefault="0084419A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423C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D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ziedzinowe Bazy Wiedzy</w:t>
                      </w:r>
                    </w:p>
                    <w:p w:rsidR="0084419A" w:rsidRPr="002423C2" w:rsidRDefault="0084419A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Bank Danych Lokalnych</w:t>
                      </w:r>
                    </w:p>
                    <w:p w:rsidR="0084419A" w:rsidRPr="00C01824" w:rsidRDefault="0084419A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84419A" w:rsidRDefault="0084419A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84419A" w:rsidRPr="00C01824" w:rsidRDefault="0084419A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t>Pojęcia stosowane w statystyce publicznej</w:t>
                      </w:r>
                    </w:p>
                    <w:p w:rsidR="0084419A" w:rsidRDefault="0084419A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84419A" w:rsidRDefault="0084419A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84419A" w:rsidRPr="00673C26" w:rsidRDefault="0084419A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84419A" w:rsidRPr="004A26CC" w:rsidRDefault="0084419A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84419A" w:rsidRPr="004A26CC" w:rsidRDefault="0084419A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D2624" w:rsidRPr="00843083" w:rsidRDefault="004D2624" w:rsidP="004D2624">
      <w:pPr>
        <w:rPr>
          <w:color w:val="FF0000"/>
          <w:sz w:val="18"/>
          <w:lang w:val="en-GB"/>
        </w:rPr>
      </w:pPr>
    </w:p>
    <w:p w:rsidR="004D2624" w:rsidRPr="00843083" w:rsidRDefault="004D2624" w:rsidP="004D2624">
      <w:pPr>
        <w:rPr>
          <w:color w:val="FF0000"/>
          <w:sz w:val="18"/>
          <w:lang w:val="en-GB"/>
        </w:rPr>
      </w:pPr>
    </w:p>
    <w:sectPr w:rsidR="004D2624" w:rsidRPr="00843083" w:rsidSect="00491441">
      <w:headerReference w:type="default" r:id="rId50"/>
      <w:footerReference w:type="default" r:id="rId51"/>
      <w:pgSz w:w="11906" w:h="16838"/>
      <w:pgMar w:top="720" w:right="707" w:bottom="720" w:left="720" w:header="170" w:footer="283" w:gutter="0"/>
      <w:pgBorders w:offsetFrom="page">
        <w:top w:val="none" w:sz="0" w:space="3" w:color="000000"/>
        <w:left w:val="none" w:sz="0" w:space="0" w:color="000000"/>
        <w:bottom w:val="none" w:sz="0" w:space="0" w:color="000000"/>
        <w:right w:val="none" w:sz="0" w:space="0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B42" w:rsidRDefault="006E2B42" w:rsidP="000662E2">
      <w:pPr>
        <w:spacing w:after="0" w:line="240" w:lineRule="auto"/>
      </w:pPr>
      <w:r>
        <w:separator/>
      </w:r>
    </w:p>
  </w:endnote>
  <w:endnote w:type="continuationSeparator" w:id="0">
    <w:p w:rsidR="006E2B42" w:rsidRDefault="006E2B4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902880A-6487-4726-A209-26F7C03C637E}"/>
    <w:embedBold r:id="rId2" w:fontKey="{02C9E329-A849-436B-BE74-E03D656A1266}"/>
    <w:embedItalic r:id="rId3" w:fontKey="{24F53A36-4F1F-4607-BEF2-37BB42BC1156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7C041F4A-BB7C-446A-87C6-F34A53EC13C5}"/>
    <w:embedBold r:id="rId5" w:fontKey="{92B097B3-6B1C-4A1B-B438-E5234D7B1DA0}"/>
    <w:embedItalic r:id="rId6" w:fontKey="{2E6C8821-C3F3-4999-B805-CF37B6245A5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E2CF12D-940F-4DAB-AE5B-CE46B4674267}"/>
    <w:embedItalic r:id="rId8" w:fontKey="{0AC0AA70-5601-49DA-956C-0AA990E7E29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AF242E6C-4A2A-4F83-9BFD-01A566A9EA08}"/>
    <w:embedItalic r:id="rId10" w:fontKey="{792F2482-0F9E-4CBA-90BE-0E7FCF1AB3E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D38B9D1E-6572-4587-92A2-FD49002D513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07619675-B085-4A6E-8603-55A92E940072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B4F6A3FA-E52B-44E2-B053-2D68A2B4DFE1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37FE15A8-E4A5-4503-ADE9-1E48EF44683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5" w:fontKey="{94D85AB0-17F5-4104-8A8D-BADA595C1454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6" w:fontKey="{0EE18E8C-1298-47D3-BE7C-E6B0D5BADF52}"/>
    <w:embedBold r:id="rId17" w:fontKey="{C620FF0D-1934-4A60-B8CC-499908309037}"/>
    <w:embedItalic r:id="rId18" w:fontKey="{D1D9A532-E42A-4BAD-AD1D-C327A486554D}"/>
    <w:embedBoldItalic r:id="rId19" w:fontKey="{3F821F17-6D25-4B9A-900C-F05450960D9E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0171077"/>
      <w:docPartObj>
        <w:docPartGallery w:val="Page Numbers (Bottom of Page)"/>
        <w:docPartUnique/>
      </w:docPartObj>
    </w:sdtPr>
    <w:sdtEndPr/>
    <w:sdtContent>
      <w:p w:rsidR="0084419A" w:rsidRDefault="008441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4419A" w:rsidRDefault="0084419A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6421939"/>
      <w:docPartObj>
        <w:docPartGallery w:val="Page Numbers (Bottom of Page)"/>
        <w:docPartUnique/>
      </w:docPartObj>
    </w:sdtPr>
    <w:sdtEndPr/>
    <w:sdtContent>
      <w:p w:rsidR="0084419A" w:rsidRDefault="008441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6ADD">
          <w:rPr>
            <w:noProof/>
          </w:rPr>
          <w:t>1</w:t>
        </w:r>
        <w:r>
          <w:fldChar w:fldCharType="end"/>
        </w:r>
      </w:p>
    </w:sdtContent>
  </w:sdt>
  <w:p w:rsidR="0084419A" w:rsidRDefault="0084419A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8291323"/>
      <w:docPartObj>
        <w:docPartGallery w:val="Page Numbers (Bottom of Page)"/>
        <w:docPartUnique/>
      </w:docPartObj>
    </w:sdtPr>
    <w:sdtEndPr/>
    <w:sdtContent>
      <w:p w:rsidR="0084419A" w:rsidRDefault="008441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0A0F">
          <w:rPr>
            <w:noProof/>
          </w:rPr>
          <w:t>22</w:t>
        </w:r>
        <w:r>
          <w:fldChar w:fldCharType="end"/>
        </w:r>
      </w:p>
    </w:sdtContent>
  </w:sdt>
  <w:p w:rsidR="0084419A" w:rsidRDefault="0084419A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857295"/>
      <w:docPartObj>
        <w:docPartGallery w:val="Page Numbers (Bottom of Page)"/>
        <w:docPartUnique/>
      </w:docPartObj>
    </w:sdtPr>
    <w:sdtEndPr/>
    <w:sdtContent>
      <w:p w:rsidR="0084419A" w:rsidRDefault="008441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6ADD">
          <w:rPr>
            <w:noProof/>
          </w:rPr>
          <w:t>23</w:t>
        </w:r>
        <w:r>
          <w:fldChar w:fldCharType="end"/>
        </w:r>
      </w:p>
    </w:sdtContent>
  </w:sdt>
  <w:p w:rsidR="0084419A" w:rsidRDefault="0084419A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7955446"/>
      <w:docPartObj>
        <w:docPartGallery w:val="Page Numbers (Bottom of Page)"/>
        <w:docPartUnique/>
      </w:docPartObj>
    </w:sdtPr>
    <w:sdtEndPr/>
    <w:sdtContent>
      <w:p w:rsidR="0084419A" w:rsidRDefault="008441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6ADD">
          <w:rPr>
            <w:noProof/>
          </w:rPr>
          <w:t>24</w:t>
        </w:r>
        <w:r>
          <w:fldChar w:fldCharType="end"/>
        </w:r>
      </w:p>
    </w:sdtContent>
  </w:sdt>
  <w:p w:rsidR="0084419A" w:rsidRDefault="0084419A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7056639"/>
      <w:docPartObj>
        <w:docPartGallery w:val="Page Numbers (Bottom of Page)"/>
        <w:docPartUnique/>
      </w:docPartObj>
    </w:sdtPr>
    <w:sdtEndPr/>
    <w:sdtContent>
      <w:p w:rsidR="0084419A" w:rsidRDefault="008441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0A0F">
          <w:rPr>
            <w:noProof/>
          </w:rPr>
          <w:t>25</w:t>
        </w:r>
        <w:r>
          <w:fldChar w:fldCharType="end"/>
        </w:r>
      </w:p>
    </w:sdtContent>
  </w:sdt>
  <w:p w:rsidR="0084419A" w:rsidRDefault="0084419A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0004284"/>
      <w:docPartObj>
        <w:docPartGallery w:val="Page Numbers (Bottom of Page)"/>
        <w:docPartUnique/>
      </w:docPartObj>
    </w:sdtPr>
    <w:sdtEndPr/>
    <w:sdtContent>
      <w:p w:rsidR="0084419A" w:rsidRDefault="008441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242F">
          <w:rPr>
            <w:noProof/>
          </w:rPr>
          <w:t>26</w:t>
        </w:r>
        <w:r>
          <w:fldChar w:fldCharType="end"/>
        </w:r>
      </w:p>
    </w:sdtContent>
  </w:sdt>
  <w:p w:rsidR="0084419A" w:rsidRDefault="0084419A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B42" w:rsidRDefault="006E2B42" w:rsidP="000662E2">
      <w:pPr>
        <w:spacing w:after="0" w:line="240" w:lineRule="auto"/>
      </w:pPr>
      <w:r>
        <w:separator/>
      </w:r>
    </w:p>
  </w:footnote>
  <w:footnote w:type="continuationSeparator" w:id="0">
    <w:p w:rsidR="006E2B42" w:rsidRDefault="006E2B42" w:rsidP="000662E2">
      <w:pPr>
        <w:spacing w:after="0" w:line="240" w:lineRule="auto"/>
      </w:pPr>
      <w:r>
        <w:continuationSeparator/>
      </w:r>
    </w:p>
  </w:footnote>
  <w:footnote w:id="1">
    <w:p w:rsidR="0084419A" w:rsidRPr="00B84FBB" w:rsidRDefault="0084419A" w:rsidP="007662E1">
      <w:pPr>
        <w:pStyle w:val="Tekstprzypisudolnego"/>
        <w:spacing w:before="60"/>
        <w:ind w:left="113" w:hanging="113"/>
        <w:jc w:val="both"/>
        <w:rPr>
          <w:rFonts w:ascii="Arial" w:hAnsi="Arial" w:cs="Arial"/>
          <w:sz w:val="16"/>
          <w:szCs w:val="16"/>
        </w:rPr>
      </w:pPr>
      <w:r w:rsidRPr="00B84FBB">
        <w:rPr>
          <w:rStyle w:val="Odwoanieprzypisudolnego"/>
          <w:rFonts w:cs="Arial"/>
          <w:sz w:val="16"/>
          <w:szCs w:val="16"/>
        </w:rPr>
        <w:footnoteRef/>
      </w:r>
      <w:r w:rsidRPr="00B84FBB">
        <w:rPr>
          <w:rFonts w:ascii="Arial" w:hAnsi="Arial" w:cs="Arial"/>
          <w:sz w:val="16"/>
          <w:szCs w:val="16"/>
        </w:rPr>
        <w:t xml:space="preserve"> </w:t>
      </w:r>
      <w:r w:rsidRPr="00B84FBB">
        <w:rPr>
          <w:rFonts w:cs="Arial"/>
          <w:sz w:val="16"/>
          <w:szCs w:val="16"/>
        </w:rPr>
        <w:t>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:rsidR="0084419A" w:rsidRPr="006D09C8" w:rsidRDefault="0084419A" w:rsidP="007662E1">
      <w:pPr>
        <w:pStyle w:val="Tekstprzypisudolnego"/>
        <w:spacing w:before="60"/>
        <w:rPr>
          <w:sz w:val="14"/>
          <w:szCs w:val="14"/>
        </w:rPr>
      </w:pPr>
      <w:r w:rsidRPr="00B84FBB">
        <w:rPr>
          <w:rStyle w:val="Odwoanieprzypisudolnego"/>
          <w:sz w:val="16"/>
          <w:szCs w:val="16"/>
        </w:rPr>
        <w:footnoteRef/>
      </w:r>
      <w:r w:rsidRPr="00B84FBB">
        <w:rPr>
          <w:sz w:val="16"/>
          <w:szCs w:val="16"/>
        </w:rPr>
        <w:t xml:space="preserve"> Dotyczy wolnych miejsc pracy i miejsc aktywizacji zawodowej.</w:t>
      </w:r>
    </w:p>
  </w:footnote>
  <w:footnote w:id="3">
    <w:p w:rsidR="0084419A" w:rsidRPr="00C4218C" w:rsidRDefault="0084419A" w:rsidP="007662E1">
      <w:pPr>
        <w:pStyle w:val="Tekstprzypisudolnego"/>
        <w:ind w:left="113" w:hanging="113"/>
        <w:jc w:val="both"/>
        <w:rPr>
          <w:rFonts w:cs="Arial"/>
          <w:sz w:val="14"/>
          <w:szCs w:val="14"/>
        </w:rPr>
      </w:pPr>
      <w:r w:rsidRPr="00843083">
        <w:rPr>
          <w:rStyle w:val="Odwoanieprzypisudolnego"/>
          <w:rFonts w:cs="Arial"/>
          <w:sz w:val="14"/>
          <w:szCs w:val="14"/>
        </w:rPr>
        <w:footnoteRef/>
      </w:r>
      <w:r w:rsidRPr="00C4218C">
        <w:rPr>
          <w:rFonts w:cs="Arial"/>
          <w:sz w:val="14"/>
          <w:szCs w:val="14"/>
        </w:rPr>
        <w:tab/>
        <w:t xml:space="preserve">Przeciętne wartości temperatur i opadów obliczono jako średnie arytmetyczne przeciętnych miesięcznych wartości </w:t>
      </w:r>
      <w:r w:rsidRPr="00C4218C">
        <w:rPr>
          <w:sz w:val="14"/>
          <w:szCs w:val="14"/>
        </w:rPr>
        <w:t>z czterech stacji hydrologiczno-meteorologicznych Instytutu Meteorologii i Gospodarki Wodnej zlokalizowanych w Krakowie, Nowym Sączu, Tarnowie i Zakopanem.</w:t>
      </w:r>
    </w:p>
  </w:footnote>
  <w:footnote w:id="4">
    <w:p w:rsidR="0084419A" w:rsidRPr="00B84FBB" w:rsidRDefault="0084419A" w:rsidP="007662E1">
      <w:pPr>
        <w:pStyle w:val="Tekstprzypisudolnego"/>
        <w:spacing w:before="60"/>
        <w:ind w:left="113" w:hanging="113"/>
        <w:rPr>
          <w:sz w:val="16"/>
          <w:szCs w:val="16"/>
        </w:rPr>
      </w:pPr>
      <w:r w:rsidRPr="00B84FBB">
        <w:rPr>
          <w:rStyle w:val="Odwoanieprzypisudolnego"/>
          <w:sz w:val="16"/>
          <w:szCs w:val="16"/>
        </w:rPr>
        <w:footnoteRef/>
      </w:r>
      <w:r w:rsidRPr="00B84FBB">
        <w:rPr>
          <w:sz w:val="16"/>
          <w:szCs w:val="16"/>
        </w:rPr>
        <w:tab/>
        <w:t>Dane meldunkowe – mogą ulec zmianie po opracowaniu sprawozdań kwartalnych.</w:t>
      </w:r>
    </w:p>
  </w:footnote>
  <w:footnote w:id="5">
    <w:p w:rsidR="0084419A" w:rsidRPr="001C09E9" w:rsidRDefault="0084419A" w:rsidP="0042540E">
      <w:pPr>
        <w:pStyle w:val="Tekstprzypisudolnego"/>
        <w:ind w:left="113" w:hanging="113"/>
        <w:jc w:val="both"/>
        <w:rPr>
          <w:sz w:val="16"/>
          <w:szCs w:val="16"/>
        </w:rPr>
      </w:pPr>
      <w:r w:rsidRPr="001C09E9">
        <w:rPr>
          <w:rStyle w:val="Odwoanieprzypisudolnego"/>
          <w:sz w:val="16"/>
          <w:szCs w:val="16"/>
        </w:rPr>
        <w:footnoteRef/>
      </w:r>
      <w:r w:rsidRPr="001C09E9">
        <w:rPr>
          <w:sz w:val="16"/>
          <w:szCs w:val="16"/>
        </w:rPr>
        <w:t xml:space="preserve"> W badaniu DG1 biorą udział podmioty, w których liczba pracujących przekracza 9. Wszystkie udziały procentowe odnoszą się do liczby jednostek, które złożyły w danym miesiącu sprawozdanie.</w:t>
      </w:r>
    </w:p>
  </w:footnote>
  <w:footnote w:id="6">
    <w:p w:rsidR="0084419A" w:rsidRPr="00B84FBB" w:rsidRDefault="0084419A" w:rsidP="000B6BC3">
      <w:pPr>
        <w:pStyle w:val="Default"/>
        <w:spacing w:before="60"/>
        <w:jc w:val="both"/>
        <w:rPr>
          <w:sz w:val="16"/>
          <w:szCs w:val="16"/>
        </w:rPr>
      </w:pPr>
      <w:r w:rsidRPr="00B84FBB">
        <w:rPr>
          <w:rStyle w:val="Odwoanieprzypisudolnego"/>
          <w:sz w:val="16"/>
          <w:szCs w:val="16"/>
        </w:rPr>
        <w:footnoteRef/>
      </w:r>
      <w:r w:rsidRPr="00B84FB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:rsidR="0084419A" w:rsidRPr="00541B5D" w:rsidRDefault="0084419A" w:rsidP="00570C0A">
      <w:pPr>
        <w:spacing w:before="0" w:after="0" w:line="240" w:lineRule="auto"/>
        <w:rPr>
          <w:rFonts w:asciiTheme="minorHAnsi" w:hAnsiTheme="minorHAnsi"/>
          <w:sz w:val="16"/>
          <w:szCs w:val="16"/>
        </w:rPr>
      </w:pPr>
      <w:r w:rsidRPr="00864BE8">
        <w:rPr>
          <w:spacing w:val="-4"/>
          <w:sz w:val="16"/>
          <w:szCs w:val="16"/>
          <w:vertAlign w:val="superscript"/>
        </w:rPr>
        <w:footnoteRef/>
      </w:r>
      <w:r w:rsidRPr="00972180">
        <w:rPr>
          <w:color w:val="FF0000"/>
          <w:spacing w:val="-4"/>
          <w:sz w:val="16"/>
          <w:szCs w:val="16"/>
          <w:vertAlign w:val="superscript"/>
        </w:rPr>
        <w:t xml:space="preserve"> </w:t>
      </w:r>
      <w:r w:rsidRPr="00541B5D">
        <w:rPr>
          <w:sz w:val="16"/>
          <w:szCs w:val="16"/>
        </w:rPr>
        <w:t>Badanie zostało przeprowadzone w dniach od 1 do 10 maja 2021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  <w:p w:rsidR="0084419A" w:rsidRPr="00501B89" w:rsidRDefault="0084419A" w:rsidP="00864BE8">
      <w:pPr>
        <w:spacing w:before="60" w:after="0" w:line="240" w:lineRule="auto"/>
      </w:pPr>
    </w:p>
    <w:p w:rsidR="0084419A" w:rsidRPr="000564F3" w:rsidRDefault="0084419A" w:rsidP="00972180">
      <w:pPr>
        <w:spacing w:before="0" w:after="0" w:line="240" w:lineRule="auto"/>
        <w:rPr>
          <w:color w:val="000000" w:themeColor="text1"/>
          <w:spacing w:val="-4"/>
          <w:sz w:val="14"/>
          <w:szCs w:val="14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419A" w:rsidRPr="00CB5DE0" w:rsidRDefault="0084419A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 w:rsidRPr="00CC2D9D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313B08A" wp14:editId="75684CA9">
          <wp:simplePos x="0" y="0"/>
          <wp:positionH relativeFrom="column">
            <wp:posOffset>-159280</wp:posOffset>
          </wp:positionH>
          <wp:positionV relativeFrom="paragraph">
            <wp:posOffset>113665</wp:posOffset>
          </wp:positionV>
          <wp:extent cx="1978926" cy="84941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8926" cy="84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:rsidR="0084419A" w:rsidRDefault="0084419A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45DC9" wp14:editId="602EE05A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4419A" w:rsidRPr="003C6C8D" w:rsidRDefault="0084419A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245DC9" id="Schemat blokowy: opóźnienie 6" o:spid="_x0000_s1073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84419A" w:rsidRPr="003C6C8D" w:rsidRDefault="0084419A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:rsidR="0084419A" w:rsidRDefault="0084419A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</w:p>
  <w:p w:rsidR="0084419A" w:rsidRPr="006B2A42" w:rsidRDefault="0084419A">
    <w:pPr>
      <w:pStyle w:val="Nagwek"/>
      <w:rPr>
        <w:noProof/>
        <w:sz w:val="12"/>
        <w:lang w:eastAsia="pl-PL"/>
      </w:rPr>
    </w:pPr>
  </w:p>
  <w:p w:rsidR="0084419A" w:rsidRDefault="0084419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0161D21D" wp14:editId="20C647DA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25162"/>
              <wp:effectExtent l="0" t="0" r="0" b="381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251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4419A" w:rsidRPr="00FE252C" w:rsidRDefault="0084419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84419A" w:rsidRPr="00FE252C" w:rsidRDefault="0084419A" w:rsidP="00532ACB">
                          <w:pPr>
                            <w:spacing w:before="160" w:after="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27C99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Nr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  <w:p w:rsidR="0084419A" w:rsidRPr="003439F1" w:rsidRDefault="0084419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61D21D" id="_x0000_t202" coordsize="21600,21600" o:spt="202" path="m,l,21600r21600,l21600,xe">
              <v:stroke joinstyle="miter"/>
              <v:path gradientshapeok="t" o:connecttype="rect"/>
            </v:shapetype>
            <v:shape id="_x0000_s1074" type="#_x0000_t202" style="position:absolute;margin-left:46.3pt;margin-top:20.85pt;width:97.5pt;height:49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" filled="f" stroked="f">
              <v:textbox>
                <w:txbxContent>
                  <w:p w:rsidR="0084419A" w:rsidRPr="00FE252C" w:rsidRDefault="0084419A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84419A" w:rsidRPr="00FE252C" w:rsidRDefault="0084419A" w:rsidP="00532ACB">
                    <w:pPr>
                      <w:spacing w:before="160" w:after="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27C99">
                      <w:rPr>
                        <w:rFonts w:ascii="Fira Sans SemiBold" w:hAnsi="Fira Sans SemiBold"/>
                        <w:color w:val="522398"/>
                        <w:sz w:val="28"/>
                      </w:rPr>
                      <w:t>Nr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  <w:p w:rsidR="0084419A" w:rsidRPr="003439F1" w:rsidRDefault="0084419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BF3B34" wp14:editId="504F2A6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5CF0705E" id="Łącznik prosty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419A" w:rsidRDefault="0084419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419A" w:rsidRDefault="0084419A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419A" w:rsidRDefault="0084419A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419A" w:rsidRDefault="0084419A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419A" w:rsidRDefault="0084419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6.15pt;height:126.15pt;visibility:visible;mso-wrap-style:square" o:bullet="t">
        <v:imagedata r:id="rId1" o:title=""/>
      </v:shape>
    </w:pict>
  </w:numPicBullet>
  <w:numPicBullet w:numPicBulletId="1">
    <w:pict>
      <v:shape id="_x0000_i1051" type="#_x0000_t75" style="width:126.15pt;height:126.15pt;visibility:visible;mso-wrap-style:square" o:bullet="t">
        <v:imagedata r:id="rId2" o:title=""/>
      </v:shape>
    </w:pict>
  </w:numPicBullet>
  <w:numPicBullet w:numPicBulletId="2">
    <w:pict>
      <v:shape id="_x0000_i1052" type="#_x0000_t75" style="width:5.75pt;height:5.75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4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D9620E8"/>
    <w:multiLevelType w:val="hybridMultilevel"/>
    <w:tmpl w:val="2A206AC8"/>
    <w:lvl w:ilvl="0" w:tplc="96F6F834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2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27"/>
  </w:num>
  <w:num w:numId="4">
    <w:abstractNumId w:val="30"/>
  </w:num>
  <w:num w:numId="5">
    <w:abstractNumId w:val="14"/>
  </w:num>
  <w:num w:numId="6">
    <w:abstractNumId w:val="22"/>
  </w:num>
  <w:num w:numId="7">
    <w:abstractNumId w:val="19"/>
  </w:num>
  <w:num w:numId="8">
    <w:abstractNumId w:val="29"/>
  </w:num>
  <w:num w:numId="9">
    <w:abstractNumId w:val="23"/>
  </w:num>
  <w:num w:numId="10">
    <w:abstractNumId w:val="5"/>
  </w:num>
  <w:num w:numId="11">
    <w:abstractNumId w:val="28"/>
  </w:num>
  <w:num w:numId="12">
    <w:abstractNumId w:val="13"/>
  </w:num>
  <w:num w:numId="13">
    <w:abstractNumId w:val="25"/>
  </w:num>
  <w:num w:numId="14">
    <w:abstractNumId w:val="4"/>
  </w:num>
  <w:num w:numId="15">
    <w:abstractNumId w:val="6"/>
  </w:num>
  <w:num w:numId="16">
    <w:abstractNumId w:val="8"/>
  </w:num>
  <w:num w:numId="17">
    <w:abstractNumId w:val="11"/>
  </w:num>
  <w:num w:numId="18">
    <w:abstractNumId w:val="15"/>
  </w:num>
  <w:num w:numId="19">
    <w:abstractNumId w:val="18"/>
  </w:num>
  <w:num w:numId="20">
    <w:abstractNumId w:val="24"/>
  </w:num>
  <w:num w:numId="21">
    <w:abstractNumId w:val="16"/>
  </w:num>
  <w:num w:numId="22">
    <w:abstractNumId w:val="26"/>
  </w:num>
  <w:num w:numId="23">
    <w:abstractNumId w:val="28"/>
  </w:num>
  <w:num w:numId="24">
    <w:abstractNumId w:val="31"/>
  </w:num>
  <w:num w:numId="25">
    <w:abstractNumId w:val="0"/>
  </w:num>
  <w:num w:numId="26">
    <w:abstractNumId w:val="6"/>
  </w:num>
  <w:num w:numId="27">
    <w:abstractNumId w:val="8"/>
  </w:num>
  <w:num w:numId="28">
    <w:abstractNumId w:val="1"/>
  </w:num>
  <w:num w:numId="29">
    <w:abstractNumId w:val="1"/>
  </w:num>
  <w:num w:numId="30">
    <w:abstractNumId w:val="9"/>
  </w:num>
  <w:num w:numId="31">
    <w:abstractNumId w:val="2"/>
  </w:num>
  <w:num w:numId="32">
    <w:abstractNumId w:val="7"/>
  </w:num>
  <w:num w:numId="33">
    <w:abstractNumId w:val="10"/>
  </w:num>
  <w:num w:numId="34">
    <w:abstractNumId w:val="28"/>
  </w:num>
  <w:num w:numId="35">
    <w:abstractNumId w:val="17"/>
  </w:num>
  <w:num w:numId="36">
    <w:abstractNumId w:val="21"/>
  </w:num>
  <w:num w:numId="37">
    <w:abstractNumId w:val="20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defaultTabStop w:val="51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4E"/>
    <w:rsid w:val="00001A02"/>
    <w:rsid w:val="00001C5B"/>
    <w:rsid w:val="0000258C"/>
    <w:rsid w:val="00002AEA"/>
    <w:rsid w:val="00002C08"/>
    <w:rsid w:val="00003437"/>
    <w:rsid w:val="00004289"/>
    <w:rsid w:val="00005A6A"/>
    <w:rsid w:val="00006393"/>
    <w:rsid w:val="00006E88"/>
    <w:rsid w:val="0000709F"/>
    <w:rsid w:val="000074FB"/>
    <w:rsid w:val="0000753D"/>
    <w:rsid w:val="00007606"/>
    <w:rsid w:val="00007747"/>
    <w:rsid w:val="00007852"/>
    <w:rsid w:val="00010393"/>
    <w:rsid w:val="000108B8"/>
    <w:rsid w:val="00010D44"/>
    <w:rsid w:val="00011D7F"/>
    <w:rsid w:val="00011DC3"/>
    <w:rsid w:val="000128BC"/>
    <w:rsid w:val="00014ACC"/>
    <w:rsid w:val="00014B73"/>
    <w:rsid w:val="000152F5"/>
    <w:rsid w:val="00015E25"/>
    <w:rsid w:val="000204EE"/>
    <w:rsid w:val="00020D70"/>
    <w:rsid w:val="00020E53"/>
    <w:rsid w:val="0002272F"/>
    <w:rsid w:val="00022F66"/>
    <w:rsid w:val="00023F52"/>
    <w:rsid w:val="000246AB"/>
    <w:rsid w:val="00026828"/>
    <w:rsid w:val="00026C58"/>
    <w:rsid w:val="00027AA7"/>
    <w:rsid w:val="00030A95"/>
    <w:rsid w:val="000310A5"/>
    <w:rsid w:val="00031F09"/>
    <w:rsid w:val="00032BDB"/>
    <w:rsid w:val="00033239"/>
    <w:rsid w:val="00034C88"/>
    <w:rsid w:val="0003639C"/>
    <w:rsid w:val="00036D98"/>
    <w:rsid w:val="00037B0A"/>
    <w:rsid w:val="000400E1"/>
    <w:rsid w:val="00040D06"/>
    <w:rsid w:val="00041444"/>
    <w:rsid w:val="00041E69"/>
    <w:rsid w:val="0004276F"/>
    <w:rsid w:val="000429AA"/>
    <w:rsid w:val="000429E7"/>
    <w:rsid w:val="00043016"/>
    <w:rsid w:val="00043505"/>
    <w:rsid w:val="00045358"/>
    <w:rsid w:val="0004582E"/>
    <w:rsid w:val="000461B9"/>
    <w:rsid w:val="00046E0F"/>
    <w:rsid w:val="000470AA"/>
    <w:rsid w:val="00050157"/>
    <w:rsid w:val="00050EDF"/>
    <w:rsid w:val="00052B00"/>
    <w:rsid w:val="00052BE6"/>
    <w:rsid w:val="00054037"/>
    <w:rsid w:val="000546A0"/>
    <w:rsid w:val="000546BC"/>
    <w:rsid w:val="00054ABB"/>
    <w:rsid w:val="000564F3"/>
    <w:rsid w:val="00057CA1"/>
    <w:rsid w:val="00057FB9"/>
    <w:rsid w:val="00060331"/>
    <w:rsid w:val="000603D6"/>
    <w:rsid w:val="00062162"/>
    <w:rsid w:val="00063190"/>
    <w:rsid w:val="000648AB"/>
    <w:rsid w:val="0006617C"/>
    <w:rsid w:val="000662E2"/>
    <w:rsid w:val="00066883"/>
    <w:rsid w:val="00066BEC"/>
    <w:rsid w:val="00066E2F"/>
    <w:rsid w:val="000671A9"/>
    <w:rsid w:val="00070971"/>
    <w:rsid w:val="0007181D"/>
    <w:rsid w:val="00071DA1"/>
    <w:rsid w:val="00071E50"/>
    <w:rsid w:val="000735D7"/>
    <w:rsid w:val="00074DD8"/>
    <w:rsid w:val="0007543F"/>
    <w:rsid w:val="00075677"/>
    <w:rsid w:val="00075C85"/>
    <w:rsid w:val="00076E1C"/>
    <w:rsid w:val="00076ED9"/>
    <w:rsid w:val="000776B6"/>
    <w:rsid w:val="000804F8"/>
    <w:rsid w:val="000806F7"/>
    <w:rsid w:val="0008108E"/>
    <w:rsid w:val="00081874"/>
    <w:rsid w:val="00081BD1"/>
    <w:rsid w:val="000822C1"/>
    <w:rsid w:val="00082699"/>
    <w:rsid w:val="00084898"/>
    <w:rsid w:val="00085588"/>
    <w:rsid w:val="00085B8C"/>
    <w:rsid w:val="00086912"/>
    <w:rsid w:val="00086F3E"/>
    <w:rsid w:val="000872D5"/>
    <w:rsid w:val="00090014"/>
    <w:rsid w:val="000908EF"/>
    <w:rsid w:val="00090D0F"/>
    <w:rsid w:val="00091983"/>
    <w:rsid w:val="00091A8E"/>
    <w:rsid w:val="00092813"/>
    <w:rsid w:val="00093F93"/>
    <w:rsid w:val="00094077"/>
    <w:rsid w:val="000953AB"/>
    <w:rsid w:val="00096193"/>
    <w:rsid w:val="00097840"/>
    <w:rsid w:val="000A0A16"/>
    <w:rsid w:val="000A0AB9"/>
    <w:rsid w:val="000A0E7C"/>
    <w:rsid w:val="000A1EBD"/>
    <w:rsid w:val="000A1F54"/>
    <w:rsid w:val="000A2C4F"/>
    <w:rsid w:val="000A33CD"/>
    <w:rsid w:val="000A4419"/>
    <w:rsid w:val="000A4E61"/>
    <w:rsid w:val="000A537D"/>
    <w:rsid w:val="000A56C0"/>
    <w:rsid w:val="000A5D2E"/>
    <w:rsid w:val="000A5E23"/>
    <w:rsid w:val="000A608D"/>
    <w:rsid w:val="000A6CC2"/>
    <w:rsid w:val="000A79B0"/>
    <w:rsid w:val="000B0727"/>
    <w:rsid w:val="000B0852"/>
    <w:rsid w:val="000B1AC2"/>
    <w:rsid w:val="000B20C0"/>
    <w:rsid w:val="000B267C"/>
    <w:rsid w:val="000B2778"/>
    <w:rsid w:val="000B37A9"/>
    <w:rsid w:val="000B44B1"/>
    <w:rsid w:val="000B537B"/>
    <w:rsid w:val="000B56A3"/>
    <w:rsid w:val="000B57B3"/>
    <w:rsid w:val="000B5894"/>
    <w:rsid w:val="000B5B97"/>
    <w:rsid w:val="000B6BC3"/>
    <w:rsid w:val="000C0190"/>
    <w:rsid w:val="000C06E4"/>
    <w:rsid w:val="000C0E72"/>
    <w:rsid w:val="000C135D"/>
    <w:rsid w:val="000C2B84"/>
    <w:rsid w:val="000C332B"/>
    <w:rsid w:val="000C3F7D"/>
    <w:rsid w:val="000C4F82"/>
    <w:rsid w:val="000C6937"/>
    <w:rsid w:val="000C6AF5"/>
    <w:rsid w:val="000C6CDD"/>
    <w:rsid w:val="000C6DCE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973"/>
    <w:rsid w:val="000D5DDA"/>
    <w:rsid w:val="000D6DE8"/>
    <w:rsid w:val="000E0181"/>
    <w:rsid w:val="000E068E"/>
    <w:rsid w:val="000E0918"/>
    <w:rsid w:val="000E0D0A"/>
    <w:rsid w:val="000E1555"/>
    <w:rsid w:val="000E2C3D"/>
    <w:rsid w:val="000E3EE6"/>
    <w:rsid w:val="000E41A7"/>
    <w:rsid w:val="000E4A71"/>
    <w:rsid w:val="000E61A4"/>
    <w:rsid w:val="000E6D02"/>
    <w:rsid w:val="000E6DC9"/>
    <w:rsid w:val="000F0404"/>
    <w:rsid w:val="000F0AA4"/>
    <w:rsid w:val="000F34F7"/>
    <w:rsid w:val="000F384E"/>
    <w:rsid w:val="000F4C3E"/>
    <w:rsid w:val="000F4D25"/>
    <w:rsid w:val="000F4DE9"/>
    <w:rsid w:val="000F5A02"/>
    <w:rsid w:val="000F5B8F"/>
    <w:rsid w:val="000F5CD6"/>
    <w:rsid w:val="000F6335"/>
    <w:rsid w:val="000F6523"/>
    <w:rsid w:val="000F6C2C"/>
    <w:rsid w:val="00100035"/>
    <w:rsid w:val="001004D9"/>
    <w:rsid w:val="001007B5"/>
    <w:rsid w:val="00100C3D"/>
    <w:rsid w:val="001011C3"/>
    <w:rsid w:val="00101232"/>
    <w:rsid w:val="00104481"/>
    <w:rsid w:val="00105602"/>
    <w:rsid w:val="0010634C"/>
    <w:rsid w:val="001072D1"/>
    <w:rsid w:val="001072F3"/>
    <w:rsid w:val="00110488"/>
    <w:rsid w:val="00110490"/>
    <w:rsid w:val="00110D87"/>
    <w:rsid w:val="00111488"/>
    <w:rsid w:val="00111AD8"/>
    <w:rsid w:val="001122B8"/>
    <w:rsid w:val="001123A7"/>
    <w:rsid w:val="001127E6"/>
    <w:rsid w:val="001136EE"/>
    <w:rsid w:val="00114DB9"/>
    <w:rsid w:val="00115136"/>
    <w:rsid w:val="00115217"/>
    <w:rsid w:val="0011598F"/>
    <w:rsid w:val="00115F2D"/>
    <w:rsid w:val="00116087"/>
    <w:rsid w:val="001168D5"/>
    <w:rsid w:val="00116EB4"/>
    <w:rsid w:val="00117E80"/>
    <w:rsid w:val="00121DA0"/>
    <w:rsid w:val="0012247D"/>
    <w:rsid w:val="00124884"/>
    <w:rsid w:val="00125470"/>
    <w:rsid w:val="00127D54"/>
    <w:rsid w:val="00130296"/>
    <w:rsid w:val="00130BF5"/>
    <w:rsid w:val="0013151A"/>
    <w:rsid w:val="00131C94"/>
    <w:rsid w:val="00133D21"/>
    <w:rsid w:val="00134206"/>
    <w:rsid w:val="001348A4"/>
    <w:rsid w:val="00135884"/>
    <w:rsid w:val="001365C7"/>
    <w:rsid w:val="00136E21"/>
    <w:rsid w:val="00136F3E"/>
    <w:rsid w:val="001376A3"/>
    <w:rsid w:val="00137A62"/>
    <w:rsid w:val="001404D5"/>
    <w:rsid w:val="00141113"/>
    <w:rsid w:val="00141430"/>
    <w:rsid w:val="00141BAE"/>
    <w:rsid w:val="00141C35"/>
    <w:rsid w:val="001423B6"/>
    <w:rsid w:val="001429DE"/>
    <w:rsid w:val="001448A7"/>
    <w:rsid w:val="00144E47"/>
    <w:rsid w:val="00145A3F"/>
    <w:rsid w:val="00146621"/>
    <w:rsid w:val="001475A8"/>
    <w:rsid w:val="001478D9"/>
    <w:rsid w:val="00147CC6"/>
    <w:rsid w:val="00153458"/>
    <w:rsid w:val="00153DD1"/>
    <w:rsid w:val="00154682"/>
    <w:rsid w:val="00156546"/>
    <w:rsid w:val="00156978"/>
    <w:rsid w:val="00160B23"/>
    <w:rsid w:val="0016203A"/>
    <w:rsid w:val="001622BF"/>
    <w:rsid w:val="00162325"/>
    <w:rsid w:val="0016235F"/>
    <w:rsid w:val="001632D0"/>
    <w:rsid w:val="00164BEE"/>
    <w:rsid w:val="001669D4"/>
    <w:rsid w:val="001703E1"/>
    <w:rsid w:val="00170B57"/>
    <w:rsid w:val="001719ED"/>
    <w:rsid w:val="00172A31"/>
    <w:rsid w:val="00172CDD"/>
    <w:rsid w:val="0017373C"/>
    <w:rsid w:val="001751C6"/>
    <w:rsid w:val="00175C54"/>
    <w:rsid w:val="00175FBE"/>
    <w:rsid w:val="00177363"/>
    <w:rsid w:val="001804E4"/>
    <w:rsid w:val="00180C8F"/>
    <w:rsid w:val="00181227"/>
    <w:rsid w:val="001820B6"/>
    <w:rsid w:val="001824B9"/>
    <w:rsid w:val="0018261A"/>
    <w:rsid w:val="001843F8"/>
    <w:rsid w:val="00184F3C"/>
    <w:rsid w:val="0018503E"/>
    <w:rsid w:val="00185370"/>
    <w:rsid w:val="00187CC4"/>
    <w:rsid w:val="00187EFA"/>
    <w:rsid w:val="00190CAF"/>
    <w:rsid w:val="00194E72"/>
    <w:rsid w:val="001951DA"/>
    <w:rsid w:val="00195A22"/>
    <w:rsid w:val="00195E25"/>
    <w:rsid w:val="001A0AA4"/>
    <w:rsid w:val="001A2411"/>
    <w:rsid w:val="001A47C2"/>
    <w:rsid w:val="001A52AB"/>
    <w:rsid w:val="001A5308"/>
    <w:rsid w:val="001A6391"/>
    <w:rsid w:val="001A6A71"/>
    <w:rsid w:val="001A7204"/>
    <w:rsid w:val="001A7329"/>
    <w:rsid w:val="001A7E65"/>
    <w:rsid w:val="001B11B7"/>
    <w:rsid w:val="001B275A"/>
    <w:rsid w:val="001B2991"/>
    <w:rsid w:val="001B3150"/>
    <w:rsid w:val="001B35BA"/>
    <w:rsid w:val="001B3DFB"/>
    <w:rsid w:val="001B4827"/>
    <w:rsid w:val="001B4B02"/>
    <w:rsid w:val="001B4D39"/>
    <w:rsid w:val="001B6534"/>
    <w:rsid w:val="001B7367"/>
    <w:rsid w:val="001B743A"/>
    <w:rsid w:val="001B7579"/>
    <w:rsid w:val="001B7AAF"/>
    <w:rsid w:val="001C014A"/>
    <w:rsid w:val="001C0762"/>
    <w:rsid w:val="001C0BBA"/>
    <w:rsid w:val="001C14F1"/>
    <w:rsid w:val="001C3269"/>
    <w:rsid w:val="001C362E"/>
    <w:rsid w:val="001C486D"/>
    <w:rsid w:val="001C6164"/>
    <w:rsid w:val="001C669A"/>
    <w:rsid w:val="001D018D"/>
    <w:rsid w:val="001D040E"/>
    <w:rsid w:val="001D0453"/>
    <w:rsid w:val="001D0B03"/>
    <w:rsid w:val="001D16EF"/>
    <w:rsid w:val="001D1DB4"/>
    <w:rsid w:val="001D20CF"/>
    <w:rsid w:val="001D2BBE"/>
    <w:rsid w:val="001D31C1"/>
    <w:rsid w:val="001D3233"/>
    <w:rsid w:val="001D58EE"/>
    <w:rsid w:val="001D6DEB"/>
    <w:rsid w:val="001D6EBD"/>
    <w:rsid w:val="001D7749"/>
    <w:rsid w:val="001E00B8"/>
    <w:rsid w:val="001E0297"/>
    <w:rsid w:val="001E2BCC"/>
    <w:rsid w:val="001E3A60"/>
    <w:rsid w:val="001E4540"/>
    <w:rsid w:val="001E5BBA"/>
    <w:rsid w:val="001E733F"/>
    <w:rsid w:val="001E797B"/>
    <w:rsid w:val="001F0136"/>
    <w:rsid w:val="001F1C28"/>
    <w:rsid w:val="001F4D5F"/>
    <w:rsid w:val="001F4E89"/>
    <w:rsid w:val="001F590B"/>
    <w:rsid w:val="001F601C"/>
    <w:rsid w:val="001F6735"/>
    <w:rsid w:val="001F6E25"/>
    <w:rsid w:val="001F6E99"/>
    <w:rsid w:val="001F7C74"/>
    <w:rsid w:val="00200CDC"/>
    <w:rsid w:val="00200E5B"/>
    <w:rsid w:val="00200FCF"/>
    <w:rsid w:val="002015CE"/>
    <w:rsid w:val="00202A3C"/>
    <w:rsid w:val="002042A6"/>
    <w:rsid w:val="00206C12"/>
    <w:rsid w:val="0020744E"/>
    <w:rsid w:val="00207F2C"/>
    <w:rsid w:val="002116BF"/>
    <w:rsid w:val="00211835"/>
    <w:rsid w:val="002127BF"/>
    <w:rsid w:val="00212A49"/>
    <w:rsid w:val="00213CC8"/>
    <w:rsid w:val="00213FC8"/>
    <w:rsid w:val="00214187"/>
    <w:rsid w:val="00215138"/>
    <w:rsid w:val="00216A9B"/>
    <w:rsid w:val="00216C3C"/>
    <w:rsid w:val="00216DC0"/>
    <w:rsid w:val="00220232"/>
    <w:rsid w:val="0022027F"/>
    <w:rsid w:val="002205C7"/>
    <w:rsid w:val="00221A4F"/>
    <w:rsid w:val="00223084"/>
    <w:rsid w:val="0022338F"/>
    <w:rsid w:val="00223B2C"/>
    <w:rsid w:val="00223FD2"/>
    <w:rsid w:val="002255FE"/>
    <w:rsid w:val="0022568F"/>
    <w:rsid w:val="00225AE3"/>
    <w:rsid w:val="0022741E"/>
    <w:rsid w:val="00227780"/>
    <w:rsid w:val="002277C4"/>
    <w:rsid w:val="00230733"/>
    <w:rsid w:val="00230A86"/>
    <w:rsid w:val="00230D0A"/>
    <w:rsid w:val="00231548"/>
    <w:rsid w:val="00231CB5"/>
    <w:rsid w:val="002326BF"/>
    <w:rsid w:val="0023325F"/>
    <w:rsid w:val="00234847"/>
    <w:rsid w:val="00234A4E"/>
    <w:rsid w:val="00234DF1"/>
    <w:rsid w:val="00234FDD"/>
    <w:rsid w:val="0023509C"/>
    <w:rsid w:val="00237462"/>
    <w:rsid w:val="002407BA"/>
    <w:rsid w:val="00240F56"/>
    <w:rsid w:val="00241B15"/>
    <w:rsid w:val="002423C2"/>
    <w:rsid w:val="002423F6"/>
    <w:rsid w:val="00242AAA"/>
    <w:rsid w:val="00244599"/>
    <w:rsid w:val="00244E99"/>
    <w:rsid w:val="00245BB5"/>
    <w:rsid w:val="00245DFB"/>
    <w:rsid w:val="002460ED"/>
    <w:rsid w:val="00246124"/>
    <w:rsid w:val="00246267"/>
    <w:rsid w:val="002463D5"/>
    <w:rsid w:val="002469A7"/>
    <w:rsid w:val="00246FFA"/>
    <w:rsid w:val="002476B9"/>
    <w:rsid w:val="00247A12"/>
    <w:rsid w:val="00247B31"/>
    <w:rsid w:val="002511D6"/>
    <w:rsid w:val="002512EC"/>
    <w:rsid w:val="00253C4D"/>
    <w:rsid w:val="002548B6"/>
    <w:rsid w:val="00255219"/>
    <w:rsid w:val="002553EC"/>
    <w:rsid w:val="002560EB"/>
    <w:rsid w:val="0025639E"/>
    <w:rsid w:val="002574F9"/>
    <w:rsid w:val="0026210D"/>
    <w:rsid w:val="00262604"/>
    <w:rsid w:val="00262B61"/>
    <w:rsid w:val="002635C7"/>
    <w:rsid w:val="00263872"/>
    <w:rsid w:val="00264F67"/>
    <w:rsid w:val="002653E3"/>
    <w:rsid w:val="00265ABC"/>
    <w:rsid w:val="00265C0E"/>
    <w:rsid w:val="002662FE"/>
    <w:rsid w:val="002669A6"/>
    <w:rsid w:val="00266C4E"/>
    <w:rsid w:val="00266EBD"/>
    <w:rsid w:val="002674DE"/>
    <w:rsid w:val="002676D7"/>
    <w:rsid w:val="002676DB"/>
    <w:rsid w:val="00267E78"/>
    <w:rsid w:val="00271B53"/>
    <w:rsid w:val="00272F4A"/>
    <w:rsid w:val="00274320"/>
    <w:rsid w:val="00274C8E"/>
    <w:rsid w:val="00274C9C"/>
    <w:rsid w:val="00275EE4"/>
    <w:rsid w:val="00276597"/>
    <w:rsid w:val="00276811"/>
    <w:rsid w:val="00280D97"/>
    <w:rsid w:val="00281790"/>
    <w:rsid w:val="00281957"/>
    <w:rsid w:val="002822FB"/>
    <w:rsid w:val="00282699"/>
    <w:rsid w:val="002833DC"/>
    <w:rsid w:val="00283D60"/>
    <w:rsid w:val="00284079"/>
    <w:rsid w:val="00284590"/>
    <w:rsid w:val="00284B47"/>
    <w:rsid w:val="00285A89"/>
    <w:rsid w:val="00285CD8"/>
    <w:rsid w:val="00290165"/>
    <w:rsid w:val="002907F3"/>
    <w:rsid w:val="00291DB9"/>
    <w:rsid w:val="002922CC"/>
    <w:rsid w:val="002926DF"/>
    <w:rsid w:val="00292AD4"/>
    <w:rsid w:val="00292DB7"/>
    <w:rsid w:val="00294B42"/>
    <w:rsid w:val="00295057"/>
    <w:rsid w:val="00295685"/>
    <w:rsid w:val="002957A7"/>
    <w:rsid w:val="002961DD"/>
    <w:rsid w:val="00296697"/>
    <w:rsid w:val="002966AC"/>
    <w:rsid w:val="002973CC"/>
    <w:rsid w:val="002A072E"/>
    <w:rsid w:val="002A1175"/>
    <w:rsid w:val="002A3334"/>
    <w:rsid w:val="002A34CA"/>
    <w:rsid w:val="002A4F11"/>
    <w:rsid w:val="002A58D9"/>
    <w:rsid w:val="002A5ABF"/>
    <w:rsid w:val="002A626E"/>
    <w:rsid w:val="002A760D"/>
    <w:rsid w:val="002A7C91"/>
    <w:rsid w:val="002B0472"/>
    <w:rsid w:val="002B137A"/>
    <w:rsid w:val="002B17C3"/>
    <w:rsid w:val="002B22AE"/>
    <w:rsid w:val="002B4F40"/>
    <w:rsid w:val="002B61F7"/>
    <w:rsid w:val="002B6892"/>
    <w:rsid w:val="002B6A4C"/>
    <w:rsid w:val="002B6B12"/>
    <w:rsid w:val="002B6CBC"/>
    <w:rsid w:val="002C0BC0"/>
    <w:rsid w:val="002C0E78"/>
    <w:rsid w:val="002C112D"/>
    <w:rsid w:val="002C1393"/>
    <w:rsid w:val="002C20D9"/>
    <w:rsid w:val="002C27B9"/>
    <w:rsid w:val="002C304D"/>
    <w:rsid w:val="002C325B"/>
    <w:rsid w:val="002C3C30"/>
    <w:rsid w:val="002C4406"/>
    <w:rsid w:val="002C53B6"/>
    <w:rsid w:val="002C5C8E"/>
    <w:rsid w:val="002C73FC"/>
    <w:rsid w:val="002C7481"/>
    <w:rsid w:val="002D08C7"/>
    <w:rsid w:val="002D1488"/>
    <w:rsid w:val="002D1F1A"/>
    <w:rsid w:val="002D2C41"/>
    <w:rsid w:val="002D39F7"/>
    <w:rsid w:val="002D4320"/>
    <w:rsid w:val="002D4ACC"/>
    <w:rsid w:val="002D6356"/>
    <w:rsid w:val="002D708C"/>
    <w:rsid w:val="002D7096"/>
    <w:rsid w:val="002E1BB9"/>
    <w:rsid w:val="002E41E8"/>
    <w:rsid w:val="002E4B68"/>
    <w:rsid w:val="002E4D9F"/>
    <w:rsid w:val="002E5C2D"/>
    <w:rsid w:val="002E6140"/>
    <w:rsid w:val="002E6985"/>
    <w:rsid w:val="002E71B6"/>
    <w:rsid w:val="002E7E7E"/>
    <w:rsid w:val="002F0885"/>
    <w:rsid w:val="002F08A6"/>
    <w:rsid w:val="002F1A46"/>
    <w:rsid w:val="002F1E89"/>
    <w:rsid w:val="002F23D3"/>
    <w:rsid w:val="002F292D"/>
    <w:rsid w:val="002F2D82"/>
    <w:rsid w:val="002F3FEC"/>
    <w:rsid w:val="002F4088"/>
    <w:rsid w:val="002F4307"/>
    <w:rsid w:val="002F4FDB"/>
    <w:rsid w:val="002F5571"/>
    <w:rsid w:val="002F7111"/>
    <w:rsid w:val="002F77C8"/>
    <w:rsid w:val="002F7838"/>
    <w:rsid w:val="00301090"/>
    <w:rsid w:val="00301C97"/>
    <w:rsid w:val="0030237D"/>
    <w:rsid w:val="00303331"/>
    <w:rsid w:val="00303AE0"/>
    <w:rsid w:val="0030449E"/>
    <w:rsid w:val="00304A21"/>
    <w:rsid w:val="00304E5E"/>
    <w:rsid w:val="00304F22"/>
    <w:rsid w:val="0030551B"/>
    <w:rsid w:val="00305747"/>
    <w:rsid w:val="0030628A"/>
    <w:rsid w:val="00306C7C"/>
    <w:rsid w:val="003070ED"/>
    <w:rsid w:val="003072E1"/>
    <w:rsid w:val="00310B4B"/>
    <w:rsid w:val="003120D0"/>
    <w:rsid w:val="003126FC"/>
    <w:rsid w:val="003129C2"/>
    <w:rsid w:val="00315089"/>
    <w:rsid w:val="00315A76"/>
    <w:rsid w:val="00315D2F"/>
    <w:rsid w:val="00316A9A"/>
    <w:rsid w:val="003178CD"/>
    <w:rsid w:val="00317A31"/>
    <w:rsid w:val="003226B0"/>
    <w:rsid w:val="00322EDD"/>
    <w:rsid w:val="00323812"/>
    <w:rsid w:val="003238D9"/>
    <w:rsid w:val="003240FA"/>
    <w:rsid w:val="00325EB6"/>
    <w:rsid w:val="0032740C"/>
    <w:rsid w:val="00327A81"/>
    <w:rsid w:val="003303AC"/>
    <w:rsid w:val="0033132F"/>
    <w:rsid w:val="00331536"/>
    <w:rsid w:val="00331633"/>
    <w:rsid w:val="00332320"/>
    <w:rsid w:val="00332608"/>
    <w:rsid w:val="0033261A"/>
    <w:rsid w:val="00332856"/>
    <w:rsid w:val="00333018"/>
    <w:rsid w:val="003338FD"/>
    <w:rsid w:val="00334423"/>
    <w:rsid w:val="00337F37"/>
    <w:rsid w:val="0034016A"/>
    <w:rsid w:val="0034074E"/>
    <w:rsid w:val="00340BE6"/>
    <w:rsid w:val="00341248"/>
    <w:rsid w:val="00341DA3"/>
    <w:rsid w:val="003439F1"/>
    <w:rsid w:val="003446AD"/>
    <w:rsid w:val="00344875"/>
    <w:rsid w:val="00344CE0"/>
    <w:rsid w:val="00344F38"/>
    <w:rsid w:val="003457B2"/>
    <w:rsid w:val="003459FF"/>
    <w:rsid w:val="0034609D"/>
    <w:rsid w:val="003466C6"/>
    <w:rsid w:val="00346B70"/>
    <w:rsid w:val="003474B2"/>
    <w:rsid w:val="00347D72"/>
    <w:rsid w:val="00347EBA"/>
    <w:rsid w:val="003503B3"/>
    <w:rsid w:val="003507BF"/>
    <w:rsid w:val="003516A4"/>
    <w:rsid w:val="003526AE"/>
    <w:rsid w:val="003532CC"/>
    <w:rsid w:val="00353689"/>
    <w:rsid w:val="003537D2"/>
    <w:rsid w:val="00355167"/>
    <w:rsid w:val="00355805"/>
    <w:rsid w:val="00355FBC"/>
    <w:rsid w:val="00357611"/>
    <w:rsid w:val="003576A8"/>
    <w:rsid w:val="00360EBD"/>
    <w:rsid w:val="00361511"/>
    <w:rsid w:val="00361C44"/>
    <w:rsid w:val="003622D1"/>
    <w:rsid w:val="0036242F"/>
    <w:rsid w:val="00362712"/>
    <w:rsid w:val="00363528"/>
    <w:rsid w:val="0036379F"/>
    <w:rsid w:val="00363C5B"/>
    <w:rsid w:val="00365219"/>
    <w:rsid w:val="003662D6"/>
    <w:rsid w:val="00367237"/>
    <w:rsid w:val="003679A3"/>
    <w:rsid w:val="0037016C"/>
    <w:rsid w:val="0037077F"/>
    <w:rsid w:val="00372411"/>
    <w:rsid w:val="00373882"/>
    <w:rsid w:val="00375CCA"/>
    <w:rsid w:val="00377860"/>
    <w:rsid w:val="0037789D"/>
    <w:rsid w:val="003778E7"/>
    <w:rsid w:val="00377F79"/>
    <w:rsid w:val="00380179"/>
    <w:rsid w:val="003802C5"/>
    <w:rsid w:val="003804A7"/>
    <w:rsid w:val="003810BB"/>
    <w:rsid w:val="00381E64"/>
    <w:rsid w:val="003825D0"/>
    <w:rsid w:val="003828C4"/>
    <w:rsid w:val="003836C3"/>
    <w:rsid w:val="00384118"/>
    <w:rsid w:val="00384257"/>
    <w:rsid w:val="003843DB"/>
    <w:rsid w:val="00384C17"/>
    <w:rsid w:val="00385773"/>
    <w:rsid w:val="00385F9B"/>
    <w:rsid w:val="0038794E"/>
    <w:rsid w:val="00387C04"/>
    <w:rsid w:val="003901F6"/>
    <w:rsid w:val="0039071D"/>
    <w:rsid w:val="003929E4"/>
    <w:rsid w:val="00392BE8"/>
    <w:rsid w:val="00393761"/>
    <w:rsid w:val="00394F12"/>
    <w:rsid w:val="00395E57"/>
    <w:rsid w:val="003963E6"/>
    <w:rsid w:val="00397D18"/>
    <w:rsid w:val="00397E6A"/>
    <w:rsid w:val="003A079B"/>
    <w:rsid w:val="003A11D4"/>
    <w:rsid w:val="003A154A"/>
    <w:rsid w:val="003A1B36"/>
    <w:rsid w:val="003A2D40"/>
    <w:rsid w:val="003A2E9C"/>
    <w:rsid w:val="003A35FC"/>
    <w:rsid w:val="003A36DB"/>
    <w:rsid w:val="003A370B"/>
    <w:rsid w:val="003A39A1"/>
    <w:rsid w:val="003A4F66"/>
    <w:rsid w:val="003A5D09"/>
    <w:rsid w:val="003A5E23"/>
    <w:rsid w:val="003A62A2"/>
    <w:rsid w:val="003A6FD6"/>
    <w:rsid w:val="003A70A6"/>
    <w:rsid w:val="003A7151"/>
    <w:rsid w:val="003A7C6E"/>
    <w:rsid w:val="003B1454"/>
    <w:rsid w:val="003B17AC"/>
    <w:rsid w:val="003B18B6"/>
    <w:rsid w:val="003B1DC1"/>
    <w:rsid w:val="003B241D"/>
    <w:rsid w:val="003B3068"/>
    <w:rsid w:val="003B6CAB"/>
    <w:rsid w:val="003B7540"/>
    <w:rsid w:val="003C0D05"/>
    <w:rsid w:val="003C31AE"/>
    <w:rsid w:val="003C342F"/>
    <w:rsid w:val="003C3BD7"/>
    <w:rsid w:val="003C5099"/>
    <w:rsid w:val="003C59E0"/>
    <w:rsid w:val="003C6C8D"/>
    <w:rsid w:val="003C6D71"/>
    <w:rsid w:val="003C6E30"/>
    <w:rsid w:val="003C75C8"/>
    <w:rsid w:val="003C7A8F"/>
    <w:rsid w:val="003D0A77"/>
    <w:rsid w:val="003D169F"/>
    <w:rsid w:val="003D1FA1"/>
    <w:rsid w:val="003D2B67"/>
    <w:rsid w:val="003D2BE1"/>
    <w:rsid w:val="003D3621"/>
    <w:rsid w:val="003D43B1"/>
    <w:rsid w:val="003D4F95"/>
    <w:rsid w:val="003D58BA"/>
    <w:rsid w:val="003D5BD2"/>
    <w:rsid w:val="003D5F42"/>
    <w:rsid w:val="003D60A9"/>
    <w:rsid w:val="003D67BA"/>
    <w:rsid w:val="003D6D41"/>
    <w:rsid w:val="003E13F6"/>
    <w:rsid w:val="003E1B4C"/>
    <w:rsid w:val="003E2BEF"/>
    <w:rsid w:val="003E3AE8"/>
    <w:rsid w:val="003E4F44"/>
    <w:rsid w:val="003E5BB2"/>
    <w:rsid w:val="003E6189"/>
    <w:rsid w:val="003E6767"/>
    <w:rsid w:val="003E77D6"/>
    <w:rsid w:val="003F0146"/>
    <w:rsid w:val="003F0478"/>
    <w:rsid w:val="003F206B"/>
    <w:rsid w:val="003F27A4"/>
    <w:rsid w:val="003F2812"/>
    <w:rsid w:val="003F35DE"/>
    <w:rsid w:val="003F4C97"/>
    <w:rsid w:val="003F527A"/>
    <w:rsid w:val="003F5662"/>
    <w:rsid w:val="003F57DC"/>
    <w:rsid w:val="003F5911"/>
    <w:rsid w:val="003F6D44"/>
    <w:rsid w:val="003F7CA0"/>
    <w:rsid w:val="003F7FE6"/>
    <w:rsid w:val="00400193"/>
    <w:rsid w:val="0040050C"/>
    <w:rsid w:val="0040066E"/>
    <w:rsid w:val="0040078F"/>
    <w:rsid w:val="0040081B"/>
    <w:rsid w:val="004013F9"/>
    <w:rsid w:val="004021D3"/>
    <w:rsid w:val="004022AC"/>
    <w:rsid w:val="004039E4"/>
    <w:rsid w:val="00404A98"/>
    <w:rsid w:val="00405152"/>
    <w:rsid w:val="0040678C"/>
    <w:rsid w:val="00406D35"/>
    <w:rsid w:val="004070E5"/>
    <w:rsid w:val="004072A5"/>
    <w:rsid w:val="00407304"/>
    <w:rsid w:val="0040737E"/>
    <w:rsid w:val="004079FB"/>
    <w:rsid w:val="00410E99"/>
    <w:rsid w:val="00411D95"/>
    <w:rsid w:val="004120AA"/>
    <w:rsid w:val="00412BA4"/>
    <w:rsid w:val="00412F12"/>
    <w:rsid w:val="00413B8D"/>
    <w:rsid w:val="00415A1E"/>
    <w:rsid w:val="0041686C"/>
    <w:rsid w:val="00416CBB"/>
    <w:rsid w:val="00416EB7"/>
    <w:rsid w:val="00417202"/>
    <w:rsid w:val="00417242"/>
    <w:rsid w:val="00417350"/>
    <w:rsid w:val="00420524"/>
    <w:rsid w:val="004212E7"/>
    <w:rsid w:val="00421772"/>
    <w:rsid w:val="00422C25"/>
    <w:rsid w:val="0042446D"/>
    <w:rsid w:val="00424B1E"/>
    <w:rsid w:val="0042529E"/>
    <w:rsid w:val="0042540E"/>
    <w:rsid w:val="0042567C"/>
    <w:rsid w:val="00426903"/>
    <w:rsid w:val="0042694F"/>
    <w:rsid w:val="0042697A"/>
    <w:rsid w:val="00426DA9"/>
    <w:rsid w:val="00427BF8"/>
    <w:rsid w:val="00430C11"/>
    <w:rsid w:val="0043104E"/>
    <w:rsid w:val="00431052"/>
    <w:rsid w:val="0043128A"/>
    <w:rsid w:val="00431C02"/>
    <w:rsid w:val="00431FAC"/>
    <w:rsid w:val="004332B3"/>
    <w:rsid w:val="00434E56"/>
    <w:rsid w:val="004351BD"/>
    <w:rsid w:val="00435F03"/>
    <w:rsid w:val="00436048"/>
    <w:rsid w:val="004364D4"/>
    <w:rsid w:val="00437395"/>
    <w:rsid w:val="00441170"/>
    <w:rsid w:val="004412EF"/>
    <w:rsid w:val="004434F5"/>
    <w:rsid w:val="00443EF2"/>
    <w:rsid w:val="00444ACA"/>
    <w:rsid w:val="00445047"/>
    <w:rsid w:val="00445A47"/>
    <w:rsid w:val="004464FF"/>
    <w:rsid w:val="004467D9"/>
    <w:rsid w:val="00446B76"/>
    <w:rsid w:val="0045027B"/>
    <w:rsid w:val="00451301"/>
    <w:rsid w:val="004513C2"/>
    <w:rsid w:val="00451F5B"/>
    <w:rsid w:val="00452825"/>
    <w:rsid w:val="0045414E"/>
    <w:rsid w:val="004549C2"/>
    <w:rsid w:val="004554C5"/>
    <w:rsid w:val="00455BFE"/>
    <w:rsid w:val="00455FA4"/>
    <w:rsid w:val="00456E17"/>
    <w:rsid w:val="00457543"/>
    <w:rsid w:val="00457B2D"/>
    <w:rsid w:val="004624CA"/>
    <w:rsid w:val="00463E39"/>
    <w:rsid w:val="00464218"/>
    <w:rsid w:val="00464838"/>
    <w:rsid w:val="00465188"/>
    <w:rsid w:val="0046552F"/>
    <w:rsid w:val="004657FC"/>
    <w:rsid w:val="0046597B"/>
    <w:rsid w:val="00465B5A"/>
    <w:rsid w:val="004672F8"/>
    <w:rsid w:val="004703CB"/>
    <w:rsid w:val="004717BB"/>
    <w:rsid w:val="004717CF"/>
    <w:rsid w:val="004733F6"/>
    <w:rsid w:val="00474E69"/>
    <w:rsid w:val="00475958"/>
    <w:rsid w:val="00475D06"/>
    <w:rsid w:val="00475EF8"/>
    <w:rsid w:val="00476D6C"/>
    <w:rsid w:val="00477738"/>
    <w:rsid w:val="00477AFE"/>
    <w:rsid w:val="0048058E"/>
    <w:rsid w:val="004808F8"/>
    <w:rsid w:val="00480DBF"/>
    <w:rsid w:val="004821A5"/>
    <w:rsid w:val="004839D7"/>
    <w:rsid w:val="00484B0F"/>
    <w:rsid w:val="00484FAE"/>
    <w:rsid w:val="004872E0"/>
    <w:rsid w:val="00490675"/>
    <w:rsid w:val="00491441"/>
    <w:rsid w:val="00492781"/>
    <w:rsid w:val="0049304B"/>
    <w:rsid w:val="00493135"/>
    <w:rsid w:val="00493C33"/>
    <w:rsid w:val="00494CB3"/>
    <w:rsid w:val="00494F4F"/>
    <w:rsid w:val="004953A8"/>
    <w:rsid w:val="0049621B"/>
    <w:rsid w:val="00496AD6"/>
    <w:rsid w:val="00497F03"/>
    <w:rsid w:val="004A09CA"/>
    <w:rsid w:val="004A1DB8"/>
    <w:rsid w:val="004A26CC"/>
    <w:rsid w:val="004A3F6E"/>
    <w:rsid w:val="004A47DF"/>
    <w:rsid w:val="004A4A16"/>
    <w:rsid w:val="004A65DF"/>
    <w:rsid w:val="004A65E0"/>
    <w:rsid w:val="004A68AD"/>
    <w:rsid w:val="004A75B7"/>
    <w:rsid w:val="004B0458"/>
    <w:rsid w:val="004B09DF"/>
    <w:rsid w:val="004B12A2"/>
    <w:rsid w:val="004B19D7"/>
    <w:rsid w:val="004B219F"/>
    <w:rsid w:val="004B22AE"/>
    <w:rsid w:val="004B3191"/>
    <w:rsid w:val="004B3BE1"/>
    <w:rsid w:val="004B444A"/>
    <w:rsid w:val="004B4755"/>
    <w:rsid w:val="004B52B6"/>
    <w:rsid w:val="004B578A"/>
    <w:rsid w:val="004B5A85"/>
    <w:rsid w:val="004B642F"/>
    <w:rsid w:val="004B742E"/>
    <w:rsid w:val="004B772B"/>
    <w:rsid w:val="004B781B"/>
    <w:rsid w:val="004B7964"/>
    <w:rsid w:val="004C0124"/>
    <w:rsid w:val="004C1895"/>
    <w:rsid w:val="004C339D"/>
    <w:rsid w:val="004C35C9"/>
    <w:rsid w:val="004C407A"/>
    <w:rsid w:val="004C4481"/>
    <w:rsid w:val="004C4CA9"/>
    <w:rsid w:val="004C505D"/>
    <w:rsid w:val="004C6D40"/>
    <w:rsid w:val="004C7C28"/>
    <w:rsid w:val="004D056A"/>
    <w:rsid w:val="004D1F4A"/>
    <w:rsid w:val="004D2047"/>
    <w:rsid w:val="004D2624"/>
    <w:rsid w:val="004D28D2"/>
    <w:rsid w:val="004D2D08"/>
    <w:rsid w:val="004D361F"/>
    <w:rsid w:val="004D39CE"/>
    <w:rsid w:val="004D56E7"/>
    <w:rsid w:val="004D5CA6"/>
    <w:rsid w:val="004D5E80"/>
    <w:rsid w:val="004D6025"/>
    <w:rsid w:val="004D60E0"/>
    <w:rsid w:val="004D63E6"/>
    <w:rsid w:val="004D75EB"/>
    <w:rsid w:val="004D7ED1"/>
    <w:rsid w:val="004E0517"/>
    <w:rsid w:val="004E09AB"/>
    <w:rsid w:val="004E0B6A"/>
    <w:rsid w:val="004E0CAB"/>
    <w:rsid w:val="004E0DFF"/>
    <w:rsid w:val="004E1EA8"/>
    <w:rsid w:val="004E274A"/>
    <w:rsid w:val="004E27B5"/>
    <w:rsid w:val="004E2C81"/>
    <w:rsid w:val="004E3E64"/>
    <w:rsid w:val="004E4030"/>
    <w:rsid w:val="004E5696"/>
    <w:rsid w:val="004E5A2E"/>
    <w:rsid w:val="004F0C3C"/>
    <w:rsid w:val="004F1098"/>
    <w:rsid w:val="004F274D"/>
    <w:rsid w:val="004F3B4B"/>
    <w:rsid w:val="004F4A14"/>
    <w:rsid w:val="004F4BB8"/>
    <w:rsid w:val="004F60E8"/>
    <w:rsid w:val="004F63FC"/>
    <w:rsid w:val="004F72F3"/>
    <w:rsid w:val="005012ED"/>
    <w:rsid w:val="00501E50"/>
    <w:rsid w:val="00502001"/>
    <w:rsid w:val="00502026"/>
    <w:rsid w:val="005029A1"/>
    <w:rsid w:val="0050329C"/>
    <w:rsid w:val="005038F2"/>
    <w:rsid w:val="00503B12"/>
    <w:rsid w:val="005045E9"/>
    <w:rsid w:val="00504DD8"/>
    <w:rsid w:val="00505493"/>
    <w:rsid w:val="00505A92"/>
    <w:rsid w:val="0050603F"/>
    <w:rsid w:val="00506B06"/>
    <w:rsid w:val="005071D5"/>
    <w:rsid w:val="005075E6"/>
    <w:rsid w:val="005076BF"/>
    <w:rsid w:val="00507B58"/>
    <w:rsid w:val="00507F71"/>
    <w:rsid w:val="00510BE6"/>
    <w:rsid w:val="00511F53"/>
    <w:rsid w:val="0051238A"/>
    <w:rsid w:val="005123CC"/>
    <w:rsid w:val="00513139"/>
    <w:rsid w:val="0051379F"/>
    <w:rsid w:val="005137ED"/>
    <w:rsid w:val="00513A2F"/>
    <w:rsid w:val="00515D70"/>
    <w:rsid w:val="00517708"/>
    <w:rsid w:val="005179CB"/>
    <w:rsid w:val="00517AF0"/>
    <w:rsid w:val="005203F1"/>
    <w:rsid w:val="00520A71"/>
    <w:rsid w:val="00520BC9"/>
    <w:rsid w:val="00521BC3"/>
    <w:rsid w:val="00522119"/>
    <w:rsid w:val="00522843"/>
    <w:rsid w:val="005239BC"/>
    <w:rsid w:val="005246C2"/>
    <w:rsid w:val="00524FDD"/>
    <w:rsid w:val="005257FC"/>
    <w:rsid w:val="00526338"/>
    <w:rsid w:val="00526F30"/>
    <w:rsid w:val="00530AC8"/>
    <w:rsid w:val="00531E22"/>
    <w:rsid w:val="00532ACB"/>
    <w:rsid w:val="00533632"/>
    <w:rsid w:val="005341BC"/>
    <w:rsid w:val="005350EA"/>
    <w:rsid w:val="00535B98"/>
    <w:rsid w:val="00536609"/>
    <w:rsid w:val="0053708E"/>
    <w:rsid w:val="00537837"/>
    <w:rsid w:val="00537E30"/>
    <w:rsid w:val="00541B35"/>
    <w:rsid w:val="00541B5D"/>
    <w:rsid w:val="00541D3D"/>
    <w:rsid w:val="00541E6E"/>
    <w:rsid w:val="0054251F"/>
    <w:rsid w:val="00542522"/>
    <w:rsid w:val="00543EA0"/>
    <w:rsid w:val="00543F4C"/>
    <w:rsid w:val="00544256"/>
    <w:rsid w:val="00544CBC"/>
    <w:rsid w:val="00544D3B"/>
    <w:rsid w:val="00545AEA"/>
    <w:rsid w:val="00546187"/>
    <w:rsid w:val="00546A96"/>
    <w:rsid w:val="00550058"/>
    <w:rsid w:val="005502ED"/>
    <w:rsid w:val="005520D8"/>
    <w:rsid w:val="00552208"/>
    <w:rsid w:val="00552784"/>
    <w:rsid w:val="005527A0"/>
    <w:rsid w:val="00553519"/>
    <w:rsid w:val="0055473C"/>
    <w:rsid w:val="00554D12"/>
    <w:rsid w:val="00554FDD"/>
    <w:rsid w:val="00556055"/>
    <w:rsid w:val="00556CF1"/>
    <w:rsid w:val="00557B50"/>
    <w:rsid w:val="005603E2"/>
    <w:rsid w:val="005618D7"/>
    <w:rsid w:val="00561A14"/>
    <w:rsid w:val="0056357E"/>
    <w:rsid w:val="005643F4"/>
    <w:rsid w:val="00564841"/>
    <w:rsid w:val="005655B0"/>
    <w:rsid w:val="00565C13"/>
    <w:rsid w:val="00566A9C"/>
    <w:rsid w:val="00566CDA"/>
    <w:rsid w:val="00566DB7"/>
    <w:rsid w:val="00567B97"/>
    <w:rsid w:val="005709BA"/>
    <w:rsid w:val="00570BC6"/>
    <w:rsid w:val="00570C0A"/>
    <w:rsid w:val="0057104B"/>
    <w:rsid w:val="00571CE7"/>
    <w:rsid w:val="00573517"/>
    <w:rsid w:val="005762A7"/>
    <w:rsid w:val="005763F1"/>
    <w:rsid w:val="00576788"/>
    <w:rsid w:val="00577D09"/>
    <w:rsid w:val="00580292"/>
    <w:rsid w:val="00580847"/>
    <w:rsid w:val="005815F5"/>
    <w:rsid w:val="00581E93"/>
    <w:rsid w:val="0058277B"/>
    <w:rsid w:val="005829D4"/>
    <w:rsid w:val="005830BA"/>
    <w:rsid w:val="005849E7"/>
    <w:rsid w:val="00584A99"/>
    <w:rsid w:val="00584BFF"/>
    <w:rsid w:val="00585CEB"/>
    <w:rsid w:val="00586F79"/>
    <w:rsid w:val="0058735B"/>
    <w:rsid w:val="00587B8E"/>
    <w:rsid w:val="005903F4"/>
    <w:rsid w:val="00590AC2"/>
    <w:rsid w:val="005916D7"/>
    <w:rsid w:val="00591DA8"/>
    <w:rsid w:val="00592689"/>
    <w:rsid w:val="005942B5"/>
    <w:rsid w:val="005947F5"/>
    <w:rsid w:val="00594D5E"/>
    <w:rsid w:val="00595D69"/>
    <w:rsid w:val="0059701D"/>
    <w:rsid w:val="00597979"/>
    <w:rsid w:val="005A0BC0"/>
    <w:rsid w:val="005A0F5E"/>
    <w:rsid w:val="005A23C6"/>
    <w:rsid w:val="005A2B1D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B13B5"/>
    <w:rsid w:val="005B1856"/>
    <w:rsid w:val="005B18D7"/>
    <w:rsid w:val="005B2B3A"/>
    <w:rsid w:val="005B398E"/>
    <w:rsid w:val="005B3B5D"/>
    <w:rsid w:val="005B468A"/>
    <w:rsid w:val="005B4A5C"/>
    <w:rsid w:val="005B4B7D"/>
    <w:rsid w:val="005B585F"/>
    <w:rsid w:val="005B6E82"/>
    <w:rsid w:val="005B6FA0"/>
    <w:rsid w:val="005C031F"/>
    <w:rsid w:val="005C0943"/>
    <w:rsid w:val="005C09E1"/>
    <w:rsid w:val="005C0E18"/>
    <w:rsid w:val="005C188C"/>
    <w:rsid w:val="005C2360"/>
    <w:rsid w:val="005C2EE5"/>
    <w:rsid w:val="005C41CD"/>
    <w:rsid w:val="005C47A8"/>
    <w:rsid w:val="005C59ED"/>
    <w:rsid w:val="005C6252"/>
    <w:rsid w:val="005C63E3"/>
    <w:rsid w:val="005C6476"/>
    <w:rsid w:val="005C6533"/>
    <w:rsid w:val="005C6539"/>
    <w:rsid w:val="005C7138"/>
    <w:rsid w:val="005C75B5"/>
    <w:rsid w:val="005D124C"/>
    <w:rsid w:val="005D19D9"/>
    <w:rsid w:val="005D20F8"/>
    <w:rsid w:val="005D351C"/>
    <w:rsid w:val="005D3E8B"/>
    <w:rsid w:val="005D4183"/>
    <w:rsid w:val="005D5047"/>
    <w:rsid w:val="005D60CB"/>
    <w:rsid w:val="005D663F"/>
    <w:rsid w:val="005D7845"/>
    <w:rsid w:val="005D7D24"/>
    <w:rsid w:val="005E0799"/>
    <w:rsid w:val="005E0CA9"/>
    <w:rsid w:val="005E232F"/>
    <w:rsid w:val="005E26B8"/>
    <w:rsid w:val="005E2A19"/>
    <w:rsid w:val="005E30CE"/>
    <w:rsid w:val="005E3974"/>
    <w:rsid w:val="005E3D3A"/>
    <w:rsid w:val="005E70AF"/>
    <w:rsid w:val="005E7E96"/>
    <w:rsid w:val="005F1226"/>
    <w:rsid w:val="005F17B3"/>
    <w:rsid w:val="005F3A30"/>
    <w:rsid w:val="005F3BA8"/>
    <w:rsid w:val="005F5867"/>
    <w:rsid w:val="005F5A80"/>
    <w:rsid w:val="005F5D25"/>
    <w:rsid w:val="005F5EA4"/>
    <w:rsid w:val="005F5F02"/>
    <w:rsid w:val="005F6632"/>
    <w:rsid w:val="005F738B"/>
    <w:rsid w:val="006009CD"/>
    <w:rsid w:val="00600AA0"/>
    <w:rsid w:val="00601F76"/>
    <w:rsid w:val="006023B0"/>
    <w:rsid w:val="006044FF"/>
    <w:rsid w:val="006048E3"/>
    <w:rsid w:val="00604D69"/>
    <w:rsid w:val="006051BD"/>
    <w:rsid w:val="00607CC5"/>
    <w:rsid w:val="0061098C"/>
    <w:rsid w:val="006120B5"/>
    <w:rsid w:val="006120BD"/>
    <w:rsid w:val="006132E1"/>
    <w:rsid w:val="00613506"/>
    <w:rsid w:val="00613B87"/>
    <w:rsid w:val="00614675"/>
    <w:rsid w:val="006147D5"/>
    <w:rsid w:val="00614F95"/>
    <w:rsid w:val="00615CF8"/>
    <w:rsid w:val="0061694C"/>
    <w:rsid w:val="0061720D"/>
    <w:rsid w:val="0061722C"/>
    <w:rsid w:val="0062027E"/>
    <w:rsid w:val="006209BD"/>
    <w:rsid w:val="006237DA"/>
    <w:rsid w:val="00623A5A"/>
    <w:rsid w:val="00623B2E"/>
    <w:rsid w:val="00624619"/>
    <w:rsid w:val="006246DD"/>
    <w:rsid w:val="00625353"/>
    <w:rsid w:val="00625CC0"/>
    <w:rsid w:val="00626559"/>
    <w:rsid w:val="00626CD1"/>
    <w:rsid w:val="006276AE"/>
    <w:rsid w:val="00630049"/>
    <w:rsid w:val="00630257"/>
    <w:rsid w:val="00630E34"/>
    <w:rsid w:val="0063115F"/>
    <w:rsid w:val="00631635"/>
    <w:rsid w:val="00631DE7"/>
    <w:rsid w:val="00631FA8"/>
    <w:rsid w:val="0063234F"/>
    <w:rsid w:val="00632492"/>
    <w:rsid w:val="0063297C"/>
    <w:rsid w:val="00633014"/>
    <w:rsid w:val="0063437B"/>
    <w:rsid w:val="00634E40"/>
    <w:rsid w:val="00635C72"/>
    <w:rsid w:val="006366D4"/>
    <w:rsid w:val="00636851"/>
    <w:rsid w:val="00636CDB"/>
    <w:rsid w:val="00640E26"/>
    <w:rsid w:val="00641C9D"/>
    <w:rsid w:val="0064227E"/>
    <w:rsid w:val="00642ECA"/>
    <w:rsid w:val="006433DE"/>
    <w:rsid w:val="006447F1"/>
    <w:rsid w:val="0064492C"/>
    <w:rsid w:val="0064493B"/>
    <w:rsid w:val="00645214"/>
    <w:rsid w:val="00645BEB"/>
    <w:rsid w:val="00646EA6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C7A"/>
    <w:rsid w:val="006520FA"/>
    <w:rsid w:val="00652D9E"/>
    <w:rsid w:val="00653078"/>
    <w:rsid w:val="006534E9"/>
    <w:rsid w:val="00656E62"/>
    <w:rsid w:val="0065777A"/>
    <w:rsid w:val="0066003C"/>
    <w:rsid w:val="00660526"/>
    <w:rsid w:val="00661E54"/>
    <w:rsid w:val="00661FF0"/>
    <w:rsid w:val="0066274F"/>
    <w:rsid w:val="00662CF8"/>
    <w:rsid w:val="00663FB1"/>
    <w:rsid w:val="00664978"/>
    <w:rsid w:val="006668AA"/>
    <w:rsid w:val="006673CA"/>
    <w:rsid w:val="0067054A"/>
    <w:rsid w:val="00670594"/>
    <w:rsid w:val="00670E94"/>
    <w:rsid w:val="00672449"/>
    <w:rsid w:val="0067256A"/>
    <w:rsid w:val="00672865"/>
    <w:rsid w:val="00672D5E"/>
    <w:rsid w:val="006733F9"/>
    <w:rsid w:val="00673C26"/>
    <w:rsid w:val="00673CAF"/>
    <w:rsid w:val="00674793"/>
    <w:rsid w:val="00674FC1"/>
    <w:rsid w:val="0067504F"/>
    <w:rsid w:val="00675189"/>
    <w:rsid w:val="00675465"/>
    <w:rsid w:val="006763C4"/>
    <w:rsid w:val="00677B93"/>
    <w:rsid w:val="00680882"/>
    <w:rsid w:val="00681047"/>
    <w:rsid w:val="0068111F"/>
    <w:rsid w:val="006812AF"/>
    <w:rsid w:val="0068327D"/>
    <w:rsid w:val="00685027"/>
    <w:rsid w:val="00685E70"/>
    <w:rsid w:val="0068766C"/>
    <w:rsid w:val="006879A4"/>
    <w:rsid w:val="00687F11"/>
    <w:rsid w:val="0069031D"/>
    <w:rsid w:val="006908F2"/>
    <w:rsid w:val="00690B8D"/>
    <w:rsid w:val="00692204"/>
    <w:rsid w:val="00692BF6"/>
    <w:rsid w:val="00692F7B"/>
    <w:rsid w:val="006933AB"/>
    <w:rsid w:val="0069371D"/>
    <w:rsid w:val="006937AD"/>
    <w:rsid w:val="00693D3D"/>
    <w:rsid w:val="00694AF0"/>
    <w:rsid w:val="0069631A"/>
    <w:rsid w:val="00696EE3"/>
    <w:rsid w:val="0069717B"/>
    <w:rsid w:val="006974B3"/>
    <w:rsid w:val="006975DC"/>
    <w:rsid w:val="006A0242"/>
    <w:rsid w:val="006A042B"/>
    <w:rsid w:val="006A16F0"/>
    <w:rsid w:val="006A16F5"/>
    <w:rsid w:val="006A1CB2"/>
    <w:rsid w:val="006A20DB"/>
    <w:rsid w:val="006A213E"/>
    <w:rsid w:val="006A2BEF"/>
    <w:rsid w:val="006A37E8"/>
    <w:rsid w:val="006A4212"/>
    <w:rsid w:val="006A4389"/>
    <w:rsid w:val="006A4686"/>
    <w:rsid w:val="006A4949"/>
    <w:rsid w:val="006A649A"/>
    <w:rsid w:val="006A7981"/>
    <w:rsid w:val="006A7B21"/>
    <w:rsid w:val="006B0E9E"/>
    <w:rsid w:val="006B0EF8"/>
    <w:rsid w:val="006B230E"/>
    <w:rsid w:val="006B243D"/>
    <w:rsid w:val="006B266D"/>
    <w:rsid w:val="006B2A42"/>
    <w:rsid w:val="006B2FD2"/>
    <w:rsid w:val="006B325D"/>
    <w:rsid w:val="006B3878"/>
    <w:rsid w:val="006B4CDF"/>
    <w:rsid w:val="006B5236"/>
    <w:rsid w:val="006B5350"/>
    <w:rsid w:val="006B54D9"/>
    <w:rsid w:val="006B5AE4"/>
    <w:rsid w:val="006B5CE3"/>
    <w:rsid w:val="006B6122"/>
    <w:rsid w:val="006B77DF"/>
    <w:rsid w:val="006C0647"/>
    <w:rsid w:val="006C0B73"/>
    <w:rsid w:val="006C0F4D"/>
    <w:rsid w:val="006C1151"/>
    <w:rsid w:val="006C1639"/>
    <w:rsid w:val="006C28AB"/>
    <w:rsid w:val="006C3689"/>
    <w:rsid w:val="006C3E3F"/>
    <w:rsid w:val="006C4CD4"/>
    <w:rsid w:val="006C51E2"/>
    <w:rsid w:val="006C5ED4"/>
    <w:rsid w:val="006C5FEF"/>
    <w:rsid w:val="006C638E"/>
    <w:rsid w:val="006C75E3"/>
    <w:rsid w:val="006D08A2"/>
    <w:rsid w:val="006D09C8"/>
    <w:rsid w:val="006D1507"/>
    <w:rsid w:val="006D1EAC"/>
    <w:rsid w:val="006D2EFC"/>
    <w:rsid w:val="006D30DB"/>
    <w:rsid w:val="006D4054"/>
    <w:rsid w:val="006D48DC"/>
    <w:rsid w:val="006D5493"/>
    <w:rsid w:val="006D6900"/>
    <w:rsid w:val="006D6906"/>
    <w:rsid w:val="006D6E22"/>
    <w:rsid w:val="006D7325"/>
    <w:rsid w:val="006E02EC"/>
    <w:rsid w:val="006E1081"/>
    <w:rsid w:val="006E2552"/>
    <w:rsid w:val="006E262C"/>
    <w:rsid w:val="006E27B7"/>
    <w:rsid w:val="006E2B42"/>
    <w:rsid w:val="006E430E"/>
    <w:rsid w:val="006E6474"/>
    <w:rsid w:val="006E64B9"/>
    <w:rsid w:val="006E72EB"/>
    <w:rsid w:val="006E7372"/>
    <w:rsid w:val="006E7517"/>
    <w:rsid w:val="006F0DAC"/>
    <w:rsid w:val="006F1ABC"/>
    <w:rsid w:val="006F1DE9"/>
    <w:rsid w:val="006F2771"/>
    <w:rsid w:val="006F2EE3"/>
    <w:rsid w:val="006F2FA7"/>
    <w:rsid w:val="006F2FA8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57"/>
    <w:rsid w:val="006F670B"/>
    <w:rsid w:val="00700592"/>
    <w:rsid w:val="00701911"/>
    <w:rsid w:val="00701958"/>
    <w:rsid w:val="00701C04"/>
    <w:rsid w:val="00701D33"/>
    <w:rsid w:val="007020FE"/>
    <w:rsid w:val="00702223"/>
    <w:rsid w:val="007022AA"/>
    <w:rsid w:val="00702F40"/>
    <w:rsid w:val="007034E9"/>
    <w:rsid w:val="00703C3D"/>
    <w:rsid w:val="00704242"/>
    <w:rsid w:val="00704837"/>
    <w:rsid w:val="007056DD"/>
    <w:rsid w:val="007068C8"/>
    <w:rsid w:val="0070719A"/>
    <w:rsid w:val="0070779F"/>
    <w:rsid w:val="00707D97"/>
    <w:rsid w:val="0071201B"/>
    <w:rsid w:val="00712107"/>
    <w:rsid w:val="00713833"/>
    <w:rsid w:val="007211B1"/>
    <w:rsid w:val="00721881"/>
    <w:rsid w:val="00721D52"/>
    <w:rsid w:val="007224F8"/>
    <w:rsid w:val="00722E9D"/>
    <w:rsid w:val="00723648"/>
    <w:rsid w:val="00723A9C"/>
    <w:rsid w:val="007247EF"/>
    <w:rsid w:val="00724B19"/>
    <w:rsid w:val="00724E29"/>
    <w:rsid w:val="0072698B"/>
    <w:rsid w:val="00726EA4"/>
    <w:rsid w:val="0072749F"/>
    <w:rsid w:val="00727710"/>
    <w:rsid w:val="00732A13"/>
    <w:rsid w:val="00732F98"/>
    <w:rsid w:val="007337E7"/>
    <w:rsid w:val="007338EF"/>
    <w:rsid w:val="00734274"/>
    <w:rsid w:val="00734A8F"/>
    <w:rsid w:val="00735AA6"/>
    <w:rsid w:val="007368A3"/>
    <w:rsid w:val="00737352"/>
    <w:rsid w:val="00737D25"/>
    <w:rsid w:val="0074085E"/>
    <w:rsid w:val="00740B41"/>
    <w:rsid w:val="00742844"/>
    <w:rsid w:val="00742FFC"/>
    <w:rsid w:val="00743B34"/>
    <w:rsid w:val="00744D70"/>
    <w:rsid w:val="007459F7"/>
    <w:rsid w:val="00745E00"/>
    <w:rsid w:val="00746102"/>
    <w:rsid w:val="00746187"/>
    <w:rsid w:val="007463DE"/>
    <w:rsid w:val="00746435"/>
    <w:rsid w:val="00750920"/>
    <w:rsid w:val="00750FD8"/>
    <w:rsid w:val="007511C1"/>
    <w:rsid w:val="0075123D"/>
    <w:rsid w:val="007512E9"/>
    <w:rsid w:val="0075198B"/>
    <w:rsid w:val="0075313C"/>
    <w:rsid w:val="007543E2"/>
    <w:rsid w:val="00755989"/>
    <w:rsid w:val="0075602B"/>
    <w:rsid w:val="0075661A"/>
    <w:rsid w:val="0075666F"/>
    <w:rsid w:val="0075720A"/>
    <w:rsid w:val="007574FB"/>
    <w:rsid w:val="007609C5"/>
    <w:rsid w:val="00761214"/>
    <w:rsid w:val="00761270"/>
    <w:rsid w:val="0076234B"/>
    <w:rsid w:val="0076254F"/>
    <w:rsid w:val="00762ADC"/>
    <w:rsid w:val="007632BD"/>
    <w:rsid w:val="00763395"/>
    <w:rsid w:val="00763FF5"/>
    <w:rsid w:val="00764DE9"/>
    <w:rsid w:val="00765595"/>
    <w:rsid w:val="007662E1"/>
    <w:rsid w:val="00767725"/>
    <w:rsid w:val="00767C3D"/>
    <w:rsid w:val="00767D53"/>
    <w:rsid w:val="00767EF0"/>
    <w:rsid w:val="00770B00"/>
    <w:rsid w:val="00770E4C"/>
    <w:rsid w:val="00771961"/>
    <w:rsid w:val="00771F51"/>
    <w:rsid w:val="00772264"/>
    <w:rsid w:val="00772FE4"/>
    <w:rsid w:val="0077334A"/>
    <w:rsid w:val="0077393B"/>
    <w:rsid w:val="007744E4"/>
    <w:rsid w:val="007746E0"/>
    <w:rsid w:val="00774CDD"/>
    <w:rsid w:val="00775ACD"/>
    <w:rsid w:val="00775C15"/>
    <w:rsid w:val="00775FE5"/>
    <w:rsid w:val="007765D0"/>
    <w:rsid w:val="0077747C"/>
    <w:rsid w:val="007801F5"/>
    <w:rsid w:val="007804BB"/>
    <w:rsid w:val="00781599"/>
    <w:rsid w:val="0078164E"/>
    <w:rsid w:val="007818A3"/>
    <w:rsid w:val="00782955"/>
    <w:rsid w:val="00783240"/>
    <w:rsid w:val="00783C95"/>
    <w:rsid w:val="00783CA4"/>
    <w:rsid w:val="00783FB1"/>
    <w:rsid w:val="007842FB"/>
    <w:rsid w:val="0078578A"/>
    <w:rsid w:val="00786124"/>
    <w:rsid w:val="00786BDD"/>
    <w:rsid w:val="00786FDC"/>
    <w:rsid w:val="0078779E"/>
    <w:rsid w:val="00790153"/>
    <w:rsid w:val="007916A1"/>
    <w:rsid w:val="00791A49"/>
    <w:rsid w:val="00793CDC"/>
    <w:rsid w:val="007943A5"/>
    <w:rsid w:val="0079514B"/>
    <w:rsid w:val="00796021"/>
    <w:rsid w:val="00796050"/>
    <w:rsid w:val="00796A3D"/>
    <w:rsid w:val="00796E57"/>
    <w:rsid w:val="00796F27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2529"/>
    <w:rsid w:val="007A2B66"/>
    <w:rsid w:val="007A2DC1"/>
    <w:rsid w:val="007A30EE"/>
    <w:rsid w:val="007A333F"/>
    <w:rsid w:val="007A3ED6"/>
    <w:rsid w:val="007A40CD"/>
    <w:rsid w:val="007A4E45"/>
    <w:rsid w:val="007A5397"/>
    <w:rsid w:val="007A58D9"/>
    <w:rsid w:val="007A63B6"/>
    <w:rsid w:val="007A6920"/>
    <w:rsid w:val="007A76BC"/>
    <w:rsid w:val="007A76DA"/>
    <w:rsid w:val="007A79E3"/>
    <w:rsid w:val="007B0AE2"/>
    <w:rsid w:val="007B0D4E"/>
    <w:rsid w:val="007B0FED"/>
    <w:rsid w:val="007B14AB"/>
    <w:rsid w:val="007B1939"/>
    <w:rsid w:val="007B2B53"/>
    <w:rsid w:val="007B40C2"/>
    <w:rsid w:val="007B47A6"/>
    <w:rsid w:val="007B7067"/>
    <w:rsid w:val="007B7A07"/>
    <w:rsid w:val="007B7B52"/>
    <w:rsid w:val="007C02A0"/>
    <w:rsid w:val="007C05D2"/>
    <w:rsid w:val="007C08B4"/>
    <w:rsid w:val="007C0C91"/>
    <w:rsid w:val="007C1D93"/>
    <w:rsid w:val="007C1F90"/>
    <w:rsid w:val="007C60F0"/>
    <w:rsid w:val="007C6436"/>
    <w:rsid w:val="007C64B7"/>
    <w:rsid w:val="007C73A8"/>
    <w:rsid w:val="007D01EA"/>
    <w:rsid w:val="007D0D04"/>
    <w:rsid w:val="007D0DDF"/>
    <w:rsid w:val="007D1873"/>
    <w:rsid w:val="007D1D1A"/>
    <w:rsid w:val="007D2950"/>
    <w:rsid w:val="007D3319"/>
    <w:rsid w:val="007D335D"/>
    <w:rsid w:val="007D3A3B"/>
    <w:rsid w:val="007D3DFC"/>
    <w:rsid w:val="007D4D2E"/>
    <w:rsid w:val="007D5508"/>
    <w:rsid w:val="007E08E6"/>
    <w:rsid w:val="007E261C"/>
    <w:rsid w:val="007E3314"/>
    <w:rsid w:val="007E4B03"/>
    <w:rsid w:val="007E4B57"/>
    <w:rsid w:val="007E6ABE"/>
    <w:rsid w:val="007E7F07"/>
    <w:rsid w:val="007F05CA"/>
    <w:rsid w:val="007F0958"/>
    <w:rsid w:val="007F115A"/>
    <w:rsid w:val="007F2058"/>
    <w:rsid w:val="007F2830"/>
    <w:rsid w:val="007F324B"/>
    <w:rsid w:val="007F3B9E"/>
    <w:rsid w:val="007F3CC6"/>
    <w:rsid w:val="007F4112"/>
    <w:rsid w:val="007F44C3"/>
    <w:rsid w:val="007F55DD"/>
    <w:rsid w:val="007F59FC"/>
    <w:rsid w:val="007F5C79"/>
    <w:rsid w:val="00800E94"/>
    <w:rsid w:val="0080134C"/>
    <w:rsid w:val="00801B32"/>
    <w:rsid w:val="0080221C"/>
    <w:rsid w:val="008027E6"/>
    <w:rsid w:val="00802BAF"/>
    <w:rsid w:val="00803ABB"/>
    <w:rsid w:val="008040E7"/>
    <w:rsid w:val="008053F7"/>
    <w:rsid w:val="0080553C"/>
    <w:rsid w:val="00805657"/>
    <w:rsid w:val="00805B46"/>
    <w:rsid w:val="0080648C"/>
    <w:rsid w:val="008068FF"/>
    <w:rsid w:val="008102C0"/>
    <w:rsid w:val="00810CF8"/>
    <w:rsid w:val="00810D34"/>
    <w:rsid w:val="00811452"/>
    <w:rsid w:val="00811BF6"/>
    <w:rsid w:val="00812516"/>
    <w:rsid w:val="00813728"/>
    <w:rsid w:val="00813A62"/>
    <w:rsid w:val="0081407F"/>
    <w:rsid w:val="0081449A"/>
    <w:rsid w:val="0081482D"/>
    <w:rsid w:val="00814849"/>
    <w:rsid w:val="00814A52"/>
    <w:rsid w:val="00817CBB"/>
    <w:rsid w:val="00820606"/>
    <w:rsid w:val="0082108A"/>
    <w:rsid w:val="008211BD"/>
    <w:rsid w:val="0082252B"/>
    <w:rsid w:val="00822630"/>
    <w:rsid w:val="0082276A"/>
    <w:rsid w:val="00825DC2"/>
    <w:rsid w:val="008260EF"/>
    <w:rsid w:val="00826531"/>
    <w:rsid w:val="0082662B"/>
    <w:rsid w:val="008266BD"/>
    <w:rsid w:val="00826ABF"/>
    <w:rsid w:val="00827341"/>
    <w:rsid w:val="0082753F"/>
    <w:rsid w:val="00827ACE"/>
    <w:rsid w:val="0083151A"/>
    <w:rsid w:val="00832ADA"/>
    <w:rsid w:val="00833223"/>
    <w:rsid w:val="00833509"/>
    <w:rsid w:val="00834AD3"/>
    <w:rsid w:val="00835099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402A6"/>
    <w:rsid w:val="00841034"/>
    <w:rsid w:val="00842312"/>
    <w:rsid w:val="00843083"/>
    <w:rsid w:val="0084320B"/>
    <w:rsid w:val="00843795"/>
    <w:rsid w:val="0084419A"/>
    <w:rsid w:val="00844D65"/>
    <w:rsid w:val="008454F9"/>
    <w:rsid w:val="00845EF8"/>
    <w:rsid w:val="00847F0F"/>
    <w:rsid w:val="00847FDF"/>
    <w:rsid w:val="00850FFC"/>
    <w:rsid w:val="00851180"/>
    <w:rsid w:val="008519B2"/>
    <w:rsid w:val="00852448"/>
    <w:rsid w:val="008529C5"/>
    <w:rsid w:val="008537DA"/>
    <w:rsid w:val="00853942"/>
    <w:rsid w:val="00854099"/>
    <w:rsid w:val="0085409A"/>
    <w:rsid w:val="00855069"/>
    <w:rsid w:val="00855E93"/>
    <w:rsid w:val="00856247"/>
    <w:rsid w:val="00856E7E"/>
    <w:rsid w:val="00862398"/>
    <w:rsid w:val="00862898"/>
    <w:rsid w:val="008629A5"/>
    <w:rsid w:val="00864147"/>
    <w:rsid w:val="00864BE8"/>
    <w:rsid w:val="0086535F"/>
    <w:rsid w:val="00865472"/>
    <w:rsid w:val="00865788"/>
    <w:rsid w:val="008663CE"/>
    <w:rsid w:val="0086647A"/>
    <w:rsid w:val="00866B7B"/>
    <w:rsid w:val="00866BFF"/>
    <w:rsid w:val="00870052"/>
    <w:rsid w:val="008707B8"/>
    <w:rsid w:val="00870D71"/>
    <w:rsid w:val="00871C32"/>
    <w:rsid w:val="00873058"/>
    <w:rsid w:val="008731E1"/>
    <w:rsid w:val="00874051"/>
    <w:rsid w:val="00874469"/>
    <w:rsid w:val="008745B5"/>
    <w:rsid w:val="00874B26"/>
    <w:rsid w:val="00875203"/>
    <w:rsid w:val="00876948"/>
    <w:rsid w:val="00880309"/>
    <w:rsid w:val="00881BC4"/>
    <w:rsid w:val="0088258A"/>
    <w:rsid w:val="0088303D"/>
    <w:rsid w:val="00883453"/>
    <w:rsid w:val="00883B2D"/>
    <w:rsid w:val="00886332"/>
    <w:rsid w:val="0088669D"/>
    <w:rsid w:val="00887B2E"/>
    <w:rsid w:val="0089073F"/>
    <w:rsid w:val="00890832"/>
    <w:rsid w:val="00891481"/>
    <w:rsid w:val="00894941"/>
    <w:rsid w:val="00896219"/>
    <w:rsid w:val="00896A14"/>
    <w:rsid w:val="00897802"/>
    <w:rsid w:val="008A1420"/>
    <w:rsid w:val="008A19B3"/>
    <w:rsid w:val="008A1E74"/>
    <w:rsid w:val="008A22FE"/>
    <w:rsid w:val="008A2437"/>
    <w:rsid w:val="008A26D9"/>
    <w:rsid w:val="008A385B"/>
    <w:rsid w:val="008A52A9"/>
    <w:rsid w:val="008A6D4C"/>
    <w:rsid w:val="008A7248"/>
    <w:rsid w:val="008B0973"/>
    <w:rsid w:val="008B1016"/>
    <w:rsid w:val="008B10EB"/>
    <w:rsid w:val="008B16F4"/>
    <w:rsid w:val="008B208D"/>
    <w:rsid w:val="008B3D87"/>
    <w:rsid w:val="008B4A04"/>
    <w:rsid w:val="008B609D"/>
    <w:rsid w:val="008B70DE"/>
    <w:rsid w:val="008C05D3"/>
    <w:rsid w:val="008C0C29"/>
    <w:rsid w:val="008C1246"/>
    <w:rsid w:val="008C235C"/>
    <w:rsid w:val="008C247F"/>
    <w:rsid w:val="008C2D83"/>
    <w:rsid w:val="008C44B1"/>
    <w:rsid w:val="008C49A5"/>
    <w:rsid w:val="008C5FDA"/>
    <w:rsid w:val="008C6309"/>
    <w:rsid w:val="008C655F"/>
    <w:rsid w:val="008C7A91"/>
    <w:rsid w:val="008D0F14"/>
    <w:rsid w:val="008D10BA"/>
    <w:rsid w:val="008D113A"/>
    <w:rsid w:val="008D27CD"/>
    <w:rsid w:val="008D34E3"/>
    <w:rsid w:val="008D44C3"/>
    <w:rsid w:val="008D554F"/>
    <w:rsid w:val="008D5BAF"/>
    <w:rsid w:val="008D7F08"/>
    <w:rsid w:val="008E03CC"/>
    <w:rsid w:val="008E04A5"/>
    <w:rsid w:val="008E12B3"/>
    <w:rsid w:val="008E1732"/>
    <w:rsid w:val="008E1A3C"/>
    <w:rsid w:val="008E24CC"/>
    <w:rsid w:val="008E383C"/>
    <w:rsid w:val="008E41A3"/>
    <w:rsid w:val="008E601F"/>
    <w:rsid w:val="008E66DB"/>
    <w:rsid w:val="008E6C52"/>
    <w:rsid w:val="008E6E02"/>
    <w:rsid w:val="008F00CB"/>
    <w:rsid w:val="008F0688"/>
    <w:rsid w:val="008F2C29"/>
    <w:rsid w:val="008F3638"/>
    <w:rsid w:val="008F3BA6"/>
    <w:rsid w:val="008F3D9F"/>
    <w:rsid w:val="008F4441"/>
    <w:rsid w:val="008F5496"/>
    <w:rsid w:val="008F5B70"/>
    <w:rsid w:val="008F63E5"/>
    <w:rsid w:val="008F6464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C7A"/>
    <w:rsid w:val="00902791"/>
    <w:rsid w:val="00902927"/>
    <w:rsid w:val="00902CA1"/>
    <w:rsid w:val="00903D0A"/>
    <w:rsid w:val="009048DA"/>
    <w:rsid w:val="00906890"/>
    <w:rsid w:val="00906C8C"/>
    <w:rsid w:val="0091026D"/>
    <w:rsid w:val="00912062"/>
    <w:rsid w:val="0091206E"/>
    <w:rsid w:val="009127BA"/>
    <w:rsid w:val="00912968"/>
    <w:rsid w:val="00913169"/>
    <w:rsid w:val="0091461B"/>
    <w:rsid w:val="009150C2"/>
    <w:rsid w:val="009155C8"/>
    <w:rsid w:val="0092009F"/>
    <w:rsid w:val="00920E31"/>
    <w:rsid w:val="00921388"/>
    <w:rsid w:val="0092179C"/>
    <w:rsid w:val="0092206E"/>
    <w:rsid w:val="009225A5"/>
    <w:rsid w:val="00922730"/>
    <w:rsid w:val="009227A6"/>
    <w:rsid w:val="009234DE"/>
    <w:rsid w:val="00923873"/>
    <w:rsid w:val="009239CF"/>
    <w:rsid w:val="00923D2C"/>
    <w:rsid w:val="009243D1"/>
    <w:rsid w:val="00924E76"/>
    <w:rsid w:val="0092524B"/>
    <w:rsid w:val="00925D1C"/>
    <w:rsid w:val="0092685A"/>
    <w:rsid w:val="00926ADD"/>
    <w:rsid w:val="00926E19"/>
    <w:rsid w:val="00927A3B"/>
    <w:rsid w:val="00930556"/>
    <w:rsid w:val="00930665"/>
    <w:rsid w:val="0093089F"/>
    <w:rsid w:val="00930BA5"/>
    <w:rsid w:val="0093358F"/>
    <w:rsid w:val="00933EC1"/>
    <w:rsid w:val="009340EB"/>
    <w:rsid w:val="00934F34"/>
    <w:rsid w:val="00935262"/>
    <w:rsid w:val="00935C51"/>
    <w:rsid w:val="00935EE2"/>
    <w:rsid w:val="00937F89"/>
    <w:rsid w:val="009400F1"/>
    <w:rsid w:val="009404FD"/>
    <w:rsid w:val="00941022"/>
    <w:rsid w:val="009415C7"/>
    <w:rsid w:val="00942B73"/>
    <w:rsid w:val="009434AA"/>
    <w:rsid w:val="00944748"/>
    <w:rsid w:val="009454D9"/>
    <w:rsid w:val="0094619E"/>
    <w:rsid w:val="00946344"/>
    <w:rsid w:val="00947DEC"/>
    <w:rsid w:val="00950199"/>
    <w:rsid w:val="009504B2"/>
    <w:rsid w:val="00950514"/>
    <w:rsid w:val="00950562"/>
    <w:rsid w:val="00950B00"/>
    <w:rsid w:val="00950B05"/>
    <w:rsid w:val="0095171C"/>
    <w:rsid w:val="00952323"/>
    <w:rsid w:val="00952C12"/>
    <w:rsid w:val="009530DB"/>
    <w:rsid w:val="00953676"/>
    <w:rsid w:val="00953D60"/>
    <w:rsid w:val="00955502"/>
    <w:rsid w:val="00955B0C"/>
    <w:rsid w:val="00955FC0"/>
    <w:rsid w:val="0095634F"/>
    <w:rsid w:val="00956F9C"/>
    <w:rsid w:val="009570E7"/>
    <w:rsid w:val="00957A71"/>
    <w:rsid w:val="00957DC2"/>
    <w:rsid w:val="0096016B"/>
    <w:rsid w:val="00960439"/>
    <w:rsid w:val="00961171"/>
    <w:rsid w:val="009619E3"/>
    <w:rsid w:val="00962C9D"/>
    <w:rsid w:val="00965470"/>
    <w:rsid w:val="00965926"/>
    <w:rsid w:val="009705EE"/>
    <w:rsid w:val="009708B7"/>
    <w:rsid w:val="00970E50"/>
    <w:rsid w:val="00972180"/>
    <w:rsid w:val="00972861"/>
    <w:rsid w:val="00973384"/>
    <w:rsid w:val="009733C4"/>
    <w:rsid w:val="009737EA"/>
    <w:rsid w:val="00974157"/>
    <w:rsid w:val="00974D44"/>
    <w:rsid w:val="00975EDC"/>
    <w:rsid w:val="00976CAC"/>
    <w:rsid w:val="00977927"/>
    <w:rsid w:val="00977E89"/>
    <w:rsid w:val="00980731"/>
    <w:rsid w:val="00980A0F"/>
    <w:rsid w:val="0098135C"/>
    <w:rsid w:val="0098156A"/>
    <w:rsid w:val="0098182A"/>
    <w:rsid w:val="00982E5B"/>
    <w:rsid w:val="00983AAA"/>
    <w:rsid w:val="00983F5D"/>
    <w:rsid w:val="00984C48"/>
    <w:rsid w:val="00984E96"/>
    <w:rsid w:val="00984F55"/>
    <w:rsid w:val="0098717D"/>
    <w:rsid w:val="00990462"/>
    <w:rsid w:val="009918D9"/>
    <w:rsid w:val="00991BAC"/>
    <w:rsid w:val="009921E9"/>
    <w:rsid w:val="00994FC8"/>
    <w:rsid w:val="00995140"/>
    <w:rsid w:val="009952ED"/>
    <w:rsid w:val="00995581"/>
    <w:rsid w:val="009956AF"/>
    <w:rsid w:val="00995CEA"/>
    <w:rsid w:val="00995FE7"/>
    <w:rsid w:val="009961EB"/>
    <w:rsid w:val="00997B9A"/>
    <w:rsid w:val="00997D53"/>
    <w:rsid w:val="009A0CB7"/>
    <w:rsid w:val="009A13D8"/>
    <w:rsid w:val="009A2E59"/>
    <w:rsid w:val="009A3BBC"/>
    <w:rsid w:val="009A42CB"/>
    <w:rsid w:val="009A43BE"/>
    <w:rsid w:val="009A4639"/>
    <w:rsid w:val="009A5D58"/>
    <w:rsid w:val="009A5F58"/>
    <w:rsid w:val="009A62B6"/>
    <w:rsid w:val="009A6EA0"/>
    <w:rsid w:val="009A755A"/>
    <w:rsid w:val="009A7FCC"/>
    <w:rsid w:val="009B069F"/>
    <w:rsid w:val="009B0729"/>
    <w:rsid w:val="009B0DD3"/>
    <w:rsid w:val="009B0F8E"/>
    <w:rsid w:val="009B14B7"/>
    <w:rsid w:val="009B1EB9"/>
    <w:rsid w:val="009B20C4"/>
    <w:rsid w:val="009B42D3"/>
    <w:rsid w:val="009B4609"/>
    <w:rsid w:val="009B60FF"/>
    <w:rsid w:val="009B673C"/>
    <w:rsid w:val="009B761E"/>
    <w:rsid w:val="009C02AD"/>
    <w:rsid w:val="009C1335"/>
    <w:rsid w:val="009C1AB2"/>
    <w:rsid w:val="009C263A"/>
    <w:rsid w:val="009C2669"/>
    <w:rsid w:val="009C2D93"/>
    <w:rsid w:val="009C349D"/>
    <w:rsid w:val="009C3B2D"/>
    <w:rsid w:val="009C5F69"/>
    <w:rsid w:val="009C60D6"/>
    <w:rsid w:val="009C61D2"/>
    <w:rsid w:val="009C651D"/>
    <w:rsid w:val="009C7251"/>
    <w:rsid w:val="009C73A5"/>
    <w:rsid w:val="009C7E59"/>
    <w:rsid w:val="009D031D"/>
    <w:rsid w:val="009D0321"/>
    <w:rsid w:val="009D0AD7"/>
    <w:rsid w:val="009D19F9"/>
    <w:rsid w:val="009D1D2F"/>
    <w:rsid w:val="009D2467"/>
    <w:rsid w:val="009D50EF"/>
    <w:rsid w:val="009D6A05"/>
    <w:rsid w:val="009D7056"/>
    <w:rsid w:val="009D70E3"/>
    <w:rsid w:val="009D71EB"/>
    <w:rsid w:val="009D7819"/>
    <w:rsid w:val="009E021E"/>
    <w:rsid w:val="009E0E04"/>
    <w:rsid w:val="009E15C0"/>
    <w:rsid w:val="009E2E91"/>
    <w:rsid w:val="009E2EA5"/>
    <w:rsid w:val="009E366E"/>
    <w:rsid w:val="009E5311"/>
    <w:rsid w:val="009E57F0"/>
    <w:rsid w:val="009E58D8"/>
    <w:rsid w:val="009E600F"/>
    <w:rsid w:val="009E67D6"/>
    <w:rsid w:val="009F02F3"/>
    <w:rsid w:val="009F1E91"/>
    <w:rsid w:val="009F2840"/>
    <w:rsid w:val="009F2DEC"/>
    <w:rsid w:val="009F2E7A"/>
    <w:rsid w:val="009F3BCB"/>
    <w:rsid w:val="009F4867"/>
    <w:rsid w:val="009F4881"/>
    <w:rsid w:val="009F5D7F"/>
    <w:rsid w:val="009F5DBF"/>
    <w:rsid w:val="009F641F"/>
    <w:rsid w:val="009F6680"/>
    <w:rsid w:val="009F6A8F"/>
    <w:rsid w:val="009F7320"/>
    <w:rsid w:val="009F77C8"/>
    <w:rsid w:val="00A0046C"/>
    <w:rsid w:val="00A016F2"/>
    <w:rsid w:val="00A02114"/>
    <w:rsid w:val="00A0226E"/>
    <w:rsid w:val="00A02A03"/>
    <w:rsid w:val="00A03F58"/>
    <w:rsid w:val="00A0441A"/>
    <w:rsid w:val="00A04C44"/>
    <w:rsid w:val="00A0505D"/>
    <w:rsid w:val="00A05A57"/>
    <w:rsid w:val="00A05B15"/>
    <w:rsid w:val="00A060D6"/>
    <w:rsid w:val="00A07261"/>
    <w:rsid w:val="00A07514"/>
    <w:rsid w:val="00A0761E"/>
    <w:rsid w:val="00A1032A"/>
    <w:rsid w:val="00A10F89"/>
    <w:rsid w:val="00A112FF"/>
    <w:rsid w:val="00A11809"/>
    <w:rsid w:val="00A11B8C"/>
    <w:rsid w:val="00A11E1B"/>
    <w:rsid w:val="00A123B4"/>
    <w:rsid w:val="00A12C8B"/>
    <w:rsid w:val="00A12D08"/>
    <w:rsid w:val="00A139F5"/>
    <w:rsid w:val="00A13EF3"/>
    <w:rsid w:val="00A14347"/>
    <w:rsid w:val="00A14F9A"/>
    <w:rsid w:val="00A157FE"/>
    <w:rsid w:val="00A16456"/>
    <w:rsid w:val="00A1649B"/>
    <w:rsid w:val="00A20307"/>
    <w:rsid w:val="00A20609"/>
    <w:rsid w:val="00A20CDE"/>
    <w:rsid w:val="00A21836"/>
    <w:rsid w:val="00A227BD"/>
    <w:rsid w:val="00A232CA"/>
    <w:rsid w:val="00A23DD2"/>
    <w:rsid w:val="00A2414F"/>
    <w:rsid w:val="00A244EB"/>
    <w:rsid w:val="00A249D7"/>
    <w:rsid w:val="00A2599B"/>
    <w:rsid w:val="00A25C67"/>
    <w:rsid w:val="00A26F9C"/>
    <w:rsid w:val="00A27E78"/>
    <w:rsid w:val="00A30349"/>
    <w:rsid w:val="00A30717"/>
    <w:rsid w:val="00A30BF7"/>
    <w:rsid w:val="00A312F9"/>
    <w:rsid w:val="00A31395"/>
    <w:rsid w:val="00A3141B"/>
    <w:rsid w:val="00A316CD"/>
    <w:rsid w:val="00A31F00"/>
    <w:rsid w:val="00A3207E"/>
    <w:rsid w:val="00A33150"/>
    <w:rsid w:val="00A33347"/>
    <w:rsid w:val="00A33485"/>
    <w:rsid w:val="00A336D1"/>
    <w:rsid w:val="00A34597"/>
    <w:rsid w:val="00A3536A"/>
    <w:rsid w:val="00A364E1"/>
    <w:rsid w:val="00A365F4"/>
    <w:rsid w:val="00A36FFC"/>
    <w:rsid w:val="00A371FF"/>
    <w:rsid w:val="00A3731B"/>
    <w:rsid w:val="00A37F53"/>
    <w:rsid w:val="00A4005A"/>
    <w:rsid w:val="00A40537"/>
    <w:rsid w:val="00A40BCB"/>
    <w:rsid w:val="00A40F86"/>
    <w:rsid w:val="00A40FE8"/>
    <w:rsid w:val="00A41903"/>
    <w:rsid w:val="00A42833"/>
    <w:rsid w:val="00A428BE"/>
    <w:rsid w:val="00A454F7"/>
    <w:rsid w:val="00A45598"/>
    <w:rsid w:val="00A4602B"/>
    <w:rsid w:val="00A46347"/>
    <w:rsid w:val="00A46A3D"/>
    <w:rsid w:val="00A47067"/>
    <w:rsid w:val="00A47514"/>
    <w:rsid w:val="00A47BE0"/>
    <w:rsid w:val="00A47D80"/>
    <w:rsid w:val="00A50157"/>
    <w:rsid w:val="00A52465"/>
    <w:rsid w:val="00A53132"/>
    <w:rsid w:val="00A538A8"/>
    <w:rsid w:val="00A56065"/>
    <w:rsid w:val="00A563F2"/>
    <w:rsid w:val="00A566E8"/>
    <w:rsid w:val="00A569C1"/>
    <w:rsid w:val="00A60F6E"/>
    <w:rsid w:val="00A62ED7"/>
    <w:rsid w:val="00A633B8"/>
    <w:rsid w:val="00A633E1"/>
    <w:rsid w:val="00A6378C"/>
    <w:rsid w:val="00A64AE5"/>
    <w:rsid w:val="00A65388"/>
    <w:rsid w:val="00A65609"/>
    <w:rsid w:val="00A65D13"/>
    <w:rsid w:val="00A66335"/>
    <w:rsid w:val="00A67B74"/>
    <w:rsid w:val="00A7069C"/>
    <w:rsid w:val="00A70B7A"/>
    <w:rsid w:val="00A71028"/>
    <w:rsid w:val="00A714C0"/>
    <w:rsid w:val="00A715FD"/>
    <w:rsid w:val="00A7196D"/>
    <w:rsid w:val="00A72F86"/>
    <w:rsid w:val="00A73005"/>
    <w:rsid w:val="00A73118"/>
    <w:rsid w:val="00A73AEB"/>
    <w:rsid w:val="00A749FF"/>
    <w:rsid w:val="00A75780"/>
    <w:rsid w:val="00A75825"/>
    <w:rsid w:val="00A767DD"/>
    <w:rsid w:val="00A7682D"/>
    <w:rsid w:val="00A771EC"/>
    <w:rsid w:val="00A800D1"/>
    <w:rsid w:val="00A8010F"/>
    <w:rsid w:val="00A80838"/>
    <w:rsid w:val="00A810F9"/>
    <w:rsid w:val="00A81689"/>
    <w:rsid w:val="00A8376A"/>
    <w:rsid w:val="00A84958"/>
    <w:rsid w:val="00A84CE0"/>
    <w:rsid w:val="00A853D5"/>
    <w:rsid w:val="00A85525"/>
    <w:rsid w:val="00A85B55"/>
    <w:rsid w:val="00A85EF1"/>
    <w:rsid w:val="00A865D3"/>
    <w:rsid w:val="00A868B6"/>
    <w:rsid w:val="00A86ECC"/>
    <w:rsid w:val="00A86FCC"/>
    <w:rsid w:val="00A86FCE"/>
    <w:rsid w:val="00A87BC2"/>
    <w:rsid w:val="00A9001B"/>
    <w:rsid w:val="00A904A2"/>
    <w:rsid w:val="00A9143D"/>
    <w:rsid w:val="00A9188E"/>
    <w:rsid w:val="00A922B2"/>
    <w:rsid w:val="00A92E2D"/>
    <w:rsid w:val="00A932D6"/>
    <w:rsid w:val="00A93FAC"/>
    <w:rsid w:val="00A942D9"/>
    <w:rsid w:val="00A94AAE"/>
    <w:rsid w:val="00A96D88"/>
    <w:rsid w:val="00A97DB1"/>
    <w:rsid w:val="00AA009A"/>
    <w:rsid w:val="00AA0EC5"/>
    <w:rsid w:val="00AA13CE"/>
    <w:rsid w:val="00AA1BBF"/>
    <w:rsid w:val="00AA323F"/>
    <w:rsid w:val="00AA3859"/>
    <w:rsid w:val="00AA5523"/>
    <w:rsid w:val="00AA6F71"/>
    <w:rsid w:val="00AA6F73"/>
    <w:rsid w:val="00AA710D"/>
    <w:rsid w:val="00AA711C"/>
    <w:rsid w:val="00AB03BE"/>
    <w:rsid w:val="00AB09A4"/>
    <w:rsid w:val="00AB0C69"/>
    <w:rsid w:val="00AB2CA5"/>
    <w:rsid w:val="00AB63C4"/>
    <w:rsid w:val="00AB6AC6"/>
    <w:rsid w:val="00AB6D25"/>
    <w:rsid w:val="00AB726E"/>
    <w:rsid w:val="00AB7446"/>
    <w:rsid w:val="00AB76D3"/>
    <w:rsid w:val="00AC2A5F"/>
    <w:rsid w:val="00AC39B1"/>
    <w:rsid w:val="00AC4091"/>
    <w:rsid w:val="00AC4325"/>
    <w:rsid w:val="00AC48DF"/>
    <w:rsid w:val="00AC4B01"/>
    <w:rsid w:val="00AC4DE7"/>
    <w:rsid w:val="00AC584B"/>
    <w:rsid w:val="00AC6A27"/>
    <w:rsid w:val="00AC7009"/>
    <w:rsid w:val="00AD14C3"/>
    <w:rsid w:val="00AD17F3"/>
    <w:rsid w:val="00AD27E0"/>
    <w:rsid w:val="00AD2C71"/>
    <w:rsid w:val="00AD4810"/>
    <w:rsid w:val="00AD4B81"/>
    <w:rsid w:val="00AD5265"/>
    <w:rsid w:val="00AD533E"/>
    <w:rsid w:val="00AD5B8A"/>
    <w:rsid w:val="00AD604E"/>
    <w:rsid w:val="00AD6097"/>
    <w:rsid w:val="00AD7237"/>
    <w:rsid w:val="00AE13C6"/>
    <w:rsid w:val="00AE13E5"/>
    <w:rsid w:val="00AE1ECC"/>
    <w:rsid w:val="00AE2685"/>
    <w:rsid w:val="00AE2D4B"/>
    <w:rsid w:val="00AE3320"/>
    <w:rsid w:val="00AE4AC2"/>
    <w:rsid w:val="00AE4CCE"/>
    <w:rsid w:val="00AE4F99"/>
    <w:rsid w:val="00AE621D"/>
    <w:rsid w:val="00AE62AE"/>
    <w:rsid w:val="00AE6CB0"/>
    <w:rsid w:val="00AE733D"/>
    <w:rsid w:val="00AF0928"/>
    <w:rsid w:val="00AF1E79"/>
    <w:rsid w:val="00AF1F37"/>
    <w:rsid w:val="00AF2125"/>
    <w:rsid w:val="00AF2916"/>
    <w:rsid w:val="00AF4F96"/>
    <w:rsid w:val="00AF59F0"/>
    <w:rsid w:val="00AF7161"/>
    <w:rsid w:val="00AF73C6"/>
    <w:rsid w:val="00AF7461"/>
    <w:rsid w:val="00AF797C"/>
    <w:rsid w:val="00B018C1"/>
    <w:rsid w:val="00B0225E"/>
    <w:rsid w:val="00B026DF"/>
    <w:rsid w:val="00B031F1"/>
    <w:rsid w:val="00B03E57"/>
    <w:rsid w:val="00B0472B"/>
    <w:rsid w:val="00B060C6"/>
    <w:rsid w:val="00B07589"/>
    <w:rsid w:val="00B077DC"/>
    <w:rsid w:val="00B112C7"/>
    <w:rsid w:val="00B11B69"/>
    <w:rsid w:val="00B12E88"/>
    <w:rsid w:val="00B130D0"/>
    <w:rsid w:val="00B14952"/>
    <w:rsid w:val="00B16DAC"/>
    <w:rsid w:val="00B1792F"/>
    <w:rsid w:val="00B207E8"/>
    <w:rsid w:val="00B20C99"/>
    <w:rsid w:val="00B21502"/>
    <w:rsid w:val="00B2456E"/>
    <w:rsid w:val="00B27661"/>
    <w:rsid w:val="00B30416"/>
    <w:rsid w:val="00B31E5A"/>
    <w:rsid w:val="00B320B4"/>
    <w:rsid w:val="00B33AFC"/>
    <w:rsid w:val="00B35211"/>
    <w:rsid w:val="00B35C41"/>
    <w:rsid w:val="00B36069"/>
    <w:rsid w:val="00B36210"/>
    <w:rsid w:val="00B37486"/>
    <w:rsid w:val="00B37F06"/>
    <w:rsid w:val="00B414B6"/>
    <w:rsid w:val="00B41B72"/>
    <w:rsid w:val="00B42928"/>
    <w:rsid w:val="00B440E3"/>
    <w:rsid w:val="00B446B0"/>
    <w:rsid w:val="00B447B1"/>
    <w:rsid w:val="00B45254"/>
    <w:rsid w:val="00B45AB6"/>
    <w:rsid w:val="00B4684A"/>
    <w:rsid w:val="00B46C4F"/>
    <w:rsid w:val="00B50043"/>
    <w:rsid w:val="00B50132"/>
    <w:rsid w:val="00B507F2"/>
    <w:rsid w:val="00B51079"/>
    <w:rsid w:val="00B513D1"/>
    <w:rsid w:val="00B5188F"/>
    <w:rsid w:val="00B51F29"/>
    <w:rsid w:val="00B52EF9"/>
    <w:rsid w:val="00B533F5"/>
    <w:rsid w:val="00B53697"/>
    <w:rsid w:val="00B546B5"/>
    <w:rsid w:val="00B546CE"/>
    <w:rsid w:val="00B5487D"/>
    <w:rsid w:val="00B55212"/>
    <w:rsid w:val="00B562C6"/>
    <w:rsid w:val="00B56769"/>
    <w:rsid w:val="00B56DBE"/>
    <w:rsid w:val="00B57789"/>
    <w:rsid w:val="00B57BF1"/>
    <w:rsid w:val="00B60F9F"/>
    <w:rsid w:val="00B61C6B"/>
    <w:rsid w:val="00B62C39"/>
    <w:rsid w:val="00B63BBE"/>
    <w:rsid w:val="00B6414F"/>
    <w:rsid w:val="00B64A29"/>
    <w:rsid w:val="00B653AB"/>
    <w:rsid w:val="00B65F9E"/>
    <w:rsid w:val="00B6655D"/>
    <w:rsid w:val="00B66AAC"/>
    <w:rsid w:val="00B66B19"/>
    <w:rsid w:val="00B67132"/>
    <w:rsid w:val="00B67E4B"/>
    <w:rsid w:val="00B7039A"/>
    <w:rsid w:val="00B7247A"/>
    <w:rsid w:val="00B732D8"/>
    <w:rsid w:val="00B735B0"/>
    <w:rsid w:val="00B739C8"/>
    <w:rsid w:val="00B7456C"/>
    <w:rsid w:val="00B75811"/>
    <w:rsid w:val="00B761F8"/>
    <w:rsid w:val="00B76286"/>
    <w:rsid w:val="00B7650E"/>
    <w:rsid w:val="00B77145"/>
    <w:rsid w:val="00B7793C"/>
    <w:rsid w:val="00B8354B"/>
    <w:rsid w:val="00B83E06"/>
    <w:rsid w:val="00B84FBB"/>
    <w:rsid w:val="00B85554"/>
    <w:rsid w:val="00B85635"/>
    <w:rsid w:val="00B90368"/>
    <w:rsid w:val="00B914E9"/>
    <w:rsid w:val="00B91C7F"/>
    <w:rsid w:val="00B92684"/>
    <w:rsid w:val="00B928EE"/>
    <w:rsid w:val="00B9342D"/>
    <w:rsid w:val="00B9452C"/>
    <w:rsid w:val="00B956EE"/>
    <w:rsid w:val="00B95C4B"/>
    <w:rsid w:val="00B96699"/>
    <w:rsid w:val="00B9752D"/>
    <w:rsid w:val="00B97AAD"/>
    <w:rsid w:val="00B97F90"/>
    <w:rsid w:val="00BA07B0"/>
    <w:rsid w:val="00BA0C38"/>
    <w:rsid w:val="00BA0F00"/>
    <w:rsid w:val="00BA107A"/>
    <w:rsid w:val="00BA2BA1"/>
    <w:rsid w:val="00BA3562"/>
    <w:rsid w:val="00BA48B1"/>
    <w:rsid w:val="00BA50A9"/>
    <w:rsid w:val="00BA5ADE"/>
    <w:rsid w:val="00BA5DC7"/>
    <w:rsid w:val="00BA61B7"/>
    <w:rsid w:val="00BA7550"/>
    <w:rsid w:val="00BB0105"/>
    <w:rsid w:val="00BB01D8"/>
    <w:rsid w:val="00BB19E4"/>
    <w:rsid w:val="00BB1C1D"/>
    <w:rsid w:val="00BB1D22"/>
    <w:rsid w:val="00BB2184"/>
    <w:rsid w:val="00BB27B8"/>
    <w:rsid w:val="00BB3A06"/>
    <w:rsid w:val="00BB47C4"/>
    <w:rsid w:val="00BB4F09"/>
    <w:rsid w:val="00BB5613"/>
    <w:rsid w:val="00BB5F44"/>
    <w:rsid w:val="00BB5F91"/>
    <w:rsid w:val="00BB6024"/>
    <w:rsid w:val="00BB66FB"/>
    <w:rsid w:val="00BB6BA7"/>
    <w:rsid w:val="00BB71E7"/>
    <w:rsid w:val="00BB741E"/>
    <w:rsid w:val="00BC0B64"/>
    <w:rsid w:val="00BC153D"/>
    <w:rsid w:val="00BC1A05"/>
    <w:rsid w:val="00BC2B95"/>
    <w:rsid w:val="00BC3571"/>
    <w:rsid w:val="00BC36EB"/>
    <w:rsid w:val="00BC3F4A"/>
    <w:rsid w:val="00BC4736"/>
    <w:rsid w:val="00BC4938"/>
    <w:rsid w:val="00BC4CDA"/>
    <w:rsid w:val="00BC4FA8"/>
    <w:rsid w:val="00BC6803"/>
    <w:rsid w:val="00BC6A83"/>
    <w:rsid w:val="00BC7FE3"/>
    <w:rsid w:val="00BD005D"/>
    <w:rsid w:val="00BD06E9"/>
    <w:rsid w:val="00BD0DA1"/>
    <w:rsid w:val="00BD0E3B"/>
    <w:rsid w:val="00BD121C"/>
    <w:rsid w:val="00BD2CC1"/>
    <w:rsid w:val="00BD2ED2"/>
    <w:rsid w:val="00BD39F6"/>
    <w:rsid w:val="00BD4E33"/>
    <w:rsid w:val="00BD615C"/>
    <w:rsid w:val="00BD7496"/>
    <w:rsid w:val="00BE2673"/>
    <w:rsid w:val="00BE2EFC"/>
    <w:rsid w:val="00BE643E"/>
    <w:rsid w:val="00BE7CC7"/>
    <w:rsid w:val="00BF19FD"/>
    <w:rsid w:val="00BF1AD1"/>
    <w:rsid w:val="00BF1F7B"/>
    <w:rsid w:val="00BF338A"/>
    <w:rsid w:val="00BF34D4"/>
    <w:rsid w:val="00BF3D8F"/>
    <w:rsid w:val="00BF4D61"/>
    <w:rsid w:val="00BF56E8"/>
    <w:rsid w:val="00BF5910"/>
    <w:rsid w:val="00BF5B8A"/>
    <w:rsid w:val="00BF5D51"/>
    <w:rsid w:val="00BF5EF1"/>
    <w:rsid w:val="00BF60A4"/>
    <w:rsid w:val="00BF6FEE"/>
    <w:rsid w:val="00BF7955"/>
    <w:rsid w:val="00C005FC"/>
    <w:rsid w:val="00C008AF"/>
    <w:rsid w:val="00C00B8E"/>
    <w:rsid w:val="00C00FFF"/>
    <w:rsid w:val="00C01824"/>
    <w:rsid w:val="00C0213E"/>
    <w:rsid w:val="00C0268E"/>
    <w:rsid w:val="00C027F6"/>
    <w:rsid w:val="00C02C22"/>
    <w:rsid w:val="00C030DE"/>
    <w:rsid w:val="00C0328A"/>
    <w:rsid w:val="00C03A30"/>
    <w:rsid w:val="00C04515"/>
    <w:rsid w:val="00C04872"/>
    <w:rsid w:val="00C04969"/>
    <w:rsid w:val="00C04D53"/>
    <w:rsid w:val="00C04F73"/>
    <w:rsid w:val="00C05086"/>
    <w:rsid w:val="00C054FB"/>
    <w:rsid w:val="00C057F5"/>
    <w:rsid w:val="00C05CB2"/>
    <w:rsid w:val="00C06655"/>
    <w:rsid w:val="00C07A8D"/>
    <w:rsid w:val="00C10237"/>
    <w:rsid w:val="00C1023F"/>
    <w:rsid w:val="00C108B0"/>
    <w:rsid w:val="00C10E2D"/>
    <w:rsid w:val="00C11780"/>
    <w:rsid w:val="00C11F7A"/>
    <w:rsid w:val="00C12153"/>
    <w:rsid w:val="00C12494"/>
    <w:rsid w:val="00C12F38"/>
    <w:rsid w:val="00C1325E"/>
    <w:rsid w:val="00C13583"/>
    <w:rsid w:val="00C153C2"/>
    <w:rsid w:val="00C15B81"/>
    <w:rsid w:val="00C160CE"/>
    <w:rsid w:val="00C16425"/>
    <w:rsid w:val="00C1785A"/>
    <w:rsid w:val="00C20ABD"/>
    <w:rsid w:val="00C210FF"/>
    <w:rsid w:val="00C22105"/>
    <w:rsid w:val="00C22276"/>
    <w:rsid w:val="00C22F61"/>
    <w:rsid w:val="00C2339E"/>
    <w:rsid w:val="00C2357B"/>
    <w:rsid w:val="00C23EEA"/>
    <w:rsid w:val="00C24092"/>
    <w:rsid w:val="00C244B6"/>
    <w:rsid w:val="00C24530"/>
    <w:rsid w:val="00C249C7"/>
    <w:rsid w:val="00C24FF1"/>
    <w:rsid w:val="00C262DF"/>
    <w:rsid w:val="00C2695C"/>
    <w:rsid w:val="00C2699C"/>
    <w:rsid w:val="00C27180"/>
    <w:rsid w:val="00C27A9C"/>
    <w:rsid w:val="00C30D4B"/>
    <w:rsid w:val="00C30E9E"/>
    <w:rsid w:val="00C32404"/>
    <w:rsid w:val="00C32C86"/>
    <w:rsid w:val="00C3360C"/>
    <w:rsid w:val="00C347AA"/>
    <w:rsid w:val="00C347C8"/>
    <w:rsid w:val="00C34A61"/>
    <w:rsid w:val="00C34C66"/>
    <w:rsid w:val="00C35CF4"/>
    <w:rsid w:val="00C3702F"/>
    <w:rsid w:val="00C374F5"/>
    <w:rsid w:val="00C37645"/>
    <w:rsid w:val="00C37DA9"/>
    <w:rsid w:val="00C37E35"/>
    <w:rsid w:val="00C40645"/>
    <w:rsid w:val="00C40904"/>
    <w:rsid w:val="00C40DFB"/>
    <w:rsid w:val="00C42421"/>
    <w:rsid w:val="00C4245C"/>
    <w:rsid w:val="00C436A3"/>
    <w:rsid w:val="00C43EEB"/>
    <w:rsid w:val="00C44515"/>
    <w:rsid w:val="00C445DE"/>
    <w:rsid w:val="00C4500A"/>
    <w:rsid w:val="00C465F1"/>
    <w:rsid w:val="00C469A0"/>
    <w:rsid w:val="00C46E80"/>
    <w:rsid w:val="00C47198"/>
    <w:rsid w:val="00C505FC"/>
    <w:rsid w:val="00C50B69"/>
    <w:rsid w:val="00C530ED"/>
    <w:rsid w:val="00C54C0B"/>
    <w:rsid w:val="00C561AE"/>
    <w:rsid w:val="00C56257"/>
    <w:rsid w:val="00C56981"/>
    <w:rsid w:val="00C572AB"/>
    <w:rsid w:val="00C57716"/>
    <w:rsid w:val="00C60F4C"/>
    <w:rsid w:val="00C619FE"/>
    <w:rsid w:val="00C62880"/>
    <w:rsid w:val="00C62CDE"/>
    <w:rsid w:val="00C63A31"/>
    <w:rsid w:val="00C6468E"/>
    <w:rsid w:val="00C64A37"/>
    <w:rsid w:val="00C64C91"/>
    <w:rsid w:val="00C64E69"/>
    <w:rsid w:val="00C6528B"/>
    <w:rsid w:val="00C65BD9"/>
    <w:rsid w:val="00C66EED"/>
    <w:rsid w:val="00C7004F"/>
    <w:rsid w:val="00C70245"/>
    <w:rsid w:val="00C709BE"/>
    <w:rsid w:val="00C7158E"/>
    <w:rsid w:val="00C717C5"/>
    <w:rsid w:val="00C71B5A"/>
    <w:rsid w:val="00C7250B"/>
    <w:rsid w:val="00C7316A"/>
    <w:rsid w:val="00C7346B"/>
    <w:rsid w:val="00C7349A"/>
    <w:rsid w:val="00C73A74"/>
    <w:rsid w:val="00C744AB"/>
    <w:rsid w:val="00C74AD1"/>
    <w:rsid w:val="00C75663"/>
    <w:rsid w:val="00C761C8"/>
    <w:rsid w:val="00C76815"/>
    <w:rsid w:val="00C76BFD"/>
    <w:rsid w:val="00C77611"/>
    <w:rsid w:val="00C77C0E"/>
    <w:rsid w:val="00C81B4D"/>
    <w:rsid w:val="00C81DA2"/>
    <w:rsid w:val="00C8287D"/>
    <w:rsid w:val="00C83E8B"/>
    <w:rsid w:val="00C85466"/>
    <w:rsid w:val="00C85E6F"/>
    <w:rsid w:val="00C86AE6"/>
    <w:rsid w:val="00C86FF7"/>
    <w:rsid w:val="00C87199"/>
    <w:rsid w:val="00C87969"/>
    <w:rsid w:val="00C87D33"/>
    <w:rsid w:val="00C9085B"/>
    <w:rsid w:val="00C90FA6"/>
    <w:rsid w:val="00C91687"/>
    <w:rsid w:val="00C917C6"/>
    <w:rsid w:val="00C924A8"/>
    <w:rsid w:val="00C93AE7"/>
    <w:rsid w:val="00C945FE"/>
    <w:rsid w:val="00C94A85"/>
    <w:rsid w:val="00C95352"/>
    <w:rsid w:val="00C96207"/>
    <w:rsid w:val="00C967E2"/>
    <w:rsid w:val="00C96D49"/>
    <w:rsid w:val="00C96FAA"/>
    <w:rsid w:val="00C971C7"/>
    <w:rsid w:val="00C972E2"/>
    <w:rsid w:val="00C97A04"/>
    <w:rsid w:val="00CA0905"/>
    <w:rsid w:val="00CA0EB6"/>
    <w:rsid w:val="00CA1012"/>
    <w:rsid w:val="00CA107B"/>
    <w:rsid w:val="00CA195F"/>
    <w:rsid w:val="00CA1A23"/>
    <w:rsid w:val="00CA1FFD"/>
    <w:rsid w:val="00CA484D"/>
    <w:rsid w:val="00CA48B4"/>
    <w:rsid w:val="00CA4FB6"/>
    <w:rsid w:val="00CA5AB5"/>
    <w:rsid w:val="00CA6F47"/>
    <w:rsid w:val="00CA7251"/>
    <w:rsid w:val="00CA7DD4"/>
    <w:rsid w:val="00CB0735"/>
    <w:rsid w:val="00CB09C6"/>
    <w:rsid w:val="00CB1E69"/>
    <w:rsid w:val="00CB24FE"/>
    <w:rsid w:val="00CB2AFF"/>
    <w:rsid w:val="00CB3233"/>
    <w:rsid w:val="00CB44BF"/>
    <w:rsid w:val="00CB4A1A"/>
    <w:rsid w:val="00CB4A7E"/>
    <w:rsid w:val="00CB4C5B"/>
    <w:rsid w:val="00CB559C"/>
    <w:rsid w:val="00CB5DE0"/>
    <w:rsid w:val="00CB6E99"/>
    <w:rsid w:val="00CC04ED"/>
    <w:rsid w:val="00CC2D9D"/>
    <w:rsid w:val="00CC2FE0"/>
    <w:rsid w:val="00CC3054"/>
    <w:rsid w:val="00CC3424"/>
    <w:rsid w:val="00CC3520"/>
    <w:rsid w:val="00CC3E5B"/>
    <w:rsid w:val="00CC4FE1"/>
    <w:rsid w:val="00CC5CC4"/>
    <w:rsid w:val="00CC6180"/>
    <w:rsid w:val="00CC6508"/>
    <w:rsid w:val="00CC69D5"/>
    <w:rsid w:val="00CC739E"/>
    <w:rsid w:val="00CC74CD"/>
    <w:rsid w:val="00CD0FA2"/>
    <w:rsid w:val="00CD2D56"/>
    <w:rsid w:val="00CD3C0A"/>
    <w:rsid w:val="00CD3D6E"/>
    <w:rsid w:val="00CD57F7"/>
    <w:rsid w:val="00CD58B7"/>
    <w:rsid w:val="00CD62A7"/>
    <w:rsid w:val="00CD76A4"/>
    <w:rsid w:val="00CE2534"/>
    <w:rsid w:val="00CE2DC1"/>
    <w:rsid w:val="00CE6842"/>
    <w:rsid w:val="00CE6BC6"/>
    <w:rsid w:val="00CE7038"/>
    <w:rsid w:val="00CE7039"/>
    <w:rsid w:val="00CE7F9F"/>
    <w:rsid w:val="00CF0CA5"/>
    <w:rsid w:val="00CF2A79"/>
    <w:rsid w:val="00CF2E77"/>
    <w:rsid w:val="00CF3A79"/>
    <w:rsid w:val="00CF3A7D"/>
    <w:rsid w:val="00CF3EA6"/>
    <w:rsid w:val="00CF4099"/>
    <w:rsid w:val="00CF4229"/>
    <w:rsid w:val="00CF43C4"/>
    <w:rsid w:val="00CF50C4"/>
    <w:rsid w:val="00CF5ACD"/>
    <w:rsid w:val="00CF6ACD"/>
    <w:rsid w:val="00CF76AF"/>
    <w:rsid w:val="00CF775A"/>
    <w:rsid w:val="00D00228"/>
    <w:rsid w:val="00D00796"/>
    <w:rsid w:val="00D0182C"/>
    <w:rsid w:val="00D01C26"/>
    <w:rsid w:val="00D02981"/>
    <w:rsid w:val="00D039B5"/>
    <w:rsid w:val="00D03DA0"/>
    <w:rsid w:val="00D04F11"/>
    <w:rsid w:val="00D05314"/>
    <w:rsid w:val="00D05B92"/>
    <w:rsid w:val="00D05F49"/>
    <w:rsid w:val="00D06432"/>
    <w:rsid w:val="00D06740"/>
    <w:rsid w:val="00D06AF4"/>
    <w:rsid w:val="00D077E9"/>
    <w:rsid w:val="00D07D81"/>
    <w:rsid w:val="00D07DC7"/>
    <w:rsid w:val="00D109DA"/>
    <w:rsid w:val="00D1164A"/>
    <w:rsid w:val="00D1167A"/>
    <w:rsid w:val="00D124EC"/>
    <w:rsid w:val="00D12EAA"/>
    <w:rsid w:val="00D13482"/>
    <w:rsid w:val="00D158AF"/>
    <w:rsid w:val="00D15C3A"/>
    <w:rsid w:val="00D162B1"/>
    <w:rsid w:val="00D162B2"/>
    <w:rsid w:val="00D16404"/>
    <w:rsid w:val="00D177DA"/>
    <w:rsid w:val="00D17E56"/>
    <w:rsid w:val="00D20823"/>
    <w:rsid w:val="00D2171E"/>
    <w:rsid w:val="00D21C20"/>
    <w:rsid w:val="00D21D5A"/>
    <w:rsid w:val="00D21DEC"/>
    <w:rsid w:val="00D2275C"/>
    <w:rsid w:val="00D22DA1"/>
    <w:rsid w:val="00D2598D"/>
    <w:rsid w:val="00D261A2"/>
    <w:rsid w:val="00D2673B"/>
    <w:rsid w:val="00D30B96"/>
    <w:rsid w:val="00D311FD"/>
    <w:rsid w:val="00D312B3"/>
    <w:rsid w:val="00D3221A"/>
    <w:rsid w:val="00D32B00"/>
    <w:rsid w:val="00D33863"/>
    <w:rsid w:val="00D33933"/>
    <w:rsid w:val="00D34EB4"/>
    <w:rsid w:val="00D35348"/>
    <w:rsid w:val="00D36215"/>
    <w:rsid w:val="00D363DE"/>
    <w:rsid w:val="00D368AC"/>
    <w:rsid w:val="00D3709F"/>
    <w:rsid w:val="00D373F0"/>
    <w:rsid w:val="00D40264"/>
    <w:rsid w:val="00D404EF"/>
    <w:rsid w:val="00D411B4"/>
    <w:rsid w:val="00D41409"/>
    <w:rsid w:val="00D415AD"/>
    <w:rsid w:val="00D41EC6"/>
    <w:rsid w:val="00D42303"/>
    <w:rsid w:val="00D42D2A"/>
    <w:rsid w:val="00D43CDB"/>
    <w:rsid w:val="00D45A75"/>
    <w:rsid w:val="00D4776F"/>
    <w:rsid w:val="00D47BBA"/>
    <w:rsid w:val="00D505AB"/>
    <w:rsid w:val="00D51233"/>
    <w:rsid w:val="00D51C17"/>
    <w:rsid w:val="00D521DF"/>
    <w:rsid w:val="00D533DC"/>
    <w:rsid w:val="00D537E0"/>
    <w:rsid w:val="00D5401B"/>
    <w:rsid w:val="00D55131"/>
    <w:rsid w:val="00D55142"/>
    <w:rsid w:val="00D55EE0"/>
    <w:rsid w:val="00D56143"/>
    <w:rsid w:val="00D5643B"/>
    <w:rsid w:val="00D5675D"/>
    <w:rsid w:val="00D56770"/>
    <w:rsid w:val="00D57132"/>
    <w:rsid w:val="00D60CFF"/>
    <w:rsid w:val="00D61162"/>
    <w:rsid w:val="00D61602"/>
    <w:rsid w:val="00D616D2"/>
    <w:rsid w:val="00D632EE"/>
    <w:rsid w:val="00D6390F"/>
    <w:rsid w:val="00D63B5F"/>
    <w:rsid w:val="00D64696"/>
    <w:rsid w:val="00D648F6"/>
    <w:rsid w:val="00D656DD"/>
    <w:rsid w:val="00D66E76"/>
    <w:rsid w:val="00D6713E"/>
    <w:rsid w:val="00D67734"/>
    <w:rsid w:val="00D67EC7"/>
    <w:rsid w:val="00D70211"/>
    <w:rsid w:val="00D702E4"/>
    <w:rsid w:val="00D70877"/>
    <w:rsid w:val="00D70E92"/>
    <w:rsid w:val="00D70EF7"/>
    <w:rsid w:val="00D72482"/>
    <w:rsid w:val="00D728E5"/>
    <w:rsid w:val="00D72B6A"/>
    <w:rsid w:val="00D745BC"/>
    <w:rsid w:val="00D748B4"/>
    <w:rsid w:val="00D7536F"/>
    <w:rsid w:val="00D759D9"/>
    <w:rsid w:val="00D75E8C"/>
    <w:rsid w:val="00D76A10"/>
    <w:rsid w:val="00D76FF8"/>
    <w:rsid w:val="00D7712E"/>
    <w:rsid w:val="00D777CC"/>
    <w:rsid w:val="00D80F1D"/>
    <w:rsid w:val="00D812C6"/>
    <w:rsid w:val="00D821A8"/>
    <w:rsid w:val="00D821B0"/>
    <w:rsid w:val="00D82A19"/>
    <w:rsid w:val="00D82E4D"/>
    <w:rsid w:val="00D8397C"/>
    <w:rsid w:val="00D84459"/>
    <w:rsid w:val="00D84D6B"/>
    <w:rsid w:val="00D85B61"/>
    <w:rsid w:val="00D85E75"/>
    <w:rsid w:val="00D861C8"/>
    <w:rsid w:val="00D86230"/>
    <w:rsid w:val="00D867C2"/>
    <w:rsid w:val="00D870EC"/>
    <w:rsid w:val="00D87BDC"/>
    <w:rsid w:val="00D90C71"/>
    <w:rsid w:val="00D90FBE"/>
    <w:rsid w:val="00D91096"/>
    <w:rsid w:val="00D914C3"/>
    <w:rsid w:val="00D91C8A"/>
    <w:rsid w:val="00D91E3E"/>
    <w:rsid w:val="00D925DE"/>
    <w:rsid w:val="00D92C2B"/>
    <w:rsid w:val="00D93801"/>
    <w:rsid w:val="00D94D12"/>
    <w:rsid w:val="00D94EED"/>
    <w:rsid w:val="00D950F4"/>
    <w:rsid w:val="00D95D9D"/>
    <w:rsid w:val="00D96026"/>
    <w:rsid w:val="00D962C9"/>
    <w:rsid w:val="00D963F3"/>
    <w:rsid w:val="00DA0AEC"/>
    <w:rsid w:val="00DA2AF0"/>
    <w:rsid w:val="00DA3153"/>
    <w:rsid w:val="00DA32EA"/>
    <w:rsid w:val="00DA3F91"/>
    <w:rsid w:val="00DA587E"/>
    <w:rsid w:val="00DA5E29"/>
    <w:rsid w:val="00DA5FD0"/>
    <w:rsid w:val="00DA64CB"/>
    <w:rsid w:val="00DA6D42"/>
    <w:rsid w:val="00DA7C1C"/>
    <w:rsid w:val="00DB05A6"/>
    <w:rsid w:val="00DB147A"/>
    <w:rsid w:val="00DB1A73"/>
    <w:rsid w:val="00DB1B7A"/>
    <w:rsid w:val="00DB1CDB"/>
    <w:rsid w:val="00DB2FA6"/>
    <w:rsid w:val="00DB3E72"/>
    <w:rsid w:val="00DB451E"/>
    <w:rsid w:val="00DB4918"/>
    <w:rsid w:val="00DB514D"/>
    <w:rsid w:val="00DB54C5"/>
    <w:rsid w:val="00DB5588"/>
    <w:rsid w:val="00DB63E3"/>
    <w:rsid w:val="00DB74D9"/>
    <w:rsid w:val="00DB7E1A"/>
    <w:rsid w:val="00DC07F1"/>
    <w:rsid w:val="00DC0B5D"/>
    <w:rsid w:val="00DC1333"/>
    <w:rsid w:val="00DC1F10"/>
    <w:rsid w:val="00DC2DCA"/>
    <w:rsid w:val="00DC31AF"/>
    <w:rsid w:val="00DC3373"/>
    <w:rsid w:val="00DC34F1"/>
    <w:rsid w:val="00DC386D"/>
    <w:rsid w:val="00DC57EA"/>
    <w:rsid w:val="00DC6223"/>
    <w:rsid w:val="00DC6708"/>
    <w:rsid w:val="00DC7E10"/>
    <w:rsid w:val="00DD0838"/>
    <w:rsid w:val="00DD0F17"/>
    <w:rsid w:val="00DD1607"/>
    <w:rsid w:val="00DD1833"/>
    <w:rsid w:val="00DD3187"/>
    <w:rsid w:val="00DD3857"/>
    <w:rsid w:val="00DD4408"/>
    <w:rsid w:val="00DD4554"/>
    <w:rsid w:val="00DE0302"/>
    <w:rsid w:val="00DE17D1"/>
    <w:rsid w:val="00DE1940"/>
    <w:rsid w:val="00DE2664"/>
    <w:rsid w:val="00DE28D9"/>
    <w:rsid w:val="00DE2D5A"/>
    <w:rsid w:val="00DE4369"/>
    <w:rsid w:val="00DE4CD7"/>
    <w:rsid w:val="00DE5802"/>
    <w:rsid w:val="00DE59AE"/>
    <w:rsid w:val="00DE6362"/>
    <w:rsid w:val="00DE6F50"/>
    <w:rsid w:val="00DE6FF8"/>
    <w:rsid w:val="00DF05FA"/>
    <w:rsid w:val="00DF0B06"/>
    <w:rsid w:val="00DF2614"/>
    <w:rsid w:val="00DF3087"/>
    <w:rsid w:val="00DF378F"/>
    <w:rsid w:val="00DF46F4"/>
    <w:rsid w:val="00DF490E"/>
    <w:rsid w:val="00DF632C"/>
    <w:rsid w:val="00DF63BF"/>
    <w:rsid w:val="00DF6474"/>
    <w:rsid w:val="00DF68C9"/>
    <w:rsid w:val="00DF69F1"/>
    <w:rsid w:val="00DF6D52"/>
    <w:rsid w:val="00DF7366"/>
    <w:rsid w:val="00E00179"/>
    <w:rsid w:val="00E00AB5"/>
    <w:rsid w:val="00E01187"/>
    <w:rsid w:val="00E01436"/>
    <w:rsid w:val="00E0257E"/>
    <w:rsid w:val="00E02B80"/>
    <w:rsid w:val="00E036FC"/>
    <w:rsid w:val="00E0448C"/>
    <w:rsid w:val="00E045BD"/>
    <w:rsid w:val="00E05815"/>
    <w:rsid w:val="00E05981"/>
    <w:rsid w:val="00E06A93"/>
    <w:rsid w:val="00E06F59"/>
    <w:rsid w:val="00E07227"/>
    <w:rsid w:val="00E10BCD"/>
    <w:rsid w:val="00E11650"/>
    <w:rsid w:val="00E139F0"/>
    <w:rsid w:val="00E15ED4"/>
    <w:rsid w:val="00E16321"/>
    <w:rsid w:val="00E17B77"/>
    <w:rsid w:val="00E17E76"/>
    <w:rsid w:val="00E205C5"/>
    <w:rsid w:val="00E211CA"/>
    <w:rsid w:val="00E21C44"/>
    <w:rsid w:val="00E22F1E"/>
    <w:rsid w:val="00E22FC8"/>
    <w:rsid w:val="00E23337"/>
    <w:rsid w:val="00E23551"/>
    <w:rsid w:val="00E23D1C"/>
    <w:rsid w:val="00E24CBB"/>
    <w:rsid w:val="00E2506F"/>
    <w:rsid w:val="00E2552D"/>
    <w:rsid w:val="00E259EA"/>
    <w:rsid w:val="00E25C0C"/>
    <w:rsid w:val="00E25E82"/>
    <w:rsid w:val="00E2706A"/>
    <w:rsid w:val="00E31684"/>
    <w:rsid w:val="00E31A26"/>
    <w:rsid w:val="00E31FEF"/>
    <w:rsid w:val="00E32061"/>
    <w:rsid w:val="00E32077"/>
    <w:rsid w:val="00E324DE"/>
    <w:rsid w:val="00E32925"/>
    <w:rsid w:val="00E32EEC"/>
    <w:rsid w:val="00E3345C"/>
    <w:rsid w:val="00E337AD"/>
    <w:rsid w:val="00E33898"/>
    <w:rsid w:val="00E34882"/>
    <w:rsid w:val="00E34CF4"/>
    <w:rsid w:val="00E358DB"/>
    <w:rsid w:val="00E358E9"/>
    <w:rsid w:val="00E365B2"/>
    <w:rsid w:val="00E36F4F"/>
    <w:rsid w:val="00E375D6"/>
    <w:rsid w:val="00E37D84"/>
    <w:rsid w:val="00E40F81"/>
    <w:rsid w:val="00E41D48"/>
    <w:rsid w:val="00E421BA"/>
    <w:rsid w:val="00E42BD4"/>
    <w:rsid w:val="00E42FF9"/>
    <w:rsid w:val="00E43C38"/>
    <w:rsid w:val="00E45188"/>
    <w:rsid w:val="00E45C40"/>
    <w:rsid w:val="00E46B37"/>
    <w:rsid w:val="00E4714C"/>
    <w:rsid w:val="00E476B2"/>
    <w:rsid w:val="00E4791F"/>
    <w:rsid w:val="00E502B4"/>
    <w:rsid w:val="00E5082D"/>
    <w:rsid w:val="00E51AEB"/>
    <w:rsid w:val="00E522A7"/>
    <w:rsid w:val="00E53DF2"/>
    <w:rsid w:val="00E54452"/>
    <w:rsid w:val="00E5448D"/>
    <w:rsid w:val="00E601B3"/>
    <w:rsid w:val="00E62A02"/>
    <w:rsid w:val="00E62AC4"/>
    <w:rsid w:val="00E63186"/>
    <w:rsid w:val="00E63313"/>
    <w:rsid w:val="00E63890"/>
    <w:rsid w:val="00E63E4D"/>
    <w:rsid w:val="00E642D6"/>
    <w:rsid w:val="00E65036"/>
    <w:rsid w:val="00E658D6"/>
    <w:rsid w:val="00E66075"/>
    <w:rsid w:val="00E6638D"/>
    <w:rsid w:val="00E664C5"/>
    <w:rsid w:val="00E66845"/>
    <w:rsid w:val="00E66865"/>
    <w:rsid w:val="00E66C8A"/>
    <w:rsid w:val="00E671A2"/>
    <w:rsid w:val="00E67A01"/>
    <w:rsid w:val="00E70BC1"/>
    <w:rsid w:val="00E711C6"/>
    <w:rsid w:val="00E712D7"/>
    <w:rsid w:val="00E71C88"/>
    <w:rsid w:val="00E71D77"/>
    <w:rsid w:val="00E71EA6"/>
    <w:rsid w:val="00E7218C"/>
    <w:rsid w:val="00E721AB"/>
    <w:rsid w:val="00E7370B"/>
    <w:rsid w:val="00E752CE"/>
    <w:rsid w:val="00E76079"/>
    <w:rsid w:val="00E76D26"/>
    <w:rsid w:val="00E770B8"/>
    <w:rsid w:val="00E80492"/>
    <w:rsid w:val="00E81140"/>
    <w:rsid w:val="00E816D4"/>
    <w:rsid w:val="00E81AF0"/>
    <w:rsid w:val="00E81CA3"/>
    <w:rsid w:val="00E82167"/>
    <w:rsid w:val="00E82509"/>
    <w:rsid w:val="00E86A2C"/>
    <w:rsid w:val="00E876D8"/>
    <w:rsid w:val="00E87D0B"/>
    <w:rsid w:val="00E9018E"/>
    <w:rsid w:val="00E901BF"/>
    <w:rsid w:val="00E90F70"/>
    <w:rsid w:val="00E91188"/>
    <w:rsid w:val="00E91749"/>
    <w:rsid w:val="00E91F48"/>
    <w:rsid w:val="00E93155"/>
    <w:rsid w:val="00E938A5"/>
    <w:rsid w:val="00E949E1"/>
    <w:rsid w:val="00E94CAB"/>
    <w:rsid w:val="00E94F04"/>
    <w:rsid w:val="00E952A9"/>
    <w:rsid w:val="00EA0123"/>
    <w:rsid w:val="00EA0F1E"/>
    <w:rsid w:val="00EA1A16"/>
    <w:rsid w:val="00EA29BB"/>
    <w:rsid w:val="00EA2B0C"/>
    <w:rsid w:val="00EA2ED0"/>
    <w:rsid w:val="00EA2FC6"/>
    <w:rsid w:val="00EA446F"/>
    <w:rsid w:val="00EA4DF8"/>
    <w:rsid w:val="00EA629D"/>
    <w:rsid w:val="00EA699A"/>
    <w:rsid w:val="00EA6BEA"/>
    <w:rsid w:val="00EB06C4"/>
    <w:rsid w:val="00EB0CC2"/>
    <w:rsid w:val="00EB1390"/>
    <w:rsid w:val="00EB1500"/>
    <w:rsid w:val="00EB21C3"/>
    <w:rsid w:val="00EB2C71"/>
    <w:rsid w:val="00EB34FB"/>
    <w:rsid w:val="00EB383F"/>
    <w:rsid w:val="00EB4340"/>
    <w:rsid w:val="00EB4406"/>
    <w:rsid w:val="00EB556D"/>
    <w:rsid w:val="00EB55E1"/>
    <w:rsid w:val="00EB5A7D"/>
    <w:rsid w:val="00EB7A02"/>
    <w:rsid w:val="00EB7FF5"/>
    <w:rsid w:val="00EC0511"/>
    <w:rsid w:val="00EC108E"/>
    <w:rsid w:val="00EC14C9"/>
    <w:rsid w:val="00EC150D"/>
    <w:rsid w:val="00EC1CBB"/>
    <w:rsid w:val="00EC2AA0"/>
    <w:rsid w:val="00EC3071"/>
    <w:rsid w:val="00EC38D6"/>
    <w:rsid w:val="00EC479C"/>
    <w:rsid w:val="00EC567A"/>
    <w:rsid w:val="00EC578B"/>
    <w:rsid w:val="00EC57A7"/>
    <w:rsid w:val="00EC66A8"/>
    <w:rsid w:val="00EC66D6"/>
    <w:rsid w:val="00EC7D33"/>
    <w:rsid w:val="00ED03D3"/>
    <w:rsid w:val="00ED136B"/>
    <w:rsid w:val="00ED23E4"/>
    <w:rsid w:val="00ED3BDD"/>
    <w:rsid w:val="00ED46DF"/>
    <w:rsid w:val="00ED55C0"/>
    <w:rsid w:val="00ED58D7"/>
    <w:rsid w:val="00ED682B"/>
    <w:rsid w:val="00ED6A34"/>
    <w:rsid w:val="00ED7AE1"/>
    <w:rsid w:val="00EE02A7"/>
    <w:rsid w:val="00EE0D14"/>
    <w:rsid w:val="00EE0EAC"/>
    <w:rsid w:val="00EE18DE"/>
    <w:rsid w:val="00EE2E2C"/>
    <w:rsid w:val="00EE41D5"/>
    <w:rsid w:val="00EE41FB"/>
    <w:rsid w:val="00EE44CF"/>
    <w:rsid w:val="00EE5816"/>
    <w:rsid w:val="00EE727C"/>
    <w:rsid w:val="00EE7FDC"/>
    <w:rsid w:val="00EF00EC"/>
    <w:rsid w:val="00EF0198"/>
    <w:rsid w:val="00EF0D57"/>
    <w:rsid w:val="00EF1508"/>
    <w:rsid w:val="00EF2887"/>
    <w:rsid w:val="00EF315E"/>
    <w:rsid w:val="00EF3224"/>
    <w:rsid w:val="00EF32CB"/>
    <w:rsid w:val="00EF36F7"/>
    <w:rsid w:val="00EF496E"/>
    <w:rsid w:val="00EF5063"/>
    <w:rsid w:val="00EF63F8"/>
    <w:rsid w:val="00EF6972"/>
    <w:rsid w:val="00F00671"/>
    <w:rsid w:val="00F00A56"/>
    <w:rsid w:val="00F00E0D"/>
    <w:rsid w:val="00F013EA"/>
    <w:rsid w:val="00F0140B"/>
    <w:rsid w:val="00F02E43"/>
    <w:rsid w:val="00F0338D"/>
    <w:rsid w:val="00F037A4"/>
    <w:rsid w:val="00F03808"/>
    <w:rsid w:val="00F03C48"/>
    <w:rsid w:val="00F043D2"/>
    <w:rsid w:val="00F05306"/>
    <w:rsid w:val="00F05707"/>
    <w:rsid w:val="00F057C6"/>
    <w:rsid w:val="00F0676A"/>
    <w:rsid w:val="00F0713B"/>
    <w:rsid w:val="00F10492"/>
    <w:rsid w:val="00F11B38"/>
    <w:rsid w:val="00F11DB1"/>
    <w:rsid w:val="00F11E94"/>
    <w:rsid w:val="00F1241A"/>
    <w:rsid w:val="00F12D4A"/>
    <w:rsid w:val="00F148C4"/>
    <w:rsid w:val="00F14D6E"/>
    <w:rsid w:val="00F15D56"/>
    <w:rsid w:val="00F16054"/>
    <w:rsid w:val="00F16748"/>
    <w:rsid w:val="00F17C1C"/>
    <w:rsid w:val="00F20139"/>
    <w:rsid w:val="00F211AC"/>
    <w:rsid w:val="00F21924"/>
    <w:rsid w:val="00F21A1D"/>
    <w:rsid w:val="00F220CC"/>
    <w:rsid w:val="00F22811"/>
    <w:rsid w:val="00F2288D"/>
    <w:rsid w:val="00F22B43"/>
    <w:rsid w:val="00F22C70"/>
    <w:rsid w:val="00F233C5"/>
    <w:rsid w:val="00F252EB"/>
    <w:rsid w:val="00F25733"/>
    <w:rsid w:val="00F25878"/>
    <w:rsid w:val="00F25888"/>
    <w:rsid w:val="00F25BBE"/>
    <w:rsid w:val="00F26378"/>
    <w:rsid w:val="00F264C8"/>
    <w:rsid w:val="00F277A5"/>
    <w:rsid w:val="00F27C8F"/>
    <w:rsid w:val="00F27C99"/>
    <w:rsid w:val="00F3035B"/>
    <w:rsid w:val="00F30A84"/>
    <w:rsid w:val="00F31167"/>
    <w:rsid w:val="00F317C4"/>
    <w:rsid w:val="00F31837"/>
    <w:rsid w:val="00F32749"/>
    <w:rsid w:val="00F32BF9"/>
    <w:rsid w:val="00F32CC6"/>
    <w:rsid w:val="00F333FD"/>
    <w:rsid w:val="00F33E55"/>
    <w:rsid w:val="00F34DD4"/>
    <w:rsid w:val="00F3563F"/>
    <w:rsid w:val="00F365E1"/>
    <w:rsid w:val="00F36FD2"/>
    <w:rsid w:val="00F36FD5"/>
    <w:rsid w:val="00F37172"/>
    <w:rsid w:val="00F37220"/>
    <w:rsid w:val="00F409B2"/>
    <w:rsid w:val="00F40CE6"/>
    <w:rsid w:val="00F413CA"/>
    <w:rsid w:val="00F41E0A"/>
    <w:rsid w:val="00F41F75"/>
    <w:rsid w:val="00F41FF8"/>
    <w:rsid w:val="00F428D3"/>
    <w:rsid w:val="00F432C9"/>
    <w:rsid w:val="00F4394C"/>
    <w:rsid w:val="00F441BC"/>
    <w:rsid w:val="00F44343"/>
    <w:rsid w:val="00F4477E"/>
    <w:rsid w:val="00F447C2"/>
    <w:rsid w:val="00F45647"/>
    <w:rsid w:val="00F4611F"/>
    <w:rsid w:val="00F469A3"/>
    <w:rsid w:val="00F46EF9"/>
    <w:rsid w:val="00F47655"/>
    <w:rsid w:val="00F50A0E"/>
    <w:rsid w:val="00F50BF8"/>
    <w:rsid w:val="00F50F7C"/>
    <w:rsid w:val="00F51859"/>
    <w:rsid w:val="00F51E06"/>
    <w:rsid w:val="00F541F5"/>
    <w:rsid w:val="00F561D6"/>
    <w:rsid w:val="00F563FA"/>
    <w:rsid w:val="00F56F7B"/>
    <w:rsid w:val="00F56FFC"/>
    <w:rsid w:val="00F6003D"/>
    <w:rsid w:val="00F619E9"/>
    <w:rsid w:val="00F61D0D"/>
    <w:rsid w:val="00F6222B"/>
    <w:rsid w:val="00F62D10"/>
    <w:rsid w:val="00F62F8D"/>
    <w:rsid w:val="00F63F08"/>
    <w:rsid w:val="00F65A96"/>
    <w:rsid w:val="00F65CE5"/>
    <w:rsid w:val="00F661EC"/>
    <w:rsid w:val="00F6684F"/>
    <w:rsid w:val="00F674BB"/>
    <w:rsid w:val="00F67D30"/>
    <w:rsid w:val="00F67D8F"/>
    <w:rsid w:val="00F70BC5"/>
    <w:rsid w:val="00F70D12"/>
    <w:rsid w:val="00F71C01"/>
    <w:rsid w:val="00F72205"/>
    <w:rsid w:val="00F722E4"/>
    <w:rsid w:val="00F728E2"/>
    <w:rsid w:val="00F7375E"/>
    <w:rsid w:val="00F7383B"/>
    <w:rsid w:val="00F74B16"/>
    <w:rsid w:val="00F75779"/>
    <w:rsid w:val="00F77974"/>
    <w:rsid w:val="00F77B26"/>
    <w:rsid w:val="00F802BE"/>
    <w:rsid w:val="00F80E93"/>
    <w:rsid w:val="00F81D82"/>
    <w:rsid w:val="00F82418"/>
    <w:rsid w:val="00F83948"/>
    <w:rsid w:val="00F85A9B"/>
    <w:rsid w:val="00F86024"/>
    <w:rsid w:val="00F8611A"/>
    <w:rsid w:val="00F86874"/>
    <w:rsid w:val="00F86C2E"/>
    <w:rsid w:val="00F87609"/>
    <w:rsid w:val="00F91283"/>
    <w:rsid w:val="00F91F31"/>
    <w:rsid w:val="00F9204A"/>
    <w:rsid w:val="00F93B8B"/>
    <w:rsid w:val="00F93BAA"/>
    <w:rsid w:val="00F93D4A"/>
    <w:rsid w:val="00F94136"/>
    <w:rsid w:val="00F94530"/>
    <w:rsid w:val="00F94BD6"/>
    <w:rsid w:val="00F9574F"/>
    <w:rsid w:val="00F95CEE"/>
    <w:rsid w:val="00F9623A"/>
    <w:rsid w:val="00F97D4A"/>
    <w:rsid w:val="00F97EC8"/>
    <w:rsid w:val="00FA02D4"/>
    <w:rsid w:val="00FA08DD"/>
    <w:rsid w:val="00FA1503"/>
    <w:rsid w:val="00FA15C7"/>
    <w:rsid w:val="00FA16EF"/>
    <w:rsid w:val="00FA1918"/>
    <w:rsid w:val="00FA19BE"/>
    <w:rsid w:val="00FA343A"/>
    <w:rsid w:val="00FA372A"/>
    <w:rsid w:val="00FA4E0A"/>
    <w:rsid w:val="00FA5128"/>
    <w:rsid w:val="00FA58C3"/>
    <w:rsid w:val="00FA63F7"/>
    <w:rsid w:val="00FA732A"/>
    <w:rsid w:val="00FB03E8"/>
    <w:rsid w:val="00FB0CF4"/>
    <w:rsid w:val="00FB0DA2"/>
    <w:rsid w:val="00FB0F41"/>
    <w:rsid w:val="00FB293B"/>
    <w:rsid w:val="00FB3357"/>
    <w:rsid w:val="00FB3A6D"/>
    <w:rsid w:val="00FB3AFF"/>
    <w:rsid w:val="00FB42D4"/>
    <w:rsid w:val="00FB4D3E"/>
    <w:rsid w:val="00FB4D69"/>
    <w:rsid w:val="00FB4FF4"/>
    <w:rsid w:val="00FB5906"/>
    <w:rsid w:val="00FB60D8"/>
    <w:rsid w:val="00FB68FB"/>
    <w:rsid w:val="00FB762F"/>
    <w:rsid w:val="00FB7D9B"/>
    <w:rsid w:val="00FC015D"/>
    <w:rsid w:val="00FC0556"/>
    <w:rsid w:val="00FC0D46"/>
    <w:rsid w:val="00FC0FAB"/>
    <w:rsid w:val="00FC2228"/>
    <w:rsid w:val="00FC25C8"/>
    <w:rsid w:val="00FC2AED"/>
    <w:rsid w:val="00FC32E3"/>
    <w:rsid w:val="00FC4378"/>
    <w:rsid w:val="00FC60DC"/>
    <w:rsid w:val="00FC6C99"/>
    <w:rsid w:val="00FC76C2"/>
    <w:rsid w:val="00FD105A"/>
    <w:rsid w:val="00FD1ED1"/>
    <w:rsid w:val="00FD54E0"/>
    <w:rsid w:val="00FD5BD8"/>
    <w:rsid w:val="00FD5D74"/>
    <w:rsid w:val="00FD5DAE"/>
    <w:rsid w:val="00FD5EA7"/>
    <w:rsid w:val="00FD6D31"/>
    <w:rsid w:val="00FE0FD7"/>
    <w:rsid w:val="00FE252C"/>
    <w:rsid w:val="00FE2AD3"/>
    <w:rsid w:val="00FE38C6"/>
    <w:rsid w:val="00FE5159"/>
    <w:rsid w:val="00FE5774"/>
    <w:rsid w:val="00FE61AA"/>
    <w:rsid w:val="00FE6213"/>
    <w:rsid w:val="00FE62C6"/>
    <w:rsid w:val="00FE6D23"/>
    <w:rsid w:val="00FE6FC0"/>
    <w:rsid w:val="00FE71CF"/>
    <w:rsid w:val="00FF1573"/>
    <w:rsid w:val="00FF1EA4"/>
    <w:rsid w:val="00FF276F"/>
    <w:rsid w:val="00FF2AEA"/>
    <w:rsid w:val="00FF3418"/>
    <w:rsid w:val="00FF3B7B"/>
    <w:rsid w:val="00FF4393"/>
    <w:rsid w:val="00FF4A23"/>
    <w:rsid w:val="00FF5BB4"/>
    <w:rsid w:val="00FF6C9D"/>
    <w:rsid w:val="00FF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4D262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7059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70594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Boczek1pol">
    <w:name w:val="Boczek 1 pol."/>
    <w:basedOn w:val="Normalny"/>
    <w:rsid w:val="00BB27B8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4D262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4D262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a">
    <w:name w:val="!!!"/>
    <w:rsid w:val="004D26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4D26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4D26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a0">
    <w:basedOn w:val="Normalny"/>
    <w:next w:val="Mapadokumentu"/>
    <w:rsid w:val="004D262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paragraph" w:styleId="NormalnyWeb">
    <w:name w:val="Normal (Web)"/>
    <w:basedOn w:val="Normalny"/>
    <w:rsid w:val="004D2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4D2624"/>
    <w:pPr>
      <w:numPr>
        <w:numId w:val="24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4D262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basedOn w:val="Normalny"/>
    <w:next w:val="Normalny"/>
    <w:autoRedefine/>
    <w:uiPriority w:val="39"/>
    <w:rsid w:val="004D262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4D262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4D262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4D2624"/>
    <w:pPr>
      <w:ind w:left="340"/>
    </w:pPr>
  </w:style>
  <w:style w:type="paragraph" w:customStyle="1" w:styleId="Gwka">
    <w:name w:val="Główka"/>
    <w:basedOn w:val="Normalny"/>
    <w:rsid w:val="004D262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4D262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4D262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4D262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4D262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4D262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4D262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4D2624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paragraph" w:customStyle="1" w:styleId="Default">
    <w:name w:val="Default"/>
    <w:rsid w:val="00DE030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6.emf"/><Relationship Id="rId26" Type="http://schemas.openxmlformats.org/officeDocument/2006/relationships/chart" Target="charts/chart10.xml"/><Relationship Id="rId39" Type="http://schemas.openxmlformats.org/officeDocument/2006/relationships/footer" Target="footer3.xml"/><Relationship Id="rId21" Type="http://schemas.openxmlformats.org/officeDocument/2006/relationships/chart" Target="charts/chart6.xml"/><Relationship Id="rId34" Type="http://schemas.openxmlformats.org/officeDocument/2006/relationships/image" Target="media/image12.emf"/><Relationship Id="rId42" Type="http://schemas.openxmlformats.org/officeDocument/2006/relationships/header" Target="header4.xml"/><Relationship Id="rId47" Type="http://schemas.openxmlformats.org/officeDocument/2006/relationships/image" Target="media/image17.png"/><Relationship Id="rId50" Type="http://schemas.openxmlformats.org/officeDocument/2006/relationships/header" Target="header6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9" Type="http://schemas.openxmlformats.org/officeDocument/2006/relationships/chart" Target="charts/chart13.xml"/><Relationship Id="rId11" Type="http://schemas.openxmlformats.org/officeDocument/2006/relationships/footer" Target="footer1.xml"/><Relationship Id="rId24" Type="http://schemas.openxmlformats.org/officeDocument/2006/relationships/image" Target="media/image7.emf"/><Relationship Id="rId32" Type="http://schemas.openxmlformats.org/officeDocument/2006/relationships/image" Target="media/image10.emf"/><Relationship Id="rId37" Type="http://schemas.openxmlformats.org/officeDocument/2006/relationships/image" Target="media/image15.emf"/><Relationship Id="rId40" Type="http://schemas.openxmlformats.org/officeDocument/2006/relationships/header" Target="header3.xml"/><Relationship Id="rId45" Type="http://schemas.openxmlformats.org/officeDocument/2006/relationships/footer" Target="footer6.xm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chart" Target="charts/chart4.xml"/><Relationship Id="rId31" Type="http://schemas.openxmlformats.org/officeDocument/2006/relationships/image" Target="media/image9.jpeg"/><Relationship Id="rId44" Type="http://schemas.openxmlformats.org/officeDocument/2006/relationships/header" Target="header5.xm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1.xml"/><Relationship Id="rId22" Type="http://schemas.openxmlformats.org/officeDocument/2006/relationships/chart" Target="charts/chart7.xml"/><Relationship Id="rId27" Type="http://schemas.openxmlformats.org/officeDocument/2006/relationships/chart" Target="charts/chart11.xml"/><Relationship Id="rId30" Type="http://schemas.openxmlformats.org/officeDocument/2006/relationships/image" Target="media/image8.emf"/><Relationship Id="rId35" Type="http://schemas.openxmlformats.org/officeDocument/2006/relationships/image" Target="media/image13.emf"/><Relationship Id="rId43" Type="http://schemas.openxmlformats.org/officeDocument/2006/relationships/footer" Target="footer5.xml"/><Relationship Id="rId48" Type="http://schemas.openxmlformats.org/officeDocument/2006/relationships/hyperlink" Target="mailto:obslugaprasowa@stat.gov.pl" TargetMode="External"/><Relationship Id="rId8" Type="http://schemas.openxmlformats.org/officeDocument/2006/relationships/webSettings" Target="webSettings.xml"/><Relationship Id="rId51" Type="http://schemas.openxmlformats.org/officeDocument/2006/relationships/footer" Target="footer7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chart" Target="charts/chart3.xml"/><Relationship Id="rId25" Type="http://schemas.openxmlformats.org/officeDocument/2006/relationships/chart" Target="charts/chart9.xml"/><Relationship Id="rId33" Type="http://schemas.openxmlformats.org/officeDocument/2006/relationships/image" Target="media/image11.emf"/><Relationship Id="rId38" Type="http://schemas.openxmlformats.org/officeDocument/2006/relationships/header" Target="header2.xml"/><Relationship Id="rId46" Type="http://schemas.openxmlformats.org/officeDocument/2006/relationships/image" Target="media/image16.png"/><Relationship Id="rId20" Type="http://schemas.openxmlformats.org/officeDocument/2006/relationships/chart" Target="charts/chart5.xml"/><Relationship Id="rId41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2.xml"/><Relationship Id="rId23" Type="http://schemas.openxmlformats.org/officeDocument/2006/relationships/chart" Target="charts/chart8.xml"/><Relationship Id="rId28" Type="http://schemas.openxmlformats.org/officeDocument/2006/relationships/chart" Target="charts/chart12.xml"/><Relationship Id="rId36" Type="http://schemas.openxmlformats.org/officeDocument/2006/relationships/image" Target="media/image14.emf"/><Relationship Id="rId49" Type="http://schemas.openxmlformats.org/officeDocument/2006/relationships/image" Target="media/image18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oleObject" Target="file:///\\WKRK0640\komunikat\Nowe%20wykresy-komunikat%202021\wykresy_komunikat%202021.xls" TargetMode="External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oleObject" Target="file:///\\WKRK0640\komunikat\Nowe%20wykresy-komunikat%202021\wykresy_komunikat%202021.xls" TargetMode="External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oleObject" Target="file:///\\WKRK0640\komunikat\Nowe%20wykresy-komunikat%202021\wykresy_komunikat%202021.xls" TargetMode="External"/><Relationship Id="rId1" Type="http://schemas.openxmlformats.org/officeDocument/2006/relationships/themeOverride" Target="../theme/themeOverride13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file:///\\WKRK0640\komunikat\Nowe%20wykresy-komunikat%202021\wykresy_komunikat%202021.xls" TargetMode="External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oleObject" Target="file:///\\WKRK0640\komunikat\Nowe%20wykresy-komunikat%202021\wykresy_komunikat%202021.xls" TargetMode="External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8884735202492206E-2"/>
          <c:y val="5.5345911949685536E-2"/>
          <c:w val="0.90120872274143304"/>
          <c:h val="0.63264418362798991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zatrudnienie!$C$1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zatrudnienie!$A$38:$B$77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zatrudnienie!$C$38:$C$77</c:f>
              <c:numCache>
                <c:formatCode>General</c:formatCode>
                <c:ptCount val="40"/>
                <c:pt idx="0">
                  <c:v>110.5</c:v>
                </c:pt>
                <c:pt idx="1">
                  <c:v>110.7</c:v>
                </c:pt>
                <c:pt idx="2">
                  <c:v>110.8</c:v>
                </c:pt>
                <c:pt idx="3">
                  <c:v>110.9</c:v>
                </c:pt>
                <c:pt idx="4">
                  <c:v>110.9</c:v>
                </c:pt>
                <c:pt idx="5">
                  <c:v>111.1</c:v>
                </c:pt>
                <c:pt idx="6" formatCode="0.0">
                  <c:v>111.2</c:v>
                </c:pt>
                <c:pt idx="7">
                  <c:v>111.2</c:v>
                </c:pt>
                <c:pt idx="8">
                  <c:v>111.1</c:v>
                </c:pt>
                <c:pt idx="9">
                  <c:v>111.1</c:v>
                </c:pt>
                <c:pt idx="10">
                  <c:v>111.2</c:v>
                </c:pt>
                <c:pt idx="11">
                  <c:v>111.2</c:v>
                </c:pt>
                <c:pt idx="12">
                  <c:v>113.6</c:v>
                </c:pt>
                <c:pt idx="13">
                  <c:v>113.8</c:v>
                </c:pt>
                <c:pt idx="14" formatCode="0.0">
                  <c:v>114</c:v>
                </c:pt>
                <c:pt idx="15" formatCode="0.0">
                  <c:v>114</c:v>
                </c:pt>
                <c:pt idx="16" formatCode="0.0">
                  <c:v>113.8</c:v>
                </c:pt>
                <c:pt idx="17" formatCode="0.0">
                  <c:v>114</c:v>
                </c:pt>
                <c:pt idx="18" formatCode="0.0">
                  <c:v>114.1</c:v>
                </c:pt>
                <c:pt idx="19" formatCode="0.0">
                  <c:v>114</c:v>
                </c:pt>
                <c:pt idx="20" formatCode="0.0">
                  <c:v>113.9</c:v>
                </c:pt>
                <c:pt idx="21" formatCode="0.0">
                  <c:v>113.9</c:v>
                </c:pt>
                <c:pt idx="22" formatCode="0.0">
                  <c:v>114.1</c:v>
                </c:pt>
                <c:pt idx="23" formatCode="0.0">
                  <c:v>114.1</c:v>
                </c:pt>
                <c:pt idx="24">
                  <c:v>114.9</c:v>
                </c:pt>
                <c:pt idx="25" formatCode="0.0">
                  <c:v>115</c:v>
                </c:pt>
                <c:pt idx="26" formatCode="0.0">
                  <c:v>114.4</c:v>
                </c:pt>
                <c:pt idx="27" formatCode="0.0">
                  <c:v>111.7</c:v>
                </c:pt>
                <c:pt idx="28" formatCode="0.0">
                  <c:v>110.1</c:v>
                </c:pt>
                <c:pt idx="29" formatCode="0.0">
                  <c:v>110.3</c:v>
                </c:pt>
                <c:pt idx="30" formatCode="0.0">
                  <c:v>111.5</c:v>
                </c:pt>
                <c:pt idx="31">
                  <c:v>112.3</c:v>
                </c:pt>
                <c:pt idx="32">
                  <c:v>112.6</c:v>
                </c:pt>
                <c:pt idx="33" formatCode="0.0">
                  <c:v>112.7</c:v>
                </c:pt>
                <c:pt idx="34" formatCode="0.0">
                  <c:v>112.7</c:v>
                </c:pt>
                <c:pt idx="35" formatCode="0.0">
                  <c:v>112.9</c:v>
                </c:pt>
                <c:pt idx="36" formatCode="0.0">
                  <c:v>112.7</c:v>
                </c:pt>
                <c:pt idx="37" formatCode="0.0">
                  <c:v>113</c:v>
                </c:pt>
                <c:pt idx="38" formatCode="0.0">
                  <c:v>112.9</c:v>
                </c:pt>
                <c:pt idx="39" formatCode="0.0">
                  <c:v>112.7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zatrudnienie!$D$1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zatrudnienie!$A$38:$B$77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zatrudnienie!$D$38:$D$77</c:f>
              <c:numCache>
                <c:formatCode>0.0</c:formatCode>
                <c:ptCount val="40"/>
                <c:pt idx="0">
                  <c:v>113.02618512714983</c:v>
                </c:pt>
                <c:pt idx="1">
                  <c:v>112.8</c:v>
                </c:pt>
                <c:pt idx="2">
                  <c:v>113.15939511789917</c:v>
                </c:pt>
                <c:pt idx="3">
                  <c:v>113.3</c:v>
                </c:pt>
                <c:pt idx="4" formatCode="General">
                  <c:v>113.4</c:v>
                </c:pt>
                <c:pt idx="5">
                  <c:v>113.7</c:v>
                </c:pt>
                <c:pt idx="6" formatCode="General">
                  <c:v>113.9</c:v>
                </c:pt>
                <c:pt idx="7">
                  <c:v>114</c:v>
                </c:pt>
                <c:pt idx="8" formatCode="General">
                  <c:v>113.8</c:v>
                </c:pt>
                <c:pt idx="9">
                  <c:v>113.6</c:v>
                </c:pt>
                <c:pt idx="10">
                  <c:v>113.54656497196474</c:v>
                </c:pt>
                <c:pt idx="11">
                  <c:v>113</c:v>
                </c:pt>
                <c:pt idx="12">
                  <c:v>118.5</c:v>
                </c:pt>
                <c:pt idx="13" formatCode="General">
                  <c:v>118.7</c:v>
                </c:pt>
                <c:pt idx="14">
                  <c:v>118.97079423813931</c:v>
                </c:pt>
                <c:pt idx="15" formatCode="General">
                  <c:v>118.8</c:v>
                </c:pt>
                <c:pt idx="16">
                  <c:v>118.6</c:v>
                </c:pt>
                <c:pt idx="17" formatCode="General">
                  <c:v>118.9</c:v>
                </c:pt>
                <c:pt idx="18">
                  <c:v>118.94995185863431</c:v>
                </c:pt>
                <c:pt idx="19" formatCode="General">
                  <c:v>118.7</c:v>
                </c:pt>
                <c:pt idx="20">
                  <c:v>118.24470916951424</c:v>
                </c:pt>
                <c:pt idx="21" formatCode="General">
                  <c:v>117.7</c:v>
                </c:pt>
                <c:pt idx="22">
                  <c:v>117.7</c:v>
                </c:pt>
                <c:pt idx="23">
                  <c:v>118</c:v>
                </c:pt>
                <c:pt idx="24">
                  <c:v>119.89171024561536</c:v>
                </c:pt>
                <c:pt idx="25">
                  <c:v>120.1</c:v>
                </c:pt>
                <c:pt idx="26">
                  <c:v>119.51292265287243</c:v>
                </c:pt>
                <c:pt idx="27" formatCode="General">
                  <c:v>116.9</c:v>
                </c:pt>
                <c:pt idx="28">
                  <c:v>115.44186222129926</c:v>
                </c:pt>
                <c:pt idx="29">
                  <c:v>115.4</c:v>
                </c:pt>
                <c:pt idx="30" formatCode="General">
                  <c:v>116.4</c:v>
                </c:pt>
                <c:pt idx="31" formatCode="General">
                  <c:v>117.4</c:v>
                </c:pt>
                <c:pt idx="32" formatCode="General">
                  <c:v>117.6</c:v>
                </c:pt>
                <c:pt idx="33" formatCode="General">
                  <c:v>117.3</c:v>
                </c:pt>
                <c:pt idx="34" formatCode="General">
                  <c:v>117</c:v>
                </c:pt>
                <c:pt idx="35" formatCode="General">
                  <c:v>117.1</c:v>
                </c:pt>
                <c:pt idx="36" formatCode="General">
                  <c:v>117.3</c:v>
                </c:pt>
                <c:pt idx="37" formatCode="General">
                  <c:v>117.6</c:v>
                </c:pt>
                <c:pt idx="38">
                  <c:v>117.70212765957446</c:v>
                </c:pt>
                <c:pt idx="39" formatCode="General">
                  <c:v>117.6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86850272"/>
        <c:axId val="-1086849184"/>
      </c:lineChart>
      <c:catAx>
        <c:axId val="-1086850272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86849184"/>
        <c:crosses val="autoZero"/>
        <c:auto val="1"/>
        <c:lblAlgn val="ctr"/>
        <c:lblOffset val="100"/>
        <c:noMultiLvlLbl val="0"/>
      </c:catAx>
      <c:valAx>
        <c:axId val="-1086849184"/>
        <c:scaling>
          <c:orientation val="minMax"/>
          <c:max val="125"/>
          <c:min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86850272"/>
        <c:crosses val="autoZero"/>
        <c:crossBetween val="between"/>
        <c:majorUnit val="5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7504639274350801"/>
          <c:y val="0.901520351000901"/>
          <c:w val="0.43050739733766458"/>
          <c:h val="8.3584831746777888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%</a:t>
            </a:r>
          </a:p>
        </c:rich>
      </c:tx>
      <c:layout>
        <c:manualLayout>
          <c:xMode val="edge"/>
          <c:yMode val="edge"/>
          <c:x val="4.6680859337027314E-2"/>
          <c:y val="1.20724409448818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3187317771531322E-2"/>
          <c:y val="0.10857497812773403"/>
          <c:w val="0.90498710942728611"/>
          <c:h val="0.500948322976337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pandemia3!$A$4</c:f>
              <c:strCache>
                <c:ptCount val="1"/>
                <c:pt idx="0">
                  <c:v>Zmiana liczby zamówień</c:v>
                </c:pt>
              </c:strCache>
            </c:strRef>
          </c:tx>
          <c:spPr>
            <a:solidFill>
              <a:srgbClr val="522398"/>
            </a:solidFill>
            <a:ln w="25400">
              <a:noFill/>
            </a:ln>
          </c:spPr>
          <c:invertIfNegative val="0"/>
          <c:cat>
            <c:multiLvlStrRef>
              <c:f>pandemia3!$B$2:$N$3</c:f>
              <c:multiLvlStrCache>
                <c:ptCount val="13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pandemia3!$B$4:$N$4</c:f>
              <c:numCache>
                <c:formatCode>0.0</c:formatCode>
                <c:ptCount val="13"/>
                <c:pt idx="0">
                  <c:v>6.1815999999999995</c:v>
                </c:pt>
                <c:pt idx="1">
                  <c:v>4.5454999999999997</c:v>
                </c:pt>
                <c:pt idx="2">
                  <c:v>3.0069390902081725</c:v>
                </c:pt>
                <c:pt idx="3">
                  <c:v>2.3076999999999996</c:v>
                </c:pt>
                <c:pt idx="4">
                  <c:v>2.0478999999999998</c:v>
                </c:pt>
                <c:pt idx="5">
                  <c:v>1.3</c:v>
                </c:pt>
                <c:pt idx="6">
                  <c:v>2.1</c:v>
                </c:pt>
                <c:pt idx="7">
                  <c:v>1.9</c:v>
                </c:pt>
                <c:pt idx="8">
                  <c:v>1.3</c:v>
                </c:pt>
                <c:pt idx="9">
                  <c:v>0.4</c:v>
                </c:pt>
                <c:pt idx="10">
                  <c:v>0.8</c:v>
                </c:pt>
                <c:pt idx="11">
                  <c:v>0.6</c:v>
                </c:pt>
                <c:pt idx="12">
                  <c:v>1.1000000000000001</c:v>
                </c:pt>
              </c:numCache>
            </c:numRef>
          </c:val>
        </c:ser>
        <c:ser>
          <c:idx val="1"/>
          <c:order val="1"/>
          <c:tx>
            <c:strRef>
              <c:f>pandemia3!$A$5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977BC1"/>
            </a:solidFill>
            <a:ln w="25400">
              <a:noFill/>
            </a:ln>
          </c:spPr>
          <c:invertIfNegative val="0"/>
          <c:cat>
            <c:multiLvlStrRef>
              <c:f>pandemia3!$B$2:$N$3</c:f>
              <c:multiLvlStrCache>
                <c:ptCount val="13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pandemia3!$B$5:$N$5</c:f>
              <c:numCache>
                <c:formatCode>0.0</c:formatCode>
                <c:ptCount val="13"/>
                <c:pt idx="0">
                  <c:v>1.9977</c:v>
                </c:pt>
                <c:pt idx="1">
                  <c:v>2.4041999999999999</c:v>
                </c:pt>
                <c:pt idx="2">
                  <c:v>1.1565000000000001</c:v>
                </c:pt>
                <c:pt idx="3">
                  <c:v>1.1153999999999999</c:v>
                </c:pt>
                <c:pt idx="4">
                  <c:v>0.88870000000000005</c:v>
                </c:pt>
                <c:pt idx="5">
                  <c:v>0.3</c:v>
                </c:pt>
                <c:pt idx="6">
                  <c:v>0.1</c:v>
                </c:pt>
                <c:pt idx="7">
                  <c:v>0.3</c:v>
                </c:pt>
                <c:pt idx="8">
                  <c:v>0.2</c:v>
                </c:pt>
                <c:pt idx="9">
                  <c:v>0.1</c:v>
                </c:pt>
                <c:pt idx="10">
                  <c:v>0</c:v>
                </c:pt>
                <c:pt idx="11">
                  <c:v>0.2</c:v>
                </c:pt>
                <c:pt idx="12">
                  <c:v>0.2</c:v>
                </c:pt>
              </c:numCache>
            </c:numRef>
          </c:val>
        </c:ser>
        <c:ser>
          <c:idx val="2"/>
          <c:order val="2"/>
          <c:tx>
            <c:strRef>
              <c:f>pandemia3!$A$6</c:f>
              <c:strCache>
                <c:ptCount val="1"/>
                <c:pt idx="0">
                  <c:v>Przebywanie pracowników na tzw. „postoju”</c:v>
                </c:pt>
              </c:strCache>
            </c:strRef>
          </c:tx>
          <c:spPr>
            <a:solidFill>
              <a:srgbClr val="BAA7D6"/>
            </a:solidFill>
            <a:ln w="25400">
              <a:noFill/>
            </a:ln>
          </c:spPr>
          <c:invertIfNegative val="0"/>
          <c:cat>
            <c:multiLvlStrRef>
              <c:f>pandemia3!$B$2:$N$3</c:f>
              <c:multiLvlStrCache>
                <c:ptCount val="13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pandemia3!$B$6:$N$6</c:f>
              <c:numCache>
                <c:formatCode>0.0</c:formatCode>
                <c:ptCount val="13"/>
                <c:pt idx="0">
                  <c:v>1.1308</c:v>
                </c:pt>
                <c:pt idx="1">
                  <c:v>0.78890000000000005</c:v>
                </c:pt>
                <c:pt idx="2">
                  <c:v>0.46260000000000001</c:v>
                </c:pt>
                <c:pt idx="3">
                  <c:v>0.1154</c:v>
                </c:pt>
                <c:pt idx="4">
                  <c:v>0.15459999999999999</c:v>
                </c:pt>
                <c:pt idx="5">
                  <c:v>0.1</c:v>
                </c:pt>
                <c:pt idx="6">
                  <c:v>0</c:v>
                </c:pt>
                <c:pt idx="7">
                  <c:v>0.3</c:v>
                </c:pt>
                <c:pt idx="8">
                  <c:v>0.2</c:v>
                </c:pt>
                <c:pt idx="9">
                  <c:v>0.1</c:v>
                </c:pt>
                <c:pt idx="10">
                  <c:v>0.1</c:v>
                </c:pt>
                <c:pt idx="11">
                  <c:v>0.2</c:v>
                </c:pt>
                <c:pt idx="12">
                  <c:v>0.2</c:v>
                </c:pt>
              </c:numCache>
            </c:numRef>
          </c:val>
        </c:ser>
        <c:ser>
          <c:idx val="3"/>
          <c:order val="3"/>
          <c:tx>
            <c:strRef>
              <c:f>pandemia3!$A$7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DCD3EA"/>
            </a:solidFill>
            <a:ln w="25400">
              <a:noFill/>
            </a:ln>
          </c:spPr>
          <c:invertIfNegative val="0"/>
          <c:cat>
            <c:multiLvlStrRef>
              <c:f>pandemia3!$B$2:$N$3</c:f>
              <c:multiLvlStrCache>
                <c:ptCount val="13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pandemia3!$B$7:$N$7</c:f>
              <c:numCache>
                <c:formatCode>0.0</c:formatCode>
                <c:ptCount val="13"/>
                <c:pt idx="0">
                  <c:v>12.1</c:v>
                </c:pt>
                <c:pt idx="1">
                  <c:v>7.2501000000000007</c:v>
                </c:pt>
                <c:pt idx="2">
                  <c:v>6.8</c:v>
                </c:pt>
                <c:pt idx="3">
                  <c:v>8.5</c:v>
                </c:pt>
                <c:pt idx="4">
                  <c:v>7.8052000000000001</c:v>
                </c:pt>
                <c:pt idx="5">
                  <c:v>7.1</c:v>
                </c:pt>
                <c:pt idx="6">
                  <c:v>7.8</c:v>
                </c:pt>
                <c:pt idx="7">
                  <c:v>7.5</c:v>
                </c:pt>
                <c:pt idx="8">
                  <c:v>9.3000000000000007</c:v>
                </c:pt>
                <c:pt idx="9">
                  <c:v>1.1000000000000001</c:v>
                </c:pt>
                <c:pt idx="10">
                  <c:v>7.9</c:v>
                </c:pt>
                <c:pt idx="11">
                  <c:v>8.1</c:v>
                </c:pt>
                <c:pt idx="12">
                  <c:v>8.6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035715568"/>
        <c:axId val="-1035724816"/>
      </c:barChart>
      <c:catAx>
        <c:axId val="-1035715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35724816"/>
        <c:crosses val="autoZero"/>
        <c:auto val="1"/>
        <c:lblAlgn val="ctr"/>
        <c:lblOffset val="100"/>
        <c:noMultiLvlLbl val="0"/>
      </c:catAx>
      <c:valAx>
        <c:axId val="-1035724816"/>
        <c:scaling>
          <c:orientation val="minMax"/>
          <c:max val="14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35715568"/>
        <c:crosses val="autoZero"/>
        <c:crossBetween val="between"/>
        <c:majorUnit val="2"/>
        <c:minorUnit val="1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1.0370701550392212E-2"/>
          <c:y val="0.82265018200943851"/>
          <c:w val="0.9733644169439547"/>
          <c:h val="0.16195925458310823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3.7014875780333953E-2"/>
          <c:y val="0.10129233845769278"/>
          <c:w val="0.95125932227072629"/>
          <c:h val="0.628252788104089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finanse!$D$3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BFBFBF"/>
            </a:solidFill>
          </c:spPr>
          <c:invertIfNegative val="0"/>
          <c:cat>
            <c:multiLvlStrRef>
              <c:f>finanse!$B$36:$C$48</c:f>
              <c:multiLvlStrCache>
                <c:ptCount val="13"/>
                <c:lvl>
                  <c:pt idx="0">
                    <c:v>I–III</c:v>
                  </c:pt>
                  <c:pt idx="1">
                    <c:v>I–VI</c:v>
                  </c:pt>
                  <c:pt idx="2">
                    <c:v>I–IX</c:v>
                  </c:pt>
                  <c:pt idx="3">
                    <c:v>I–XII</c:v>
                  </c:pt>
                  <c:pt idx="4">
                    <c:v>I–III</c:v>
                  </c:pt>
                  <c:pt idx="5">
                    <c:v>I–VI</c:v>
                  </c:pt>
                  <c:pt idx="6">
                    <c:v>I–IX</c:v>
                  </c:pt>
                  <c:pt idx="7">
                    <c:v>I–XII</c:v>
                  </c:pt>
                  <c:pt idx="8">
                    <c:v>I–III</c:v>
                  </c:pt>
                  <c:pt idx="9">
                    <c:v>I–VI</c:v>
                  </c:pt>
                  <c:pt idx="10">
                    <c:v>I–IX</c:v>
                  </c:pt>
                  <c:pt idx="11">
                    <c:v>I–XII</c:v>
                  </c:pt>
                  <c:pt idx="12">
                    <c:v>I–III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  <c:pt idx="12">
                    <c:v>2021</c:v>
                  </c:pt>
                </c:lvl>
              </c:multiLvlStrCache>
            </c:multiLvlStrRef>
          </c:cat>
          <c:val>
            <c:numRef>
              <c:f>finanse!$D$36:$D$48</c:f>
              <c:numCache>
                <c:formatCode>General</c:formatCode>
                <c:ptCount val="13"/>
                <c:pt idx="0">
                  <c:v>3.9</c:v>
                </c:pt>
                <c:pt idx="1">
                  <c:v>4.3</c:v>
                </c:pt>
                <c:pt idx="2">
                  <c:v>4.2</c:v>
                </c:pt>
                <c:pt idx="3">
                  <c:v>3.7</c:v>
                </c:pt>
                <c:pt idx="4">
                  <c:v>3.4</c:v>
                </c:pt>
                <c:pt idx="5">
                  <c:v>4.2</c:v>
                </c:pt>
                <c:pt idx="6">
                  <c:v>4</c:v>
                </c:pt>
                <c:pt idx="7">
                  <c:v>3.7</c:v>
                </c:pt>
                <c:pt idx="8">
                  <c:v>2.4</c:v>
                </c:pt>
                <c:pt idx="9">
                  <c:v>3.4</c:v>
                </c:pt>
                <c:pt idx="10">
                  <c:v>3.7</c:v>
                </c:pt>
                <c:pt idx="11">
                  <c:v>3.6</c:v>
                </c:pt>
                <c:pt idx="12">
                  <c:v>5.4</c:v>
                </c:pt>
              </c:numCache>
            </c:numRef>
          </c:val>
        </c:ser>
        <c:ser>
          <c:idx val="1"/>
          <c:order val="1"/>
          <c:tx>
            <c:strRef>
              <c:f>finanse!$E$3</c:f>
              <c:strCache>
                <c:ptCount val="1"/>
                <c:pt idx="0">
                  <c:v>woj. małopolskie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cat>
            <c:multiLvlStrRef>
              <c:f>finanse!$B$36:$C$48</c:f>
              <c:multiLvlStrCache>
                <c:ptCount val="13"/>
                <c:lvl>
                  <c:pt idx="0">
                    <c:v>I–III</c:v>
                  </c:pt>
                  <c:pt idx="1">
                    <c:v>I–VI</c:v>
                  </c:pt>
                  <c:pt idx="2">
                    <c:v>I–IX</c:v>
                  </c:pt>
                  <c:pt idx="3">
                    <c:v>I–XII</c:v>
                  </c:pt>
                  <c:pt idx="4">
                    <c:v>I–III</c:v>
                  </c:pt>
                  <c:pt idx="5">
                    <c:v>I–VI</c:v>
                  </c:pt>
                  <c:pt idx="6">
                    <c:v>I–IX</c:v>
                  </c:pt>
                  <c:pt idx="7">
                    <c:v>I–XII</c:v>
                  </c:pt>
                  <c:pt idx="8">
                    <c:v>I–III</c:v>
                  </c:pt>
                  <c:pt idx="9">
                    <c:v>I–VI</c:v>
                  </c:pt>
                  <c:pt idx="10">
                    <c:v>I–IX</c:v>
                  </c:pt>
                  <c:pt idx="11">
                    <c:v>I–XII</c:v>
                  </c:pt>
                  <c:pt idx="12">
                    <c:v>I–III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  <c:pt idx="12">
                    <c:v>2021</c:v>
                  </c:pt>
                </c:lvl>
              </c:multiLvlStrCache>
            </c:multiLvlStrRef>
          </c:cat>
          <c:val>
            <c:numRef>
              <c:f>finanse!$E$36:$E$48</c:f>
              <c:numCache>
                <c:formatCode>0.0</c:formatCode>
                <c:ptCount val="13"/>
                <c:pt idx="0" formatCode="General">
                  <c:v>4.3</c:v>
                </c:pt>
                <c:pt idx="1">
                  <c:v>5</c:v>
                </c:pt>
                <c:pt idx="2">
                  <c:v>5</c:v>
                </c:pt>
                <c:pt idx="3" formatCode="General">
                  <c:v>4.5</c:v>
                </c:pt>
                <c:pt idx="4" formatCode="General">
                  <c:v>5.3</c:v>
                </c:pt>
                <c:pt idx="5" formatCode="General">
                  <c:v>5.3</c:v>
                </c:pt>
                <c:pt idx="6" formatCode="General">
                  <c:v>5.2</c:v>
                </c:pt>
                <c:pt idx="7" formatCode="General">
                  <c:v>4.7</c:v>
                </c:pt>
                <c:pt idx="8" formatCode="General">
                  <c:v>5.6</c:v>
                </c:pt>
                <c:pt idx="9" formatCode="General">
                  <c:v>5.4</c:v>
                </c:pt>
                <c:pt idx="10" formatCode="General">
                  <c:v>5.8</c:v>
                </c:pt>
                <c:pt idx="11" formatCode="General">
                  <c:v>5.3</c:v>
                </c:pt>
                <c:pt idx="12" formatCode="General">
                  <c:v>8.1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009092592"/>
        <c:axId val="-1009092048"/>
      </c:barChart>
      <c:catAx>
        <c:axId val="-1009092592"/>
        <c:scaling>
          <c:orientation val="minMax"/>
        </c:scaling>
        <c:delete val="0"/>
        <c:axPos val="b"/>
        <c:majorGridlines>
          <c:spPr>
            <a:ln w="3175">
              <a:solidFill>
                <a:srgbClr val="80808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Fira Sans"/>
                    <a:ea typeface="Fira Sans"/>
                    <a:cs typeface="Fira San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2.6850100986447325E-2"/>
              <c:y val="2.2270543105188775E-2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none"/>
        <c:minorTickMark val="none"/>
        <c:tickLblPos val="nextTo"/>
        <c:spPr>
          <a:ln w="3175"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09092048"/>
        <c:crosses val="autoZero"/>
        <c:auto val="1"/>
        <c:lblAlgn val="ctr"/>
        <c:lblOffset val="100"/>
        <c:noMultiLvlLbl val="0"/>
      </c:catAx>
      <c:valAx>
        <c:axId val="-1009092048"/>
        <c:scaling>
          <c:orientation val="minMax"/>
          <c:max val="10"/>
        </c:scaling>
        <c:delete val="0"/>
        <c:axPos val="l"/>
        <c:majorGridlines>
          <c:spPr>
            <a:ln w="3175"/>
          </c:spPr>
        </c:majorGridlines>
        <c:numFmt formatCode="General" sourceLinked="1"/>
        <c:majorTickMark val="out"/>
        <c:minorTickMark val="none"/>
        <c:tickLblPos val="nextTo"/>
        <c:spPr>
          <a:ln w="3175"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09092592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2590293117985597"/>
          <c:y val="0.9021060021075914"/>
          <c:w val="0.34227248480076206"/>
          <c:h val="8.3088710720436054E-2"/>
        </c:manualLayout>
      </c:layout>
      <c:overlay val="0"/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pl-PL"/>
              <a:t>w tym:</a:t>
            </a:r>
          </a:p>
        </c:rich>
      </c:tx>
      <c:layout>
        <c:manualLayout>
          <c:xMode val="edge"/>
          <c:yMode val="edge"/>
          <c:x val="0.795461676420262"/>
          <c:y val="0.22010145366444581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0488407699037617E-2"/>
          <c:y val="8.9575961595786111E-2"/>
          <c:w val="0.63701144653055708"/>
          <c:h val="0.7805548483520241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nakłady!$D$14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</c:spPr>
          <c:invertIfNegative val="0"/>
          <c:cat>
            <c:strRef>
              <c:f>nakłady!$C$15:$C$18</c:f>
              <c:strCache>
                <c:ptCount val="4"/>
                <c:pt idx="0">
                  <c:v>I–III 2018</c:v>
                </c:pt>
                <c:pt idx="1">
                  <c:v>I–III 2019</c:v>
                </c:pt>
                <c:pt idx="2">
                  <c:v>I–III 2020</c:v>
                </c:pt>
                <c:pt idx="3">
                  <c:v>I–III 2021</c:v>
                </c:pt>
              </c:strCache>
            </c:strRef>
          </c:cat>
          <c:val>
            <c:numRef>
              <c:f>nakłady!$D$15:$D$18</c:f>
              <c:numCache>
                <c:formatCode>0.0</c:formatCode>
                <c:ptCount val="4"/>
                <c:pt idx="0">
                  <c:v>0.1</c:v>
                </c:pt>
                <c:pt idx="1">
                  <c:v>54.8</c:v>
                </c:pt>
                <c:pt idx="2">
                  <c:v>13.5</c:v>
                </c:pt>
                <c:pt idx="3">
                  <c:v>9.9</c:v>
                </c:pt>
              </c:numCache>
            </c:numRef>
          </c:val>
        </c:ser>
        <c:ser>
          <c:idx val="1"/>
          <c:order val="1"/>
          <c:tx>
            <c:strRef>
              <c:f>nakłady!$E$14</c:f>
              <c:strCache>
                <c:ptCount val="1"/>
                <c:pt idx="0">
                  <c:v>Budynki i budowle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</c:spPr>
          <c:invertIfNegative val="0"/>
          <c:cat>
            <c:strRef>
              <c:f>nakłady!$C$15:$C$18</c:f>
              <c:strCache>
                <c:ptCount val="4"/>
                <c:pt idx="0">
                  <c:v>I–III 2018</c:v>
                </c:pt>
                <c:pt idx="1">
                  <c:v>I–III 2019</c:v>
                </c:pt>
                <c:pt idx="2">
                  <c:v>I–III 2020</c:v>
                </c:pt>
                <c:pt idx="3">
                  <c:v>I–III 2021</c:v>
                </c:pt>
              </c:strCache>
            </c:strRef>
          </c:cat>
          <c:val>
            <c:numRef>
              <c:f>nakłady!$E$15:$E$18</c:f>
              <c:numCache>
                <c:formatCode>0.0</c:formatCode>
                <c:ptCount val="4"/>
                <c:pt idx="0">
                  <c:v>16.899999999999999</c:v>
                </c:pt>
                <c:pt idx="1">
                  <c:v>84.1</c:v>
                </c:pt>
                <c:pt idx="2">
                  <c:v>11.5</c:v>
                </c:pt>
                <c:pt idx="3">
                  <c:v>1.3</c:v>
                </c:pt>
              </c:numCache>
            </c:numRef>
          </c:val>
        </c:ser>
        <c:ser>
          <c:idx val="2"/>
          <c:order val="2"/>
          <c:tx>
            <c:strRef>
              <c:f>nakłady!$F$14</c:f>
              <c:strCache>
                <c:ptCount val="1"/>
                <c:pt idx="0">
                  <c:v>Maszyny, urządzenia techniczne, narzędzia i wyposażenie</c:v>
                </c:pt>
              </c:strCache>
            </c:strRef>
          </c:tx>
          <c:spPr>
            <a:solidFill>
              <a:srgbClr val="BAA7D6"/>
            </a:solidFill>
            <a:ln>
              <a:noFill/>
            </a:ln>
          </c:spPr>
          <c:invertIfNegative val="0"/>
          <c:cat>
            <c:strRef>
              <c:f>nakłady!$C$15:$C$18</c:f>
              <c:strCache>
                <c:ptCount val="4"/>
                <c:pt idx="0">
                  <c:v>I–III 2018</c:v>
                </c:pt>
                <c:pt idx="1">
                  <c:v>I–III 2019</c:v>
                </c:pt>
                <c:pt idx="2">
                  <c:v>I–III 2020</c:v>
                </c:pt>
                <c:pt idx="3">
                  <c:v>I–III 2021</c:v>
                </c:pt>
              </c:strCache>
            </c:strRef>
          </c:cat>
          <c:val>
            <c:numRef>
              <c:f>nakłady!$F$15:$F$18</c:f>
              <c:numCache>
                <c:formatCode>0.0</c:formatCode>
                <c:ptCount val="4"/>
                <c:pt idx="0">
                  <c:v>-8.6</c:v>
                </c:pt>
                <c:pt idx="1">
                  <c:v>32.200000000000003</c:v>
                </c:pt>
                <c:pt idx="2">
                  <c:v>21.2</c:v>
                </c:pt>
                <c:pt idx="3">
                  <c:v>8.6</c:v>
                </c:pt>
              </c:numCache>
            </c:numRef>
          </c:val>
        </c:ser>
        <c:ser>
          <c:idx val="3"/>
          <c:order val="3"/>
          <c:tx>
            <c:strRef>
              <c:f>nakłady!$G$14</c:f>
              <c:strCache>
                <c:ptCount val="1"/>
                <c:pt idx="0">
                  <c:v>Środki transportu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</c:spPr>
          <c:invertIfNegative val="0"/>
          <c:cat>
            <c:strRef>
              <c:f>nakłady!$C$15:$C$18</c:f>
              <c:strCache>
                <c:ptCount val="4"/>
                <c:pt idx="0">
                  <c:v>I–III 2018</c:v>
                </c:pt>
                <c:pt idx="1">
                  <c:v>I–III 2019</c:v>
                </c:pt>
                <c:pt idx="2">
                  <c:v>I–III 2020</c:v>
                </c:pt>
                <c:pt idx="3">
                  <c:v>I–III 2021</c:v>
                </c:pt>
              </c:strCache>
            </c:strRef>
          </c:cat>
          <c:val>
            <c:numRef>
              <c:f>nakłady!$G$15:$G$18</c:f>
              <c:numCache>
                <c:formatCode>0.0</c:formatCode>
                <c:ptCount val="4"/>
                <c:pt idx="0">
                  <c:v>-14.1</c:v>
                </c:pt>
                <c:pt idx="1">
                  <c:v>45.4</c:v>
                </c:pt>
                <c:pt idx="2">
                  <c:v>-19.5</c:v>
                </c:pt>
                <c:pt idx="3">
                  <c:v>110.1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009083344"/>
        <c:axId val="-1009089872"/>
      </c:barChart>
      <c:catAx>
        <c:axId val="-1009083344"/>
        <c:scaling>
          <c:orientation val="minMax"/>
        </c:scaling>
        <c:delete val="0"/>
        <c:axPos val="b"/>
        <c:majorGridlines>
          <c:spPr>
            <a:ln w="3175">
              <a:solidFill>
                <a:schemeClr val="tx1">
                  <a:lumMod val="50000"/>
                  <a:lumOff val="50000"/>
                </a:schemeClr>
              </a:solidFill>
            </a:ln>
          </c:spPr>
        </c:majorGridlines>
        <c:numFmt formatCode="General" sourceLinked="1"/>
        <c:majorTickMark val="out"/>
        <c:minorTickMark val="none"/>
        <c:tickLblPos val="low"/>
        <c:spPr>
          <a:ln w="3175">
            <a:solidFill>
              <a:schemeClr val="tx1">
                <a:lumMod val="50000"/>
                <a:lumOff val="50000"/>
              </a:schemeClr>
            </a:solidFill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09089872"/>
        <c:crosses val="autoZero"/>
        <c:auto val="1"/>
        <c:lblAlgn val="ctr"/>
        <c:lblOffset val="100"/>
        <c:noMultiLvlLbl val="0"/>
      </c:catAx>
      <c:valAx>
        <c:axId val="-1009089872"/>
        <c:scaling>
          <c:orientation val="minMax"/>
          <c:max val="120"/>
          <c:min val="-20"/>
        </c:scaling>
        <c:delete val="0"/>
        <c:axPos val="l"/>
        <c:majorGridlines>
          <c:spPr>
            <a:ln w="3175">
              <a:solidFill>
                <a:schemeClr val="tx1">
                  <a:lumMod val="50000"/>
                  <a:lumOff val="50000"/>
                </a:schemeClr>
              </a:solidFill>
            </a:ln>
          </c:spPr>
        </c:majorGridlines>
        <c:title>
          <c:tx>
            <c:rich>
              <a:bodyPr rot="0" vert="wordArtVert"/>
              <a:lstStyle/>
              <a:p>
                <a:pPr algn="ctr">
                  <a:defRPr sz="900" b="0" i="0" u="none" strike="noStrike" baseline="0">
                    <a:solidFill>
                      <a:srgbClr val="000000"/>
                    </a:solidFill>
                    <a:latin typeface="Fira Sans"/>
                    <a:ea typeface="Fira Sans"/>
                    <a:cs typeface="Fira San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7.2507591329971047E-2"/>
              <c:y val="3.0987112187899589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09083344"/>
        <c:crosses val="autoZero"/>
        <c:crossBetween val="between"/>
        <c:majorUnit val="2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3434049772023124"/>
          <c:y val="4.5456070238183814E-2"/>
          <c:w val="0.25277549795897408"/>
          <c:h val="0.94218036493690094"/>
        </c:manualLayout>
      </c:layout>
      <c:overlay val="0"/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Narrow"/>
          <a:ea typeface="Arial Narrow"/>
          <a:cs typeface="Arial Narrow"/>
        </a:defRPr>
      </a:pPr>
      <a:endParaRPr lang="pl-PL"/>
    </a:p>
  </c:tx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Powiaty:</a:t>
            </a:r>
          </a:p>
        </c:rich>
      </c:tx>
      <c:layout>
        <c:manualLayout>
          <c:xMode val="edge"/>
          <c:yMode val="edge"/>
          <c:x val="2.3984936665525504E-3"/>
          <c:y val="1.5105856113704689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9352865266841646"/>
          <c:y val="6.0422960725075532E-2"/>
          <c:w val="0.7377530482100142"/>
          <c:h val="0.8416163141993959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REGON!$K$7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DCD3EA"/>
            </a:solidFill>
            <a:ln w="25400">
              <a:noFill/>
            </a:ln>
          </c:spPr>
          <c:invertIfNegative val="0"/>
          <c:cat>
            <c:strRef>
              <c:f>REGON!$J$8:$J$29</c:f>
              <c:strCache>
                <c:ptCount val="22"/>
                <c:pt idx="0">
                  <c:v>m. Tarnów</c:v>
                </c:pt>
                <c:pt idx="1">
                  <c:v>m. Nowy Sącz</c:v>
                </c:pt>
                <c:pt idx="2">
                  <c:v>m. Kraków</c:v>
                </c:pt>
                <c:pt idx="3">
                  <c:v>wielicki</c:v>
                </c:pt>
                <c:pt idx="4">
                  <c:v>wadowicki</c:v>
                </c:pt>
                <c:pt idx="5">
                  <c:v>tatrzański</c:v>
                </c:pt>
                <c:pt idx="6">
                  <c:v>tarnowski</c:v>
                </c:pt>
                <c:pt idx="7">
                  <c:v>suski</c:v>
                </c:pt>
                <c:pt idx="8">
                  <c:v>proszowicki</c:v>
                </c:pt>
                <c:pt idx="9">
                  <c:v>oświęcimski</c:v>
                </c:pt>
                <c:pt idx="10">
                  <c:v>olkuski</c:v>
                </c:pt>
                <c:pt idx="11">
                  <c:v>nowotarski</c:v>
                </c:pt>
                <c:pt idx="12">
                  <c:v>nowosądecki</c:v>
                </c:pt>
                <c:pt idx="13">
                  <c:v>myślenicki</c:v>
                </c:pt>
                <c:pt idx="14">
                  <c:v>miechowski</c:v>
                </c:pt>
                <c:pt idx="15">
                  <c:v>limanowski</c:v>
                </c:pt>
                <c:pt idx="16">
                  <c:v>krakowski</c:v>
                </c:pt>
                <c:pt idx="17">
                  <c:v>gorlicki</c:v>
                </c:pt>
                <c:pt idx="18">
                  <c:v>dąbrowski</c:v>
                </c:pt>
                <c:pt idx="19">
                  <c:v>chrzanowski</c:v>
                </c:pt>
                <c:pt idx="20">
                  <c:v>brzeski</c:v>
                </c:pt>
                <c:pt idx="21">
                  <c:v>bocheński</c:v>
                </c:pt>
              </c:strCache>
            </c:strRef>
          </c:cat>
          <c:val>
            <c:numRef>
              <c:f>REGON!$K$36:$K$57</c:f>
              <c:numCache>
                <c:formatCode>General</c:formatCode>
                <c:ptCount val="22"/>
                <c:pt idx="0">
                  <c:v>39</c:v>
                </c:pt>
                <c:pt idx="1">
                  <c:v>33</c:v>
                </c:pt>
                <c:pt idx="2">
                  <c:v>438</c:v>
                </c:pt>
                <c:pt idx="3">
                  <c:v>41</c:v>
                </c:pt>
                <c:pt idx="4">
                  <c:v>51</c:v>
                </c:pt>
                <c:pt idx="5">
                  <c:v>28</c:v>
                </c:pt>
                <c:pt idx="6">
                  <c:v>42</c:v>
                </c:pt>
                <c:pt idx="7">
                  <c:v>28</c:v>
                </c:pt>
                <c:pt idx="8">
                  <c:v>5</c:v>
                </c:pt>
                <c:pt idx="9">
                  <c:v>47</c:v>
                </c:pt>
                <c:pt idx="10">
                  <c:v>26</c:v>
                </c:pt>
                <c:pt idx="11">
                  <c:v>68</c:v>
                </c:pt>
                <c:pt idx="12">
                  <c:v>77</c:v>
                </c:pt>
                <c:pt idx="13">
                  <c:v>52</c:v>
                </c:pt>
                <c:pt idx="14">
                  <c:v>13</c:v>
                </c:pt>
                <c:pt idx="15">
                  <c:v>38</c:v>
                </c:pt>
                <c:pt idx="16">
                  <c:v>83</c:v>
                </c:pt>
                <c:pt idx="17">
                  <c:v>34</c:v>
                </c:pt>
                <c:pt idx="18">
                  <c:v>20</c:v>
                </c:pt>
                <c:pt idx="19">
                  <c:v>41</c:v>
                </c:pt>
                <c:pt idx="20">
                  <c:v>24</c:v>
                </c:pt>
                <c:pt idx="21">
                  <c:v>47</c:v>
                </c:pt>
              </c:numCache>
            </c:numRef>
          </c:val>
        </c:ser>
        <c:ser>
          <c:idx val="1"/>
          <c:order val="1"/>
          <c:tx>
            <c:strRef>
              <c:f>REGON!$L$7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7030A0"/>
            </a:solidFill>
            <a:ln w="25400">
              <a:noFill/>
            </a:ln>
          </c:spPr>
          <c:invertIfNegative val="0"/>
          <c:cat>
            <c:strRef>
              <c:f>REGON!$J$8:$J$29</c:f>
              <c:strCache>
                <c:ptCount val="22"/>
                <c:pt idx="0">
                  <c:v>m. Tarnów</c:v>
                </c:pt>
                <c:pt idx="1">
                  <c:v>m. Nowy Sącz</c:v>
                </c:pt>
                <c:pt idx="2">
                  <c:v>m. Kraków</c:v>
                </c:pt>
                <c:pt idx="3">
                  <c:v>wielicki</c:v>
                </c:pt>
                <c:pt idx="4">
                  <c:v>wadowicki</c:v>
                </c:pt>
                <c:pt idx="5">
                  <c:v>tatrzański</c:v>
                </c:pt>
                <c:pt idx="6">
                  <c:v>tarnowski</c:v>
                </c:pt>
                <c:pt idx="7">
                  <c:v>suski</c:v>
                </c:pt>
                <c:pt idx="8">
                  <c:v>proszowicki</c:v>
                </c:pt>
                <c:pt idx="9">
                  <c:v>oświęcimski</c:v>
                </c:pt>
                <c:pt idx="10">
                  <c:v>olkuski</c:v>
                </c:pt>
                <c:pt idx="11">
                  <c:v>nowotarski</c:v>
                </c:pt>
                <c:pt idx="12">
                  <c:v>nowosądecki</c:v>
                </c:pt>
                <c:pt idx="13">
                  <c:v>myślenicki</c:v>
                </c:pt>
                <c:pt idx="14">
                  <c:v>miechowski</c:v>
                </c:pt>
                <c:pt idx="15">
                  <c:v>limanowski</c:v>
                </c:pt>
                <c:pt idx="16">
                  <c:v>krakowski</c:v>
                </c:pt>
                <c:pt idx="17">
                  <c:v>gorlicki</c:v>
                </c:pt>
                <c:pt idx="18">
                  <c:v>dąbrowski</c:v>
                </c:pt>
                <c:pt idx="19">
                  <c:v>chrzanowski</c:v>
                </c:pt>
                <c:pt idx="20">
                  <c:v>brzeski</c:v>
                </c:pt>
                <c:pt idx="21">
                  <c:v>bocheński</c:v>
                </c:pt>
              </c:strCache>
            </c:strRef>
          </c:cat>
          <c:val>
            <c:numRef>
              <c:f>REGON!$L$36:$L$57</c:f>
              <c:numCache>
                <c:formatCode>General</c:formatCode>
                <c:ptCount val="22"/>
                <c:pt idx="0">
                  <c:v>66</c:v>
                </c:pt>
                <c:pt idx="1">
                  <c:v>71</c:v>
                </c:pt>
                <c:pt idx="2">
                  <c:v>1027</c:v>
                </c:pt>
                <c:pt idx="3">
                  <c:v>108</c:v>
                </c:pt>
                <c:pt idx="4">
                  <c:v>120</c:v>
                </c:pt>
                <c:pt idx="5">
                  <c:v>56</c:v>
                </c:pt>
                <c:pt idx="6">
                  <c:v>124</c:v>
                </c:pt>
                <c:pt idx="7">
                  <c:v>56</c:v>
                </c:pt>
                <c:pt idx="8">
                  <c:v>25</c:v>
                </c:pt>
                <c:pt idx="9">
                  <c:v>78</c:v>
                </c:pt>
                <c:pt idx="10">
                  <c:v>65</c:v>
                </c:pt>
                <c:pt idx="11">
                  <c:v>290</c:v>
                </c:pt>
                <c:pt idx="12">
                  <c:v>187</c:v>
                </c:pt>
                <c:pt idx="13">
                  <c:v>86</c:v>
                </c:pt>
                <c:pt idx="14">
                  <c:v>24</c:v>
                </c:pt>
                <c:pt idx="15">
                  <c:v>145</c:v>
                </c:pt>
                <c:pt idx="16">
                  <c:v>194</c:v>
                </c:pt>
                <c:pt idx="17">
                  <c:v>67</c:v>
                </c:pt>
                <c:pt idx="18">
                  <c:v>40</c:v>
                </c:pt>
                <c:pt idx="19">
                  <c:v>63</c:v>
                </c:pt>
                <c:pt idx="20">
                  <c:v>86</c:v>
                </c:pt>
                <c:pt idx="21">
                  <c:v>84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009090416"/>
        <c:axId val="-1009080080"/>
      </c:barChart>
      <c:catAx>
        <c:axId val="-10090904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09080080"/>
        <c:crosses val="autoZero"/>
        <c:auto val="1"/>
        <c:lblAlgn val="ctr"/>
        <c:lblOffset val="100"/>
        <c:noMultiLvlLbl val="0"/>
      </c:catAx>
      <c:valAx>
        <c:axId val="-1009080080"/>
        <c:scaling>
          <c:orientation val="minMax"/>
          <c:max val="120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09090416"/>
        <c:crosses val="autoZero"/>
        <c:crossBetween val="between"/>
        <c:majorUnit val="20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3478968389820837"/>
          <c:y val="0.95318077162810233"/>
          <c:w val="0.66958575830195133"/>
          <c:h val="3.8773485301413224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333333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%</a:t>
            </a:r>
          </a:p>
        </c:rich>
      </c:tx>
      <c:layout>
        <c:manualLayout>
          <c:xMode val="edge"/>
          <c:yMode val="edge"/>
          <c:x val="4.3575071134126252E-2"/>
          <c:y val="5.1009746393165826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5.5771683107821782E-2"/>
          <c:y val="6.9919689125733681E-2"/>
          <c:w val="0.91669389886965003"/>
          <c:h val="0.63587660953175495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bezrobocie!$C$1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bezrobocie!$A$50:$B$89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bezrobocie!$C$50:$C$89</c:f>
              <c:numCache>
                <c:formatCode>0.0</c:formatCode>
                <c:ptCount val="40"/>
                <c:pt idx="0">
                  <c:v>6.8</c:v>
                </c:pt>
                <c:pt idx="1">
                  <c:v>6.8</c:v>
                </c:pt>
                <c:pt idx="2" formatCode="General">
                  <c:v>6.6</c:v>
                </c:pt>
                <c:pt idx="3">
                  <c:v>6.3</c:v>
                </c:pt>
                <c:pt idx="4">
                  <c:v>6.1</c:v>
                </c:pt>
                <c:pt idx="5">
                  <c:v>5.8</c:v>
                </c:pt>
                <c:pt idx="6" formatCode="General">
                  <c:v>5.8</c:v>
                </c:pt>
                <c:pt idx="7">
                  <c:v>5.8</c:v>
                </c:pt>
                <c:pt idx="8" formatCode="General">
                  <c:v>5.7</c:v>
                </c:pt>
                <c:pt idx="9" formatCode="General">
                  <c:v>5.7</c:v>
                </c:pt>
                <c:pt idx="10" formatCode="General">
                  <c:v>5.7</c:v>
                </c:pt>
                <c:pt idx="11" formatCode="General">
                  <c:v>5.8</c:v>
                </c:pt>
                <c:pt idx="12" formatCode="General">
                  <c:v>6.1</c:v>
                </c:pt>
                <c:pt idx="13" formatCode="General">
                  <c:v>6.1</c:v>
                </c:pt>
                <c:pt idx="14" formatCode="General">
                  <c:v>5.9</c:v>
                </c:pt>
                <c:pt idx="15" formatCode="General">
                  <c:v>5.6</c:v>
                </c:pt>
                <c:pt idx="16" formatCode="General">
                  <c:v>5.4</c:v>
                </c:pt>
                <c:pt idx="17" formatCode="General">
                  <c:v>5.3</c:v>
                </c:pt>
                <c:pt idx="18" formatCode="General">
                  <c:v>5.2</c:v>
                </c:pt>
                <c:pt idx="19" formatCode="General">
                  <c:v>5.2</c:v>
                </c:pt>
                <c:pt idx="20" formatCode="General">
                  <c:v>5.0999999999999996</c:v>
                </c:pt>
                <c:pt idx="21">
                  <c:v>5</c:v>
                </c:pt>
                <c:pt idx="22" formatCode="General">
                  <c:v>5.0999999999999996</c:v>
                </c:pt>
                <c:pt idx="23" formatCode="General">
                  <c:v>5.2</c:v>
                </c:pt>
                <c:pt idx="24" formatCode="General">
                  <c:v>5.5</c:v>
                </c:pt>
                <c:pt idx="25" formatCode="General">
                  <c:v>5.5</c:v>
                </c:pt>
                <c:pt idx="26" formatCode="General">
                  <c:v>5.4</c:v>
                </c:pt>
                <c:pt idx="27" formatCode="General">
                  <c:v>5.8</c:v>
                </c:pt>
                <c:pt idx="28">
                  <c:v>6</c:v>
                </c:pt>
                <c:pt idx="29" formatCode="General">
                  <c:v>6.1</c:v>
                </c:pt>
                <c:pt idx="30" formatCode="General">
                  <c:v>6.1</c:v>
                </c:pt>
                <c:pt idx="31" formatCode="General">
                  <c:v>6.1</c:v>
                </c:pt>
                <c:pt idx="32" formatCode="General">
                  <c:v>6.1</c:v>
                </c:pt>
                <c:pt idx="33" formatCode="General">
                  <c:v>6.1</c:v>
                </c:pt>
                <c:pt idx="34" formatCode="General">
                  <c:v>6.1</c:v>
                </c:pt>
                <c:pt idx="35" formatCode="General">
                  <c:v>6.2</c:v>
                </c:pt>
                <c:pt idx="36" formatCode="General">
                  <c:v>6.5</c:v>
                </c:pt>
                <c:pt idx="37" formatCode="General">
                  <c:v>6.5</c:v>
                </c:pt>
                <c:pt idx="38" formatCode="General">
                  <c:v>6.4</c:v>
                </c:pt>
                <c:pt idx="39" formatCode="General">
                  <c:v>6.3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bezrobocie!$D$1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bezrobocie!$A$50:$B$89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bezrobocie!$D$50:$D$89</c:f>
              <c:numCache>
                <c:formatCode>0.0</c:formatCode>
                <c:ptCount val="40"/>
                <c:pt idx="0">
                  <c:v>5.5</c:v>
                </c:pt>
                <c:pt idx="1">
                  <c:v>5.5</c:v>
                </c:pt>
                <c:pt idx="2">
                  <c:v>5.3</c:v>
                </c:pt>
                <c:pt idx="3">
                  <c:v>5.0999999999999996</c:v>
                </c:pt>
                <c:pt idx="4">
                  <c:v>4.9000000000000004</c:v>
                </c:pt>
                <c:pt idx="5">
                  <c:v>4.7</c:v>
                </c:pt>
                <c:pt idx="6">
                  <c:v>4.7</c:v>
                </c:pt>
                <c:pt idx="7">
                  <c:v>4.7</c:v>
                </c:pt>
                <c:pt idx="8" formatCode="General">
                  <c:v>4.7</c:v>
                </c:pt>
                <c:pt idx="9">
                  <c:v>4.5999999999999996</c:v>
                </c:pt>
                <c:pt idx="10" formatCode="General">
                  <c:v>4.7</c:v>
                </c:pt>
                <c:pt idx="11">
                  <c:v>4.7</c:v>
                </c:pt>
                <c:pt idx="12" formatCode="General">
                  <c:v>4.9000000000000004</c:v>
                </c:pt>
                <c:pt idx="13">
                  <c:v>4.9000000000000004</c:v>
                </c:pt>
                <c:pt idx="14" formatCode="General">
                  <c:v>4.7</c:v>
                </c:pt>
                <c:pt idx="15" formatCode="General">
                  <c:v>4.5</c:v>
                </c:pt>
                <c:pt idx="16" formatCode="General">
                  <c:v>4.3</c:v>
                </c:pt>
                <c:pt idx="17" formatCode="General">
                  <c:v>4.2</c:v>
                </c:pt>
                <c:pt idx="18" formatCode="General">
                  <c:v>4.2</c:v>
                </c:pt>
                <c:pt idx="19" formatCode="General">
                  <c:v>4.0999999999999996</c:v>
                </c:pt>
                <c:pt idx="20" formatCode="General">
                  <c:v>4.0999999999999996</c:v>
                </c:pt>
                <c:pt idx="21">
                  <c:v>4</c:v>
                </c:pt>
                <c:pt idx="22">
                  <c:v>4</c:v>
                </c:pt>
                <c:pt idx="23" formatCode="General">
                  <c:v>4.0999999999999996</c:v>
                </c:pt>
                <c:pt idx="24" formatCode="General">
                  <c:v>4.3</c:v>
                </c:pt>
                <c:pt idx="25" formatCode="General">
                  <c:v>4.4000000000000004</c:v>
                </c:pt>
                <c:pt idx="26" formatCode="General">
                  <c:v>4.3</c:v>
                </c:pt>
                <c:pt idx="27" formatCode="General">
                  <c:v>4.8</c:v>
                </c:pt>
                <c:pt idx="28">
                  <c:v>5.0999999999999996</c:v>
                </c:pt>
                <c:pt idx="29" formatCode="General">
                  <c:v>5.2</c:v>
                </c:pt>
                <c:pt idx="30" formatCode="General">
                  <c:v>5.2</c:v>
                </c:pt>
                <c:pt idx="31" formatCode="General">
                  <c:v>5.2</c:v>
                </c:pt>
                <c:pt idx="32" formatCode="General">
                  <c:v>5.2</c:v>
                </c:pt>
                <c:pt idx="33" formatCode="General">
                  <c:v>5.2</c:v>
                </c:pt>
                <c:pt idx="34" formatCode="General">
                  <c:v>5.3</c:v>
                </c:pt>
                <c:pt idx="35" formatCode="General">
                  <c:v>5.3</c:v>
                </c:pt>
                <c:pt idx="36" formatCode="General">
                  <c:v>5.6</c:v>
                </c:pt>
                <c:pt idx="37" formatCode="General">
                  <c:v>5.6</c:v>
                </c:pt>
                <c:pt idx="38" formatCode="General">
                  <c:v>5.5</c:v>
                </c:pt>
                <c:pt idx="39" formatCode="General">
                  <c:v>5.4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35724272"/>
        <c:axId val="-1035729712"/>
      </c:lineChart>
      <c:catAx>
        <c:axId val="-1035724272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35729712"/>
        <c:crosses val="autoZero"/>
        <c:auto val="1"/>
        <c:lblAlgn val="ctr"/>
        <c:lblOffset val="100"/>
        <c:noMultiLvlLbl val="0"/>
      </c:catAx>
      <c:valAx>
        <c:axId val="-1035729712"/>
        <c:scaling>
          <c:orientation val="minMax"/>
          <c:max val="8"/>
          <c:min val="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35724272"/>
        <c:crosses val="autoZero"/>
        <c:crossBetween val="between"/>
        <c:majorUnit val="2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8979905101952347"/>
          <c:y val="0.90130355918885929"/>
          <c:w val="0.43244602870587129"/>
          <c:h val="8.2805055419028051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17560914071082E-2"/>
          <c:y val="6.7102391909670669E-2"/>
          <c:w val="0.9105336048427376"/>
          <c:h val="0.7025502345796452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25400">
              <a:noFill/>
            </a:ln>
          </c:spPr>
          <c:invertIfNegative val="0"/>
          <c:cat>
            <c:multiLvlStrRef>
              <c:f>'oferty pracy'!$B$50:$C$89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'oferty pracy'!$D$50:$D$89</c:f>
              <c:numCache>
                <c:formatCode>0</c:formatCode>
                <c:ptCount val="40"/>
                <c:pt idx="0">
                  <c:v>11</c:v>
                </c:pt>
                <c:pt idx="1">
                  <c:v>10</c:v>
                </c:pt>
                <c:pt idx="2">
                  <c:v>10</c:v>
                </c:pt>
                <c:pt idx="3">
                  <c:v>8</c:v>
                </c:pt>
                <c:pt idx="4">
                  <c:v>9</c:v>
                </c:pt>
                <c:pt idx="5">
                  <c:v>9</c:v>
                </c:pt>
                <c:pt idx="6">
                  <c:v>9</c:v>
                </c:pt>
                <c:pt idx="7">
                  <c:v>9</c:v>
                </c:pt>
                <c:pt idx="8">
                  <c:v>11</c:v>
                </c:pt>
                <c:pt idx="9">
                  <c:v>11</c:v>
                </c:pt>
                <c:pt idx="10">
                  <c:v>11</c:v>
                </c:pt>
                <c:pt idx="11">
                  <c:v>13</c:v>
                </c:pt>
                <c:pt idx="12">
                  <c:v>14</c:v>
                </c:pt>
                <c:pt idx="13">
                  <c:v>12</c:v>
                </c:pt>
                <c:pt idx="14">
                  <c:v>12</c:v>
                </c:pt>
                <c:pt idx="15">
                  <c:v>10</c:v>
                </c:pt>
                <c:pt idx="16">
                  <c:v>9</c:v>
                </c:pt>
                <c:pt idx="17">
                  <c:v>10</c:v>
                </c:pt>
                <c:pt idx="18">
                  <c:v>10</c:v>
                </c:pt>
                <c:pt idx="19">
                  <c:v>11</c:v>
                </c:pt>
                <c:pt idx="20">
                  <c:v>10</c:v>
                </c:pt>
                <c:pt idx="21">
                  <c:v>8</c:v>
                </c:pt>
                <c:pt idx="22">
                  <c:v>12</c:v>
                </c:pt>
                <c:pt idx="23">
                  <c:v>17</c:v>
                </c:pt>
                <c:pt idx="24">
                  <c:v>12</c:v>
                </c:pt>
                <c:pt idx="25">
                  <c:v>13</c:v>
                </c:pt>
                <c:pt idx="26">
                  <c:v>19</c:v>
                </c:pt>
                <c:pt idx="27">
                  <c:v>25</c:v>
                </c:pt>
                <c:pt idx="28">
                  <c:v>23</c:v>
                </c:pt>
                <c:pt idx="29">
                  <c:v>18</c:v>
                </c:pt>
                <c:pt idx="30">
                  <c:v>18</c:v>
                </c:pt>
                <c:pt idx="31">
                  <c:v>19</c:v>
                </c:pt>
                <c:pt idx="32">
                  <c:v>15</c:v>
                </c:pt>
                <c:pt idx="33">
                  <c:v>19</c:v>
                </c:pt>
                <c:pt idx="34">
                  <c:v>17</c:v>
                </c:pt>
                <c:pt idx="35">
                  <c:v>23</c:v>
                </c:pt>
                <c:pt idx="36">
                  <c:v>20</c:v>
                </c:pt>
                <c:pt idx="37">
                  <c:v>19</c:v>
                </c:pt>
                <c:pt idx="38">
                  <c:v>17</c:v>
                </c:pt>
                <c:pt idx="39">
                  <c:v>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035729168"/>
        <c:axId val="-1035728080"/>
      </c:barChart>
      <c:catAx>
        <c:axId val="-1035729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35728080"/>
        <c:crosses val="autoZero"/>
        <c:auto val="1"/>
        <c:lblAlgn val="ctr"/>
        <c:lblOffset val="100"/>
        <c:noMultiLvlLbl val="0"/>
      </c:catAx>
      <c:valAx>
        <c:axId val="-1035728080"/>
        <c:scaling>
          <c:orientation val="minMax"/>
          <c:max val="3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35729168"/>
        <c:crosses val="autoZero"/>
        <c:crossBetween val="between"/>
        <c:majorUnit val="5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6867469879518068E-2"/>
          <c:y val="5.6287997924153434E-2"/>
          <c:w val="0.90741568636751746"/>
          <c:h val="0.66063454342455863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wynagrodzenia!$C$1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wynagrodzenia!$A$38:$B$77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wynagrodzenia!$C$38:$C$77</c:f>
              <c:numCache>
                <c:formatCode>0.0</c:formatCode>
                <c:ptCount val="40"/>
                <c:pt idx="0">
                  <c:v>111.75020929206008</c:v>
                </c:pt>
                <c:pt idx="1">
                  <c:v>112.02151268690415</c:v>
                </c:pt>
                <c:pt idx="2">
                  <c:v>119.00720979436103</c:v>
                </c:pt>
                <c:pt idx="3">
                  <c:v>117.88400399811255</c:v>
                </c:pt>
                <c:pt idx="4">
                  <c:v>114.4</c:v>
                </c:pt>
                <c:pt idx="5">
                  <c:v>118.1</c:v>
                </c:pt>
                <c:pt idx="6">
                  <c:v>117.50846554672161</c:v>
                </c:pt>
                <c:pt idx="7">
                  <c:v>116.8569964433034</c:v>
                </c:pt>
                <c:pt idx="8">
                  <c:v>116.2</c:v>
                </c:pt>
                <c:pt idx="9">
                  <c:v>119.9</c:v>
                </c:pt>
                <c:pt idx="10">
                  <c:v>121</c:v>
                </c:pt>
                <c:pt idx="11">
                  <c:v>128.5</c:v>
                </c:pt>
                <c:pt idx="12">
                  <c:v>120.1</c:v>
                </c:pt>
                <c:pt idx="13">
                  <c:v>120.5</c:v>
                </c:pt>
                <c:pt idx="14">
                  <c:v>125.8</c:v>
                </c:pt>
                <c:pt idx="15">
                  <c:v>126.30268959323769</c:v>
                </c:pt>
                <c:pt idx="16">
                  <c:v>123.2</c:v>
                </c:pt>
                <c:pt idx="17">
                  <c:v>124.3</c:v>
                </c:pt>
                <c:pt idx="18">
                  <c:v>126.21282338794376</c:v>
                </c:pt>
                <c:pt idx="19">
                  <c:v>124.82050605551693</c:v>
                </c:pt>
                <c:pt idx="20">
                  <c:v>123.8</c:v>
                </c:pt>
                <c:pt idx="21">
                  <c:v>127</c:v>
                </c:pt>
                <c:pt idx="22">
                  <c:v>127.4</c:v>
                </c:pt>
                <c:pt idx="23">
                  <c:v>136.5</c:v>
                </c:pt>
                <c:pt idx="24">
                  <c:v>128.65723287990949</c:v>
                </c:pt>
                <c:pt idx="25">
                  <c:v>129.80000000000001</c:v>
                </c:pt>
                <c:pt idx="26">
                  <c:v>133.69999999999999</c:v>
                </c:pt>
                <c:pt idx="27">
                  <c:v>128.69999999999999</c:v>
                </c:pt>
                <c:pt idx="28">
                  <c:v>124.7</c:v>
                </c:pt>
                <c:pt idx="29">
                  <c:v>128.69999999999999</c:v>
                </c:pt>
                <c:pt idx="30">
                  <c:v>131.1</c:v>
                </c:pt>
                <c:pt idx="31">
                  <c:v>130</c:v>
                </c:pt>
                <c:pt idx="32">
                  <c:v>130.80000000000001</c:v>
                </c:pt>
                <c:pt idx="33">
                  <c:v>132.94548258943746</c:v>
                </c:pt>
                <c:pt idx="34">
                  <c:v>133.55895947598339</c:v>
                </c:pt>
                <c:pt idx="35">
                  <c:v>145.48461893623821</c:v>
                </c:pt>
                <c:pt idx="36">
                  <c:v>134.80000000000001</c:v>
                </c:pt>
                <c:pt idx="37">
                  <c:v>135.6</c:v>
                </c:pt>
                <c:pt idx="38">
                  <c:v>144.4</c:v>
                </c:pt>
                <c:pt idx="39">
                  <c:v>141.39241880736503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wynagrodzenia!$D$1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wynagrodzenia!$A$38:$B$77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wynagrodzenia!$D$38:$D$77</c:f>
              <c:numCache>
                <c:formatCode>0.0</c:formatCode>
                <c:ptCount val="40"/>
                <c:pt idx="0">
                  <c:v>114.23130239491559</c:v>
                </c:pt>
                <c:pt idx="1">
                  <c:v>115.4</c:v>
                </c:pt>
                <c:pt idx="2">
                  <c:v>126.4</c:v>
                </c:pt>
                <c:pt idx="3">
                  <c:v>122.6</c:v>
                </c:pt>
                <c:pt idx="4">
                  <c:v>117.8</c:v>
                </c:pt>
                <c:pt idx="5" formatCode="General">
                  <c:v>121.6</c:v>
                </c:pt>
                <c:pt idx="6">
                  <c:v>120.93802424591142</c:v>
                </c:pt>
                <c:pt idx="7">
                  <c:v>120.5</c:v>
                </c:pt>
                <c:pt idx="8">
                  <c:v>121.3</c:v>
                </c:pt>
                <c:pt idx="9">
                  <c:v>122.07912003195899</c:v>
                </c:pt>
                <c:pt idx="10">
                  <c:v>122.64397021565614</c:v>
                </c:pt>
                <c:pt idx="11">
                  <c:v>130.1</c:v>
                </c:pt>
                <c:pt idx="12">
                  <c:v>124.54985398540741</c:v>
                </c:pt>
                <c:pt idx="13">
                  <c:v>123.9</c:v>
                </c:pt>
                <c:pt idx="14">
                  <c:v>136.31847259952161</c:v>
                </c:pt>
                <c:pt idx="15">
                  <c:v>131.9154382239895</c:v>
                </c:pt>
                <c:pt idx="16">
                  <c:v>130.18592445657561</c:v>
                </c:pt>
                <c:pt idx="17">
                  <c:v>131</c:v>
                </c:pt>
                <c:pt idx="18">
                  <c:v>134.18053666810476</c:v>
                </c:pt>
                <c:pt idx="19">
                  <c:v>131.5</c:v>
                </c:pt>
                <c:pt idx="20">
                  <c:v>131.20814530712707</c:v>
                </c:pt>
                <c:pt idx="21">
                  <c:v>133.80000000000001</c:v>
                </c:pt>
                <c:pt idx="22">
                  <c:v>135.0447755782366</c:v>
                </c:pt>
                <c:pt idx="23">
                  <c:v>141.1</c:v>
                </c:pt>
                <c:pt idx="24">
                  <c:v>136.1</c:v>
                </c:pt>
                <c:pt idx="25">
                  <c:v>137.5</c:v>
                </c:pt>
                <c:pt idx="26">
                  <c:v>146.80000000000001</c:v>
                </c:pt>
                <c:pt idx="27">
                  <c:v>137.4</c:v>
                </c:pt>
                <c:pt idx="28">
                  <c:v>133.5</c:v>
                </c:pt>
                <c:pt idx="29">
                  <c:v>138</c:v>
                </c:pt>
                <c:pt idx="30">
                  <c:v>143.27848352876407</c:v>
                </c:pt>
                <c:pt idx="31">
                  <c:v>139</c:v>
                </c:pt>
                <c:pt idx="32">
                  <c:v>141.80000000000001</c:v>
                </c:pt>
                <c:pt idx="33">
                  <c:v>143.89305917567529</c:v>
                </c:pt>
                <c:pt idx="34">
                  <c:v>143.9</c:v>
                </c:pt>
                <c:pt idx="35">
                  <c:v>154.18208627238374</c:v>
                </c:pt>
                <c:pt idx="36">
                  <c:v>143</c:v>
                </c:pt>
                <c:pt idx="37">
                  <c:v>144.80000000000001</c:v>
                </c:pt>
                <c:pt idx="38" formatCode="General">
                  <c:v>160.19999999999999</c:v>
                </c:pt>
                <c:pt idx="39">
                  <c:v>151.9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35730256"/>
        <c:axId val="-1035722096"/>
      </c:lineChart>
      <c:catAx>
        <c:axId val="-1035730256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35722096"/>
        <c:crosses val="autoZero"/>
        <c:auto val="1"/>
        <c:lblAlgn val="ctr"/>
        <c:lblOffset val="100"/>
        <c:noMultiLvlLbl val="0"/>
      </c:catAx>
      <c:valAx>
        <c:axId val="-1035722096"/>
        <c:scaling>
          <c:orientation val="minMax"/>
          <c:max val="170"/>
          <c:min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35730256"/>
        <c:crosses val="autoZero"/>
        <c:crossBetween val="between"/>
        <c:majorUnit val="10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8163520222622773"/>
          <c:y val="0.8997247684464974"/>
          <c:w val="0.43374837934414823"/>
          <c:h val="8.5109175182889407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zł za 1 dt</a:t>
            </a:r>
          </a:p>
        </c:rich>
      </c:tx>
      <c:layout>
        <c:manualLayout>
          <c:xMode val="edge"/>
          <c:yMode val="edge"/>
          <c:x val="7.7204566771495897E-2"/>
          <c:y val="1.5618039858582348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1644777986241401E-2"/>
          <c:y val="8.9719626168224292E-2"/>
          <c:w val="0.900838023764853"/>
          <c:h val="0.57910831239552996"/>
        </c:manualLayout>
      </c:layout>
      <c:lineChart>
        <c:grouping val="standard"/>
        <c:varyColors val="0"/>
        <c:ser>
          <c:idx val="0"/>
          <c:order val="0"/>
          <c:tx>
            <c:strRef>
              <c:f>'zboża+ziemniaki'!$D$5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'zboża+ziemniaki'!$B$54:$C$93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'zboża+ziemniaki'!$D$54:$D$93</c:f>
              <c:numCache>
                <c:formatCode>General</c:formatCode>
                <c:ptCount val="40"/>
                <c:pt idx="0">
                  <c:v>66.09</c:v>
                </c:pt>
                <c:pt idx="1">
                  <c:v>65.290000000000006</c:v>
                </c:pt>
                <c:pt idx="2">
                  <c:v>64.06</c:v>
                </c:pt>
                <c:pt idx="3" formatCode="0.00">
                  <c:v>64.39</c:v>
                </c:pt>
                <c:pt idx="4">
                  <c:v>65.209999999999994</c:v>
                </c:pt>
                <c:pt idx="5">
                  <c:v>66.47</c:v>
                </c:pt>
                <c:pt idx="6">
                  <c:v>65.17</c:v>
                </c:pt>
                <c:pt idx="7">
                  <c:v>70.73</c:v>
                </c:pt>
                <c:pt idx="8" formatCode="0.00">
                  <c:v>76.599999999999994</c:v>
                </c:pt>
                <c:pt idx="9">
                  <c:v>78.53</c:v>
                </c:pt>
                <c:pt idx="10">
                  <c:v>79.84</c:v>
                </c:pt>
                <c:pt idx="11">
                  <c:v>81.05</c:v>
                </c:pt>
                <c:pt idx="12">
                  <c:v>82.21</c:v>
                </c:pt>
                <c:pt idx="13">
                  <c:v>81.33</c:v>
                </c:pt>
                <c:pt idx="14">
                  <c:v>79.819999999999993</c:v>
                </c:pt>
                <c:pt idx="15">
                  <c:v>71.77</c:v>
                </c:pt>
                <c:pt idx="16">
                  <c:v>77.87</c:v>
                </c:pt>
                <c:pt idx="17">
                  <c:v>74.790000000000006</c:v>
                </c:pt>
                <c:pt idx="18">
                  <c:v>70.05</c:v>
                </c:pt>
                <c:pt idx="19" formatCode="0.00">
                  <c:v>66.3</c:v>
                </c:pt>
                <c:pt idx="20">
                  <c:v>64.709999999999994</c:v>
                </c:pt>
                <c:pt idx="21">
                  <c:v>62.17</c:v>
                </c:pt>
                <c:pt idx="22">
                  <c:v>65.14</c:v>
                </c:pt>
                <c:pt idx="23">
                  <c:v>66.319999999999993</c:v>
                </c:pt>
                <c:pt idx="24">
                  <c:v>67.97</c:v>
                </c:pt>
                <c:pt idx="25">
                  <c:v>70.64</c:v>
                </c:pt>
                <c:pt idx="26">
                  <c:v>71.28</c:v>
                </c:pt>
                <c:pt idx="27">
                  <c:v>75.930000000000007</c:v>
                </c:pt>
                <c:pt idx="28">
                  <c:v>80.08</c:v>
                </c:pt>
                <c:pt idx="29">
                  <c:v>76.11</c:v>
                </c:pt>
                <c:pt idx="30">
                  <c:v>71.510000000000005</c:v>
                </c:pt>
                <c:pt idx="31">
                  <c:v>65.459999999999994</c:v>
                </c:pt>
                <c:pt idx="32">
                  <c:v>67.75</c:v>
                </c:pt>
                <c:pt idx="33">
                  <c:v>73.959999999999994</c:v>
                </c:pt>
                <c:pt idx="34">
                  <c:v>81.06</c:v>
                </c:pt>
                <c:pt idx="35">
                  <c:v>80.41</c:v>
                </c:pt>
                <c:pt idx="36">
                  <c:v>87.13</c:v>
                </c:pt>
                <c:pt idx="37">
                  <c:v>88.73</c:v>
                </c:pt>
                <c:pt idx="38">
                  <c:v>91.55</c:v>
                </c:pt>
                <c:pt idx="39">
                  <c:v>91.02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'zboża+ziemniaki'!$E$5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'zboża+ziemniaki'!$B$54:$C$93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'zboża+ziemniaki'!$E$54:$E$92</c:f>
              <c:numCache>
                <c:formatCode>0.00</c:formatCode>
                <c:ptCount val="39"/>
                <c:pt idx="1">
                  <c:v>53.19</c:v>
                </c:pt>
                <c:pt idx="2">
                  <c:v>48.54</c:v>
                </c:pt>
                <c:pt idx="4">
                  <c:v>52.94</c:v>
                </c:pt>
                <c:pt idx="5">
                  <c:v>52.28</c:v>
                </c:pt>
                <c:pt idx="6">
                  <c:v>53.71</c:v>
                </c:pt>
                <c:pt idx="7">
                  <c:v>51.67</c:v>
                </c:pt>
                <c:pt idx="9">
                  <c:v>59.94</c:v>
                </c:pt>
                <c:pt idx="10">
                  <c:v>66.59</c:v>
                </c:pt>
                <c:pt idx="11">
                  <c:v>65.14</c:v>
                </c:pt>
                <c:pt idx="19">
                  <c:v>51</c:v>
                </c:pt>
                <c:pt idx="20">
                  <c:v>52.6</c:v>
                </c:pt>
                <c:pt idx="22">
                  <c:v>53.46</c:v>
                </c:pt>
                <c:pt idx="33" formatCode="General">
                  <c:v>60.91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'zboża+ziemniaki'!$F$5</c:f>
              <c:strCache>
                <c:ptCount val="1"/>
                <c:pt idx="0">
                  <c:v>ziemniaki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'zboża+ziemniaki'!$B$54:$C$93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'zboża+ziemniaki'!$F$54:$F$92</c:f>
              <c:numCache>
                <c:formatCode>General</c:formatCode>
                <c:ptCount val="39"/>
                <c:pt idx="0">
                  <c:v>77.819999999999993</c:v>
                </c:pt>
                <c:pt idx="1">
                  <c:v>79.23</c:v>
                </c:pt>
                <c:pt idx="2">
                  <c:v>81.58</c:v>
                </c:pt>
                <c:pt idx="3" formatCode="0.00">
                  <c:v>81.2</c:v>
                </c:pt>
                <c:pt idx="4">
                  <c:v>78.42</c:v>
                </c:pt>
                <c:pt idx="5">
                  <c:v>71.77</c:v>
                </c:pt>
                <c:pt idx="6">
                  <c:v>75.28</c:v>
                </c:pt>
                <c:pt idx="7">
                  <c:v>101.43</c:v>
                </c:pt>
                <c:pt idx="8" formatCode="0.00">
                  <c:v>98.82</c:v>
                </c:pt>
                <c:pt idx="9">
                  <c:v>96.6</c:v>
                </c:pt>
                <c:pt idx="10">
                  <c:v>102.37</c:v>
                </c:pt>
                <c:pt idx="11">
                  <c:v>107.49</c:v>
                </c:pt>
                <c:pt idx="12" formatCode="0.00">
                  <c:v>118</c:v>
                </c:pt>
                <c:pt idx="13">
                  <c:v>129.36000000000001</c:v>
                </c:pt>
                <c:pt idx="14">
                  <c:v>133.72999999999999</c:v>
                </c:pt>
                <c:pt idx="15">
                  <c:v>148.56</c:v>
                </c:pt>
                <c:pt idx="16">
                  <c:v>195.01</c:v>
                </c:pt>
                <c:pt idx="17">
                  <c:v>211.57</c:v>
                </c:pt>
                <c:pt idx="18">
                  <c:v>177.41</c:v>
                </c:pt>
                <c:pt idx="19">
                  <c:v>216.44</c:v>
                </c:pt>
                <c:pt idx="20">
                  <c:v>202.08</c:v>
                </c:pt>
                <c:pt idx="21">
                  <c:v>190.14</c:v>
                </c:pt>
                <c:pt idx="22">
                  <c:v>181.59</c:v>
                </c:pt>
                <c:pt idx="23" formatCode="0.00">
                  <c:v>174.6</c:v>
                </c:pt>
                <c:pt idx="24">
                  <c:v>172.54</c:v>
                </c:pt>
                <c:pt idx="25">
                  <c:v>163.52000000000001</c:v>
                </c:pt>
                <c:pt idx="26">
                  <c:v>161.66999999999999</c:v>
                </c:pt>
                <c:pt idx="30" formatCode="0.00">
                  <c:v>111.3</c:v>
                </c:pt>
                <c:pt idx="31">
                  <c:v>103.45</c:v>
                </c:pt>
                <c:pt idx="32">
                  <c:v>95.59</c:v>
                </c:pt>
                <c:pt idx="33">
                  <c:v>90.29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35725360"/>
        <c:axId val="-1035716112"/>
      </c:lineChart>
      <c:catAx>
        <c:axId val="-1035725360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35716112"/>
        <c:crosses val="autoZero"/>
        <c:auto val="1"/>
        <c:lblAlgn val="ctr"/>
        <c:lblOffset val="100"/>
        <c:noMultiLvlLbl val="0"/>
      </c:catAx>
      <c:valAx>
        <c:axId val="-1035716112"/>
        <c:scaling>
          <c:orientation val="minMax"/>
          <c:max val="24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35725360"/>
        <c:crosses val="autoZero"/>
        <c:crossBetween val="between"/>
        <c:majorUnit val="40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6454874938271034"/>
          <c:y val="0.87758024334987372"/>
          <c:w val="0.46718183401627572"/>
          <c:h val="8.5717140048127194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zł za 1 kg</a:t>
            </a:r>
          </a:p>
        </c:rich>
      </c:tx>
      <c:layout>
        <c:manualLayout>
          <c:xMode val="edge"/>
          <c:yMode val="edge"/>
          <c:x val="6.1389021350174655E-2"/>
          <c:y val="2.6212985132344352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3320483895869759E-2"/>
          <c:y val="0.1081031327954483"/>
          <c:w val="0.8533591918025436"/>
          <c:h val="0.61111789204934319"/>
        </c:manualLayout>
      </c:layout>
      <c:lineChart>
        <c:grouping val="standard"/>
        <c:varyColors val="0"/>
        <c:ser>
          <c:idx val="0"/>
          <c:order val="0"/>
          <c:tx>
            <c:strRef>
              <c:f>'Żywiec+mleko'!$E$5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'Żywiec+mleko'!$C$54:$D$93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'Żywiec+mleko'!$E$54:$E$93</c:f>
              <c:numCache>
                <c:formatCode>0.00</c:formatCode>
                <c:ptCount val="40"/>
                <c:pt idx="0">
                  <c:v>6.7529000000000003</c:v>
                </c:pt>
                <c:pt idx="1">
                  <c:v>6.9993999999999996</c:v>
                </c:pt>
                <c:pt idx="2">
                  <c:v>6.8</c:v>
                </c:pt>
                <c:pt idx="3">
                  <c:v>6.8536999999999999</c:v>
                </c:pt>
                <c:pt idx="4" formatCode="General">
                  <c:v>6.69</c:v>
                </c:pt>
                <c:pt idx="5">
                  <c:v>6.81</c:v>
                </c:pt>
                <c:pt idx="6">
                  <c:v>6.6284000000000001</c:v>
                </c:pt>
                <c:pt idx="7">
                  <c:v>6.9157999999999999</c:v>
                </c:pt>
                <c:pt idx="8">
                  <c:v>6.82</c:v>
                </c:pt>
                <c:pt idx="9">
                  <c:v>6.86</c:v>
                </c:pt>
                <c:pt idx="10">
                  <c:v>7.12</c:v>
                </c:pt>
                <c:pt idx="11">
                  <c:v>7.04</c:v>
                </c:pt>
                <c:pt idx="12">
                  <c:v>6.9813000000000001</c:v>
                </c:pt>
                <c:pt idx="13">
                  <c:v>6.77</c:v>
                </c:pt>
                <c:pt idx="14">
                  <c:v>6.9027000000000003</c:v>
                </c:pt>
                <c:pt idx="15">
                  <c:v>6.83</c:v>
                </c:pt>
                <c:pt idx="16" formatCode="General">
                  <c:v>6.89</c:v>
                </c:pt>
                <c:pt idx="17">
                  <c:v>6.46</c:v>
                </c:pt>
                <c:pt idx="18">
                  <c:v>6.1024000000000003</c:v>
                </c:pt>
                <c:pt idx="19">
                  <c:v>6.4817</c:v>
                </c:pt>
                <c:pt idx="20">
                  <c:v>6.38</c:v>
                </c:pt>
                <c:pt idx="21" formatCode="General">
                  <c:v>6.58</c:v>
                </c:pt>
                <c:pt idx="22">
                  <c:v>6.84</c:v>
                </c:pt>
                <c:pt idx="23">
                  <c:v>6.718</c:v>
                </c:pt>
                <c:pt idx="24">
                  <c:v>6.6507000000000005</c:v>
                </c:pt>
                <c:pt idx="25">
                  <c:v>6.7639999999999993</c:v>
                </c:pt>
                <c:pt idx="26">
                  <c:v>6.69</c:v>
                </c:pt>
                <c:pt idx="27">
                  <c:v>6.38</c:v>
                </c:pt>
                <c:pt idx="28">
                  <c:v>6.51</c:v>
                </c:pt>
                <c:pt idx="29">
                  <c:v>6.63</c:v>
                </c:pt>
                <c:pt idx="30">
                  <c:v>6.5</c:v>
                </c:pt>
                <c:pt idx="31">
                  <c:v>6.29</c:v>
                </c:pt>
                <c:pt idx="32" formatCode="General">
                  <c:v>6.54</c:v>
                </c:pt>
                <c:pt idx="33">
                  <c:v>6.6617999999999995</c:v>
                </c:pt>
                <c:pt idx="34">
                  <c:v>6.4987000000000004</c:v>
                </c:pt>
                <c:pt idx="35">
                  <c:v>6.7317</c:v>
                </c:pt>
                <c:pt idx="36">
                  <c:v>6.98</c:v>
                </c:pt>
                <c:pt idx="37">
                  <c:v>7.03</c:v>
                </c:pt>
                <c:pt idx="38">
                  <c:v>7.08</c:v>
                </c:pt>
                <c:pt idx="39">
                  <c:v>7.53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'Żywiec+mleko'!$F$5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'Żywiec+mleko'!$C$54:$D$93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'Żywiec+mleko'!$F$54:$F$93</c:f>
              <c:numCache>
                <c:formatCode>0.00</c:formatCode>
                <c:ptCount val="40"/>
                <c:pt idx="0">
                  <c:v>4.3358999999999996</c:v>
                </c:pt>
                <c:pt idx="1">
                  <c:v>4.5266999999999999</c:v>
                </c:pt>
                <c:pt idx="2">
                  <c:v>4.66</c:v>
                </c:pt>
                <c:pt idx="3">
                  <c:v>4.5701999999999998</c:v>
                </c:pt>
                <c:pt idx="4" formatCode="General">
                  <c:v>4.51</c:v>
                </c:pt>
                <c:pt idx="5">
                  <c:v>4.6900000000000004</c:v>
                </c:pt>
                <c:pt idx="6">
                  <c:v>4.7773000000000003</c:v>
                </c:pt>
                <c:pt idx="7">
                  <c:v>5.0208000000000004</c:v>
                </c:pt>
                <c:pt idx="8">
                  <c:v>4.87</c:v>
                </c:pt>
                <c:pt idx="9">
                  <c:v>4.63</c:v>
                </c:pt>
                <c:pt idx="10">
                  <c:v>4.43</c:v>
                </c:pt>
                <c:pt idx="11">
                  <c:v>4.32</c:v>
                </c:pt>
                <c:pt idx="12">
                  <c:v>4.2568000000000001</c:v>
                </c:pt>
                <c:pt idx="13">
                  <c:v>4.34</c:v>
                </c:pt>
                <c:pt idx="14">
                  <c:v>4.7106000000000003</c:v>
                </c:pt>
                <c:pt idx="15">
                  <c:v>6</c:v>
                </c:pt>
                <c:pt idx="16" formatCode="General">
                  <c:v>5.96</c:v>
                </c:pt>
                <c:pt idx="17">
                  <c:v>6.01</c:v>
                </c:pt>
                <c:pt idx="18">
                  <c:v>5.9184999999999999</c:v>
                </c:pt>
                <c:pt idx="19">
                  <c:v>6.0648999999999997</c:v>
                </c:pt>
                <c:pt idx="20">
                  <c:v>6.12</c:v>
                </c:pt>
                <c:pt idx="21" formatCode="General">
                  <c:v>6.17</c:v>
                </c:pt>
                <c:pt idx="22">
                  <c:v>6.21</c:v>
                </c:pt>
                <c:pt idx="23">
                  <c:v>6.5847000000000007</c:v>
                </c:pt>
                <c:pt idx="24">
                  <c:v>6.1094000000000008</c:v>
                </c:pt>
                <c:pt idx="25">
                  <c:v>6.4488000000000003</c:v>
                </c:pt>
                <c:pt idx="26">
                  <c:v>6.58</c:v>
                </c:pt>
                <c:pt idx="27">
                  <c:v>6.29</c:v>
                </c:pt>
                <c:pt idx="28">
                  <c:v>5.33</c:v>
                </c:pt>
                <c:pt idx="29">
                  <c:v>5.8</c:v>
                </c:pt>
                <c:pt idx="30">
                  <c:v>5.12</c:v>
                </c:pt>
                <c:pt idx="31">
                  <c:v>5.12</c:v>
                </c:pt>
                <c:pt idx="32" formatCode="General">
                  <c:v>4.8099999999999996</c:v>
                </c:pt>
                <c:pt idx="33">
                  <c:v>4.5957999999999997</c:v>
                </c:pt>
                <c:pt idx="34">
                  <c:v>4.2336999999999998</c:v>
                </c:pt>
                <c:pt idx="35">
                  <c:v>4.1116000000000001</c:v>
                </c:pt>
                <c:pt idx="36">
                  <c:v>4.17</c:v>
                </c:pt>
                <c:pt idx="37">
                  <c:v>4.49</c:v>
                </c:pt>
                <c:pt idx="38">
                  <c:v>5.51</c:v>
                </c:pt>
                <c:pt idx="39">
                  <c:v>5.49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'Żywiec+mleko'!$G$5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'Żywiec+mleko'!$C$54:$D$93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'Żywiec+mleko'!$G$54:$G$93</c:f>
              <c:numCache>
                <c:formatCode>0.00</c:formatCode>
                <c:ptCount val="40"/>
                <c:pt idx="0">
                  <c:v>3.1497000000000002</c:v>
                </c:pt>
                <c:pt idx="1">
                  <c:v>3.5486</c:v>
                </c:pt>
                <c:pt idx="2">
                  <c:v>3.37</c:v>
                </c:pt>
                <c:pt idx="3">
                  <c:v>3.1928000000000001</c:v>
                </c:pt>
                <c:pt idx="4">
                  <c:v>3.4</c:v>
                </c:pt>
                <c:pt idx="5">
                  <c:v>3.55</c:v>
                </c:pt>
                <c:pt idx="6">
                  <c:v>3.8380000000000001</c:v>
                </c:pt>
                <c:pt idx="7">
                  <c:v>4.0042999999999997</c:v>
                </c:pt>
                <c:pt idx="8">
                  <c:v>3.75</c:v>
                </c:pt>
                <c:pt idx="9">
                  <c:v>4.03</c:v>
                </c:pt>
                <c:pt idx="10">
                  <c:v>3.37</c:v>
                </c:pt>
                <c:pt idx="11">
                  <c:v>3.23</c:v>
                </c:pt>
                <c:pt idx="12">
                  <c:v>3.1558000000000002</c:v>
                </c:pt>
                <c:pt idx="13">
                  <c:v>3.84</c:v>
                </c:pt>
                <c:pt idx="14">
                  <c:v>3.4964</c:v>
                </c:pt>
                <c:pt idx="15">
                  <c:v>3.54</c:v>
                </c:pt>
                <c:pt idx="16" formatCode="General">
                  <c:v>3.37</c:v>
                </c:pt>
                <c:pt idx="17">
                  <c:v>3.57</c:v>
                </c:pt>
                <c:pt idx="18">
                  <c:v>3.669</c:v>
                </c:pt>
                <c:pt idx="19">
                  <c:v>3.8134000000000001</c:v>
                </c:pt>
                <c:pt idx="20">
                  <c:v>3.34</c:v>
                </c:pt>
                <c:pt idx="21" formatCode="General">
                  <c:v>3.46</c:v>
                </c:pt>
                <c:pt idx="22">
                  <c:v>3.35</c:v>
                </c:pt>
                <c:pt idx="23">
                  <c:v>3.5194999999999999</c:v>
                </c:pt>
                <c:pt idx="24">
                  <c:v>3.4914999999999998</c:v>
                </c:pt>
                <c:pt idx="25">
                  <c:v>3.5679000000000003</c:v>
                </c:pt>
                <c:pt idx="26">
                  <c:v>3.46</c:v>
                </c:pt>
                <c:pt idx="27">
                  <c:v>2.61</c:v>
                </c:pt>
                <c:pt idx="28">
                  <c:v>2.77</c:v>
                </c:pt>
                <c:pt idx="29">
                  <c:v>3.52</c:v>
                </c:pt>
                <c:pt idx="30">
                  <c:v>3.25</c:v>
                </c:pt>
                <c:pt idx="31">
                  <c:v>3.33</c:v>
                </c:pt>
                <c:pt idx="32">
                  <c:v>3.2</c:v>
                </c:pt>
                <c:pt idx="33">
                  <c:v>3.2641000000000004</c:v>
                </c:pt>
                <c:pt idx="34">
                  <c:v>2.8838999999999997</c:v>
                </c:pt>
                <c:pt idx="35">
                  <c:v>3.2010000000000001</c:v>
                </c:pt>
                <c:pt idx="36">
                  <c:v>3.44</c:v>
                </c:pt>
                <c:pt idx="37">
                  <c:v>3.58</c:v>
                </c:pt>
                <c:pt idx="38">
                  <c:v>3.95</c:v>
                </c:pt>
                <c:pt idx="39">
                  <c:v>3.74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35719920"/>
        <c:axId val="-1035716656"/>
      </c:lineChart>
      <c:lineChart>
        <c:grouping val="standard"/>
        <c:varyColors val="0"/>
        <c:ser>
          <c:idx val="3"/>
          <c:order val="3"/>
          <c:tx>
            <c:strRef>
              <c:f>'Żywiec+mleko'!$H$5</c:f>
              <c:strCache>
                <c:ptCount val="1"/>
                <c:pt idx="0">
                  <c:v>mleko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'Żywiec+mleko'!$C$54:$D$93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'Żywiec+mleko'!$H$54:$H$93</c:f>
              <c:numCache>
                <c:formatCode>0.00</c:formatCode>
                <c:ptCount val="40"/>
                <c:pt idx="0">
                  <c:v>1.3</c:v>
                </c:pt>
                <c:pt idx="1">
                  <c:v>1.27</c:v>
                </c:pt>
                <c:pt idx="2">
                  <c:v>1.24</c:v>
                </c:pt>
                <c:pt idx="3">
                  <c:v>1.23</c:v>
                </c:pt>
                <c:pt idx="4">
                  <c:v>1.22</c:v>
                </c:pt>
                <c:pt idx="5">
                  <c:v>1.23</c:v>
                </c:pt>
                <c:pt idx="6">
                  <c:v>1.21</c:v>
                </c:pt>
                <c:pt idx="7">
                  <c:v>1.22</c:v>
                </c:pt>
                <c:pt idx="8">
                  <c:v>1.22</c:v>
                </c:pt>
                <c:pt idx="9">
                  <c:v>1.24</c:v>
                </c:pt>
                <c:pt idx="10">
                  <c:v>1.27</c:v>
                </c:pt>
                <c:pt idx="11">
                  <c:v>1.26</c:v>
                </c:pt>
                <c:pt idx="12">
                  <c:v>1.26</c:v>
                </c:pt>
                <c:pt idx="13">
                  <c:v>1.28</c:v>
                </c:pt>
                <c:pt idx="14">
                  <c:v>1.26</c:v>
                </c:pt>
                <c:pt idx="15">
                  <c:v>1.26</c:v>
                </c:pt>
                <c:pt idx="16">
                  <c:v>1.27</c:v>
                </c:pt>
                <c:pt idx="17">
                  <c:v>1.25</c:v>
                </c:pt>
                <c:pt idx="18">
                  <c:v>1.22</c:v>
                </c:pt>
                <c:pt idx="19" formatCode="General">
                  <c:v>1.22</c:v>
                </c:pt>
                <c:pt idx="20">
                  <c:v>1.21</c:v>
                </c:pt>
                <c:pt idx="21">
                  <c:v>1.1911</c:v>
                </c:pt>
                <c:pt idx="22">
                  <c:v>1.27</c:v>
                </c:pt>
                <c:pt idx="23">
                  <c:v>1.25749</c:v>
                </c:pt>
                <c:pt idx="24">
                  <c:v>1.2649999999999999</c:v>
                </c:pt>
                <c:pt idx="25">
                  <c:v>1.28325</c:v>
                </c:pt>
                <c:pt idx="26">
                  <c:v>1.27</c:v>
                </c:pt>
                <c:pt idx="27">
                  <c:v>1.25</c:v>
                </c:pt>
                <c:pt idx="28">
                  <c:v>1.22</c:v>
                </c:pt>
                <c:pt idx="29">
                  <c:v>1.22</c:v>
                </c:pt>
                <c:pt idx="30">
                  <c:v>1.23</c:v>
                </c:pt>
                <c:pt idx="31">
                  <c:v>1.23</c:v>
                </c:pt>
                <c:pt idx="32">
                  <c:v>1.25</c:v>
                </c:pt>
                <c:pt idx="33">
                  <c:v>1.28</c:v>
                </c:pt>
                <c:pt idx="34">
                  <c:v>1.33</c:v>
                </c:pt>
                <c:pt idx="35">
                  <c:v>1.36</c:v>
                </c:pt>
                <c:pt idx="36">
                  <c:v>1.32</c:v>
                </c:pt>
                <c:pt idx="37">
                  <c:v>1.36</c:v>
                </c:pt>
                <c:pt idx="38">
                  <c:v>1.39</c:v>
                </c:pt>
                <c:pt idx="39">
                  <c:v>1.38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35720464"/>
        <c:axId val="-1035721552"/>
      </c:lineChart>
      <c:catAx>
        <c:axId val="-1035719920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35716656"/>
        <c:crosses val="autoZero"/>
        <c:auto val="1"/>
        <c:lblAlgn val="ctr"/>
        <c:lblOffset val="100"/>
        <c:noMultiLvlLbl val="0"/>
      </c:catAx>
      <c:valAx>
        <c:axId val="-1035716656"/>
        <c:scaling>
          <c:orientation val="minMax"/>
          <c:max val="10"/>
          <c:min val="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 w="22225">
            <a:solidFill>
              <a:srgbClr val="522398"/>
            </a:solidFill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35719920"/>
        <c:crosses val="autoZero"/>
        <c:crossBetween val="between"/>
        <c:majorUnit val="2"/>
      </c:valAx>
      <c:catAx>
        <c:axId val="-1035720464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Fira Sans"/>
                    <a:ea typeface="Fira Sans"/>
                    <a:cs typeface="Fira Sans"/>
                  </a:defRPr>
                </a:pPr>
                <a:r>
                  <a:rPr lang="pl-PL"/>
                  <a:t>zł za 1 l</a:t>
                </a:r>
              </a:p>
            </c:rich>
          </c:tx>
          <c:layout>
            <c:manualLayout>
              <c:xMode val="edge"/>
              <c:yMode val="edge"/>
              <c:x val="0.87080139724041139"/>
              <c:y val="2.0613547914661138E-2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crossAx val="-1035721552"/>
        <c:crosses val="autoZero"/>
        <c:auto val="1"/>
        <c:lblAlgn val="ctr"/>
        <c:lblOffset val="100"/>
        <c:noMultiLvlLbl val="0"/>
      </c:catAx>
      <c:valAx>
        <c:axId val="-1035721552"/>
        <c:scaling>
          <c:orientation val="minMax"/>
          <c:max val="2.5"/>
          <c:min val="0"/>
        </c:scaling>
        <c:delete val="0"/>
        <c:axPos val="r"/>
        <c:numFmt formatCode="0.00" sourceLinked="1"/>
        <c:majorTickMark val="none"/>
        <c:minorTickMark val="none"/>
        <c:tickLblPos val="nextTo"/>
        <c:spPr>
          <a:ln w="22225">
            <a:solidFill>
              <a:srgbClr val="BFBFBF"/>
            </a:solidFill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35720464"/>
        <c:crosses val="max"/>
        <c:crossBetween val="between"/>
        <c:majorUnit val="0.5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0333377096045566"/>
          <c:y val="0.91466274044509421"/>
          <c:w val="0.62294073466975952"/>
          <c:h val="7.3173019235607539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3731343283582093E-2"/>
          <c:y val="5.8902275769745646E-2"/>
          <c:w val="0.90768382496963995"/>
          <c:h val="0.61809906291834016"/>
        </c:manualLayout>
      </c:layout>
      <c:lineChart>
        <c:grouping val="standard"/>
        <c:varyColors val="0"/>
        <c:ser>
          <c:idx val="0"/>
          <c:order val="0"/>
          <c:tx>
            <c:strRef>
              <c:f>produk.sprzed.przem!$C$1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produk.sprzed.przem!$A$26:$B$65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produk.sprzed.przem!$C$26:$C$65</c:f>
              <c:numCache>
                <c:formatCode>General</c:formatCode>
                <c:ptCount val="40"/>
                <c:pt idx="0" formatCode="0.0">
                  <c:v>111.1</c:v>
                </c:pt>
                <c:pt idx="1">
                  <c:v>108.6</c:v>
                </c:pt>
                <c:pt idx="2" formatCode="0.0">
                  <c:v>120.8</c:v>
                </c:pt>
                <c:pt idx="3" formatCode="0.0">
                  <c:v>112.6</c:v>
                </c:pt>
                <c:pt idx="4" formatCode="0.0">
                  <c:v>114.2</c:v>
                </c:pt>
                <c:pt idx="5" formatCode="0.0">
                  <c:v>118.9</c:v>
                </c:pt>
                <c:pt idx="6">
                  <c:v>112.5</c:v>
                </c:pt>
                <c:pt idx="7" formatCode="0.0">
                  <c:v>113.4</c:v>
                </c:pt>
                <c:pt idx="8" formatCode="0.0">
                  <c:v>117.2</c:v>
                </c:pt>
                <c:pt idx="9">
                  <c:v>128.80000000000001</c:v>
                </c:pt>
                <c:pt idx="10" formatCode="0.0">
                  <c:v>124</c:v>
                </c:pt>
                <c:pt idx="11">
                  <c:v>109.8</c:v>
                </c:pt>
                <c:pt idx="12" formatCode="0.0">
                  <c:v>117.8</c:v>
                </c:pt>
                <c:pt idx="13" formatCode="0.0">
                  <c:v>116.1</c:v>
                </c:pt>
                <c:pt idx="14" formatCode="0.0">
                  <c:v>127.5</c:v>
                </c:pt>
                <c:pt idx="15" formatCode="0.0">
                  <c:v>123</c:v>
                </c:pt>
                <c:pt idx="16" formatCode="0.0">
                  <c:v>122.9</c:v>
                </c:pt>
                <c:pt idx="17" formatCode="0.0">
                  <c:v>115.8</c:v>
                </c:pt>
                <c:pt idx="18" formatCode="0.0">
                  <c:v>119</c:v>
                </c:pt>
                <c:pt idx="19" formatCode="0.0">
                  <c:v>111.7</c:v>
                </c:pt>
                <c:pt idx="20" formatCode="0.0">
                  <c:v>123.7</c:v>
                </c:pt>
                <c:pt idx="21" formatCode="0.0">
                  <c:v>133.6</c:v>
                </c:pt>
                <c:pt idx="22" formatCode="0.0">
                  <c:v>125.8</c:v>
                </c:pt>
                <c:pt idx="23" formatCode="0.0">
                  <c:v>114</c:v>
                </c:pt>
                <c:pt idx="24" formatCode="0.0">
                  <c:v>119.1</c:v>
                </c:pt>
                <c:pt idx="25" formatCode="0.0">
                  <c:v>121.7</c:v>
                </c:pt>
                <c:pt idx="26" formatCode="0.0">
                  <c:v>124.4</c:v>
                </c:pt>
                <c:pt idx="27" formatCode="0.0">
                  <c:v>92.7</c:v>
                </c:pt>
                <c:pt idx="28" formatCode="0.0">
                  <c:v>102.2</c:v>
                </c:pt>
                <c:pt idx="29" formatCode="0.0">
                  <c:v>116.4</c:v>
                </c:pt>
                <c:pt idx="30" formatCode="0.0">
                  <c:v>120.3</c:v>
                </c:pt>
                <c:pt idx="31" formatCode="0.0">
                  <c:v>113.4</c:v>
                </c:pt>
                <c:pt idx="32" formatCode="0.0">
                  <c:v>130.80000000000001</c:v>
                </c:pt>
                <c:pt idx="33" formatCode="0.0">
                  <c:v>134.9</c:v>
                </c:pt>
                <c:pt idx="34" formatCode="0.0">
                  <c:v>132.6</c:v>
                </c:pt>
                <c:pt idx="35" formatCode="0.0">
                  <c:v>126.7</c:v>
                </c:pt>
                <c:pt idx="36" formatCode="0.0">
                  <c:v>119.9</c:v>
                </c:pt>
                <c:pt idx="37" formatCode="0.0">
                  <c:v>125</c:v>
                </c:pt>
                <c:pt idx="38" formatCode="0.0">
                  <c:v>147.9</c:v>
                </c:pt>
                <c:pt idx="39">
                  <c:v>133.9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produk.sprzed.przem!$D$1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produk.sprzed.przem!$A$26:$B$65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produk.sprzed.przem!$D$26:$D$65</c:f>
              <c:numCache>
                <c:formatCode>0.0</c:formatCode>
                <c:ptCount val="40"/>
                <c:pt idx="0">
                  <c:v>108.84196945864721</c:v>
                </c:pt>
                <c:pt idx="1">
                  <c:v>111.56181520281501</c:v>
                </c:pt>
                <c:pt idx="2">
                  <c:v>122.3106467617139</c:v>
                </c:pt>
                <c:pt idx="3">
                  <c:v>123.2152467076852</c:v>
                </c:pt>
                <c:pt idx="4">
                  <c:v>121.76221390467639</c:v>
                </c:pt>
                <c:pt idx="5">
                  <c:v>127.15936987691015</c:v>
                </c:pt>
                <c:pt idx="6">
                  <c:v>121.87551403914276</c:v>
                </c:pt>
                <c:pt idx="7">
                  <c:v>117.34028417715203</c:v>
                </c:pt>
                <c:pt idx="8">
                  <c:v>122.7355691161589</c:v>
                </c:pt>
                <c:pt idx="9">
                  <c:v>132.87448102578401</c:v>
                </c:pt>
                <c:pt idx="10">
                  <c:v>126.4</c:v>
                </c:pt>
                <c:pt idx="11">
                  <c:v>113.2</c:v>
                </c:pt>
                <c:pt idx="12">
                  <c:v>123.1460110417509</c:v>
                </c:pt>
                <c:pt idx="13">
                  <c:v>125.08910879404172</c:v>
                </c:pt>
                <c:pt idx="14">
                  <c:v>138.90588602847248</c:v>
                </c:pt>
                <c:pt idx="15">
                  <c:v>133.15115299949957</c:v>
                </c:pt>
                <c:pt idx="16">
                  <c:v>131.31363030490212</c:v>
                </c:pt>
                <c:pt idx="17">
                  <c:v>124.02439718754408</c:v>
                </c:pt>
                <c:pt idx="18">
                  <c:v>131.61918282170188</c:v>
                </c:pt>
                <c:pt idx="19">
                  <c:v>119.53681471860335</c:v>
                </c:pt>
                <c:pt idx="20">
                  <c:v>131.03760084816111</c:v>
                </c:pt>
                <c:pt idx="21">
                  <c:v>137.41224526028557</c:v>
                </c:pt>
                <c:pt idx="22">
                  <c:v>124.92287388725534</c:v>
                </c:pt>
                <c:pt idx="23">
                  <c:v>116.22596341860097</c:v>
                </c:pt>
                <c:pt idx="24">
                  <c:v>123.93573876889906</c:v>
                </c:pt>
                <c:pt idx="25">
                  <c:v>129.77098274432544</c:v>
                </c:pt>
                <c:pt idx="26">
                  <c:v>132.2754990381562</c:v>
                </c:pt>
                <c:pt idx="27">
                  <c:v>104.41044510843072</c:v>
                </c:pt>
                <c:pt idx="28">
                  <c:v>110.22526686029705</c:v>
                </c:pt>
                <c:pt idx="29">
                  <c:v>121.5820161521554</c:v>
                </c:pt>
                <c:pt idx="30">
                  <c:v>127.04499888081948</c:v>
                </c:pt>
                <c:pt idx="31">
                  <c:v>120.74136300554063</c:v>
                </c:pt>
                <c:pt idx="32">
                  <c:v>133.85151434948443</c:v>
                </c:pt>
                <c:pt idx="33">
                  <c:v>137.01654701702924</c:v>
                </c:pt>
                <c:pt idx="34">
                  <c:v>132.63768674911105</c:v>
                </c:pt>
                <c:pt idx="35">
                  <c:v>126.33863178189171</c:v>
                </c:pt>
                <c:pt idx="36">
                  <c:v>121.37454117437105</c:v>
                </c:pt>
                <c:pt idx="37">
                  <c:v>128.77358371476183</c:v>
                </c:pt>
                <c:pt idx="38">
                  <c:v>156.09274808380746</c:v>
                </c:pt>
                <c:pt idx="39">
                  <c:v>143.82472975775093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35726448"/>
        <c:axId val="-1035723184"/>
      </c:lineChart>
      <c:catAx>
        <c:axId val="-1035726448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35723184"/>
        <c:crosses val="autoZero"/>
        <c:auto val="1"/>
        <c:lblAlgn val="ctr"/>
        <c:lblOffset val="100"/>
        <c:noMultiLvlLbl val="0"/>
      </c:catAx>
      <c:valAx>
        <c:axId val="-1035723184"/>
        <c:scaling>
          <c:orientation val="minMax"/>
          <c:min val="9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35726448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7463587573941317"/>
          <c:y val="0.89459762018565558"/>
          <c:w val="0.42986484898342936"/>
          <c:h val="8.9459803946231986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1243781094527364E-2"/>
          <c:y val="6.1728395061728392E-2"/>
          <c:w val="0.91819583186430054"/>
          <c:h val="0.61826665606193165"/>
        </c:manualLayout>
      </c:layout>
      <c:lineChart>
        <c:grouping val="standard"/>
        <c:varyColors val="0"/>
        <c:ser>
          <c:idx val="0"/>
          <c:order val="0"/>
          <c:tx>
            <c:strRef>
              <c:f>mieszkania!$N$27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mieszkania!$L$28:$M$67</c:f>
              <c:multiLvlStrCache>
                <c:ptCount val="39"/>
                <c:lvl>
                  <c:pt idx="2">
                    <c:v>I–III</c:v>
                  </c:pt>
                  <c:pt idx="5">
                    <c:v>I–VI</c:v>
                  </c:pt>
                  <c:pt idx="8">
                    <c:v>I–IX</c:v>
                  </c:pt>
                  <c:pt idx="11">
                    <c:v>I–XII</c:v>
                  </c:pt>
                  <c:pt idx="14">
                    <c:v>I–III</c:v>
                  </c:pt>
                  <c:pt idx="17">
                    <c:v>I–VI</c:v>
                  </c:pt>
                  <c:pt idx="20">
                    <c:v>I–IX</c:v>
                  </c:pt>
                  <c:pt idx="23">
                    <c:v>I–XII</c:v>
                  </c:pt>
                  <c:pt idx="26">
                    <c:v>I–III</c:v>
                  </c:pt>
                  <c:pt idx="29">
                    <c:v>I–VI</c:v>
                  </c:pt>
                  <c:pt idx="32">
                    <c:v>I–IX</c:v>
                  </c:pt>
                  <c:pt idx="35">
                    <c:v>I–XII</c:v>
                  </c:pt>
                  <c:pt idx="38">
                    <c:v>I–III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mieszkania!$N$28:$N$67</c:f>
              <c:numCache>
                <c:formatCode>0.0</c:formatCode>
                <c:ptCount val="40"/>
                <c:pt idx="0">
                  <c:v>127.72386789240721</c:v>
                </c:pt>
                <c:pt idx="1">
                  <c:v>140.88790546584434</c:v>
                </c:pt>
                <c:pt idx="2">
                  <c:v>140.78793805002681</c:v>
                </c:pt>
                <c:pt idx="3">
                  <c:v>138.81769424272628</c:v>
                </c:pt>
                <c:pt idx="4">
                  <c:v>134.10025119890386</c:v>
                </c:pt>
                <c:pt idx="5">
                  <c:v>129.42188037394865</c:v>
                </c:pt>
                <c:pt idx="6">
                  <c:v>129.36943736012074</c:v>
                </c:pt>
                <c:pt idx="7">
                  <c:v>131.53394574585261</c:v>
                </c:pt>
                <c:pt idx="8">
                  <c:v>128.04768530854329</c:v>
                </c:pt>
                <c:pt idx="9">
                  <c:v>127.79717273165028</c:v>
                </c:pt>
                <c:pt idx="10">
                  <c:v>126.96336286452565</c:v>
                </c:pt>
                <c:pt idx="11">
                  <c:v>125.28721625335959</c:v>
                </c:pt>
                <c:pt idx="12">
                  <c:v>148.15287708546137</c:v>
                </c:pt>
                <c:pt idx="13">
                  <c:v>152.65759615837297</c:v>
                </c:pt>
                <c:pt idx="14">
                  <c:v>149.566287102167</c:v>
                </c:pt>
                <c:pt idx="15">
                  <c:v>154.46865062413971</c:v>
                </c:pt>
                <c:pt idx="16">
                  <c:v>152.36355332267641</c:v>
                </c:pt>
                <c:pt idx="17">
                  <c:v>147.69721414501453</c:v>
                </c:pt>
                <c:pt idx="18">
                  <c:v>144.93311820121792</c:v>
                </c:pt>
                <c:pt idx="19">
                  <c:v>146.15917426504822</c:v>
                </c:pt>
                <c:pt idx="20">
                  <c:v>143.80199544068449</c:v>
                </c:pt>
                <c:pt idx="21">
                  <c:v>143.0040586090665</c:v>
                </c:pt>
                <c:pt idx="22">
                  <c:v>142.54183585578934</c:v>
                </c:pt>
                <c:pt idx="23">
                  <c:v>140.4262377209551</c:v>
                </c:pt>
                <c:pt idx="24">
                  <c:v>157.61831801157643</c:v>
                </c:pt>
                <c:pt idx="25">
                  <c:v>160.27493997457748</c:v>
                </c:pt>
                <c:pt idx="26">
                  <c:v>156.52777339683942</c:v>
                </c:pt>
                <c:pt idx="27">
                  <c:v>151.83919502586738</c:v>
                </c:pt>
                <c:pt idx="28">
                  <c:v>152.88688437238335</c:v>
                </c:pt>
                <c:pt idx="29">
                  <c:v>152.18240940499641</c:v>
                </c:pt>
                <c:pt idx="30">
                  <c:v>157.64196117212305</c:v>
                </c:pt>
                <c:pt idx="31">
                  <c:v>156.16405691121534</c:v>
                </c:pt>
                <c:pt idx="32">
                  <c:v>154.892382390384</c:v>
                </c:pt>
                <c:pt idx="33">
                  <c:v>153.05599504712114</c:v>
                </c:pt>
                <c:pt idx="34">
                  <c:v>152.69933554817277</c:v>
                </c:pt>
                <c:pt idx="35">
                  <c:v>149.8879568887896</c:v>
                </c:pt>
                <c:pt idx="36">
                  <c:v>145.80000000000001</c:v>
                </c:pt>
                <c:pt idx="37">
                  <c:v>159.4</c:v>
                </c:pt>
                <c:pt idx="38">
                  <c:v>168.1</c:v>
                </c:pt>
                <c:pt idx="39">
                  <c:v>171.24210926005031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mieszkania!$O$27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mieszkania!$L$28:$M$67</c:f>
              <c:multiLvlStrCache>
                <c:ptCount val="39"/>
                <c:lvl>
                  <c:pt idx="2">
                    <c:v>I–III</c:v>
                  </c:pt>
                  <c:pt idx="5">
                    <c:v>I–VI</c:v>
                  </c:pt>
                  <c:pt idx="8">
                    <c:v>I–IX</c:v>
                  </c:pt>
                  <c:pt idx="11">
                    <c:v>I–XII</c:v>
                  </c:pt>
                  <c:pt idx="14">
                    <c:v>I–III</c:v>
                  </c:pt>
                  <c:pt idx="17">
                    <c:v>I–VI</c:v>
                  </c:pt>
                  <c:pt idx="20">
                    <c:v>I–IX</c:v>
                  </c:pt>
                  <c:pt idx="23">
                    <c:v>I–XII</c:v>
                  </c:pt>
                  <c:pt idx="26">
                    <c:v>I–III</c:v>
                  </c:pt>
                  <c:pt idx="29">
                    <c:v>I–VI</c:v>
                  </c:pt>
                  <c:pt idx="32">
                    <c:v>I–IX</c:v>
                  </c:pt>
                  <c:pt idx="35">
                    <c:v>I–XII</c:v>
                  </c:pt>
                  <c:pt idx="38">
                    <c:v>I–III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mieszkania!$O$28:$O$67</c:f>
              <c:numCache>
                <c:formatCode>0.0</c:formatCode>
                <c:ptCount val="40"/>
                <c:pt idx="0">
                  <c:v>126.14133833646028</c:v>
                </c:pt>
                <c:pt idx="1">
                  <c:v>116.12903225806453</c:v>
                </c:pt>
                <c:pt idx="2">
                  <c:v>121.36957100985879</c:v>
                </c:pt>
                <c:pt idx="3">
                  <c:v>125.65687789799074</c:v>
                </c:pt>
                <c:pt idx="4">
                  <c:v>119.4531741043369</c:v>
                </c:pt>
                <c:pt idx="5">
                  <c:v>122.54929577464789</c:v>
                </c:pt>
                <c:pt idx="6">
                  <c:v>133.76301437778878</c:v>
                </c:pt>
                <c:pt idx="7">
                  <c:v>131.34898962315674</c:v>
                </c:pt>
                <c:pt idx="8">
                  <c:v>129.08076884772433</c:v>
                </c:pt>
                <c:pt idx="9">
                  <c:v>139.5137849026689</c:v>
                </c:pt>
                <c:pt idx="10">
                  <c:v>129.37874535386482</c:v>
                </c:pt>
                <c:pt idx="11">
                  <c:v>124.76888310621106</c:v>
                </c:pt>
                <c:pt idx="12">
                  <c:v>141.776110068793</c:v>
                </c:pt>
                <c:pt idx="13">
                  <c:v>139.80857851825596</c:v>
                </c:pt>
                <c:pt idx="14">
                  <c:v>148.84092725819343</c:v>
                </c:pt>
                <c:pt idx="15">
                  <c:v>168.16074188562598</c:v>
                </c:pt>
                <c:pt idx="16">
                  <c:v>159.66373350094281</c:v>
                </c:pt>
                <c:pt idx="17">
                  <c:v>156.5492957746479</c:v>
                </c:pt>
                <c:pt idx="18">
                  <c:v>164.05552801189887</c:v>
                </c:pt>
                <c:pt idx="19">
                  <c:v>160.42599672310214</c:v>
                </c:pt>
                <c:pt idx="20">
                  <c:v>153.34130066726422</c:v>
                </c:pt>
                <c:pt idx="21">
                  <c:v>162.78516691623361</c:v>
                </c:pt>
                <c:pt idx="22">
                  <c:v>153.69035879541835</c:v>
                </c:pt>
                <c:pt idx="23">
                  <c:v>148.94884612750806</c:v>
                </c:pt>
                <c:pt idx="24">
                  <c:v>218.32395247029393</c:v>
                </c:pt>
                <c:pt idx="25">
                  <c:v>161.43211627082593</c:v>
                </c:pt>
                <c:pt idx="26">
                  <c:v>149.64028776978418</c:v>
                </c:pt>
                <c:pt idx="27">
                  <c:v>137.13292117465224</c:v>
                </c:pt>
                <c:pt idx="28">
                  <c:v>128.11125078566937</c:v>
                </c:pt>
                <c:pt idx="29">
                  <c:v>131.07042253521126</c:v>
                </c:pt>
                <c:pt idx="30">
                  <c:v>146.1204759543877</c:v>
                </c:pt>
                <c:pt idx="31">
                  <c:v>143.3205898416166</c:v>
                </c:pt>
                <c:pt idx="32">
                  <c:v>143.45184742555523</c:v>
                </c:pt>
                <c:pt idx="33">
                  <c:v>149.74896503126928</c:v>
                </c:pt>
                <c:pt idx="34">
                  <c:v>140.16536448456344</c:v>
                </c:pt>
                <c:pt idx="35">
                  <c:v>135.9</c:v>
                </c:pt>
                <c:pt idx="36">
                  <c:v>87.4</c:v>
                </c:pt>
                <c:pt idx="37">
                  <c:v>94.6</c:v>
                </c:pt>
                <c:pt idx="38">
                  <c:v>125.1</c:v>
                </c:pt>
                <c:pt idx="39">
                  <c:v>122.43044822256567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35721008"/>
        <c:axId val="-1035730800"/>
      </c:lineChart>
      <c:catAx>
        <c:axId val="-1035721008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-540000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35730800"/>
        <c:crosses val="autoZero"/>
        <c:auto val="1"/>
        <c:lblAlgn val="ctr"/>
        <c:lblOffset val="100"/>
        <c:noMultiLvlLbl val="0"/>
      </c:catAx>
      <c:valAx>
        <c:axId val="-1035730800"/>
        <c:scaling>
          <c:orientation val="minMax"/>
          <c:max val="240"/>
          <c:min val="8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35721008"/>
        <c:crosses val="autoZero"/>
        <c:crossBetween val="between"/>
        <c:majorUnit val="20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9956209832936309"/>
          <c:y val="0.89118860142482181"/>
          <c:w val="0.4053774481617517"/>
          <c:h val="8.8438498759083717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%</a:t>
            </a:r>
          </a:p>
        </c:rich>
      </c:tx>
      <c:layout>
        <c:manualLayout>
          <c:xMode val="edge"/>
          <c:yMode val="edge"/>
          <c:x val="0.10831213840205457"/>
          <c:y val="7.1996929237600241E-4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984962644422053"/>
          <c:y val="8.5102894446533572E-2"/>
          <c:w val="0.77287441699501569"/>
          <c:h val="0.637560020534512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'pandemia 1'!$B$4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BFBFBF"/>
            </a:solidFill>
            <a:ln w="25400">
              <a:noFill/>
            </a:ln>
          </c:spPr>
          <c:invertIfNegative val="0"/>
          <c:cat>
            <c:multiLvlStrRef>
              <c:f>'pandemia 1'!$C$2:$O$3</c:f>
              <c:multiLvlStrCache>
                <c:ptCount val="13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'pandemia 1'!$C$4:$O$4</c:f>
              <c:numCache>
                <c:formatCode>General</c:formatCode>
                <c:ptCount val="13"/>
                <c:pt idx="0">
                  <c:v>9.6</c:v>
                </c:pt>
                <c:pt idx="1">
                  <c:v>6.8</c:v>
                </c:pt>
                <c:pt idx="2">
                  <c:v>4.5999999999999996</c:v>
                </c:pt>
                <c:pt idx="3" formatCode="0.0">
                  <c:v>4</c:v>
                </c:pt>
                <c:pt idx="4">
                  <c:v>2.9</c:v>
                </c:pt>
                <c:pt idx="5">
                  <c:v>2.1</c:v>
                </c:pt>
                <c:pt idx="6">
                  <c:v>2.1</c:v>
                </c:pt>
                <c:pt idx="7">
                  <c:v>2.5</c:v>
                </c:pt>
                <c:pt idx="8">
                  <c:v>1.9</c:v>
                </c:pt>
                <c:pt idx="9">
                  <c:v>0.5</c:v>
                </c:pt>
                <c:pt idx="10">
                  <c:v>1.2</c:v>
                </c:pt>
                <c:pt idx="11">
                  <c:v>1.2</c:v>
                </c:pt>
                <c:pt idx="12">
                  <c:v>1.5</c:v>
                </c:pt>
              </c:numCache>
            </c:numRef>
          </c:val>
        </c:ser>
        <c:ser>
          <c:idx val="1"/>
          <c:order val="1"/>
          <c:tx>
            <c:strRef>
              <c:f>'pandemia 1'!$B$5</c:f>
              <c:strCache>
                <c:ptCount val="1"/>
                <c:pt idx="0">
                  <c:v>woj. małopolskie</c:v>
                </c:pt>
              </c:strCache>
            </c:strRef>
          </c:tx>
          <c:spPr>
            <a:solidFill>
              <a:srgbClr val="7030A0"/>
            </a:solidFill>
            <a:ln w="25400">
              <a:noFill/>
            </a:ln>
          </c:spPr>
          <c:invertIfNegative val="0"/>
          <c:cat>
            <c:multiLvlStrRef>
              <c:f>'pandemia 1'!$C$2:$O$3</c:f>
              <c:multiLvlStrCache>
                <c:ptCount val="13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'pandemia 1'!$C$5:$O$5</c:f>
              <c:numCache>
                <c:formatCode>General</c:formatCode>
                <c:ptCount val="13"/>
                <c:pt idx="0">
                  <c:v>8.1999999999999993</c:v>
                </c:pt>
                <c:pt idx="1">
                  <c:v>6.8</c:v>
                </c:pt>
                <c:pt idx="2">
                  <c:v>4.2</c:v>
                </c:pt>
                <c:pt idx="3">
                  <c:v>3.5</c:v>
                </c:pt>
                <c:pt idx="4" formatCode="0.0">
                  <c:v>3</c:v>
                </c:pt>
                <c:pt idx="5">
                  <c:v>1.7</c:v>
                </c:pt>
                <c:pt idx="6">
                  <c:v>2.2999999999999998</c:v>
                </c:pt>
                <c:pt idx="7">
                  <c:v>2.2999999999999998</c:v>
                </c:pt>
                <c:pt idx="8">
                  <c:v>1.7</c:v>
                </c:pt>
                <c:pt idx="9">
                  <c:v>0.6</c:v>
                </c:pt>
                <c:pt idx="10">
                  <c:v>0.9</c:v>
                </c:pt>
                <c:pt idx="11" formatCode="0.0">
                  <c:v>1</c:v>
                </c:pt>
                <c:pt idx="12">
                  <c:v>1.4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035718832"/>
        <c:axId val="-1035718288"/>
      </c:barChart>
      <c:catAx>
        <c:axId val="-1035718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35718288"/>
        <c:crosses val="autoZero"/>
        <c:auto val="1"/>
        <c:lblAlgn val="ctr"/>
        <c:lblOffset val="100"/>
        <c:noMultiLvlLbl val="0"/>
      </c:catAx>
      <c:valAx>
        <c:axId val="-1035718288"/>
        <c:scaling>
          <c:orientation val="minMax"/>
          <c:max val="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35718832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2167662798328001"/>
          <c:y val="0.91142366697149346"/>
          <c:w val="0.38334520433240621"/>
          <c:h val="7.2787306737306767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C6DBE9D-2F2A-4840-BB62-1574A3EBF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2663</TotalTime>
  <Pages>26</Pages>
  <Words>8860</Words>
  <Characters>53166</Characters>
  <Application>Microsoft Office Word</Application>
  <DocSecurity>0</DocSecurity>
  <Lines>443</Lines>
  <Paragraphs>123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Łacic Marcin</cp:lastModifiedBy>
  <cp:revision>442</cp:revision>
  <cp:lastPrinted>2021-05-28T08:26:00Z</cp:lastPrinted>
  <dcterms:created xsi:type="dcterms:W3CDTF">2020-09-25T06:46:00Z</dcterms:created>
  <dcterms:modified xsi:type="dcterms:W3CDTF">2021-05-28T08:44:00Z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