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B13F45" w:rsidRDefault="00B13F45" w:rsidP="00CE49D8">
      <w:pPr>
        <w:pStyle w:val="tytuinformacji"/>
        <w:tabs>
          <w:tab w:val="left" w:pos="0"/>
        </w:tabs>
        <w:rPr>
          <w:color w:val="auto"/>
          <w:shd w:val="clear" w:color="auto" w:fill="FFFFFF"/>
        </w:rPr>
      </w:pPr>
      <w:r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D637FE">
        <w:rPr>
          <w:color w:val="auto"/>
          <w:shd w:val="clear" w:color="auto" w:fill="FFFFFF"/>
        </w:rPr>
        <w:t>w 2020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:rsidR="00393761" w:rsidRPr="00B94F57" w:rsidRDefault="00393761" w:rsidP="00074DD8">
      <w:pPr>
        <w:pStyle w:val="tytuinformacji"/>
        <w:rPr>
          <w:rFonts w:ascii="Fira Sans" w:hAnsi="Fira Sans"/>
          <w:sz w:val="19"/>
          <w:szCs w:val="19"/>
        </w:rPr>
      </w:pPr>
    </w:p>
    <w:p w:rsidR="00207E11" w:rsidRDefault="00B550D1" w:rsidP="00D45021">
      <w:pPr>
        <w:pStyle w:val="tekstzboku"/>
        <w:spacing w:after="120"/>
        <w:rPr>
          <w:b/>
          <w:bCs w:val="0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0;margin-top:6.55pt;width:2in;height:94.8pt;z-index:251652608;visibility:visible;mso-wrap-distance-top:3.6pt;mso-wrap-distance-bottom:3.6pt;mso-position-horizontal:left;mso-position-horizontal-relative:margin;mso-width-relative:margin;mso-height-relative:margin" fillcolor="#001d77" stroked="f">
            <v:textbox style="mso-next-textbox:#Pole tekstowe 2">
              <w:txbxContent>
                <w:p w:rsidR="00810604" w:rsidRPr="00D637FE" w:rsidRDefault="00810604" w:rsidP="00E12543">
                  <w:pPr>
                    <w:spacing w:after="0" w:line="240" w:lineRule="auto"/>
                    <w:rPr>
                      <w:rFonts w:ascii="Fira Sans SemiBold" w:hAnsi="Fira Sans SemiBold"/>
                      <w:color w:val="FFFFFF"/>
                      <w:sz w:val="40"/>
                      <w:szCs w:val="40"/>
                    </w:rPr>
                  </w:pPr>
                  <w:r w:rsidRPr="00D637FE">
                    <w:rPr>
                      <w:sz w:val="40"/>
                      <w:szCs w:val="40"/>
                    </w:rPr>
                    <w:t xml:space="preserve">   </w:t>
                  </w:r>
                  <w:r w:rsidRPr="00D637FE">
                    <w:rPr>
                      <w:rFonts w:ascii="Fira Sans SemiBold" w:hAnsi="Fira Sans SemiBold"/>
                      <w:color w:val="FFFFFF"/>
                      <w:sz w:val="40"/>
                      <w:szCs w:val="40"/>
                    </w:rPr>
                    <w:t>427,5 mln zł</w:t>
                  </w:r>
                </w:p>
                <w:p w:rsidR="00810604" w:rsidRPr="001D42FC" w:rsidRDefault="00810604" w:rsidP="00E12543">
                  <w:pPr>
                    <w:pStyle w:val="tekstnaniebieskimtle"/>
                    <w:jc w:val="center"/>
                    <w:rPr>
                      <w:b/>
                      <w:color w:val="FFFFFF"/>
                    </w:rPr>
                  </w:pPr>
                </w:p>
                <w:p w:rsidR="00810604" w:rsidRPr="001D42FC" w:rsidRDefault="00810604" w:rsidP="00E12543">
                  <w:pPr>
                    <w:pStyle w:val="tekstnaniebieskimtle"/>
                    <w:jc w:val="center"/>
                    <w:rPr>
                      <w:b/>
                      <w:color w:val="FFFFFF"/>
                      <w:sz w:val="18"/>
                      <w:szCs w:val="20"/>
                    </w:rPr>
                  </w:pPr>
                  <w:r w:rsidRPr="001D42FC">
                    <w:rPr>
                      <w:b/>
                      <w:color w:val="FFFFFF"/>
                    </w:rPr>
                    <w:t>Łączna nadwyżka budżetowa jednostek samorządu terytorialnego</w:t>
                  </w:r>
                </w:p>
                <w:p w:rsidR="00810604" w:rsidRPr="00572C8C" w:rsidRDefault="00810604" w:rsidP="00E12543">
                  <w:pPr>
                    <w:spacing w:after="0" w:line="240" w:lineRule="auto"/>
                    <w:rPr>
                      <w:b/>
                      <w:color w:val="FFFFFF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E12543" w:rsidRPr="00E12543">
        <w:rPr>
          <w:b/>
          <w:bCs w:val="0"/>
          <w:color w:val="auto"/>
          <w:sz w:val="19"/>
          <w:szCs w:val="19"/>
        </w:rPr>
        <w:t xml:space="preserve"> </w:t>
      </w:r>
      <w:r w:rsidR="00E12543" w:rsidRPr="00105561">
        <w:rPr>
          <w:b/>
          <w:bCs w:val="0"/>
          <w:color w:val="auto"/>
          <w:sz w:val="19"/>
          <w:szCs w:val="19"/>
        </w:rPr>
        <w:t>Wyższy poziom dochodów niż wydatków w budżetach jednostek samorządu terytorialnego w województwie świętokrzyskim skutkował zbiorczo nadwyżką budżetową. O nadwyżce zdecydował przede wszystkim dodatni w</w:t>
      </w:r>
      <w:r w:rsidR="00D637FE">
        <w:rPr>
          <w:b/>
          <w:bCs w:val="0"/>
          <w:color w:val="auto"/>
          <w:sz w:val="19"/>
          <w:szCs w:val="19"/>
        </w:rPr>
        <w:t>ynik budżetów gmin</w:t>
      </w:r>
      <w:r w:rsidR="00F55D4F" w:rsidRPr="00F55D4F">
        <w:rPr>
          <w:b/>
          <w:bCs w:val="0"/>
          <w:color w:val="auto"/>
          <w:sz w:val="19"/>
          <w:szCs w:val="19"/>
        </w:rPr>
        <w:t>.</w:t>
      </w:r>
    </w:p>
    <w:p w:rsidR="00F55D4F" w:rsidRDefault="00F55D4F" w:rsidP="00570E58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</w:p>
    <w:p w:rsidR="00E12543" w:rsidRPr="00D45021" w:rsidRDefault="00B550D1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cs="Arial"/>
          <w:b/>
          <w:noProof/>
          <w:sz w:val="18"/>
          <w:szCs w:val="18"/>
        </w:rPr>
        <w:pict>
          <v:shape id="_x0000_s1173" type="#_x0000_t202" style="position:absolute;left:0;text-align:left;margin-left:413.9pt;margin-top:18.95pt;width:137.2pt;height:82.35pt;z-index:251655680;visibility:visible;mso-wrap-distance-top:3.6pt;mso-wrap-distance-bottom:3.6pt;mso-position-horizontal:absolute;mso-width-relative:margin;mso-height-relative:margin" filled="f" fillcolor="#f2f2f2" stroked="f">
            <v:textbox style="mso-next-textbox:#_x0000_s1173">
              <w:txbxContent>
                <w:p w:rsidR="00810604" w:rsidRPr="000010F3" w:rsidRDefault="00810604" w:rsidP="00E12543">
                  <w:pPr>
                    <w:spacing w:before="0" w:after="0"/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>W 2020 r. zarówno łączne dochody jednostek samorządu terytorialnego, jak i wydatki były wyższe niż w roku poprzednim</w:t>
                  </w:r>
                </w:p>
              </w:txbxContent>
            </v:textbox>
            <w10:wrap type="square"/>
          </v:shape>
        </w:pict>
      </w:r>
    </w:p>
    <w:p w:rsidR="00A729E1" w:rsidRDefault="00A729E1" w:rsidP="00E12543">
      <w:pPr>
        <w:rPr>
          <w:rFonts w:cs="Arial"/>
          <w:szCs w:val="19"/>
        </w:rPr>
      </w:pPr>
    </w:p>
    <w:p w:rsidR="00E12543" w:rsidRDefault="00D637FE" w:rsidP="00E12543">
      <w:pPr>
        <w:rPr>
          <w:rFonts w:cs="Arial"/>
          <w:szCs w:val="19"/>
        </w:rPr>
      </w:pPr>
      <w:r>
        <w:rPr>
          <w:rFonts w:cs="Arial"/>
          <w:szCs w:val="19"/>
        </w:rPr>
        <w:t>W 2020</w:t>
      </w:r>
      <w:r w:rsidR="00E12543" w:rsidRPr="00B848B6">
        <w:rPr>
          <w:rFonts w:cs="Arial"/>
          <w:szCs w:val="19"/>
        </w:rPr>
        <w:t xml:space="preserve"> r. łączne dochody budżetów jednostek samorządu terytorialnego (JST) województwa świętokrzyskiego tj. gmin, powiatów, miasta na prawach powiatu (Kielce) </w:t>
      </w:r>
      <w:r>
        <w:rPr>
          <w:rFonts w:cs="Arial"/>
          <w:szCs w:val="19"/>
        </w:rPr>
        <w:t>oraz województwa wyniosły 9332,5 mln zł i w porównaniu z 2019 r. zwiększyły się o 7,8%. Wydatki wyniosły</w:t>
      </w:r>
      <w:r w:rsidR="008D722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8904,9 mln zł i w porównaniu z 2019</w:t>
      </w:r>
      <w:r w:rsidR="00E12543" w:rsidRPr="00B848B6">
        <w:rPr>
          <w:rFonts w:cs="Arial"/>
          <w:szCs w:val="19"/>
        </w:rPr>
        <w:t xml:space="preserve"> r. wzrosł</w:t>
      </w:r>
      <w:r>
        <w:rPr>
          <w:rFonts w:cs="Arial"/>
          <w:szCs w:val="19"/>
        </w:rPr>
        <w:t>y o 4,4</w:t>
      </w:r>
      <w:r w:rsidR="00E12543" w:rsidRPr="00B848B6">
        <w:rPr>
          <w:rFonts w:cs="Arial"/>
          <w:szCs w:val="19"/>
        </w:rPr>
        <w:t>%. Rok budżetowy JST zam</w:t>
      </w:r>
      <w:r>
        <w:rPr>
          <w:rFonts w:cs="Arial"/>
          <w:szCs w:val="19"/>
        </w:rPr>
        <w:t>knęły nadwyżką w wysokości 427,5 mln zł – w 2019</w:t>
      </w:r>
      <w:r w:rsidR="00E12543" w:rsidRPr="00B848B6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nadwyżka JST wyniosła 128</w:t>
      </w:r>
      <w:r w:rsidR="00E12543" w:rsidRPr="00B848B6">
        <w:rPr>
          <w:rFonts w:cs="Arial"/>
          <w:szCs w:val="19"/>
        </w:rPr>
        <w:t xml:space="preserve"> ml zł. </w:t>
      </w:r>
    </w:p>
    <w:p w:rsidR="00E12543" w:rsidRPr="000E1A00" w:rsidRDefault="00E12543" w:rsidP="00B550D1">
      <w:pPr>
        <w:autoSpaceDE w:val="0"/>
        <w:autoSpaceDN w:val="0"/>
        <w:adjustRightInd w:val="0"/>
        <w:spacing w:before="240"/>
        <w:rPr>
          <w:rFonts w:cs="Arial"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</w:t>
      </w:r>
      <w:r w:rsidRPr="000E1A00">
        <w:rPr>
          <w:rFonts w:cs="Arial"/>
          <w:b/>
          <w:sz w:val="18"/>
          <w:szCs w:val="18"/>
        </w:rPr>
        <w:t xml:space="preserve"> 1. </w:t>
      </w:r>
      <w:bookmarkStart w:id="0" w:name="_GoBack"/>
      <w:bookmarkEnd w:id="0"/>
      <w:r>
        <w:rPr>
          <w:rFonts w:cs="Arial"/>
          <w:b/>
          <w:sz w:val="18"/>
          <w:szCs w:val="18"/>
        </w:rPr>
        <w:t>Dochody, wydatki i wynik budżetów JST</w:t>
      </w:r>
      <w:r w:rsidR="00EE51B5">
        <w:rPr>
          <w:rFonts w:cs="Arial"/>
          <w:b/>
          <w:sz w:val="18"/>
          <w:szCs w:val="18"/>
        </w:rPr>
        <w:t xml:space="preserve"> w 20</w:t>
      </w:r>
      <w:r w:rsidR="00D077EA">
        <w:rPr>
          <w:rFonts w:cs="Arial"/>
          <w:b/>
          <w:sz w:val="18"/>
          <w:szCs w:val="18"/>
        </w:rPr>
        <w:t>20</w:t>
      </w:r>
      <w:r w:rsidR="00EE51B5">
        <w:rPr>
          <w:rFonts w:cs="Arial"/>
          <w:b/>
          <w:sz w:val="18"/>
          <w:szCs w:val="18"/>
        </w:rPr>
        <w:t xml:space="preserve"> r.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4038"/>
        <w:gridCol w:w="1300"/>
        <w:gridCol w:w="1300"/>
        <w:gridCol w:w="1300"/>
      </w:tblGrid>
      <w:tr w:rsidR="000B0858" w:rsidRPr="0058284F" w:rsidTr="000B0858">
        <w:trPr>
          <w:trHeight w:val="600"/>
          <w:jc w:val="center"/>
        </w:trPr>
        <w:tc>
          <w:tcPr>
            <w:tcW w:w="4038" w:type="dxa"/>
            <w:tcBorders>
              <w:top w:val="nil"/>
              <w:bottom w:val="single" w:sz="18" w:space="0" w:color="001D77"/>
            </w:tcBorders>
            <w:vAlign w:val="center"/>
          </w:tcPr>
          <w:p w:rsidR="000B0858" w:rsidRPr="000F27C6" w:rsidRDefault="000B0858" w:rsidP="00810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300" w:type="dxa"/>
            <w:tcBorders>
              <w:top w:val="nil"/>
              <w:bottom w:val="single" w:sz="18" w:space="0" w:color="001D77"/>
            </w:tcBorders>
            <w:vAlign w:val="center"/>
          </w:tcPr>
          <w:p w:rsidR="000B0858" w:rsidRPr="000F27C6" w:rsidRDefault="000B0858" w:rsidP="00810604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</w:t>
            </w:r>
          </w:p>
        </w:tc>
        <w:tc>
          <w:tcPr>
            <w:tcW w:w="1300" w:type="dxa"/>
            <w:tcBorders>
              <w:top w:val="nil"/>
              <w:bottom w:val="single" w:sz="18" w:space="0" w:color="001D77"/>
            </w:tcBorders>
            <w:vAlign w:val="center"/>
          </w:tcPr>
          <w:p w:rsidR="000B0858" w:rsidRPr="000F27C6" w:rsidRDefault="000B0858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Wydatki</w:t>
            </w:r>
          </w:p>
        </w:tc>
        <w:tc>
          <w:tcPr>
            <w:tcW w:w="1300" w:type="dxa"/>
            <w:tcBorders>
              <w:top w:val="nil"/>
              <w:bottom w:val="single" w:sz="18" w:space="0" w:color="001D77"/>
            </w:tcBorders>
            <w:vAlign w:val="center"/>
          </w:tcPr>
          <w:p w:rsidR="000B0858" w:rsidRPr="000F27C6" w:rsidRDefault="000B0858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Wynik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7938" w:type="dxa"/>
            <w:gridSpan w:val="4"/>
            <w:tcBorders>
              <w:top w:val="single" w:sz="18" w:space="0" w:color="001D77"/>
            </w:tcBorders>
            <w:vAlign w:val="bottom"/>
          </w:tcPr>
          <w:p w:rsidR="009C1818" w:rsidRDefault="009C1818" w:rsidP="009C1818">
            <w:pPr>
              <w:spacing w:before="2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9332,5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8904,9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427,5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5648,3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5373,2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275,1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1516,2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1555,9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-39,7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1478,4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1381,9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C1818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689,5</w:t>
            </w:r>
          </w:p>
        </w:tc>
        <w:tc>
          <w:tcPr>
            <w:tcW w:w="1300" w:type="dxa"/>
            <w:vAlign w:val="bottom"/>
          </w:tcPr>
          <w:p w:rsidR="009C1818" w:rsidRPr="00097565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593,9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0B0858" w:rsidRPr="00A61DC0" w:rsidTr="000B0858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0B0858" w:rsidRDefault="000B0858" w:rsidP="000B0858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 poprzedni = 100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00" w:type="dxa"/>
            <w:vAlign w:val="bottom"/>
          </w:tcPr>
          <w:p w:rsidR="009C1818" w:rsidRPr="00984F4B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300" w:type="dxa"/>
            <w:vAlign w:val="bottom"/>
          </w:tcPr>
          <w:p w:rsidR="009C1818" w:rsidRPr="00097565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C1818" w:rsidRPr="00A61DC0" w:rsidTr="000B0858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Default="009C1818" w:rsidP="009C1818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300" w:type="dxa"/>
            <w:vAlign w:val="bottom"/>
          </w:tcPr>
          <w:p w:rsidR="009C1818" w:rsidRDefault="009C1818" w:rsidP="009C181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E12543" w:rsidRPr="002B3AD0" w:rsidRDefault="00E12543" w:rsidP="008D722F">
      <w:pPr>
        <w:pStyle w:val="Default"/>
        <w:spacing w:before="240" w:after="120" w:line="240" w:lineRule="exact"/>
        <w:rPr>
          <w:rFonts w:ascii="Fira Sans" w:hAnsi="Fira Sans"/>
          <w:color w:val="001D77"/>
          <w:sz w:val="19"/>
          <w:szCs w:val="19"/>
          <w:shd w:val="clear" w:color="auto" w:fill="FFFFFF"/>
        </w:rPr>
      </w:pPr>
      <w:r w:rsidRPr="002B3AD0">
        <w:rPr>
          <w:rFonts w:ascii="Fira Sans" w:hAnsi="Fira Sans"/>
          <w:sz w:val="19"/>
          <w:szCs w:val="19"/>
        </w:rPr>
        <w:t>S</w:t>
      </w:r>
      <w:r w:rsidRPr="002B3AD0">
        <w:rPr>
          <w:rFonts w:ascii="Fira Sans" w:hAnsi="Fira Sans"/>
          <w:color w:val="auto"/>
          <w:sz w:val="19"/>
          <w:szCs w:val="19"/>
        </w:rPr>
        <w:t>pośród 101 gmin województwa świętokrzyskiego</w:t>
      </w:r>
      <w:r>
        <w:rPr>
          <w:rFonts w:ascii="Fira Sans" w:hAnsi="Fira Sans"/>
          <w:color w:val="auto"/>
          <w:sz w:val="19"/>
          <w:szCs w:val="19"/>
        </w:rPr>
        <w:t>,</w:t>
      </w:r>
      <w:r w:rsidRPr="002B3AD0">
        <w:rPr>
          <w:rFonts w:ascii="Fira Sans" w:hAnsi="Fira Sans"/>
          <w:color w:val="auto"/>
          <w:sz w:val="19"/>
          <w:szCs w:val="19"/>
        </w:rPr>
        <w:t xml:space="preserve"> (b</w:t>
      </w:r>
      <w:r w:rsidR="006D56A4">
        <w:rPr>
          <w:rFonts w:ascii="Fira Sans" w:hAnsi="Fira Sans"/>
          <w:color w:val="auto"/>
          <w:sz w:val="19"/>
          <w:szCs w:val="19"/>
        </w:rPr>
        <w:t>ez miasta na prawach powiatu) 85</w:t>
      </w:r>
      <w:r>
        <w:rPr>
          <w:rFonts w:ascii="Fira Sans" w:hAnsi="Fira Sans"/>
          <w:color w:val="auto"/>
          <w:sz w:val="19"/>
          <w:szCs w:val="19"/>
        </w:rPr>
        <w:t xml:space="preserve"> gmin</w:t>
      </w:r>
      <w:r w:rsidRPr="002B3AD0">
        <w:rPr>
          <w:rFonts w:ascii="Fira Sans" w:hAnsi="Fira Sans"/>
          <w:color w:val="auto"/>
          <w:sz w:val="19"/>
          <w:szCs w:val="19"/>
        </w:rPr>
        <w:t xml:space="preserve"> uzyskały </w:t>
      </w:r>
      <w:r w:rsidR="006D56A4">
        <w:rPr>
          <w:rFonts w:ascii="Fira Sans" w:hAnsi="Fira Sans"/>
          <w:color w:val="auto"/>
          <w:sz w:val="19"/>
          <w:szCs w:val="19"/>
        </w:rPr>
        <w:t>nadwyżkę budżetową, pozostałe 16</w:t>
      </w:r>
      <w:r w:rsidRPr="002B3AD0">
        <w:rPr>
          <w:rFonts w:ascii="Fira Sans" w:hAnsi="Fira Sans"/>
          <w:color w:val="auto"/>
          <w:sz w:val="19"/>
          <w:szCs w:val="19"/>
        </w:rPr>
        <w:t xml:space="preserve"> gmin zamknęło rok bu</w:t>
      </w:r>
      <w:r>
        <w:rPr>
          <w:rFonts w:ascii="Fira Sans" w:hAnsi="Fira Sans"/>
          <w:color w:val="auto"/>
          <w:sz w:val="19"/>
          <w:szCs w:val="19"/>
        </w:rPr>
        <w:t xml:space="preserve">dżetowy deficytem. Wśród nich </w:t>
      </w:r>
      <w:r w:rsidR="006D56A4">
        <w:rPr>
          <w:rFonts w:ascii="Fira Sans" w:hAnsi="Fira Sans"/>
          <w:color w:val="auto"/>
          <w:sz w:val="19"/>
          <w:szCs w:val="19"/>
        </w:rPr>
        <w:t>68,8</w:t>
      </w:r>
      <w:r w:rsidRPr="002B3AD0">
        <w:rPr>
          <w:rFonts w:ascii="Fira Sans" w:hAnsi="Fira Sans"/>
          <w:color w:val="auto"/>
          <w:sz w:val="19"/>
          <w:szCs w:val="19"/>
        </w:rPr>
        <w:t xml:space="preserve">% stanowiły gminy, w których relacja deficytu do dochodów </w:t>
      </w:r>
      <w:r>
        <w:rPr>
          <w:rFonts w:ascii="Fira Sans" w:hAnsi="Fira Sans"/>
          <w:color w:val="auto"/>
          <w:sz w:val="19"/>
          <w:szCs w:val="19"/>
        </w:rPr>
        <w:t xml:space="preserve">nie </w:t>
      </w:r>
      <w:r w:rsidR="006D56A4">
        <w:rPr>
          <w:rFonts w:ascii="Fira Sans" w:hAnsi="Fira Sans"/>
          <w:color w:val="auto"/>
          <w:sz w:val="19"/>
          <w:szCs w:val="19"/>
        </w:rPr>
        <w:t>przekroczyła 5</w:t>
      </w:r>
      <w:r>
        <w:rPr>
          <w:rFonts w:ascii="Fira Sans" w:hAnsi="Fira Sans"/>
          <w:color w:val="auto"/>
          <w:sz w:val="19"/>
          <w:szCs w:val="19"/>
        </w:rPr>
        <w:t>,0</w:t>
      </w:r>
      <w:r w:rsidRPr="002B3AD0">
        <w:rPr>
          <w:rFonts w:ascii="Fira Sans" w:hAnsi="Fira Sans"/>
          <w:color w:val="auto"/>
          <w:sz w:val="19"/>
          <w:szCs w:val="19"/>
        </w:rPr>
        <w:t>%</w:t>
      </w:r>
      <w:r w:rsidRPr="002B3AD0">
        <w:rPr>
          <w:rFonts w:ascii="Fira Sans" w:hAnsi="Fira Sans"/>
          <w:sz w:val="19"/>
          <w:szCs w:val="19"/>
        </w:rPr>
        <w:t>.</w:t>
      </w:r>
      <w:r w:rsidR="008D722F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 przypadku budżetów powiatów</w:t>
      </w:r>
      <w:r w:rsidR="006D56A4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6D56A4">
        <w:rPr>
          <w:rFonts w:ascii="Fira Sans" w:hAnsi="Fira Sans"/>
          <w:sz w:val="19"/>
          <w:szCs w:val="19"/>
        </w:rPr>
        <w:t>wszystkie uzyskały nadwyżkę budżetową.</w:t>
      </w:r>
    </w:p>
    <w:p w:rsidR="00E12543" w:rsidRPr="00D45021" w:rsidRDefault="00E12543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Dochody jednostek samorządu terytorialnego</w:t>
      </w:r>
    </w:p>
    <w:p w:rsidR="00E12543" w:rsidRDefault="00E12543" w:rsidP="008D722F">
      <w:pPr>
        <w:rPr>
          <w:rFonts w:cs="Arial"/>
          <w:szCs w:val="19"/>
        </w:rPr>
      </w:pPr>
      <w:r>
        <w:rPr>
          <w:rFonts w:cs="Arial"/>
          <w:szCs w:val="19"/>
        </w:rPr>
        <w:t>W 20</w:t>
      </w:r>
      <w:r w:rsidR="00DF7D03">
        <w:rPr>
          <w:rFonts w:cs="Arial"/>
          <w:szCs w:val="19"/>
        </w:rPr>
        <w:t>20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</w:t>
      </w:r>
      <w:r>
        <w:rPr>
          <w:rFonts w:cs="Arial"/>
          <w:szCs w:val="19"/>
        </w:rPr>
        <w:t>dochodów</w:t>
      </w:r>
      <w:r w:rsidRPr="006C0060">
        <w:rPr>
          <w:rFonts w:cs="Arial"/>
          <w:szCs w:val="19"/>
        </w:rPr>
        <w:t xml:space="preserve"> ogółem </w:t>
      </w:r>
      <w:r w:rsidR="00DF7D03">
        <w:rPr>
          <w:rFonts w:cs="Arial"/>
          <w:szCs w:val="19"/>
        </w:rPr>
        <w:t>JST uzyskały gminy (60,5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), </w:t>
      </w:r>
      <w:r w:rsidR="00DF7D03">
        <w:rPr>
          <w:rFonts w:cs="Arial"/>
          <w:szCs w:val="19"/>
        </w:rPr>
        <w:t>a ich udział zwiększył się o 0,9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 stosunku do roku poprzedniego. Zwiększył się r</w:t>
      </w:r>
      <w:r w:rsidR="00DF7D03">
        <w:rPr>
          <w:rFonts w:cs="Arial"/>
          <w:szCs w:val="19"/>
        </w:rPr>
        <w:t xml:space="preserve">ównież udział dochodów powiatów (o 0,7 </w:t>
      </w:r>
      <w:proofErr w:type="spellStart"/>
      <w:r w:rsidR="00DF7D03">
        <w:rPr>
          <w:rFonts w:cs="Arial"/>
          <w:szCs w:val="19"/>
        </w:rPr>
        <w:t>p.proc</w:t>
      </w:r>
      <w:proofErr w:type="spellEnd"/>
      <w:r w:rsidR="00DF7D03">
        <w:rPr>
          <w:rFonts w:cs="Arial"/>
          <w:szCs w:val="19"/>
        </w:rPr>
        <w:t>) i wyniósł 15,8%. Udział dochodów m</w:t>
      </w:r>
      <w:r w:rsidR="00B550D1">
        <w:rPr>
          <w:rFonts w:cs="Arial"/>
          <w:szCs w:val="19"/>
        </w:rPr>
        <w:t>iasta</w:t>
      </w:r>
      <w:r w:rsidR="00DF7D03">
        <w:rPr>
          <w:rFonts w:cs="Arial"/>
          <w:szCs w:val="19"/>
        </w:rPr>
        <w:t xml:space="preserve"> Kielce wyniósł 16,2% (o 1,0 </w:t>
      </w:r>
      <w:proofErr w:type="spellStart"/>
      <w:r w:rsidR="00DF7D03">
        <w:rPr>
          <w:rFonts w:cs="Arial"/>
          <w:szCs w:val="19"/>
        </w:rPr>
        <w:t>p.proc</w:t>
      </w:r>
      <w:proofErr w:type="spellEnd"/>
      <w:r w:rsidR="00DF7D03">
        <w:rPr>
          <w:rFonts w:cs="Arial"/>
          <w:szCs w:val="19"/>
        </w:rPr>
        <w:t>. mniej niż w 2019 r.), a województwa – 7,4% (o 0,7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 mniej).</w:t>
      </w:r>
    </w:p>
    <w:p w:rsidR="00B029BC" w:rsidRPr="00A729E1" w:rsidRDefault="00B550D1" w:rsidP="00A729E1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lastRenderedPageBreak/>
        <w:pict>
          <v:shape id="_x0000_s1190" type="#_x0000_t75" style="position:absolute;margin-left:.3pt;margin-top:24.4pt;width:368.65pt;height:255.15pt;z-index:251659776;mso-position-horizontal-relative:text;mso-position-vertical-relative:text">
            <v:imagedata r:id="rId8" o:title="w1-02-02"/>
            <w10:wrap type="topAndBottom"/>
          </v:shape>
        </w:pict>
      </w:r>
      <w:r w:rsidR="00E12543" w:rsidRPr="00105561">
        <w:rPr>
          <w:rFonts w:cs="Arial"/>
          <w:b/>
          <w:sz w:val="18"/>
          <w:szCs w:val="18"/>
          <w:lang w:eastAsia="pl-PL"/>
        </w:rPr>
        <w:t>Wykres 1. Dochody budżetów JST w województwie świętokrzyskim</w:t>
      </w:r>
    </w:p>
    <w:p w:rsidR="00E12543" w:rsidRDefault="00B550D1" w:rsidP="00E1254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w:pict>
          <v:shape id="_x0000_s1176" type="#_x0000_t202" style="position:absolute;margin-left:415.4pt;margin-top:263.15pt;width:137.2pt;height:61.4pt;z-index:251658752;visibility:visible;mso-wrap-distance-top:3.6pt;mso-wrap-distance-bottom:3.6pt;mso-width-relative:margin;mso-height-relative:margin" filled="f" fillcolor="#f2f2f2" stroked="f">
            <v:textbox style="mso-next-textbox:#_x0000_s1176">
              <w:txbxContent>
                <w:p w:rsidR="00810604" w:rsidRPr="000010F3" w:rsidRDefault="00810604" w:rsidP="00E12543">
                  <w:pPr>
                    <w:spacing w:before="0" w:after="0"/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 xml:space="preserve">Głównym źródłem dochodów JST były dochody własne, które stanowiły 39,1% dochodów ogółem </w:t>
                  </w:r>
                </w:p>
              </w:txbxContent>
            </v:textbox>
            <w10:wrap type="square"/>
          </v:shape>
        </w:pic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>ody własne, które stanowiły 39,1</w: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% d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>ochodów ogółem i wyniosły 3648,3 mln zł. W porównaniu z 2019 r. dochody własne wzrosły o 11,</w: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0%.</w:t>
      </w:r>
    </w:p>
    <w:p w:rsidR="00E12543" w:rsidRPr="001365D0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w poszczególnych gminach województwa świętokrzyskiego był dość mocno zróżnicowany i </w:t>
      </w:r>
      <w:r w:rsidR="0018612E">
        <w:rPr>
          <w:rFonts w:ascii="Fira Sans" w:eastAsia="Fira Sans Light" w:hAnsi="Fira Sans" w:cs="Arial"/>
          <w:color w:val="auto"/>
          <w:sz w:val="19"/>
          <w:szCs w:val="19"/>
        </w:rPr>
        <w:t>kształtował się od 19</w:t>
      </w:r>
      <w:r>
        <w:rPr>
          <w:rFonts w:ascii="Fira Sans" w:eastAsia="Fira Sans Light" w:hAnsi="Fira Sans" w:cs="Arial"/>
          <w:color w:val="auto"/>
          <w:sz w:val="19"/>
          <w:szCs w:val="19"/>
        </w:rPr>
        <w:t>,3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Radoszycach do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60,5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Nowinach</w:t>
      </w:r>
      <w:r>
        <w:rPr>
          <w:rFonts w:ascii="Fira Sans" w:eastAsia="Fira Sans Light" w:hAnsi="Fira Sans" w:cs="Arial"/>
          <w:color w:val="auto"/>
          <w:sz w:val="19"/>
          <w:szCs w:val="19"/>
        </w:rPr>
        <w:t>; r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ównie duży udział odnotowano w </w:t>
      </w:r>
      <w:r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(59,5%) oraz Sandomierzu (57,5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>%).</w:t>
      </w:r>
    </w:p>
    <w:p w:rsidR="00E12543" w:rsidRPr="000C60E3" w:rsidRDefault="00E12543" w:rsidP="008D722F">
      <w:pPr>
        <w:pStyle w:val="Default"/>
        <w:spacing w:before="120" w:after="24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podatków: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odowego od osób fizycznych (34,4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%),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 nieruchomości (16,3%), od osób prawnych (5,2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 oraz dochody z majątku (4,1</w:t>
      </w:r>
      <w:r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E12543" w:rsidP="00E12543">
      <w:pPr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 2</w:t>
      </w:r>
      <w:r w:rsidRPr="000E1A00">
        <w:rPr>
          <w:rFonts w:cs="Arial"/>
          <w:b/>
          <w:sz w:val="18"/>
          <w:szCs w:val="18"/>
        </w:rPr>
        <w:t xml:space="preserve">. </w:t>
      </w:r>
      <w:r w:rsidR="00165EC9">
        <w:rPr>
          <w:rFonts w:cs="Arial"/>
          <w:b/>
          <w:sz w:val="18"/>
          <w:szCs w:val="18"/>
        </w:rPr>
        <w:t>Dochody JST w 2020</w:t>
      </w:r>
      <w:r>
        <w:rPr>
          <w:rFonts w:cs="Arial"/>
          <w:b/>
          <w:sz w:val="18"/>
          <w:szCs w:val="18"/>
        </w:rPr>
        <w:t xml:space="preserve"> r.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58284F" w:rsidTr="00810604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0F27C6" w:rsidRDefault="00E12543" w:rsidP="00810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Gminy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m. Kielce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Województwo</w:t>
            </w:r>
          </w:p>
        </w:tc>
      </w:tr>
      <w:tr w:rsidR="00E12543" w:rsidRPr="0058284F" w:rsidTr="00810604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0F27C6" w:rsidRDefault="00E12543" w:rsidP="00810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 mln zł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ogółem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9332,5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5648,3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1516,2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1478,4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689,5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własne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3648,3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2213,3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</w:t>
            </w:r>
            <w:r w:rsidR="003135FC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504,8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226,2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3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od nieruchomości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594,2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475,7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dochodowy od osób fizycznych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1254,4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720,8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299,9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dochodowy od osób prawnych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189,2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z majątku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150,9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Dotacje ogółem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3130,8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2093,2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462,3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333,4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242,0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Subwencja ogólna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2553,3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1341,8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349,9</w:t>
            </w:r>
          </w:p>
        </w:tc>
        <w:tc>
          <w:tcPr>
            <w:tcW w:w="1062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640,2</w:t>
            </w:r>
          </w:p>
        </w:tc>
        <w:tc>
          <w:tcPr>
            <w:tcW w:w="1063" w:type="dxa"/>
            <w:vAlign w:val="bottom"/>
          </w:tcPr>
          <w:p w:rsidR="00E12543" w:rsidRDefault="004323CD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221,3</w:t>
            </w:r>
          </w:p>
        </w:tc>
      </w:tr>
    </w:tbl>
    <w:p w:rsidR="008D722F" w:rsidRDefault="00354FD9" w:rsidP="008D722F">
      <w:pPr>
        <w:pStyle w:val="Default"/>
        <w:spacing w:before="24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 świętokrzyskiego wpłynęło 1254,4 mln zł (o 2,0% mniej niż w 2019 r.). Nieznacznie wyższe były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 podatku od nieruchomości,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z tego tytułu do budżetów gmin i budżetu m</w:t>
      </w:r>
      <w:r w:rsidR="00B550D1">
        <w:rPr>
          <w:rFonts w:ascii="Fira Sans" w:eastAsia="Fira Sans Light" w:hAnsi="Fira Sans" w:cs="Arial"/>
          <w:color w:val="auto"/>
          <w:sz w:val="19"/>
          <w:szCs w:val="19"/>
        </w:rPr>
        <w:t>iasta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Kielce (katalog dochodów własnych samorządów powiatowych oraz województwa nie zawiera wpływów z podatku od nieruchomości) wpłynęło 594,2 mln zł, tj. o 2,5% więcej niż rok wcześniej.</w:t>
      </w:r>
    </w:p>
    <w:p w:rsidR="00354FD9" w:rsidRPr="000C60E3" w:rsidRDefault="00354FD9" w:rsidP="008D722F">
      <w:pPr>
        <w:pStyle w:val="Default"/>
        <w:spacing w:before="24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lastRenderedPageBreak/>
        <w:t>Z 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>awnych wpłynęło do budżetów JST 189,2 mln zł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i było to o </w:t>
      </w:r>
      <w:r>
        <w:rPr>
          <w:rFonts w:ascii="Fira Sans" w:eastAsia="Fira Sans Light" w:hAnsi="Fira Sans" w:cs="Arial"/>
          <w:color w:val="auto"/>
          <w:sz w:val="19"/>
          <w:szCs w:val="19"/>
        </w:rPr>
        <w:t>13,5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 niż w 2019 r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Natomiast dochody z majątku były większe o 1</w:t>
      </w:r>
      <w:r w:rsidR="00F23D88">
        <w:rPr>
          <w:rFonts w:ascii="Fira Sans" w:eastAsia="Fira Sans Light" w:hAnsi="Fira Sans" w:cs="Arial"/>
          <w:color w:val="auto"/>
          <w:sz w:val="19"/>
          <w:szCs w:val="19"/>
        </w:rPr>
        <w:t>,8% niż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F23D88">
        <w:rPr>
          <w:rFonts w:ascii="Fira Sans" w:eastAsia="Fira Sans Light" w:hAnsi="Fira Sans" w:cs="Arial"/>
          <w:color w:val="auto"/>
          <w:sz w:val="19"/>
          <w:szCs w:val="19"/>
        </w:rPr>
        <w:t>w 2019 r. i wyniosły 150,9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zł.</w:t>
      </w:r>
    </w:p>
    <w:p w:rsidR="00354FD9" w:rsidRDefault="00354FD9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Jednostkom samorządu terytorialnego przekazano środki z tytułu subwencji ogólnej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 budżetu państwa w kwocie 2553,3 mln zł, czyli o 9,2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 w</w:t>
      </w:r>
      <w:r>
        <w:rPr>
          <w:rFonts w:ascii="Fira Sans" w:eastAsia="Fira Sans Light" w:hAnsi="Fira Sans" w:cs="Arial"/>
          <w:color w:val="auto"/>
          <w:sz w:val="19"/>
          <w:szCs w:val="19"/>
        </w:rPr>
        <w:t>ięcej niż w 2019</w:t>
      </w:r>
      <w:r w:rsidR="0071485A">
        <w:rPr>
          <w:rFonts w:ascii="Fira Sans" w:eastAsia="Fira Sans Light" w:hAnsi="Fira Sans" w:cs="Arial"/>
          <w:color w:val="auto"/>
          <w:sz w:val="19"/>
          <w:szCs w:val="19"/>
        </w:rPr>
        <w:t xml:space="preserve"> r. oraz dotacje w kwocie 3130,8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czyli o 3,3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 wię</w:t>
      </w:r>
      <w:r>
        <w:rPr>
          <w:rFonts w:ascii="Fira Sans" w:eastAsia="Fira Sans Light" w:hAnsi="Fira Sans" w:cs="Arial"/>
          <w:color w:val="auto"/>
          <w:sz w:val="19"/>
          <w:szCs w:val="19"/>
        </w:rPr>
        <w:t>cej niż 2019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>
        <w:rPr>
          <w:rFonts w:ascii="Fira Sans" w:eastAsia="Fira Sans Light" w:hAnsi="Fira Sans" w:cs="Arial"/>
          <w:color w:val="auto"/>
          <w:sz w:val="19"/>
          <w:szCs w:val="19"/>
        </w:rPr>
        <w:t>Mim to, w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udział </w:t>
      </w:r>
      <w:r>
        <w:rPr>
          <w:rFonts w:ascii="Fira Sans" w:eastAsia="Fira Sans Light" w:hAnsi="Fira Sans" w:cs="Arial"/>
          <w:color w:val="auto"/>
          <w:sz w:val="19"/>
          <w:szCs w:val="19"/>
        </w:rPr>
        <w:t>dotacji zmniejszył się z 35,0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do 33,5%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>natomiast udział subwencji wzrósł z 27,0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do 27,4%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:rsidR="00E12543" w:rsidRPr="000C60E3" w:rsidRDefault="004342D0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2020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gminy uzyskały: d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oc</w:t>
      </w:r>
      <w:r>
        <w:rPr>
          <w:rFonts w:ascii="Fira Sans" w:eastAsia="Fira Sans Light" w:hAnsi="Fira Sans" w:cs="Arial"/>
          <w:color w:val="auto"/>
          <w:sz w:val="19"/>
          <w:szCs w:val="19"/>
        </w:rPr>
        <w:t>hody własne na poziomie – 2213,3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mln zł (</w:t>
      </w:r>
      <w:r>
        <w:rPr>
          <w:rFonts w:ascii="Fira Sans" w:eastAsia="Fira Sans Light" w:hAnsi="Fira Sans" w:cs="Arial"/>
          <w:color w:val="auto"/>
          <w:sz w:val="19"/>
          <w:szCs w:val="19"/>
        </w:rPr>
        <w:t>60,7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), </w:t>
      </w:r>
      <w:r w:rsidR="00E71314">
        <w:rPr>
          <w:rFonts w:ascii="Fira Sans" w:eastAsia="Fira Sans Light" w:hAnsi="Fira Sans" w:cs="Arial"/>
          <w:color w:val="auto"/>
          <w:sz w:val="19"/>
          <w:szCs w:val="19"/>
        </w:rPr>
        <w:t>dotacje na poziomie – 2093,2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E71314">
        <w:rPr>
          <w:rFonts w:ascii="Fira Sans" w:eastAsia="Fira Sans Light" w:hAnsi="Fira Sans" w:cs="Arial"/>
          <w:color w:val="auto"/>
          <w:sz w:val="19"/>
          <w:szCs w:val="19"/>
        </w:rPr>
        <w:t>66,9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dotacji ogółem JST)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oraz 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subwencję ogólną w wysokoś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>ci – 1341,8 mln zł (52,6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subwencji ogółem JST)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. B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yły to najwyższe wpływy spośród jednostek wszystkich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szczebli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samorządu terytorialnego.</w:t>
      </w:r>
    </w:p>
    <w:p w:rsidR="00E12543" w:rsidRDefault="00B550D1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w:pict>
          <v:shape id="_x0000_s1172" type="#_x0000_t202" style="position:absolute;margin-left:413.9pt;margin-top:62.85pt;width:137.2pt;height:81pt;z-index:251654656;visibility:visible;mso-wrap-distance-top:3.6pt;mso-wrap-distance-bottom:3.6pt;mso-position-horizontal:absolute;mso-width-relative:margin;mso-height-relative:margin" filled="f" fillcolor="#f2f2f2" stroked="f">
            <v:textbox style="mso-next-textbox:#_x0000_s1172">
              <w:txbxContent>
                <w:p w:rsidR="00810604" w:rsidRPr="000010F3" w:rsidRDefault="00810604" w:rsidP="00E12543">
                  <w:pPr>
                    <w:spacing w:before="0" w:after="0"/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>Dochody JST w województwie świętokrzyskim w przelicze</w:t>
                  </w:r>
                  <w:r w:rsidR="00F36410">
                    <w:rPr>
                      <w:color w:val="001D77"/>
                      <w:sz w:val="18"/>
                      <w:szCs w:val="18"/>
                    </w:rPr>
                    <w:t>niu na 1 mieszkańca stanowiły 95</w:t>
                  </w:r>
                  <w:r>
                    <w:rPr>
                      <w:color w:val="001D77"/>
                      <w:sz w:val="18"/>
                      <w:szCs w:val="18"/>
                    </w:rPr>
                    <w:t xml:space="preserve">,4% przeciętnej wartości tego wskaźnika dla kraju </w:t>
                  </w:r>
                </w:p>
              </w:txbxContent>
            </v:textbox>
            <w10:wrap type="square"/>
          </v:shape>
        </w:pic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Najniższe dochody własne i najmniej środków z tytułu subwencji ogólnej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oraz dotacji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uzyskał samorząd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województwa – odpowiednio: 226,2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6,2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), 242,0 mln zł (7,7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dotacji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 i 221,3 (8,7% subwencji ogółem JST)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:rsidR="00E12543" w:rsidRDefault="00354FD9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dochody 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ST na 1 mieszkańca wyniosły 7587 zł tj. o 592 zł więcej niż w 2019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Jednostki poszczególnych szczebli samorządu terytorialnego różniły się dość wyraźnie między sobą pod względem wielkości dochodów w przeliczeniu na 1 mieszkańc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a. Wartość tego wskaźnika w 2020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dla poszczególnych jednostek kształtowa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ła się następująco: gminy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– 5453 zł (o 505 zł więcej niż w 2019 r.), m</w:t>
      </w:r>
      <w:r w:rsidR="00B550D1">
        <w:rPr>
          <w:rFonts w:ascii="Fira Sans" w:eastAsia="Fira Sans Light" w:hAnsi="Fira Sans" w:cs="Arial"/>
          <w:color w:val="auto"/>
          <w:sz w:val="19"/>
          <w:szCs w:val="19"/>
        </w:rPr>
        <w:t>iasto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Kielce – 7807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170 zł więcej niż w 2019 r.), powiaty – 1427 zł (o 173 zł więcej niż w 2019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.), województwo – 561 zł (o 5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mniej niż w 2019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r.). </w:t>
      </w:r>
    </w:p>
    <w:p w:rsidR="00E12543" w:rsidRPr="00C00DB7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najwyższy dochód na 1 mieszkań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ca odnotowano w gminie Nowiny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(8685 zł) oraz Raków (7968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zł), najniż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sze zaś w gminach Opatów (4192 zł) oraz Tarłów (4237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E12543" w:rsidRDefault="00E12543" w:rsidP="008D722F">
      <w:pPr>
        <w:pStyle w:val="Default"/>
        <w:spacing w:before="120" w:after="120" w:line="240" w:lineRule="exact"/>
        <w:rPr>
          <w:rFonts w:cs="Arial"/>
          <w:b/>
          <w:sz w:val="18"/>
          <w:szCs w:val="18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Wśród powiatów najwyższy dochód w przeliczeniu na 1 mieszkańca odnoto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 powiatach opatowskim (2208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oraz kazimierskim (2205 zł)</w:t>
      </w:r>
      <w:r>
        <w:rPr>
          <w:rFonts w:ascii="Fira Sans" w:eastAsia="Fira Sans Light" w:hAnsi="Fira Sans" w:cs="Arial"/>
          <w:color w:val="auto"/>
          <w:sz w:val="19"/>
          <w:szCs w:val="19"/>
        </w:rPr>
        <w:t>, a naj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niższy w powiecie kieleckim (1001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E12543" w:rsidRDefault="00E12543" w:rsidP="008D722F">
      <w:pPr>
        <w:pageBreakBefore/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sz w:val="18"/>
          <w:szCs w:val="18"/>
          <w:lang w:eastAsia="pl-PL"/>
        </w:rPr>
        <w:lastRenderedPageBreak/>
        <w:t xml:space="preserve">Mapa 1. Dochody budżetów gmin i miasta na prawach powiatu na 1 mieszkańca w województwie </w:t>
      </w:r>
      <w:r w:rsidR="00D077EA">
        <w:rPr>
          <w:rFonts w:cs="Arial"/>
          <w:b/>
          <w:sz w:val="18"/>
          <w:szCs w:val="18"/>
          <w:lang w:eastAsia="pl-PL"/>
        </w:rPr>
        <w:t>świętokrzyskim w 2020</w:t>
      </w:r>
      <w:r>
        <w:rPr>
          <w:rFonts w:cs="Arial"/>
          <w:b/>
          <w:sz w:val="18"/>
          <w:szCs w:val="18"/>
          <w:lang w:eastAsia="pl-PL"/>
        </w:rPr>
        <w:t xml:space="preserve"> r.</w:t>
      </w:r>
    </w:p>
    <w:p w:rsidR="00E12543" w:rsidRDefault="008D722F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pict>
          <v:shape id="_x0000_i1028" type="#_x0000_t75" style="width:403.8pt;height:349.8pt">
            <v:imagedata r:id="rId9" o:title="M1"/>
          </v:shape>
        </w:pict>
      </w:r>
    </w:p>
    <w:p w:rsidR="00E12543" w:rsidRDefault="00E12543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Wydatki jednostek samorządu terytorialnego</w:t>
      </w:r>
    </w:p>
    <w:p w:rsidR="00E12543" w:rsidRPr="00C00BE4" w:rsidRDefault="00E12543" w:rsidP="008D722F">
      <w:pPr>
        <w:spacing w:after="240"/>
        <w:rPr>
          <w:rFonts w:cs="Arial"/>
          <w:b/>
          <w:sz w:val="18"/>
          <w:szCs w:val="18"/>
          <w:lang w:eastAsia="pl-PL"/>
        </w:rPr>
      </w:pPr>
      <w:r>
        <w:rPr>
          <w:rFonts w:cs="Arial"/>
          <w:szCs w:val="19"/>
        </w:rPr>
        <w:t>Struktura udziału wydatków jednostek samorządowych poszczególnych szczebli w wydatkach ogółem JST była zbliżo</w:t>
      </w:r>
      <w:r w:rsidR="00666834">
        <w:rPr>
          <w:rFonts w:cs="Arial"/>
          <w:szCs w:val="19"/>
        </w:rPr>
        <w:t>na do struktury dochodów. W 2020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wydatków ogółem </w:t>
      </w:r>
      <w:r w:rsidR="00666834">
        <w:rPr>
          <w:rFonts w:cs="Arial"/>
          <w:szCs w:val="19"/>
        </w:rPr>
        <w:t>uzyskały gminy (60,3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 i był on większe o 0,5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</w:t>
      </w:r>
      <w:r w:rsidR="00AE1FB6">
        <w:rPr>
          <w:rFonts w:cs="Arial"/>
          <w:szCs w:val="19"/>
        </w:rPr>
        <w:t xml:space="preserve"> </w:t>
      </w:r>
      <w:r w:rsidR="00666834">
        <w:rPr>
          <w:rFonts w:cs="Arial"/>
          <w:szCs w:val="19"/>
        </w:rPr>
        <w:t>w stosunku do 2019</w:t>
      </w:r>
      <w:r w:rsidR="00AE1FB6">
        <w:rPr>
          <w:rFonts w:cs="Arial"/>
          <w:szCs w:val="19"/>
        </w:rPr>
        <w:t xml:space="preserve"> r.</w:t>
      </w:r>
    </w:p>
    <w:p w:rsidR="00AE1FB6" w:rsidRDefault="00B550D1" w:rsidP="00AE1FB6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pict>
          <v:shape id="_x0000_s1192" type="#_x0000_t75" style="position:absolute;margin-left:.3pt;margin-top:23.55pt;width:368.65pt;height:255.15pt;z-index:251660800;mso-position-horizontal-relative:text;mso-position-vertical-relative:text">
            <v:imagedata r:id="rId10" o:title="W2"/>
            <w10:wrap type="topAndBottom"/>
          </v:shape>
        </w:pict>
      </w:r>
      <w:r w:rsidR="00E12543">
        <w:rPr>
          <w:rFonts w:cs="Arial"/>
          <w:b/>
          <w:sz w:val="18"/>
          <w:szCs w:val="18"/>
          <w:lang w:eastAsia="pl-PL"/>
        </w:rPr>
        <w:t>Wykres 2. Wydatki budżetów JST w województwie świętokrzyskim</w:t>
      </w:r>
    </w:p>
    <w:p w:rsidR="00E12543" w:rsidRPr="00AE1FB6" w:rsidRDefault="00E12543" w:rsidP="008D722F">
      <w:pPr>
        <w:spacing w:after="240"/>
        <w:rPr>
          <w:rFonts w:cs="Arial"/>
          <w:b/>
          <w:sz w:val="18"/>
          <w:szCs w:val="18"/>
          <w:lang w:eastAsia="pl-PL"/>
        </w:rPr>
      </w:pPr>
      <w:r>
        <w:rPr>
          <w:rFonts w:cs="Arial"/>
          <w:szCs w:val="19"/>
        </w:rPr>
        <w:lastRenderedPageBreak/>
        <w:t xml:space="preserve">Zwiększył się również udział wydatków </w:t>
      </w:r>
      <w:r w:rsidR="00666834">
        <w:rPr>
          <w:rFonts w:cs="Arial"/>
          <w:szCs w:val="19"/>
        </w:rPr>
        <w:t xml:space="preserve">powiatów (o 1,5 </w:t>
      </w:r>
      <w:proofErr w:type="spellStart"/>
      <w:r w:rsidR="00666834">
        <w:rPr>
          <w:rFonts w:cs="Arial"/>
          <w:szCs w:val="19"/>
        </w:rPr>
        <w:t>p.proc</w:t>
      </w:r>
      <w:proofErr w:type="spellEnd"/>
      <w:r w:rsidR="00666834">
        <w:rPr>
          <w:rFonts w:cs="Arial"/>
          <w:szCs w:val="19"/>
        </w:rPr>
        <w:t>.) i wyniósł 15,5</w:t>
      </w:r>
      <w:r>
        <w:rPr>
          <w:rFonts w:cs="Arial"/>
          <w:szCs w:val="19"/>
        </w:rPr>
        <w:t xml:space="preserve">%. Udział wydatków </w:t>
      </w:r>
      <w:proofErr w:type="spellStart"/>
      <w:r w:rsidR="00666834">
        <w:rPr>
          <w:rFonts w:cs="Arial"/>
          <w:szCs w:val="19"/>
        </w:rPr>
        <w:t>m</w:t>
      </w:r>
      <w:r w:rsidR="008D722F">
        <w:rPr>
          <w:rFonts w:cs="Arial"/>
          <w:szCs w:val="19"/>
        </w:rPr>
        <w:t>iata</w:t>
      </w:r>
      <w:proofErr w:type="spellEnd"/>
      <w:r w:rsidR="00666834">
        <w:rPr>
          <w:rFonts w:cs="Arial"/>
          <w:szCs w:val="19"/>
        </w:rPr>
        <w:t xml:space="preserve"> Kielce wyniósł 17,5% (o 0,6 </w:t>
      </w:r>
      <w:proofErr w:type="spellStart"/>
      <w:r w:rsidR="00666834">
        <w:rPr>
          <w:rFonts w:cs="Arial"/>
          <w:szCs w:val="19"/>
        </w:rPr>
        <w:t>p.proc</w:t>
      </w:r>
      <w:proofErr w:type="spellEnd"/>
      <w:r w:rsidR="00666834">
        <w:rPr>
          <w:rFonts w:cs="Arial"/>
          <w:szCs w:val="19"/>
        </w:rPr>
        <w:t>. miej niż w 2019 r.), a województwa – 6,7% (o 1,3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mniej).</w:t>
      </w:r>
    </w:p>
    <w:p w:rsidR="00E12543" w:rsidRDefault="00E12543" w:rsidP="00E12543">
      <w:pPr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 3</w:t>
      </w:r>
      <w:r w:rsidRPr="000E1A00">
        <w:rPr>
          <w:rFonts w:cs="Arial"/>
          <w:b/>
          <w:sz w:val="18"/>
          <w:szCs w:val="18"/>
        </w:rPr>
        <w:t xml:space="preserve">. </w:t>
      </w:r>
      <w:r w:rsidR="00E776FC">
        <w:rPr>
          <w:rFonts w:cs="Arial"/>
          <w:b/>
          <w:sz w:val="18"/>
          <w:szCs w:val="18"/>
        </w:rPr>
        <w:t>Wydatki JST w 2020</w:t>
      </w:r>
      <w:r>
        <w:rPr>
          <w:rFonts w:cs="Arial"/>
          <w:b/>
          <w:sz w:val="18"/>
          <w:szCs w:val="18"/>
        </w:rPr>
        <w:t xml:space="preserve"> r.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58284F" w:rsidTr="00810604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0F27C6" w:rsidRDefault="00E12543" w:rsidP="00810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Gminy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Miasto na prawach powiatu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0F27C6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Województwo</w:t>
            </w:r>
          </w:p>
        </w:tc>
      </w:tr>
      <w:tr w:rsidR="00E12543" w:rsidRPr="0058284F" w:rsidTr="00810604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0F27C6" w:rsidRDefault="00E12543" w:rsidP="00810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Default="00E12543" w:rsidP="00810604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 mln zł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ogółem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8904,9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5373,2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1555,9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1381,9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593,9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bieżące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7382,9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4484,5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1339,7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1201,2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357,6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3" w:type="dxa"/>
            <w:vAlign w:val="bottom"/>
          </w:tcPr>
          <w:p w:rsidR="00E12543" w:rsidRDefault="00E12543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wynagrodzenia i pochodne od wynagrodzeń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3046,9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1650,1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533,8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745,1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117,9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świadczenia na rzecz osób fizycznych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1960,5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1601,2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311,5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43,4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4,4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zakup materiałów i usług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1316,0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744,7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284,5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222,4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64,3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dotacje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689,1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285,1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155,8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długu publicznego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17,7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2,4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majątkowe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1522,0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888,7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216,2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180,7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236,3</w:t>
            </w:r>
          </w:p>
        </w:tc>
      </w:tr>
      <w:tr w:rsidR="00E12543" w:rsidRPr="00A61DC0" w:rsidTr="00810604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810604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inwestycyjne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1496,4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876,6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206,8</w:t>
            </w:r>
          </w:p>
        </w:tc>
        <w:tc>
          <w:tcPr>
            <w:tcW w:w="1062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176,6</w:t>
            </w:r>
          </w:p>
        </w:tc>
        <w:tc>
          <w:tcPr>
            <w:tcW w:w="1063" w:type="dxa"/>
            <w:vAlign w:val="bottom"/>
          </w:tcPr>
          <w:p w:rsidR="00E12543" w:rsidRDefault="00E776FC" w:rsidP="00810604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 w:rsidRPr="00E776FC">
              <w:rPr>
                <w:rFonts w:cs="Arial"/>
                <w:sz w:val="16"/>
                <w:szCs w:val="16"/>
              </w:rPr>
              <w:t>236,3</w:t>
            </w:r>
          </w:p>
        </w:tc>
      </w:tr>
    </w:tbl>
    <w:p w:rsidR="00E12543" w:rsidRDefault="00B550D1" w:rsidP="008D722F">
      <w:pPr>
        <w:spacing w:before="360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w:pict>
          <v:shape id="_x0000_s1174" type="#_x0000_t202" style="position:absolute;margin-left:418.95pt;margin-top:-3.3pt;width:137.2pt;height:81pt;z-index:251656704;visibility:visible;mso-wrap-distance-top:3.6pt;mso-wrap-distance-bottom:3.6pt;mso-position-horizontal-relative:text;mso-position-vertical-relative:text;mso-width-relative:margin;mso-height-relative:margin" filled="f" fillcolor="#f2f2f2" stroked="f">
            <v:textbox style="mso-next-textbox:#_x0000_s1174">
              <w:txbxContent>
                <w:p w:rsidR="00810604" w:rsidRPr="000010F3" w:rsidRDefault="00810604" w:rsidP="00E12543">
                  <w:pPr>
                    <w:spacing w:before="0" w:after="0"/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>Główne obciążenie budżetów jednostek samorządu terytorialnego</w:t>
                  </w:r>
                  <w:r w:rsidRPr="00CE4962">
                    <w:rPr>
                      <w:color w:val="001D77"/>
                      <w:sz w:val="18"/>
                      <w:szCs w:val="18"/>
                    </w:rPr>
                    <w:t xml:space="preserve"> stano</w:t>
                  </w:r>
                  <w:r w:rsidR="002A6DF4">
                    <w:rPr>
                      <w:color w:val="001D77"/>
                      <w:sz w:val="18"/>
                      <w:szCs w:val="18"/>
                    </w:rPr>
                    <w:t>wiły wydatki bieżące – 82,9</w:t>
                  </w:r>
                  <w:r w:rsidRPr="00CE4962">
                    <w:rPr>
                      <w:color w:val="001D77"/>
                      <w:sz w:val="18"/>
                      <w:szCs w:val="18"/>
                    </w:rPr>
                    <w:t>% wydatków ogółem</w:t>
                  </w:r>
                  <w:r>
                    <w:rPr>
                      <w:color w:val="001D77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E12543">
        <w:rPr>
          <w:rFonts w:cs="Arial"/>
          <w:szCs w:val="19"/>
        </w:rPr>
        <w:t>Główne obciążenie</w:t>
      </w:r>
      <w:r w:rsidR="00E12543" w:rsidRPr="006C0060">
        <w:rPr>
          <w:rFonts w:cs="Arial"/>
          <w:szCs w:val="19"/>
        </w:rPr>
        <w:t xml:space="preserve"> budżetów </w:t>
      </w:r>
      <w:r w:rsidR="00E12543">
        <w:rPr>
          <w:rFonts w:cs="Arial"/>
          <w:szCs w:val="19"/>
        </w:rPr>
        <w:t>JST</w:t>
      </w:r>
      <w:r w:rsidR="00E12543" w:rsidRPr="006C0060">
        <w:rPr>
          <w:rFonts w:cs="Arial"/>
          <w:szCs w:val="19"/>
        </w:rPr>
        <w:t xml:space="preserve"> </w:t>
      </w:r>
      <w:r w:rsidR="00E12543">
        <w:rPr>
          <w:rFonts w:cs="Arial"/>
          <w:szCs w:val="19"/>
        </w:rPr>
        <w:t xml:space="preserve">stanowiły wydatki </w:t>
      </w:r>
      <w:r w:rsidR="002A6DF4">
        <w:rPr>
          <w:rFonts w:cs="Arial"/>
          <w:szCs w:val="19"/>
        </w:rPr>
        <w:t>bieżące. W 2020</w:t>
      </w:r>
      <w:r w:rsidR="00E12543" w:rsidRPr="006C0060">
        <w:rPr>
          <w:rFonts w:cs="Arial"/>
          <w:szCs w:val="19"/>
        </w:rPr>
        <w:t xml:space="preserve"> r. osiągnęły one kwotę </w:t>
      </w:r>
      <w:r w:rsidR="002A6DF4">
        <w:rPr>
          <w:rFonts w:cs="Arial"/>
          <w:szCs w:val="19"/>
        </w:rPr>
        <w:t>7382,9 mln zł, co stanowiło 82,9</w:t>
      </w:r>
      <w:r w:rsidR="00E12543" w:rsidRPr="006C0060">
        <w:rPr>
          <w:rFonts w:cs="Arial"/>
          <w:szCs w:val="19"/>
        </w:rPr>
        <w:t>% wydatków ogółem. W skali roku łącz</w:t>
      </w:r>
      <w:r w:rsidR="00FA6B77">
        <w:rPr>
          <w:rFonts w:cs="Arial"/>
          <w:szCs w:val="19"/>
        </w:rPr>
        <w:t>ne wydatki bieżące wzrosły o 8,6</w:t>
      </w:r>
      <w:r w:rsidR="00E12543">
        <w:rPr>
          <w:rFonts w:cs="Arial"/>
          <w:szCs w:val="19"/>
        </w:rPr>
        <w:t xml:space="preserve">%. </w:t>
      </w:r>
      <w:r w:rsidR="00E12543" w:rsidRPr="006C0060">
        <w:rPr>
          <w:rFonts w:cs="Arial"/>
          <w:szCs w:val="19"/>
        </w:rPr>
        <w:t xml:space="preserve">Na wydatki majątkowe </w:t>
      </w:r>
      <w:r w:rsidR="00FA6B77">
        <w:rPr>
          <w:rFonts w:cs="Arial"/>
          <w:szCs w:val="19"/>
        </w:rPr>
        <w:t>JST przeznaczyły 1522,0 mln zł, tj. o 12,1</w:t>
      </w:r>
      <w:r w:rsidR="00E12543">
        <w:rPr>
          <w:rFonts w:cs="Arial"/>
          <w:szCs w:val="19"/>
        </w:rPr>
        <w:t>% mniej niż</w:t>
      </w:r>
      <w:r w:rsidR="008D722F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>w 2019</w:t>
      </w:r>
      <w:r w:rsidR="00E12543">
        <w:rPr>
          <w:rFonts w:cs="Arial"/>
          <w:szCs w:val="19"/>
        </w:rPr>
        <w:t xml:space="preserve"> r</w:t>
      </w:r>
      <w:r w:rsidR="00FA6B77">
        <w:rPr>
          <w:rFonts w:cs="Arial"/>
          <w:szCs w:val="19"/>
        </w:rPr>
        <w:t>. Wydatki majątkowe stanowiły 17,1</w:t>
      </w:r>
      <w:r w:rsidR="00E12543">
        <w:rPr>
          <w:rFonts w:cs="Arial"/>
          <w:szCs w:val="19"/>
        </w:rPr>
        <w:t>% wydatków</w:t>
      </w:r>
      <w:r w:rsidR="00FA6B77">
        <w:rPr>
          <w:rFonts w:cs="Arial"/>
          <w:szCs w:val="19"/>
        </w:rPr>
        <w:t xml:space="preserve"> ogółem i prawie w całości (98,3</w:t>
      </w:r>
      <w:r w:rsidR="00E12543">
        <w:rPr>
          <w:rFonts w:cs="Arial"/>
          <w:szCs w:val="19"/>
        </w:rPr>
        <w:t xml:space="preserve">%) były przeznaczone na inwestycje. </w:t>
      </w:r>
    </w:p>
    <w:p w:rsidR="00E12543" w:rsidRDefault="00E12543" w:rsidP="00E12543">
      <w:pPr>
        <w:rPr>
          <w:rFonts w:cs="Arial"/>
          <w:szCs w:val="19"/>
        </w:rPr>
      </w:pPr>
      <w:r>
        <w:rPr>
          <w:rFonts w:cs="Arial"/>
          <w:szCs w:val="19"/>
        </w:rPr>
        <w:t>Porównując struktury wydatków dla poszczególnych szczebli JST można zauważyć, że udział wydatków bieżących w wydatkach ogółem dla gmin, miasta Kielce</w:t>
      </w:r>
      <w:r w:rsidR="002A504B">
        <w:rPr>
          <w:rFonts w:cs="Arial"/>
          <w:szCs w:val="19"/>
        </w:rPr>
        <w:t xml:space="preserve"> oraz pow</w:t>
      </w:r>
      <w:r w:rsidR="00794EA5">
        <w:rPr>
          <w:rFonts w:cs="Arial"/>
          <w:szCs w:val="19"/>
        </w:rPr>
        <w:t>i</w:t>
      </w:r>
      <w:r w:rsidR="002A504B">
        <w:rPr>
          <w:rFonts w:cs="Arial"/>
          <w:szCs w:val="19"/>
        </w:rPr>
        <w:t>atów</w:t>
      </w:r>
      <w:r>
        <w:rPr>
          <w:rFonts w:cs="Arial"/>
          <w:szCs w:val="19"/>
        </w:rPr>
        <w:t xml:space="preserve"> kształtował się na zbliżonym poz</w:t>
      </w:r>
      <w:r w:rsidR="00794EA5">
        <w:rPr>
          <w:rFonts w:cs="Arial"/>
          <w:szCs w:val="19"/>
        </w:rPr>
        <w:t>iomie i wyniósł odpowiednio 83,5%, 86,1</w:t>
      </w:r>
      <w:r>
        <w:rPr>
          <w:rFonts w:cs="Arial"/>
          <w:szCs w:val="19"/>
        </w:rPr>
        <w:t>%</w:t>
      </w:r>
      <w:r w:rsidR="00794EA5">
        <w:rPr>
          <w:rFonts w:cs="Arial"/>
          <w:szCs w:val="19"/>
        </w:rPr>
        <w:t xml:space="preserve"> i 86,9%</w:t>
      </w:r>
      <w:r>
        <w:rPr>
          <w:rFonts w:cs="Arial"/>
          <w:szCs w:val="19"/>
        </w:rPr>
        <w:t>. Natomi</w:t>
      </w:r>
      <w:r w:rsidR="00794EA5">
        <w:rPr>
          <w:rFonts w:cs="Arial"/>
          <w:szCs w:val="19"/>
        </w:rPr>
        <w:t xml:space="preserve">ast udział wydatków bieżących </w:t>
      </w:r>
      <w:r>
        <w:rPr>
          <w:rFonts w:cs="Arial"/>
          <w:szCs w:val="19"/>
        </w:rPr>
        <w:t xml:space="preserve">w budżecie województwa </w:t>
      </w:r>
      <w:r w:rsidR="00794EA5">
        <w:rPr>
          <w:rFonts w:cs="Arial"/>
          <w:szCs w:val="19"/>
        </w:rPr>
        <w:t xml:space="preserve">wyniósł 60,2 </w:t>
      </w:r>
      <w:r>
        <w:rPr>
          <w:rFonts w:cs="Arial"/>
          <w:szCs w:val="19"/>
        </w:rPr>
        <w:t>%. Na wynagrodzenia i pochodne od wynagrodzeń stosunkowo najw</w:t>
      </w:r>
      <w:r w:rsidR="00794EA5">
        <w:rPr>
          <w:rFonts w:cs="Arial"/>
          <w:szCs w:val="19"/>
        </w:rPr>
        <w:t>ięcej przeznaczyły powiaty (53,9</w:t>
      </w:r>
      <w:r>
        <w:rPr>
          <w:rFonts w:cs="Arial"/>
          <w:szCs w:val="19"/>
        </w:rPr>
        <w:t xml:space="preserve">%), a </w:t>
      </w:r>
      <w:r w:rsidR="00794EA5">
        <w:rPr>
          <w:rFonts w:cs="Arial"/>
          <w:szCs w:val="19"/>
        </w:rPr>
        <w:t>najmniej województwo (19,8</w:t>
      </w:r>
      <w:r>
        <w:rPr>
          <w:rFonts w:cs="Arial"/>
          <w:szCs w:val="19"/>
        </w:rPr>
        <w:t>%). W budżetach gmin t</w:t>
      </w:r>
      <w:r w:rsidR="00794EA5">
        <w:rPr>
          <w:rFonts w:cs="Arial"/>
          <w:szCs w:val="19"/>
        </w:rPr>
        <w:t>en rodzaj wydatków stanowił 30,7</w:t>
      </w:r>
      <w:r>
        <w:rPr>
          <w:rFonts w:cs="Arial"/>
          <w:szCs w:val="19"/>
        </w:rPr>
        <w:t>% wydat</w:t>
      </w:r>
      <w:r w:rsidR="00794EA5">
        <w:rPr>
          <w:rFonts w:cs="Arial"/>
          <w:szCs w:val="19"/>
        </w:rPr>
        <w:t>ków ogółem, a w m. Kielce – 34,3</w:t>
      </w:r>
      <w:r>
        <w:rPr>
          <w:rFonts w:cs="Arial"/>
          <w:szCs w:val="19"/>
        </w:rPr>
        <w:t>%. Na inwestycje największą część środków budżetowych przezn</w:t>
      </w:r>
      <w:r w:rsidR="00794EA5">
        <w:rPr>
          <w:rFonts w:cs="Arial"/>
          <w:szCs w:val="19"/>
        </w:rPr>
        <w:t>aczył samorząd województwa (39,8</w:t>
      </w:r>
      <w:r>
        <w:rPr>
          <w:rFonts w:cs="Arial"/>
          <w:szCs w:val="19"/>
        </w:rPr>
        <w:t>% wydatków ogółem), natomiast gminy, m. Kielce oraz powiaty</w:t>
      </w:r>
      <w:r w:rsidR="00794EA5">
        <w:rPr>
          <w:rFonts w:cs="Arial"/>
          <w:szCs w:val="19"/>
        </w:rPr>
        <w:t xml:space="preserve"> na ten cel przeznaczyły od 12,8% do 16,3</w:t>
      </w:r>
      <w:r>
        <w:rPr>
          <w:rFonts w:cs="Arial"/>
          <w:szCs w:val="19"/>
        </w:rPr>
        <w:t>% wydatków ogółem.</w:t>
      </w:r>
    </w:p>
    <w:p w:rsidR="00E12543" w:rsidRDefault="00232E6D" w:rsidP="008D722F">
      <w:pPr>
        <w:spacing w:after="240"/>
        <w:rPr>
          <w:rFonts w:cs="Arial"/>
          <w:b/>
          <w:sz w:val="18"/>
          <w:szCs w:val="18"/>
          <w:lang w:eastAsia="pl-PL"/>
        </w:rPr>
      </w:pPr>
      <w:r w:rsidRPr="00B029BC">
        <w:rPr>
          <w:szCs w:val="19"/>
        </w:rPr>
        <w:t>W gminach udział wydatków inwestycyjnych w wydatkach ogółem był bardzo zróżn</w:t>
      </w:r>
      <w:r>
        <w:rPr>
          <w:szCs w:val="19"/>
        </w:rPr>
        <w:t>icowany</w:t>
      </w:r>
      <w:r w:rsidR="008D722F">
        <w:rPr>
          <w:szCs w:val="19"/>
        </w:rPr>
        <w:t xml:space="preserve"> </w:t>
      </w:r>
      <w:r>
        <w:rPr>
          <w:szCs w:val="19"/>
        </w:rPr>
        <w:t>i kształtował się od 0,5% w Bałtowie</w:t>
      </w:r>
      <w:r w:rsidRPr="00B029BC">
        <w:rPr>
          <w:szCs w:val="19"/>
        </w:rPr>
        <w:t xml:space="preserve"> do </w:t>
      </w:r>
      <w:r>
        <w:rPr>
          <w:szCs w:val="19"/>
        </w:rPr>
        <w:t>33,5% w Rakowie</w:t>
      </w:r>
      <w:r w:rsidRPr="00B029BC">
        <w:rPr>
          <w:szCs w:val="19"/>
        </w:rPr>
        <w:t xml:space="preserve">. </w:t>
      </w:r>
    </w:p>
    <w:p w:rsidR="00E12543" w:rsidRDefault="00B550D1" w:rsidP="00E12543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pict>
          <v:shape id="_x0000_s1195" type="#_x0000_t75" style="position:absolute;margin-left:.3pt;margin-top:31.7pt;width:403.2pt;height:165.9pt;z-index:251661824;mso-position-horizontal-relative:text;mso-position-vertical-relative:text">
            <v:imagedata r:id="rId11" o:title="W3"/>
            <w10:wrap type="topAndBottom"/>
          </v:shape>
        </w:pict>
      </w:r>
      <w:r w:rsidR="00E12543">
        <w:rPr>
          <w:rFonts w:cs="Arial"/>
          <w:b/>
          <w:sz w:val="18"/>
          <w:szCs w:val="18"/>
          <w:lang w:eastAsia="pl-PL"/>
        </w:rPr>
        <w:t>Wyk</w:t>
      </w:r>
      <w:r w:rsidR="008D722F">
        <w:rPr>
          <w:rFonts w:cs="Arial"/>
          <w:b/>
          <w:sz w:val="18"/>
          <w:szCs w:val="18"/>
          <w:lang w:eastAsia="pl-PL"/>
        </w:rPr>
        <w:t>r</w:t>
      </w:r>
      <w:r w:rsidR="00E12543">
        <w:rPr>
          <w:rFonts w:cs="Arial"/>
          <w:b/>
          <w:sz w:val="18"/>
          <w:szCs w:val="18"/>
          <w:lang w:eastAsia="pl-PL"/>
        </w:rPr>
        <w:t>es 3. Wydatki bu</w:t>
      </w:r>
      <w:r w:rsidR="00423F03">
        <w:rPr>
          <w:rFonts w:cs="Arial"/>
          <w:b/>
          <w:sz w:val="18"/>
          <w:szCs w:val="18"/>
          <w:lang w:eastAsia="pl-PL"/>
        </w:rPr>
        <w:t>dżetów JST według działów w 2020</w:t>
      </w:r>
      <w:r w:rsidR="00E12543">
        <w:rPr>
          <w:rFonts w:cs="Arial"/>
          <w:b/>
          <w:sz w:val="18"/>
          <w:szCs w:val="18"/>
          <w:lang w:eastAsia="pl-PL"/>
        </w:rPr>
        <w:t xml:space="preserve"> r.</w:t>
      </w:r>
    </w:p>
    <w:p w:rsidR="00423F03" w:rsidRDefault="00423F03" w:rsidP="00E12543">
      <w:pPr>
        <w:spacing w:after="0"/>
        <w:rPr>
          <w:szCs w:val="19"/>
        </w:rPr>
      </w:pPr>
    </w:p>
    <w:p w:rsidR="00E12543" w:rsidRDefault="00B550D1" w:rsidP="00E12543">
      <w:pPr>
        <w:rPr>
          <w:rFonts w:cs="Arial"/>
          <w:szCs w:val="19"/>
        </w:rPr>
      </w:pPr>
      <w:r>
        <w:rPr>
          <w:rFonts w:cs="Arial"/>
          <w:noProof/>
          <w:szCs w:val="19"/>
        </w:rPr>
        <w:lastRenderedPageBreak/>
        <w:pict>
          <v:shape id="_x0000_s1175" type="#_x0000_t202" style="position:absolute;margin-left:414pt;margin-top:67.75pt;width:137.2pt;height:81pt;z-index:251657728;visibility:visible;mso-wrap-distance-top:3.6pt;mso-wrap-distance-bottom:3.6pt;mso-width-relative:margin;mso-height-relative:margin" filled="f" fillcolor="#f2f2f2" stroked="f">
            <v:textbox style="mso-next-textbox:#_x0000_s1175">
              <w:txbxContent>
                <w:p w:rsidR="00810604" w:rsidRPr="000010F3" w:rsidRDefault="009A6FED" w:rsidP="00E12543">
                  <w:pPr>
                    <w:spacing w:before="0" w:after="0"/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>W 2020</w:t>
                  </w:r>
                  <w:r w:rsidR="00810604">
                    <w:rPr>
                      <w:color w:val="001D77"/>
                      <w:sz w:val="18"/>
                      <w:szCs w:val="18"/>
                    </w:rPr>
                    <w:t xml:space="preserve"> r. wydatki JST w województwie świętokrzyskim</w:t>
                  </w:r>
                  <w:r w:rsidR="008D722F">
                    <w:rPr>
                      <w:color w:val="001D77"/>
                      <w:sz w:val="18"/>
                      <w:szCs w:val="18"/>
                    </w:rPr>
                    <w:t xml:space="preserve"> </w:t>
                  </w:r>
                  <w:r w:rsidR="00810604">
                    <w:rPr>
                      <w:color w:val="001D77"/>
                      <w:sz w:val="18"/>
                      <w:szCs w:val="18"/>
                    </w:rPr>
                    <w:t>w przeliczeni</w:t>
                  </w:r>
                  <w:r w:rsidR="00F31F61">
                    <w:rPr>
                      <w:color w:val="001D77"/>
                      <w:sz w:val="18"/>
                      <w:szCs w:val="18"/>
                    </w:rPr>
                    <w:t>u na 1 mieszkańca stanowiły 92,8</w:t>
                  </w:r>
                  <w:r w:rsidR="00810604">
                    <w:rPr>
                      <w:color w:val="001D77"/>
                      <w:sz w:val="18"/>
                      <w:szCs w:val="18"/>
                    </w:rPr>
                    <w:t xml:space="preserve">% przeciętnej wartości tego wskaźnika dla kraju </w:t>
                  </w:r>
                </w:p>
              </w:txbxContent>
            </v:textbox>
            <w10:wrap type="square"/>
          </v:shape>
        </w:pict>
      </w:r>
      <w:r w:rsidR="00E12543">
        <w:rPr>
          <w:rFonts w:cs="Arial"/>
          <w:szCs w:val="19"/>
        </w:rPr>
        <w:t>W strukturze wydatków budżetów JST</w:t>
      </w:r>
      <w:r w:rsidR="00E12543" w:rsidRPr="006C0060">
        <w:rPr>
          <w:rFonts w:cs="Arial"/>
          <w:szCs w:val="19"/>
        </w:rPr>
        <w:t xml:space="preserve"> według działów najwięcej środków przeznaczon</w:t>
      </w:r>
      <w:r w:rsidR="00E12543">
        <w:rPr>
          <w:rFonts w:cs="Arial"/>
          <w:szCs w:val="19"/>
        </w:rPr>
        <w:t>o na ośw</w:t>
      </w:r>
      <w:r w:rsidR="006F423F">
        <w:rPr>
          <w:rFonts w:cs="Arial"/>
          <w:szCs w:val="19"/>
        </w:rPr>
        <w:t>iatę i wychowanie (26,5</w:t>
      </w:r>
      <w:r w:rsidR="00E12543" w:rsidRPr="006C0060">
        <w:rPr>
          <w:rFonts w:cs="Arial"/>
          <w:szCs w:val="19"/>
        </w:rPr>
        <w:t>% wydatków ogółem</w:t>
      </w:r>
      <w:r w:rsidR="00E12543">
        <w:rPr>
          <w:rFonts w:cs="Arial"/>
          <w:szCs w:val="19"/>
        </w:rPr>
        <w:t>)</w:t>
      </w:r>
      <w:r w:rsidR="00E12543" w:rsidRPr="006C0060">
        <w:rPr>
          <w:rFonts w:cs="Arial"/>
          <w:szCs w:val="19"/>
        </w:rPr>
        <w:t>; dużą cześć środków przekazan</w:t>
      </w:r>
      <w:r w:rsidR="006F423F">
        <w:rPr>
          <w:rFonts w:cs="Arial"/>
          <w:szCs w:val="19"/>
        </w:rPr>
        <w:t>o w ramach działu rodzina (21,0</w:t>
      </w:r>
      <w:r w:rsidR="00E12543">
        <w:rPr>
          <w:rFonts w:cs="Arial"/>
          <w:szCs w:val="19"/>
        </w:rPr>
        <w:t>%)</w:t>
      </w:r>
      <w:r w:rsidR="006F423F">
        <w:rPr>
          <w:rFonts w:cs="Arial"/>
          <w:szCs w:val="19"/>
        </w:rPr>
        <w:t xml:space="preserve"> oraz transport i łączność (11,8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 Ponadto i</w:t>
      </w:r>
      <w:r w:rsidR="00E12543" w:rsidRPr="006C0060">
        <w:rPr>
          <w:rFonts w:cs="Arial"/>
          <w:szCs w:val="19"/>
        </w:rPr>
        <w:t>stotną część wydatkowano także n</w:t>
      </w:r>
      <w:r w:rsidR="006F423F">
        <w:rPr>
          <w:rFonts w:cs="Arial"/>
          <w:szCs w:val="19"/>
        </w:rPr>
        <w:t>a: administrację publiczną (8,1</w:t>
      </w:r>
      <w:r w:rsidR="00E12543">
        <w:rPr>
          <w:rFonts w:cs="Arial"/>
          <w:szCs w:val="19"/>
        </w:rPr>
        <w:t xml:space="preserve">%), </w:t>
      </w:r>
      <w:r w:rsidR="00E12543" w:rsidRPr="006C0060">
        <w:rPr>
          <w:rFonts w:cs="Arial"/>
          <w:szCs w:val="19"/>
        </w:rPr>
        <w:t xml:space="preserve">pomoc społeczną </w:t>
      </w:r>
      <w:r w:rsidR="006F423F">
        <w:rPr>
          <w:rFonts w:cs="Arial"/>
          <w:szCs w:val="19"/>
        </w:rPr>
        <w:t>(7,1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 oraz </w:t>
      </w:r>
      <w:r w:rsidR="00E12543" w:rsidRPr="006C0060">
        <w:rPr>
          <w:rFonts w:cs="Arial"/>
          <w:szCs w:val="19"/>
        </w:rPr>
        <w:t>gospodarkę komu</w:t>
      </w:r>
      <w:r w:rsidR="006F423F">
        <w:rPr>
          <w:rFonts w:cs="Arial"/>
          <w:szCs w:val="19"/>
        </w:rPr>
        <w:t>nalną i ochronę środowiska (5</w:t>
      </w:r>
      <w:r w:rsidR="00E12543">
        <w:rPr>
          <w:rFonts w:cs="Arial"/>
          <w:szCs w:val="19"/>
        </w:rPr>
        <w:t>,8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</w:t>
      </w:r>
      <w:r w:rsidR="00E12543" w:rsidRPr="006C0060">
        <w:rPr>
          <w:rFonts w:cs="Arial"/>
          <w:szCs w:val="19"/>
        </w:rPr>
        <w:t xml:space="preserve"> </w:t>
      </w:r>
    </w:p>
    <w:p w:rsidR="0047006A" w:rsidRDefault="0047006A" w:rsidP="0047006A">
      <w:pPr>
        <w:rPr>
          <w:rFonts w:cs="Arial"/>
          <w:szCs w:val="19"/>
        </w:rPr>
      </w:pPr>
      <w:r>
        <w:rPr>
          <w:rFonts w:cs="Arial"/>
          <w:szCs w:val="19"/>
        </w:rPr>
        <w:t>W 2020 r. wydatki JST na 1 mieszkańca wyniosły 7240 zł tj. o 348 zł więcej niż w 2019 r. Jednostki poszczególnych szczebli samorządu terytorialnego różniły się dość wyraźnie między sobą pod względem wielkości wydatków w przeliczeniu na 1 mieszkańca. W gminach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wskaźnik ten </w:t>
      </w:r>
      <w:r w:rsidRPr="006C0060">
        <w:rPr>
          <w:rFonts w:cs="Arial"/>
          <w:szCs w:val="19"/>
        </w:rPr>
        <w:t>uk</w:t>
      </w:r>
      <w:r>
        <w:rPr>
          <w:rFonts w:cs="Arial"/>
          <w:szCs w:val="19"/>
        </w:rPr>
        <w:t>ształtował się na poziomie 5187</w:t>
      </w:r>
      <w:r w:rsidRPr="006C0060">
        <w:rPr>
          <w:rFonts w:cs="Arial"/>
          <w:szCs w:val="19"/>
        </w:rPr>
        <w:t xml:space="preserve"> zł</w:t>
      </w:r>
      <w:r w:rsidR="002A504B">
        <w:rPr>
          <w:rFonts w:cs="Arial"/>
          <w:szCs w:val="19"/>
        </w:rPr>
        <w:t xml:space="preserve"> i był</w:t>
      </w:r>
      <w:r>
        <w:rPr>
          <w:rFonts w:cs="Arial"/>
          <w:szCs w:val="19"/>
        </w:rPr>
        <w:t xml:space="preserve"> o 294</w:t>
      </w:r>
      <w:r w:rsidRPr="006C0060">
        <w:rPr>
          <w:rFonts w:cs="Arial"/>
          <w:szCs w:val="19"/>
        </w:rPr>
        <w:t xml:space="preserve"> zł </w:t>
      </w:r>
      <w:r>
        <w:rPr>
          <w:rFonts w:cs="Arial"/>
          <w:szCs w:val="19"/>
        </w:rPr>
        <w:t xml:space="preserve">większy niż w roku poprzednim. W pozostałych jednostkach wyniósł: m. Kielce 8011 zł (o 100 zł więcej niż w 2019 r.), powiaty – 1334 zł (o 186 zł więcej niż w 2019 r), województwo – 483 zł (o 71 zł mniej niż w 2019 r.). </w:t>
      </w:r>
    </w:p>
    <w:p w:rsidR="0047006A" w:rsidRPr="00C00DB7" w:rsidRDefault="0047006A" w:rsidP="0047006A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najwyższe wydatki na 1 mieszkańca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odnotowano w gminie Nowiny (7965 zł)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; najniższe zaś </w:t>
      </w:r>
      <w:r>
        <w:rPr>
          <w:rFonts w:ascii="Fira Sans" w:eastAsia="Fira Sans Light" w:hAnsi="Fira Sans" w:cs="Arial"/>
          <w:color w:val="auto"/>
          <w:sz w:val="19"/>
          <w:szCs w:val="19"/>
        </w:rPr>
        <w:t>w gminach Bejsce (3803 zł) oraz Tarłów (3928 zł).</w:t>
      </w:r>
    </w:p>
    <w:p w:rsidR="0047006A" w:rsidRPr="00C04456" w:rsidRDefault="0047006A" w:rsidP="008D722F">
      <w:pPr>
        <w:pStyle w:val="Default"/>
        <w:spacing w:before="120" w:after="36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śród powiatów najwyższe wydatki w przeliczeniu na 1 mieszkańca odnoto</w:t>
      </w:r>
      <w:r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w powiatach kazimierskim (2150 zł) oraz opatowskim (2044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zł), a naj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niższe w powiecie kieleckim (892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>
        <w:rPr>
          <w:rFonts w:ascii="Fira Sans" w:eastAsia="Fira Sans Light" w:hAnsi="Fira Sans" w:cs="Arial"/>
          <w:color w:val="auto"/>
          <w:sz w:val="19"/>
          <w:szCs w:val="19"/>
        </w:rPr>
        <w:t>).</w:t>
      </w:r>
    </w:p>
    <w:p w:rsidR="00E12543" w:rsidRDefault="00B550D1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pict>
          <v:shape id="_x0000_s1196" type="#_x0000_t75" style="position:absolute;left:0;text-align:left;margin-left:.3pt;margin-top:40.05pt;width:403.2pt;height:376.15pt;z-index:251662848;mso-position-horizontal-relative:text;mso-position-vertical-relative:text">
            <v:imagedata r:id="rId12" o:title="M2"/>
            <w10:wrap type="topAndBottom"/>
          </v:shape>
        </w:pict>
      </w:r>
      <w:r w:rsidR="00E12543">
        <w:rPr>
          <w:rFonts w:cs="Arial"/>
          <w:b/>
          <w:sz w:val="18"/>
          <w:szCs w:val="18"/>
          <w:lang w:eastAsia="pl-PL"/>
        </w:rPr>
        <w:t>Mapa 2. Wydatki budżetów gmin i miasta na prawach powiatu na 1 mieszkańca w wo</w:t>
      </w:r>
      <w:r w:rsidR="000857F1">
        <w:rPr>
          <w:rFonts w:cs="Arial"/>
          <w:b/>
          <w:sz w:val="18"/>
          <w:szCs w:val="18"/>
          <w:lang w:eastAsia="pl-PL"/>
        </w:rPr>
        <w:t>jewództwie świętokrzyskim w 2020</w:t>
      </w:r>
      <w:r w:rsidR="00E12543">
        <w:rPr>
          <w:rFonts w:cs="Arial"/>
          <w:b/>
          <w:sz w:val="18"/>
          <w:szCs w:val="18"/>
          <w:lang w:eastAsia="pl-PL"/>
        </w:rPr>
        <w:t xml:space="preserve"> r.</w:t>
      </w:r>
    </w:p>
    <w:p w:rsidR="00A81DCA" w:rsidRDefault="00A81DCA" w:rsidP="00B62C9A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</w:p>
    <w:p w:rsidR="00694AF0" w:rsidRPr="00B94F57" w:rsidRDefault="00694AF0" w:rsidP="00E76D26">
      <w:pPr>
        <w:rPr>
          <w:szCs w:val="19"/>
        </w:rPr>
        <w:sectPr w:rsidR="00694AF0" w:rsidRPr="00B94F57" w:rsidSect="00AF3C3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8A6A7B" w:rsidRDefault="008A6A7B" w:rsidP="008A6A7B">
      <w:pPr>
        <w:spacing w:line="280" w:lineRule="exact"/>
        <w:ind w:right="-2281"/>
        <w:rPr>
          <w:rFonts w:cs="Arial"/>
          <w:spacing w:val="-2"/>
          <w:sz w:val="20"/>
          <w:szCs w:val="20"/>
        </w:rPr>
      </w:pPr>
      <w:r w:rsidRPr="00C36004">
        <w:rPr>
          <w:rFonts w:cs="Arial"/>
          <w:spacing w:val="-2"/>
          <w:sz w:val="20"/>
          <w:szCs w:val="20"/>
        </w:rPr>
        <w:lastRenderedPageBreak/>
        <w:t>W przypadku cytowania danych Głównego Urzędu Statystycznego prosimy o zamieszczenie informacji: „Źródło danych GUS”, a w przypadku publiko</w:t>
      </w:r>
      <w:r>
        <w:rPr>
          <w:rFonts w:cs="Arial"/>
          <w:spacing w:val="-2"/>
          <w:sz w:val="20"/>
          <w:szCs w:val="20"/>
        </w:rPr>
        <w:t>wania obliczeń dokonanych na da</w:t>
      </w:r>
      <w:r w:rsidRPr="00C36004">
        <w:rPr>
          <w:rFonts w:cs="Arial"/>
          <w:spacing w:val="-2"/>
          <w:sz w:val="20"/>
          <w:szCs w:val="20"/>
        </w:rPr>
        <w:t>nych opublikowanych przez GUS prosimy o zamieszczenie informacji: „Opracowanie własne na podstawie danych GUS”</w:t>
      </w:r>
      <w:r>
        <w:rPr>
          <w:rFonts w:cs="Arial"/>
          <w:spacing w:val="-2"/>
          <w:sz w:val="20"/>
          <w:szCs w:val="20"/>
        </w:rPr>
        <w:t>.</w:t>
      </w:r>
    </w:p>
    <w:p w:rsidR="008A6A7B" w:rsidRDefault="008A6A7B" w:rsidP="008A6A7B">
      <w:pPr>
        <w:spacing w:after="0"/>
        <w:rPr>
          <w:rFonts w:cs="Arial"/>
          <w:b/>
          <w:sz w:val="18"/>
          <w:szCs w:val="18"/>
          <w:lang w:eastAsia="pl-PL"/>
        </w:rPr>
      </w:pPr>
    </w:p>
    <w:tbl>
      <w:tblPr>
        <w:tblpPr w:leftFromText="142" w:rightFromText="142" w:vertAnchor="text" w:horzAnchor="margin" w:tblpX="108" w:tblpY="407"/>
        <w:tblW w:w="9128" w:type="dxa"/>
        <w:tblLook w:val="04A0" w:firstRow="1" w:lastRow="0" w:firstColumn="1" w:lastColumn="0" w:noHBand="0" w:noVBand="1"/>
      </w:tblPr>
      <w:tblGrid>
        <w:gridCol w:w="4478"/>
        <w:gridCol w:w="4650"/>
      </w:tblGrid>
      <w:tr w:rsidR="008A6A7B" w:rsidRPr="00A91C20" w:rsidTr="00810604">
        <w:trPr>
          <w:trHeight w:val="1985"/>
        </w:trPr>
        <w:tc>
          <w:tcPr>
            <w:tcW w:w="4478" w:type="dxa"/>
          </w:tcPr>
          <w:p w:rsidR="008A6A7B" w:rsidRPr="00C51603" w:rsidRDefault="008A6A7B" w:rsidP="00810604">
            <w:pPr>
              <w:spacing w:before="0"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C51603">
              <w:rPr>
                <w:rFonts w:cs="Arial"/>
                <w:color w:val="000000"/>
                <w:sz w:val="20"/>
                <w:szCs w:val="20"/>
              </w:rPr>
              <w:t>Opracowanie merytoryczne:</w:t>
            </w:r>
          </w:p>
          <w:p w:rsidR="008A6A7B" w:rsidRDefault="008A6A7B" w:rsidP="00810604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Urząd Statystyczny w Kielcach</w:t>
            </w:r>
          </w:p>
          <w:p w:rsidR="008A6A7B" w:rsidRDefault="008A6A7B" w:rsidP="00810604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4C406E"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</w:t>
            </w:r>
            <w:r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tor Agnieszka Piotrowska-Piątek</w:t>
            </w:r>
          </w:p>
          <w:p w:rsidR="008A6A7B" w:rsidRPr="004C406E" w:rsidRDefault="008A6A7B" w:rsidP="00810604">
            <w:pPr>
              <w:pStyle w:val="Nagwek3"/>
              <w:spacing w:before="0" w:line="240" w:lineRule="auto"/>
              <w:rPr>
                <w:rFonts w:ascii="Fira Sans" w:hAnsi="Fira Sans"/>
                <w:color w:val="000000"/>
                <w:sz w:val="20"/>
                <w:szCs w:val="20"/>
                <w:lang w:val="fi-FI" w:eastAsia="en-US"/>
              </w:rPr>
            </w:pPr>
            <w:r w:rsidRPr="004C406E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t>Tel: 41 249 96 00</w:t>
            </w:r>
          </w:p>
        </w:tc>
        <w:tc>
          <w:tcPr>
            <w:tcW w:w="4650" w:type="dxa"/>
          </w:tcPr>
          <w:p w:rsidR="008A6A7B" w:rsidRDefault="008A6A7B" w:rsidP="00810604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</w:pPr>
            <w:r w:rsidRPr="00C51603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t>Rozpowszechnianie:</w:t>
            </w:r>
            <w:r w:rsidRPr="00C51603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br/>
            </w:r>
            <w:r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  <w:t>Rzecznik Prasowy Prezesa GUS</w:t>
            </w:r>
          </w:p>
          <w:p w:rsidR="008A6A7B" w:rsidRPr="004C406E" w:rsidRDefault="008A6A7B" w:rsidP="00810604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</w:pPr>
            <w:r w:rsidRPr="004C406E"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  <w:t xml:space="preserve">Karolina Banaszek </w:t>
            </w:r>
          </w:p>
          <w:p w:rsidR="008A6A7B" w:rsidRPr="004C406E" w:rsidRDefault="008A6A7B" w:rsidP="00810604">
            <w:pPr>
              <w:pStyle w:val="Nagwek3"/>
              <w:spacing w:before="0" w:line="240" w:lineRule="auto"/>
              <w:rPr>
                <w:rFonts w:ascii="Fira Sans" w:hAnsi="Fira Sans"/>
                <w:sz w:val="20"/>
                <w:szCs w:val="20"/>
                <w:lang w:val="de-DE" w:eastAsia="en-US"/>
              </w:rPr>
            </w:pPr>
            <w:r w:rsidRPr="004C406E">
              <w:rPr>
                <w:rFonts w:ascii="Fira Sans" w:eastAsia="Fira Sans Light" w:hAnsi="Fira Sans" w:cs="Arial"/>
                <w:color w:val="000000"/>
                <w:spacing w:val="-4"/>
                <w:sz w:val="20"/>
                <w:szCs w:val="20"/>
                <w:lang w:val="pl-PL" w:eastAsia="en-US"/>
              </w:rPr>
              <w:t>Tel: 695 255 011</w:t>
            </w:r>
          </w:p>
        </w:tc>
      </w:tr>
    </w:tbl>
    <w:tbl>
      <w:tblPr>
        <w:tblW w:w="912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23"/>
        <w:gridCol w:w="699"/>
        <w:gridCol w:w="3907"/>
      </w:tblGrid>
      <w:tr w:rsidR="008A6A7B" w:rsidRPr="00A91C20" w:rsidTr="00810604">
        <w:trPr>
          <w:trHeight w:val="567"/>
        </w:trPr>
        <w:tc>
          <w:tcPr>
            <w:tcW w:w="2477" w:type="pct"/>
            <w:vMerge w:val="restart"/>
          </w:tcPr>
          <w:p w:rsidR="008A6A7B" w:rsidRPr="00BC523E" w:rsidRDefault="008A6A7B" w:rsidP="00810604">
            <w:pPr>
              <w:spacing w:before="0" w:after="0"/>
              <w:ind w:left="113"/>
              <w:rPr>
                <w:b/>
                <w:sz w:val="20"/>
                <w:szCs w:val="20"/>
              </w:rPr>
            </w:pPr>
            <w:r w:rsidRPr="00BC523E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8A6A7B" w:rsidRPr="004C406E" w:rsidRDefault="008A6A7B" w:rsidP="00810604">
            <w:pPr>
              <w:spacing w:before="0" w:after="0"/>
              <w:ind w:left="113"/>
              <w:rPr>
                <w:sz w:val="20"/>
                <w:szCs w:val="20"/>
              </w:rPr>
            </w:pPr>
            <w:r w:rsidRPr="004C406E">
              <w:rPr>
                <w:sz w:val="20"/>
                <w:szCs w:val="20"/>
              </w:rPr>
              <w:t xml:space="preserve">Tel: 22 608 34 91, 22 608 38 04  </w:t>
            </w:r>
          </w:p>
          <w:p w:rsidR="008A6A7B" w:rsidRPr="00B13F45" w:rsidRDefault="008A6A7B" w:rsidP="00810604">
            <w:pPr>
              <w:spacing w:before="0"/>
              <w:ind w:left="113"/>
              <w:rPr>
                <w:szCs w:val="19"/>
                <w:lang w:val="de-DE"/>
              </w:rPr>
            </w:pPr>
            <w:r w:rsidRPr="008D722F">
              <w:rPr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8D722F">
                <w:rPr>
                  <w:rStyle w:val="Hipercze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83" w:type="pct"/>
            <w:vAlign w:val="center"/>
          </w:tcPr>
          <w:p w:rsidR="008A6A7B" w:rsidRPr="00B13F45" w:rsidRDefault="00B550D1" w:rsidP="00810604">
            <w:pPr>
              <w:spacing w:before="0" w:after="0" w:line="240" w:lineRule="auto"/>
              <w:jc w:val="center"/>
              <w:rPr>
                <w:szCs w:val="19"/>
                <w:lang w:val="de-DE"/>
              </w:rPr>
            </w:pPr>
            <w:r>
              <w:pict>
                <v:shape id="Obraz 21" o:spid="_x0000_i1030" type="#_x0000_t75" style="width:20.4pt;height:20.4pt;visibility:visible;mso-position-horizontal-relative:text;mso-position-vertical:absolute;mso-position-vertical-relative:text" wrapcoords="5600 831 1600 4154 -800 9138 0 14954 4800 19938 5600 19938 15200 19938 16000 19938 20800 14954 21600 9138 19200 4154 15200 831 5600 831" o:allowoverlap="f">
                  <v:imagedata r:id="rId18" o:title=""/>
                </v:shape>
              </w:pict>
            </w:r>
          </w:p>
        </w:tc>
        <w:tc>
          <w:tcPr>
            <w:tcW w:w="2140" w:type="pct"/>
            <w:vAlign w:val="center"/>
          </w:tcPr>
          <w:p w:rsidR="008A6A7B" w:rsidRPr="00B13F45" w:rsidRDefault="008A6A7B" w:rsidP="00810604">
            <w:pPr>
              <w:spacing w:before="0" w:after="0" w:line="240" w:lineRule="auto"/>
              <w:rPr>
                <w:szCs w:val="19"/>
                <w:lang w:val="de-DE"/>
              </w:rPr>
            </w:pPr>
            <w:r w:rsidRPr="00B13F45">
              <w:rPr>
                <w:szCs w:val="19"/>
                <w:lang w:val="de-DE"/>
              </w:rPr>
              <w:t>www.stat.gov.pl</w:t>
            </w:r>
          </w:p>
        </w:tc>
      </w:tr>
      <w:tr w:rsidR="008A6A7B" w:rsidRPr="00EB6926" w:rsidTr="00810604">
        <w:trPr>
          <w:trHeight w:val="567"/>
        </w:trPr>
        <w:tc>
          <w:tcPr>
            <w:tcW w:w="2477" w:type="pct"/>
            <w:vMerge/>
            <w:vAlign w:val="center"/>
          </w:tcPr>
          <w:p w:rsidR="008A6A7B" w:rsidRPr="00B13F45" w:rsidRDefault="008A6A7B" w:rsidP="00810604">
            <w:pPr>
              <w:rPr>
                <w:szCs w:val="19"/>
                <w:lang w:val="de-DE"/>
              </w:rPr>
            </w:pPr>
          </w:p>
        </w:tc>
        <w:tc>
          <w:tcPr>
            <w:tcW w:w="383" w:type="pct"/>
            <w:vAlign w:val="center"/>
          </w:tcPr>
          <w:p w:rsidR="008A6A7B" w:rsidRPr="00B13F45" w:rsidRDefault="00B550D1" w:rsidP="00810604">
            <w:pPr>
              <w:spacing w:before="0" w:after="0" w:line="240" w:lineRule="auto"/>
              <w:jc w:val="center"/>
              <w:rPr>
                <w:szCs w:val="19"/>
                <w:lang w:val="de-DE"/>
              </w:rPr>
            </w:pPr>
            <w:r>
              <w:pict>
                <v:shape id="Obraz 22" o:spid="_x0000_i1031" type="#_x0000_t75" style="width:20.4pt;height:20.4pt;visibility:visible;mso-position-horizontal-relative:text;mso-position-vertical-relative:text" o:allowoverlap="f">
                  <v:imagedata r:id="rId19" o:title=""/>
                </v:shape>
              </w:pict>
            </w:r>
          </w:p>
        </w:tc>
        <w:tc>
          <w:tcPr>
            <w:tcW w:w="2140" w:type="pct"/>
            <w:vAlign w:val="center"/>
          </w:tcPr>
          <w:p w:rsidR="008A6A7B" w:rsidRPr="00EB6926" w:rsidRDefault="008A6A7B" w:rsidP="00810604">
            <w:pPr>
              <w:spacing w:after="0" w:line="240" w:lineRule="auto"/>
              <w:rPr>
                <w:szCs w:val="19"/>
              </w:rPr>
            </w:pPr>
            <w:r w:rsidRPr="00EB6926">
              <w:rPr>
                <w:szCs w:val="19"/>
              </w:rPr>
              <w:t>@</w:t>
            </w:r>
            <w:r>
              <w:rPr>
                <w:szCs w:val="19"/>
              </w:rPr>
              <w:t>GUS</w:t>
            </w:r>
            <w:r w:rsidRPr="00EB6926">
              <w:rPr>
                <w:szCs w:val="19"/>
              </w:rPr>
              <w:t>_STAT</w:t>
            </w:r>
          </w:p>
        </w:tc>
      </w:tr>
      <w:tr w:rsidR="008A6A7B" w:rsidRPr="00EB6926" w:rsidTr="00810604">
        <w:trPr>
          <w:trHeight w:val="567"/>
        </w:trPr>
        <w:tc>
          <w:tcPr>
            <w:tcW w:w="2477" w:type="pct"/>
            <w:vMerge/>
            <w:vAlign w:val="center"/>
          </w:tcPr>
          <w:p w:rsidR="008A6A7B" w:rsidRPr="00EB6926" w:rsidRDefault="008A6A7B" w:rsidP="00810604">
            <w:pPr>
              <w:rPr>
                <w:szCs w:val="19"/>
              </w:rPr>
            </w:pPr>
          </w:p>
        </w:tc>
        <w:tc>
          <w:tcPr>
            <w:tcW w:w="383" w:type="pct"/>
            <w:vAlign w:val="center"/>
          </w:tcPr>
          <w:p w:rsidR="008A6A7B" w:rsidRPr="00EB6926" w:rsidRDefault="00B550D1" w:rsidP="00810604">
            <w:pPr>
              <w:spacing w:before="0" w:after="0" w:line="240" w:lineRule="auto"/>
              <w:jc w:val="center"/>
              <w:rPr>
                <w:szCs w:val="19"/>
              </w:rPr>
            </w:pPr>
            <w:r>
              <w:pict>
                <v:shape id="Obraz 23" o:spid="_x0000_i1032" type="#_x0000_t75" style="width:20.4pt;height:20.4pt;visibility:visible;mso-position-horizontal-relative:text;mso-position-vertical-relative:text" o:allowoverlap="f">
                  <v:imagedata r:id="rId20" o:title=""/>
                </v:shape>
              </w:pict>
            </w:r>
          </w:p>
        </w:tc>
        <w:tc>
          <w:tcPr>
            <w:tcW w:w="2140" w:type="pct"/>
            <w:vAlign w:val="center"/>
          </w:tcPr>
          <w:p w:rsidR="008A6A7B" w:rsidRPr="00EB6926" w:rsidRDefault="008A6A7B" w:rsidP="00810604">
            <w:pPr>
              <w:spacing w:before="0" w:after="0" w:line="240" w:lineRule="auto"/>
              <w:rPr>
                <w:szCs w:val="19"/>
              </w:rPr>
            </w:pPr>
            <w:r w:rsidRPr="00EB6926">
              <w:rPr>
                <w:szCs w:val="19"/>
              </w:rPr>
              <w:t>@</w:t>
            </w:r>
            <w:proofErr w:type="spellStart"/>
            <w:r w:rsidRPr="00EB6926">
              <w:rPr>
                <w:szCs w:val="19"/>
              </w:rPr>
              <w:t>GlownyUrzadStatystyczny</w:t>
            </w:r>
            <w:proofErr w:type="spellEnd"/>
          </w:p>
        </w:tc>
      </w:tr>
    </w:tbl>
    <w:p w:rsidR="00D261A2" w:rsidRPr="00B94F57" w:rsidRDefault="00B550D1" w:rsidP="00E76D26">
      <w:pPr>
        <w:rPr>
          <w:szCs w:val="19"/>
        </w:rPr>
      </w:pPr>
      <w:r>
        <w:rPr>
          <w:noProof/>
          <w:szCs w:val="19"/>
          <w:lang w:eastAsia="pl-PL"/>
        </w:rPr>
        <w:pict>
          <v:shape id="_x0000_s1036" type="#_x0000_t202" style="position:absolute;margin-left:1.5pt;margin-top:33.5pt;width:516.5pt;height:323.25pt;z-index:2516536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810604" w:rsidRPr="0085693A" w:rsidRDefault="00810604" w:rsidP="00AB6D25">
                  <w:pPr>
                    <w:rPr>
                      <w:sz w:val="18"/>
                      <w:szCs w:val="18"/>
                    </w:rPr>
                  </w:pPr>
                </w:p>
                <w:p w:rsidR="00810604" w:rsidRDefault="00810604" w:rsidP="00506E90">
                  <w:pPr>
                    <w:rPr>
                      <w:b/>
                    </w:rPr>
                  </w:pPr>
                  <w:r w:rsidRPr="0032432A">
                    <w:rPr>
                      <w:b/>
                    </w:rPr>
                    <w:t>Powiązane opracowania</w:t>
                  </w:r>
                </w:p>
                <w:p w:rsidR="00810604" w:rsidRPr="004706A9" w:rsidRDefault="00B550D1" w:rsidP="0085693A">
                  <w:pPr>
                    <w:rPr>
                      <w:rStyle w:val="Hipercze"/>
                      <w:color w:val="auto"/>
                      <w:sz w:val="18"/>
                      <w:szCs w:val="18"/>
                      <w:u w:val="none"/>
                    </w:rPr>
                  </w:pPr>
                  <w:hyperlink r:id="rId21" w:history="1">
                    <w:r w:rsidR="004706A9" w:rsidRPr="004706A9">
                      <w:rPr>
                        <w:rStyle w:val="Hipercze"/>
                        <w:sz w:val="18"/>
                        <w:szCs w:val="18"/>
                      </w:rPr>
                      <w:t>Gospodarka finansowa jednostek samorządu terytorialnego 2019</w:t>
                    </w:r>
                  </w:hyperlink>
                  <w:r w:rsidR="004706A9" w:rsidRPr="004706A9">
                    <w:rPr>
                      <w:rStyle w:val="Hipercze"/>
                      <w:color w:val="auto"/>
                      <w:sz w:val="18"/>
                      <w:szCs w:val="18"/>
                      <w:u w:val="none"/>
                    </w:rPr>
                    <w:t xml:space="preserve"> </w:t>
                  </w:r>
                </w:p>
                <w:p w:rsidR="00810604" w:rsidRDefault="00810604" w:rsidP="008D722F">
                  <w:pPr>
                    <w:spacing w:before="360"/>
                    <w:rPr>
                      <w:b/>
                      <w:color w:val="000000"/>
                      <w:szCs w:val="24"/>
                    </w:rPr>
                  </w:pPr>
                  <w:r w:rsidRPr="00EB6926">
                    <w:rPr>
                      <w:b/>
                      <w:color w:val="000000"/>
                      <w:szCs w:val="24"/>
                    </w:rPr>
                    <w:t>Temat dostępny w bazach danych</w:t>
                  </w:r>
                </w:p>
                <w:p w:rsidR="00810604" w:rsidRPr="007B4D24" w:rsidRDefault="00810604" w:rsidP="00A02651">
                  <w:pPr>
                    <w:rPr>
                      <w:rStyle w:val="Hipercze"/>
                      <w:sz w:val="18"/>
                      <w:szCs w:val="18"/>
                    </w:rPr>
                  </w:pP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begin"/>
                  </w:r>
                  <w:r w:rsidR="003F598C">
                    <w:rPr>
                      <w:rStyle w:val="Hipercze"/>
                      <w:color w:val="001D77"/>
                      <w:sz w:val="18"/>
                      <w:szCs w:val="18"/>
                    </w:rPr>
                    <w:instrText>HYPERLINK "https://bdl.stat.gov.pl/BDL/dane/podgrup/temat"</w:instrText>
                  </w: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separate"/>
                  </w:r>
                  <w:r w:rsidRPr="007B4D24">
                    <w:rPr>
                      <w:rStyle w:val="Hipercze"/>
                      <w:sz w:val="18"/>
                      <w:szCs w:val="18"/>
                    </w:rPr>
                    <w:t>Bank Danych Lokalnych</w:t>
                  </w:r>
                </w:p>
                <w:p w:rsidR="00810604" w:rsidRPr="007B4D24" w:rsidRDefault="00810604" w:rsidP="0085693A">
                  <w:pPr>
                    <w:rPr>
                      <w:rStyle w:val="Hipercze"/>
                      <w:sz w:val="18"/>
                      <w:szCs w:val="18"/>
                    </w:rPr>
                  </w:pP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end"/>
                  </w: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begin"/>
                  </w:r>
                  <w:r w:rsidR="003F598C">
                    <w:rPr>
                      <w:rStyle w:val="Hipercze"/>
                      <w:color w:val="001D77"/>
                      <w:sz w:val="18"/>
                      <w:szCs w:val="18"/>
                    </w:rPr>
                    <w:instrText>HYPERLINK "https://strateg.stat.gov.pl/" \l "/obszary-tematyczne/23"</w:instrText>
                  </w: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separate"/>
                  </w:r>
                  <w:r w:rsidRPr="007B4D24">
                    <w:rPr>
                      <w:rStyle w:val="Hipercze"/>
                      <w:sz w:val="18"/>
                      <w:szCs w:val="18"/>
                    </w:rPr>
                    <w:t>STRATEG</w:t>
                  </w:r>
                </w:p>
                <w:p w:rsidR="00810604" w:rsidRPr="00EB6926" w:rsidRDefault="00810604" w:rsidP="008D722F">
                  <w:pPr>
                    <w:spacing w:before="360"/>
                    <w:rPr>
                      <w:b/>
                      <w:color w:val="000000"/>
                      <w:szCs w:val="24"/>
                    </w:rPr>
                  </w:pPr>
                  <w:r>
                    <w:rPr>
                      <w:rStyle w:val="Hipercze"/>
                      <w:color w:val="001D77"/>
                      <w:sz w:val="18"/>
                      <w:szCs w:val="18"/>
                    </w:rPr>
                    <w:fldChar w:fldCharType="end"/>
                  </w:r>
                  <w:r w:rsidRPr="00EB6926">
                    <w:rPr>
                      <w:b/>
                      <w:color w:val="000000"/>
                      <w:szCs w:val="24"/>
                    </w:rPr>
                    <w:t>Ważniejsze pojęcia dostępne w słowniku</w:t>
                  </w:r>
                </w:p>
                <w:p w:rsidR="00810604" w:rsidRPr="000E07A6" w:rsidRDefault="00810604" w:rsidP="00A02651">
                  <w:pPr>
                    <w:rPr>
                      <w:rStyle w:val="Hipercze"/>
                      <w:rFonts w:cs="Fira Sans"/>
                      <w:sz w:val="18"/>
                      <w:szCs w:val="18"/>
                      <w:lang w:eastAsia="pl-PL"/>
                    </w:rPr>
                  </w:pPr>
                  <w:r>
                    <w:rPr>
                      <w:rStyle w:val="Hipercze"/>
                      <w:rFonts w:cs="Fira Sans"/>
                      <w:color w:val="001D77"/>
                      <w:sz w:val="18"/>
                      <w:szCs w:val="18"/>
                      <w:lang w:eastAsia="pl-PL"/>
                    </w:rPr>
                    <w:fldChar w:fldCharType="begin"/>
                  </w:r>
                  <w:r w:rsidR="003F598C">
                    <w:rPr>
                      <w:rStyle w:val="Hipercze"/>
                      <w:rFonts w:cs="Fira Sans"/>
                      <w:color w:val="001D77"/>
                      <w:sz w:val="18"/>
                      <w:szCs w:val="18"/>
                      <w:lang w:eastAsia="pl-PL"/>
                    </w:rPr>
                    <w:instrText>HYPERLINK "https://stat.gov.pl/metainformacje/slownik-pojec/pojecia-stosowane-w-statystyce-publicznej/1_65,dziedzina.html"</w:instrText>
                  </w:r>
                  <w:r>
                    <w:rPr>
                      <w:rStyle w:val="Hipercze"/>
                      <w:rFonts w:cs="Fira Sans"/>
                      <w:color w:val="001D77"/>
                      <w:sz w:val="18"/>
                      <w:szCs w:val="18"/>
                      <w:lang w:eastAsia="pl-PL"/>
                    </w:rPr>
                    <w:fldChar w:fldCharType="separate"/>
                  </w:r>
                  <w:r w:rsidRPr="000E07A6">
                    <w:rPr>
                      <w:rStyle w:val="Hipercze"/>
                      <w:rFonts w:cs="Fira Sans"/>
                      <w:sz w:val="18"/>
                      <w:szCs w:val="18"/>
                      <w:lang w:eastAsia="pl-PL"/>
                    </w:rPr>
                    <w:t>Finanse publiczne</w:t>
                  </w:r>
                </w:p>
                <w:p w:rsidR="00810604" w:rsidRPr="00483983" w:rsidRDefault="00810604" w:rsidP="00796DBE">
                  <w:pPr>
                    <w:spacing w:before="0" w:after="0" w:line="240" w:lineRule="auto"/>
                    <w:rPr>
                      <w:rFonts w:cs="Fira Sans"/>
                      <w:color w:val="0000FF"/>
                      <w:szCs w:val="19"/>
                      <w:u w:val="single"/>
                      <w:lang w:eastAsia="pl-PL"/>
                    </w:rPr>
                  </w:pPr>
                  <w:r>
                    <w:rPr>
                      <w:rStyle w:val="Hipercze"/>
                      <w:rFonts w:cs="Fira Sans"/>
                      <w:color w:val="001D77"/>
                      <w:sz w:val="18"/>
                      <w:szCs w:val="18"/>
                      <w:lang w:eastAsia="pl-PL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sectPr w:rsidR="00D261A2" w:rsidRPr="00B94F57" w:rsidSect="00AE4F99">
      <w:headerReference w:type="default" r:id="rId2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378" w:rsidRDefault="00BD2378" w:rsidP="000662E2">
      <w:pPr>
        <w:spacing w:after="0" w:line="240" w:lineRule="auto"/>
      </w:pPr>
      <w:r>
        <w:separator/>
      </w:r>
    </w:p>
  </w:endnote>
  <w:endnote w:type="continuationSeparator" w:id="0">
    <w:p w:rsidR="00BD2378" w:rsidRDefault="00BD237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1" w:fontKey="{B7FA5373-9964-49CE-B4BF-9827BB4DDE3C}"/>
    <w:embedBold r:id="rId2" w:fontKey="{1A2502C1-1988-4847-B94E-D548547D39A2}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72B33E31-5796-4943-8A38-9E3E6DDB777F}"/>
    <w:embedBold r:id="rId4" w:fontKey="{A0330F45-3AC3-4F32-834D-68B72EB2E5EC}"/>
  </w:font>
  <w:font w:name="Fira Sans SemiBold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5" w:fontKey="{1BD2C4C6-C249-4E6B-810E-407317B63313}"/>
  </w:font>
  <w:font w:name="Fira Sans Medium">
    <w:charset w:val="00"/>
    <w:family w:val="swiss"/>
    <w:pitch w:val="variable"/>
    <w:sig w:usb0="600002FF" w:usb1="02000001" w:usb2="00000000" w:usb3="00000000" w:csb0="0000019F" w:csb1="00000000"/>
    <w:embedRegular r:id="rId6" w:fontKey="{B4527CD3-E795-42FA-BE44-D3CA5A798EBF}"/>
    <w:embedItalic r:id="rId7" w:fontKey="{0B62799F-E1D2-422B-A80C-B1456370CF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AF88E38-099D-4055-A8C2-C88E3E9231A4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9" w:fontKey="{0E7DE93C-B303-4A63-BCA8-0478F5FA1A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95D98A2-920D-406A-ADF0-0A823A04A9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B9403B4-C676-472C-A748-A9A883A23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623D">
      <w:rPr>
        <w:noProof/>
      </w:rPr>
      <w:t>7</w:t>
    </w:r>
    <w:r>
      <w:fldChar w:fldCharType="end"/>
    </w:r>
  </w:p>
  <w:p w:rsidR="00810604" w:rsidRDefault="008106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F598C">
      <w:rPr>
        <w:noProof/>
      </w:rPr>
      <w:t>1</w:t>
    </w:r>
    <w:r>
      <w:fldChar w:fldCharType="end"/>
    </w:r>
  </w:p>
  <w:p w:rsidR="00810604" w:rsidRDefault="008106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378" w:rsidRDefault="00BD2378" w:rsidP="000662E2">
      <w:pPr>
        <w:spacing w:after="0" w:line="240" w:lineRule="auto"/>
      </w:pPr>
      <w:r>
        <w:separator/>
      </w:r>
    </w:p>
  </w:footnote>
  <w:footnote w:type="continuationSeparator" w:id="0">
    <w:p w:rsidR="00BD2378" w:rsidRDefault="00BD237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B550D1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B550D1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56192;visibility:visible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810604" w:rsidRPr="003C6C8D" w:rsidRDefault="00810604" w:rsidP="00DF4205">
                <w:pPr>
                  <w:spacing w:before="80" w:after="6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7216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3" o:spid="_x0000_i1029" type="#_x0000_t75" style="width:124.2pt;height:57pt;visibility:visible">
          <v:imagedata r:id="rId1" o:title=""/>
        </v:shape>
      </w:pict>
    </w:r>
  </w:p>
  <w:p w:rsidR="00810604" w:rsidRDefault="00B550D1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810604" w:rsidRPr="00CE49D8" w:rsidRDefault="00810604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30.09.2021</w:t>
                </w:r>
                <w:r w:rsidRPr="00CE49D8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Nagwek"/>
    </w:pPr>
  </w:p>
  <w:p w:rsidR="00810604" w:rsidRDefault="008106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" o:bullet="t">
        <v:imagedata r:id="rId1" o:title=""/>
      </v:shape>
    </w:pict>
  </w:numPicBullet>
  <w:numPicBullet w:numPicBulletId="1">
    <w:pict>
      <v:shape id="_x0000_i1027" type="#_x0000_t75" style="width:123.6pt;height:125.4pt;visibility:visible" o:bullet="t">
        <v:imagedata r:id="rId2" o:title=""/>
      </v:shape>
    </w:pict>
  </w:numPicBullet>
  <w:numPicBullet w:numPicBulletId="2">
    <w:pict>
      <v:shape id="_x0000_i1028" type="#_x0000_t75" style="width:27pt;height:28.2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NotTrackMove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5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10D87"/>
    <w:rsid w:val="00000C80"/>
    <w:rsid w:val="000010F3"/>
    <w:rsid w:val="000018C5"/>
    <w:rsid w:val="00001C20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F5"/>
    <w:rsid w:val="00015B36"/>
    <w:rsid w:val="00016477"/>
    <w:rsid w:val="00016DC7"/>
    <w:rsid w:val="000201EE"/>
    <w:rsid w:val="0002164C"/>
    <w:rsid w:val="00021A81"/>
    <w:rsid w:val="00021EC1"/>
    <w:rsid w:val="0002303A"/>
    <w:rsid w:val="00023112"/>
    <w:rsid w:val="000243CF"/>
    <w:rsid w:val="00025ECB"/>
    <w:rsid w:val="000332C4"/>
    <w:rsid w:val="00033B5F"/>
    <w:rsid w:val="0003492F"/>
    <w:rsid w:val="00037B31"/>
    <w:rsid w:val="00037E65"/>
    <w:rsid w:val="000421C2"/>
    <w:rsid w:val="000442D3"/>
    <w:rsid w:val="000449CF"/>
    <w:rsid w:val="00044BC5"/>
    <w:rsid w:val="0004582E"/>
    <w:rsid w:val="00045958"/>
    <w:rsid w:val="000470AA"/>
    <w:rsid w:val="000534A3"/>
    <w:rsid w:val="00057CA1"/>
    <w:rsid w:val="00061FBB"/>
    <w:rsid w:val="000662E2"/>
    <w:rsid w:val="00066883"/>
    <w:rsid w:val="000743C2"/>
    <w:rsid w:val="000749F5"/>
    <w:rsid w:val="00074DD8"/>
    <w:rsid w:val="00077535"/>
    <w:rsid w:val="000806F7"/>
    <w:rsid w:val="00081969"/>
    <w:rsid w:val="000825CF"/>
    <w:rsid w:val="000857F1"/>
    <w:rsid w:val="0008722C"/>
    <w:rsid w:val="00092628"/>
    <w:rsid w:val="00093992"/>
    <w:rsid w:val="00096743"/>
    <w:rsid w:val="00097565"/>
    <w:rsid w:val="00097F93"/>
    <w:rsid w:val="000A0A5E"/>
    <w:rsid w:val="000A0A7C"/>
    <w:rsid w:val="000A3615"/>
    <w:rsid w:val="000B0727"/>
    <w:rsid w:val="000B0858"/>
    <w:rsid w:val="000B5B2E"/>
    <w:rsid w:val="000C135D"/>
    <w:rsid w:val="000C3754"/>
    <w:rsid w:val="000C3F85"/>
    <w:rsid w:val="000C4C6B"/>
    <w:rsid w:val="000C60E3"/>
    <w:rsid w:val="000D1759"/>
    <w:rsid w:val="000D1D43"/>
    <w:rsid w:val="000D225C"/>
    <w:rsid w:val="000D2A5C"/>
    <w:rsid w:val="000D36C4"/>
    <w:rsid w:val="000D6B72"/>
    <w:rsid w:val="000E07A6"/>
    <w:rsid w:val="000E0918"/>
    <w:rsid w:val="000E1A00"/>
    <w:rsid w:val="000E201E"/>
    <w:rsid w:val="000F106B"/>
    <w:rsid w:val="000F197A"/>
    <w:rsid w:val="000F2413"/>
    <w:rsid w:val="000F27C6"/>
    <w:rsid w:val="000F68CF"/>
    <w:rsid w:val="000F7C6C"/>
    <w:rsid w:val="000F7DC6"/>
    <w:rsid w:val="001011C3"/>
    <w:rsid w:val="00101861"/>
    <w:rsid w:val="00102B68"/>
    <w:rsid w:val="00104CC8"/>
    <w:rsid w:val="00110D87"/>
    <w:rsid w:val="00112BCF"/>
    <w:rsid w:val="00114C66"/>
    <w:rsid w:val="00114DB9"/>
    <w:rsid w:val="00116087"/>
    <w:rsid w:val="001171CC"/>
    <w:rsid w:val="001212C1"/>
    <w:rsid w:val="00126F1B"/>
    <w:rsid w:val="00130296"/>
    <w:rsid w:val="0013234A"/>
    <w:rsid w:val="00132B56"/>
    <w:rsid w:val="001365D0"/>
    <w:rsid w:val="001379ED"/>
    <w:rsid w:val="001413EB"/>
    <w:rsid w:val="001423B6"/>
    <w:rsid w:val="001448A7"/>
    <w:rsid w:val="001451AE"/>
    <w:rsid w:val="00146558"/>
    <w:rsid w:val="00146621"/>
    <w:rsid w:val="00147403"/>
    <w:rsid w:val="00151AD6"/>
    <w:rsid w:val="00152273"/>
    <w:rsid w:val="00153D25"/>
    <w:rsid w:val="00154482"/>
    <w:rsid w:val="00154C84"/>
    <w:rsid w:val="00155248"/>
    <w:rsid w:val="00161B5E"/>
    <w:rsid w:val="00162325"/>
    <w:rsid w:val="00162C73"/>
    <w:rsid w:val="00165EC9"/>
    <w:rsid w:val="00171320"/>
    <w:rsid w:val="001732E3"/>
    <w:rsid w:val="00175EB6"/>
    <w:rsid w:val="00176D89"/>
    <w:rsid w:val="0018019E"/>
    <w:rsid w:val="001847B4"/>
    <w:rsid w:val="0018612E"/>
    <w:rsid w:val="00187BE9"/>
    <w:rsid w:val="00190745"/>
    <w:rsid w:val="00191309"/>
    <w:rsid w:val="00191767"/>
    <w:rsid w:val="0019418F"/>
    <w:rsid w:val="001951DA"/>
    <w:rsid w:val="001A2049"/>
    <w:rsid w:val="001B07C5"/>
    <w:rsid w:val="001B0A2D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D1CDA"/>
    <w:rsid w:val="001D1DB4"/>
    <w:rsid w:val="001D28A2"/>
    <w:rsid w:val="001D2B21"/>
    <w:rsid w:val="001D2F1C"/>
    <w:rsid w:val="001D48B4"/>
    <w:rsid w:val="001D53ED"/>
    <w:rsid w:val="001D7C8A"/>
    <w:rsid w:val="001D7DCD"/>
    <w:rsid w:val="001E1BD5"/>
    <w:rsid w:val="001E26E9"/>
    <w:rsid w:val="001E59CD"/>
    <w:rsid w:val="001E69DE"/>
    <w:rsid w:val="001E75D3"/>
    <w:rsid w:val="001E7651"/>
    <w:rsid w:val="001F1987"/>
    <w:rsid w:val="001F19CF"/>
    <w:rsid w:val="001F1BFE"/>
    <w:rsid w:val="001F5022"/>
    <w:rsid w:val="001F7967"/>
    <w:rsid w:val="00200534"/>
    <w:rsid w:val="00202B2D"/>
    <w:rsid w:val="0020315D"/>
    <w:rsid w:val="00204471"/>
    <w:rsid w:val="00207E11"/>
    <w:rsid w:val="0021140C"/>
    <w:rsid w:val="002200E7"/>
    <w:rsid w:val="002201EB"/>
    <w:rsid w:val="0022029B"/>
    <w:rsid w:val="00224F04"/>
    <w:rsid w:val="00225988"/>
    <w:rsid w:val="00225D61"/>
    <w:rsid w:val="00226C27"/>
    <w:rsid w:val="00232E6D"/>
    <w:rsid w:val="002334D3"/>
    <w:rsid w:val="00235AEF"/>
    <w:rsid w:val="00241252"/>
    <w:rsid w:val="0024164A"/>
    <w:rsid w:val="002469A3"/>
    <w:rsid w:val="00246E86"/>
    <w:rsid w:val="00252310"/>
    <w:rsid w:val="002531A0"/>
    <w:rsid w:val="002574F9"/>
    <w:rsid w:val="002632A5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1942"/>
    <w:rsid w:val="002926DF"/>
    <w:rsid w:val="002930A1"/>
    <w:rsid w:val="00294FA4"/>
    <w:rsid w:val="0029573D"/>
    <w:rsid w:val="00296697"/>
    <w:rsid w:val="002974BE"/>
    <w:rsid w:val="002A0F60"/>
    <w:rsid w:val="002A395F"/>
    <w:rsid w:val="002A504B"/>
    <w:rsid w:val="002A6DF4"/>
    <w:rsid w:val="002B0472"/>
    <w:rsid w:val="002B3AD0"/>
    <w:rsid w:val="002B482D"/>
    <w:rsid w:val="002B5712"/>
    <w:rsid w:val="002B5EFD"/>
    <w:rsid w:val="002B6B12"/>
    <w:rsid w:val="002C1C37"/>
    <w:rsid w:val="002C20C5"/>
    <w:rsid w:val="002C55CA"/>
    <w:rsid w:val="002C614D"/>
    <w:rsid w:val="002C732B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393D"/>
    <w:rsid w:val="002E4412"/>
    <w:rsid w:val="002E5A73"/>
    <w:rsid w:val="002E6140"/>
    <w:rsid w:val="002E6985"/>
    <w:rsid w:val="002E6C45"/>
    <w:rsid w:val="002E71B6"/>
    <w:rsid w:val="002F5DB0"/>
    <w:rsid w:val="002F77C8"/>
    <w:rsid w:val="00301839"/>
    <w:rsid w:val="00304F22"/>
    <w:rsid w:val="00306C7C"/>
    <w:rsid w:val="003109C9"/>
    <w:rsid w:val="00311A12"/>
    <w:rsid w:val="003126FB"/>
    <w:rsid w:val="003135FC"/>
    <w:rsid w:val="003144E6"/>
    <w:rsid w:val="00314541"/>
    <w:rsid w:val="00314AEB"/>
    <w:rsid w:val="00322EDD"/>
    <w:rsid w:val="0032535B"/>
    <w:rsid w:val="00332320"/>
    <w:rsid w:val="00334454"/>
    <w:rsid w:val="0033753B"/>
    <w:rsid w:val="00341C47"/>
    <w:rsid w:val="0034597D"/>
    <w:rsid w:val="003465CE"/>
    <w:rsid w:val="00347D72"/>
    <w:rsid w:val="0035106C"/>
    <w:rsid w:val="00354F23"/>
    <w:rsid w:val="00354FD9"/>
    <w:rsid w:val="0035517F"/>
    <w:rsid w:val="00356911"/>
    <w:rsid w:val="00356B12"/>
    <w:rsid w:val="0035740E"/>
    <w:rsid w:val="00357611"/>
    <w:rsid w:val="00360FCE"/>
    <w:rsid w:val="00362323"/>
    <w:rsid w:val="00362560"/>
    <w:rsid w:val="00364FBA"/>
    <w:rsid w:val="00367237"/>
    <w:rsid w:val="003678BD"/>
    <w:rsid w:val="0037077F"/>
    <w:rsid w:val="0037159C"/>
    <w:rsid w:val="003734BB"/>
    <w:rsid w:val="00373882"/>
    <w:rsid w:val="00380085"/>
    <w:rsid w:val="00381ACF"/>
    <w:rsid w:val="00383D40"/>
    <w:rsid w:val="003843DB"/>
    <w:rsid w:val="00390B35"/>
    <w:rsid w:val="00393182"/>
    <w:rsid w:val="00393761"/>
    <w:rsid w:val="00397D18"/>
    <w:rsid w:val="003A1B36"/>
    <w:rsid w:val="003A577F"/>
    <w:rsid w:val="003B127A"/>
    <w:rsid w:val="003B1454"/>
    <w:rsid w:val="003B1C99"/>
    <w:rsid w:val="003B3573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E1FA7"/>
    <w:rsid w:val="003E382D"/>
    <w:rsid w:val="003E3963"/>
    <w:rsid w:val="003E594F"/>
    <w:rsid w:val="003E5999"/>
    <w:rsid w:val="003F4577"/>
    <w:rsid w:val="003F4C41"/>
    <w:rsid w:val="003F4C97"/>
    <w:rsid w:val="003F5560"/>
    <w:rsid w:val="003F598C"/>
    <w:rsid w:val="003F7B59"/>
    <w:rsid w:val="003F7EC6"/>
    <w:rsid w:val="003F7FE6"/>
    <w:rsid w:val="00400193"/>
    <w:rsid w:val="00400B11"/>
    <w:rsid w:val="00401494"/>
    <w:rsid w:val="00406194"/>
    <w:rsid w:val="004121A0"/>
    <w:rsid w:val="00414377"/>
    <w:rsid w:val="00415C3F"/>
    <w:rsid w:val="00415D74"/>
    <w:rsid w:val="004212E7"/>
    <w:rsid w:val="00421BAC"/>
    <w:rsid w:val="0042353B"/>
    <w:rsid w:val="00423E70"/>
    <w:rsid w:val="00423EDE"/>
    <w:rsid w:val="00423F03"/>
    <w:rsid w:val="0042446D"/>
    <w:rsid w:val="004247CA"/>
    <w:rsid w:val="00424E8A"/>
    <w:rsid w:val="004278D3"/>
    <w:rsid w:val="00427BF8"/>
    <w:rsid w:val="00431C02"/>
    <w:rsid w:val="004323CD"/>
    <w:rsid w:val="004342D0"/>
    <w:rsid w:val="00437395"/>
    <w:rsid w:val="00437452"/>
    <w:rsid w:val="00437EED"/>
    <w:rsid w:val="0044421E"/>
    <w:rsid w:val="00445047"/>
    <w:rsid w:val="00445532"/>
    <w:rsid w:val="00446D7F"/>
    <w:rsid w:val="004476DD"/>
    <w:rsid w:val="00450C9A"/>
    <w:rsid w:val="00455090"/>
    <w:rsid w:val="00461AE5"/>
    <w:rsid w:val="00461BAE"/>
    <w:rsid w:val="004624C3"/>
    <w:rsid w:val="00462787"/>
    <w:rsid w:val="00463418"/>
    <w:rsid w:val="00463E39"/>
    <w:rsid w:val="004657FC"/>
    <w:rsid w:val="00465CC5"/>
    <w:rsid w:val="0047006A"/>
    <w:rsid w:val="004706A9"/>
    <w:rsid w:val="004706F2"/>
    <w:rsid w:val="00470DD0"/>
    <w:rsid w:val="00471EED"/>
    <w:rsid w:val="004733F6"/>
    <w:rsid w:val="004734B9"/>
    <w:rsid w:val="00474E69"/>
    <w:rsid w:val="00475E74"/>
    <w:rsid w:val="00480DAD"/>
    <w:rsid w:val="00482F1E"/>
    <w:rsid w:val="00483983"/>
    <w:rsid w:val="00484F2C"/>
    <w:rsid w:val="00484F45"/>
    <w:rsid w:val="0048549B"/>
    <w:rsid w:val="00487653"/>
    <w:rsid w:val="00487856"/>
    <w:rsid w:val="004903B3"/>
    <w:rsid w:val="00493B0C"/>
    <w:rsid w:val="0049621B"/>
    <w:rsid w:val="0049648A"/>
    <w:rsid w:val="00497C14"/>
    <w:rsid w:val="004A009F"/>
    <w:rsid w:val="004A1245"/>
    <w:rsid w:val="004A6176"/>
    <w:rsid w:val="004A786B"/>
    <w:rsid w:val="004B02CD"/>
    <w:rsid w:val="004B06B9"/>
    <w:rsid w:val="004B1599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60D2"/>
    <w:rsid w:val="004C6D40"/>
    <w:rsid w:val="004D23F1"/>
    <w:rsid w:val="004D2911"/>
    <w:rsid w:val="004D74C0"/>
    <w:rsid w:val="004E1FFA"/>
    <w:rsid w:val="004E2291"/>
    <w:rsid w:val="004E4416"/>
    <w:rsid w:val="004F0C3C"/>
    <w:rsid w:val="004F2421"/>
    <w:rsid w:val="004F345D"/>
    <w:rsid w:val="004F63FC"/>
    <w:rsid w:val="004F663D"/>
    <w:rsid w:val="0050037C"/>
    <w:rsid w:val="005014AA"/>
    <w:rsid w:val="00501597"/>
    <w:rsid w:val="005029C3"/>
    <w:rsid w:val="00504D80"/>
    <w:rsid w:val="00505A92"/>
    <w:rsid w:val="00506042"/>
    <w:rsid w:val="00506E90"/>
    <w:rsid w:val="005076DB"/>
    <w:rsid w:val="00513032"/>
    <w:rsid w:val="00514A68"/>
    <w:rsid w:val="00514AF5"/>
    <w:rsid w:val="00515B45"/>
    <w:rsid w:val="005170B1"/>
    <w:rsid w:val="005203F1"/>
    <w:rsid w:val="00521BB5"/>
    <w:rsid w:val="00521BC3"/>
    <w:rsid w:val="0052427B"/>
    <w:rsid w:val="0052488D"/>
    <w:rsid w:val="005270B3"/>
    <w:rsid w:val="00533178"/>
    <w:rsid w:val="00533632"/>
    <w:rsid w:val="00535695"/>
    <w:rsid w:val="00535B64"/>
    <w:rsid w:val="0053799D"/>
    <w:rsid w:val="0054251F"/>
    <w:rsid w:val="00544F95"/>
    <w:rsid w:val="0055024A"/>
    <w:rsid w:val="00550618"/>
    <w:rsid w:val="005520D8"/>
    <w:rsid w:val="005535BF"/>
    <w:rsid w:val="00556CF1"/>
    <w:rsid w:val="00557310"/>
    <w:rsid w:val="0056168D"/>
    <w:rsid w:val="00563CA9"/>
    <w:rsid w:val="00564807"/>
    <w:rsid w:val="005648D5"/>
    <w:rsid w:val="00567B2B"/>
    <w:rsid w:val="00570E58"/>
    <w:rsid w:val="00570E82"/>
    <w:rsid w:val="00572C8C"/>
    <w:rsid w:val="005762A7"/>
    <w:rsid w:val="005805EA"/>
    <w:rsid w:val="0058203A"/>
    <w:rsid w:val="00586AFB"/>
    <w:rsid w:val="005905F6"/>
    <w:rsid w:val="005916D7"/>
    <w:rsid w:val="00593DD1"/>
    <w:rsid w:val="005948FB"/>
    <w:rsid w:val="00594C5C"/>
    <w:rsid w:val="00595116"/>
    <w:rsid w:val="00595CF7"/>
    <w:rsid w:val="00596449"/>
    <w:rsid w:val="005A125A"/>
    <w:rsid w:val="005A175C"/>
    <w:rsid w:val="005A231C"/>
    <w:rsid w:val="005A3073"/>
    <w:rsid w:val="005A327A"/>
    <w:rsid w:val="005A419C"/>
    <w:rsid w:val="005A4D88"/>
    <w:rsid w:val="005A698C"/>
    <w:rsid w:val="005B1B14"/>
    <w:rsid w:val="005B3A34"/>
    <w:rsid w:val="005B3C5C"/>
    <w:rsid w:val="005B4558"/>
    <w:rsid w:val="005B59BE"/>
    <w:rsid w:val="005B67AD"/>
    <w:rsid w:val="005C119D"/>
    <w:rsid w:val="005C3CCB"/>
    <w:rsid w:val="005C5375"/>
    <w:rsid w:val="005C53DF"/>
    <w:rsid w:val="005D0447"/>
    <w:rsid w:val="005D090B"/>
    <w:rsid w:val="005D11D1"/>
    <w:rsid w:val="005D2014"/>
    <w:rsid w:val="005D3115"/>
    <w:rsid w:val="005D5D70"/>
    <w:rsid w:val="005D5DB8"/>
    <w:rsid w:val="005E0799"/>
    <w:rsid w:val="005E0C57"/>
    <w:rsid w:val="005E1F24"/>
    <w:rsid w:val="005E3A91"/>
    <w:rsid w:val="005E6D64"/>
    <w:rsid w:val="005E75B2"/>
    <w:rsid w:val="005E7F24"/>
    <w:rsid w:val="005F1C8E"/>
    <w:rsid w:val="005F38B4"/>
    <w:rsid w:val="005F3EC0"/>
    <w:rsid w:val="005F52F4"/>
    <w:rsid w:val="005F5A80"/>
    <w:rsid w:val="00600233"/>
    <w:rsid w:val="00601FD4"/>
    <w:rsid w:val="0060350B"/>
    <w:rsid w:val="0060362F"/>
    <w:rsid w:val="006044FF"/>
    <w:rsid w:val="00607CC5"/>
    <w:rsid w:val="00607DB0"/>
    <w:rsid w:val="00610862"/>
    <w:rsid w:val="00614889"/>
    <w:rsid w:val="00614A21"/>
    <w:rsid w:val="00614A87"/>
    <w:rsid w:val="00615D57"/>
    <w:rsid w:val="00616137"/>
    <w:rsid w:val="00624EBA"/>
    <w:rsid w:val="006257BD"/>
    <w:rsid w:val="00625AE3"/>
    <w:rsid w:val="006278E6"/>
    <w:rsid w:val="006301AE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501C3"/>
    <w:rsid w:val="00650486"/>
    <w:rsid w:val="00650CD2"/>
    <w:rsid w:val="00652840"/>
    <w:rsid w:val="006539BB"/>
    <w:rsid w:val="0065471E"/>
    <w:rsid w:val="00654A57"/>
    <w:rsid w:val="00655E03"/>
    <w:rsid w:val="00661AC7"/>
    <w:rsid w:val="00665F33"/>
    <w:rsid w:val="00666834"/>
    <w:rsid w:val="006673CA"/>
    <w:rsid w:val="00672D74"/>
    <w:rsid w:val="00673C26"/>
    <w:rsid w:val="006812AF"/>
    <w:rsid w:val="00682E33"/>
    <w:rsid w:val="00682F21"/>
    <w:rsid w:val="0068327D"/>
    <w:rsid w:val="00686671"/>
    <w:rsid w:val="006870F5"/>
    <w:rsid w:val="006912F0"/>
    <w:rsid w:val="00691A12"/>
    <w:rsid w:val="00694AF0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4054"/>
    <w:rsid w:val="006D56A4"/>
    <w:rsid w:val="006E02EC"/>
    <w:rsid w:val="006F04F8"/>
    <w:rsid w:val="006F0DDD"/>
    <w:rsid w:val="006F3A90"/>
    <w:rsid w:val="006F423F"/>
    <w:rsid w:val="006F442F"/>
    <w:rsid w:val="007000ED"/>
    <w:rsid w:val="00703464"/>
    <w:rsid w:val="00703A02"/>
    <w:rsid w:val="00703F4A"/>
    <w:rsid w:val="007049FF"/>
    <w:rsid w:val="00711BC7"/>
    <w:rsid w:val="00713B8D"/>
    <w:rsid w:val="0071485A"/>
    <w:rsid w:val="00715E83"/>
    <w:rsid w:val="007172FF"/>
    <w:rsid w:val="0071775A"/>
    <w:rsid w:val="00721101"/>
    <w:rsid w:val="007211B1"/>
    <w:rsid w:val="0072199A"/>
    <w:rsid w:val="007276A7"/>
    <w:rsid w:val="00732B68"/>
    <w:rsid w:val="00735C3A"/>
    <w:rsid w:val="00740D83"/>
    <w:rsid w:val="00743708"/>
    <w:rsid w:val="007451B6"/>
    <w:rsid w:val="00746187"/>
    <w:rsid w:val="007528A3"/>
    <w:rsid w:val="00754D41"/>
    <w:rsid w:val="00756514"/>
    <w:rsid w:val="00756871"/>
    <w:rsid w:val="0075748C"/>
    <w:rsid w:val="00760EE4"/>
    <w:rsid w:val="0076139C"/>
    <w:rsid w:val="0076254F"/>
    <w:rsid w:val="00763B1E"/>
    <w:rsid w:val="00764C1F"/>
    <w:rsid w:val="00765D4F"/>
    <w:rsid w:val="00767558"/>
    <w:rsid w:val="00771EAE"/>
    <w:rsid w:val="007726B8"/>
    <w:rsid w:val="007744D5"/>
    <w:rsid w:val="00780152"/>
    <w:rsid w:val="007801F5"/>
    <w:rsid w:val="00780E50"/>
    <w:rsid w:val="00781F53"/>
    <w:rsid w:val="00783CA4"/>
    <w:rsid w:val="007842FB"/>
    <w:rsid w:val="00784530"/>
    <w:rsid w:val="0078508C"/>
    <w:rsid w:val="00786124"/>
    <w:rsid w:val="00787090"/>
    <w:rsid w:val="00787C40"/>
    <w:rsid w:val="00794EA5"/>
    <w:rsid w:val="0079514B"/>
    <w:rsid w:val="00796DBE"/>
    <w:rsid w:val="00797041"/>
    <w:rsid w:val="007A2DC1"/>
    <w:rsid w:val="007A4D61"/>
    <w:rsid w:val="007A638B"/>
    <w:rsid w:val="007A64D2"/>
    <w:rsid w:val="007B2865"/>
    <w:rsid w:val="007B2C24"/>
    <w:rsid w:val="007B4D24"/>
    <w:rsid w:val="007B5467"/>
    <w:rsid w:val="007B5C4E"/>
    <w:rsid w:val="007B6FE5"/>
    <w:rsid w:val="007C06F4"/>
    <w:rsid w:val="007C2DFE"/>
    <w:rsid w:val="007C472D"/>
    <w:rsid w:val="007C6659"/>
    <w:rsid w:val="007C68E9"/>
    <w:rsid w:val="007D00BD"/>
    <w:rsid w:val="007D19BE"/>
    <w:rsid w:val="007D25EC"/>
    <w:rsid w:val="007D2F99"/>
    <w:rsid w:val="007D3319"/>
    <w:rsid w:val="007D335D"/>
    <w:rsid w:val="007D69F0"/>
    <w:rsid w:val="007E3314"/>
    <w:rsid w:val="007E4B03"/>
    <w:rsid w:val="007F1A58"/>
    <w:rsid w:val="007F31DB"/>
    <w:rsid w:val="007F324B"/>
    <w:rsid w:val="007F3CF5"/>
    <w:rsid w:val="007F57D0"/>
    <w:rsid w:val="007F696C"/>
    <w:rsid w:val="00803AC0"/>
    <w:rsid w:val="00803DD9"/>
    <w:rsid w:val="0080553C"/>
    <w:rsid w:val="00805B46"/>
    <w:rsid w:val="00806E5C"/>
    <w:rsid w:val="00807611"/>
    <w:rsid w:val="00810604"/>
    <w:rsid w:val="008129F8"/>
    <w:rsid w:val="00814FC0"/>
    <w:rsid w:val="00815CD8"/>
    <w:rsid w:val="008239C8"/>
    <w:rsid w:val="00825DC2"/>
    <w:rsid w:val="00826D2C"/>
    <w:rsid w:val="00834140"/>
    <w:rsid w:val="00834AD3"/>
    <w:rsid w:val="008404E0"/>
    <w:rsid w:val="0084114B"/>
    <w:rsid w:val="00843795"/>
    <w:rsid w:val="00847F0F"/>
    <w:rsid w:val="00852306"/>
    <w:rsid w:val="00852448"/>
    <w:rsid w:val="00854B3D"/>
    <w:rsid w:val="00855698"/>
    <w:rsid w:val="00856134"/>
    <w:rsid w:val="0085693A"/>
    <w:rsid w:val="00857EAE"/>
    <w:rsid w:val="00857F37"/>
    <w:rsid w:val="00862153"/>
    <w:rsid w:val="008707BC"/>
    <w:rsid w:val="00872701"/>
    <w:rsid w:val="00881210"/>
    <w:rsid w:val="0088126B"/>
    <w:rsid w:val="0088258A"/>
    <w:rsid w:val="00886332"/>
    <w:rsid w:val="00891BF4"/>
    <w:rsid w:val="00893067"/>
    <w:rsid w:val="00894671"/>
    <w:rsid w:val="008A26D9"/>
    <w:rsid w:val="008A3859"/>
    <w:rsid w:val="008A5DF8"/>
    <w:rsid w:val="008A5E02"/>
    <w:rsid w:val="008A6A7B"/>
    <w:rsid w:val="008B193D"/>
    <w:rsid w:val="008B3070"/>
    <w:rsid w:val="008C0C29"/>
    <w:rsid w:val="008C21E5"/>
    <w:rsid w:val="008C3C1D"/>
    <w:rsid w:val="008C4DA4"/>
    <w:rsid w:val="008D165A"/>
    <w:rsid w:val="008D5405"/>
    <w:rsid w:val="008D722F"/>
    <w:rsid w:val="008E71B4"/>
    <w:rsid w:val="008F3638"/>
    <w:rsid w:val="008F3A13"/>
    <w:rsid w:val="008F6F31"/>
    <w:rsid w:val="008F74DF"/>
    <w:rsid w:val="00901220"/>
    <w:rsid w:val="0090219C"/>
    <w:rsid w:val="0090239D"/>
    <w:rsid w:val="00904C2F"/>
    <w:rsid w:val="00904EFF"/>
    <w:rsid w:val="009050BC"/>
    <w:rsid w:val="0090608B"/>
    <w:rsid w:val="00906CB6"/>
    <w:rsid w:val="00911D02"/>
    <w:rsid w:val="009127BA"/>
    <w:rsid w:val="0091562F"/>
    <w:rsid w:val="00915E9F"/>
    <w:rsid w:val="00920E7E"/>
    <w:rsid w:val="009227A6"/>
    <w:rsid w:val="00924D0B"/>
    <w:rsid w:val="00930200"/>
    <w:rsid w:val="00930843"/>
    <w:rsid w:val="0093118C"/>
    <w:rsid w:val="00933AE2"/>
    <w:rsid w:val="00933EC1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76A3"/>
    <w:rsid w:val="00963DCB"/>
    <w:rsid w:val="00966B0A"/>
    <w:rsid w:val="00967032"/>
    <w:rsid w:val="00967701"/>
    <w:rsid w:val="009703C1"/>
    <w:rsid w:val="009705EE"/>
    <w:rsid w:val="00970FCD"/>
    <w:rsid w:val="00971962"/>
    <w:rsid w:val="009721DB"/>
    <w:rsid w:val="0097384A"/>
    <w:rsid w:val="00974ECC"/>
    <w:rsid w:val="009764A0"/>
    <w:rsid w:val="00977927"/>
    <w:rsid w:val="0098135C"/>
    <w:rsid w:val="0098156A"/>
    <w:rsid w:val="00984F4B"/>
    <w:rsid w:val="00987AF2"/>
    <w:rsid w:val="00991BAC"/>
    <w:rsid w:val="0099257E"/>
    <w:rsid w:val="00995576"/>
    <w:rsid w:val="00995E95"/>
    <w:rsid w:val="009A6EA0"/>
    <w:rsid w:val="009A6FED"/>
    <w:rsid w:val="009B011B"/>
    <w:rsid w:val="009B0AD4"/>
    <w:rsid w:val="009B2B47"/>
    <w:rsid w:val="009B4A77"/>
    <w:rsid w:val="009B6347"/>
    <w:rsid w:val="009C1335"/>
    <w:rsid w:val="009C135D"/>
    <w:rsid w:val="009C1818"/>
    <w:rsid w:val="009C1AB2"/>
    <w:rsid w:val="009C3CA2"/>
    <w:rsid w:val="009C5186"/>
    <w:rsid w:val="009C7251"/>
    <w:rsid w:val="009D394B"/>
    <w:rsid w:val="009D43F0"/>
    <w:rsid w:val="009D5CEB"/>
    <w:rsid w:val="009D7E7C"/>
    <w:rsid w:val="009E10A2"/>
    <w:rsid w:val="009E2E91"/>
    <w:rsid w:val="009E3845"/>
    <w:rsid w:val="009E52AD"/>
    <w:rsid w:val="009E5BDB"/>
    <w:rsid w:val="009E60C0"/>
    <w:rsid w:val="009F367A"/>
    <w:rsid w:val="009F4F8E"/>
    <w:rsid w:val="00A02651"/>
    <w:rsid w:val="00A06B87"/>
    <w:rsid w:val="00A13982"/>
    <w:rsid w:val="00A139F5"/>
    <w:rsid w:val="00A14239"/>
    <w:rsid w:val="00A174BD"/>
    <w:rsid w:val="00A219FE"/>
    <w:rsid w:val="00A21DED"/>
    <w:rsid w:val="00A21EE0"/>
    <w:rsid w:val="00A22972"/>
    <w:rsid w:val="00A264B8"/>
    <w:rsid w:val="00A274F1"/>
    <w:rsid w:val="00A30FC9"/>
    <w:rsid w:val="00A31F62"/>
    <w:rsid w:val="00A3416E"/>
    <w:rsid w:val="00A365F4"/>
    <w:rsid w:val="00A4015B"/>
    <w:rsid w:val="00A42195"/>
    <w:rsid w:val="00A45162"/>
    <w:rsid w:val="00A45BA5"/>
    <w:rsid w:val="00A47D80"/>
    <w:rsid w:val="00A52995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48C0"/>
    <w:rsid w:val="00A65064"/>
    <w:rsid w:val="00A729E1"/>
    <w:rsid w:val="00A74E34"/>
    <w:rsid w:val="00A7510B"/>
    <w:rsid w:val="00A75A22"/>
    <w:rsid w:val="00A810F9"/>
    <w:rsid w:val="00A81DCA"/>
    <w:rsid w:val="00A82EC0"/>
    <w:rsid w:val="00A8696C"/>
    <w:rsid w:val="00A86ECC"/>
    <w:rsid w:val="00A86FCC"/>
    <w:rsid w:val="00A87234"/>
    <w:rsid w:val="00A913D0"/>
    <w:rsid w:val="00A91C20"/>
    <w:rsid w:val="00A926F3"/>
    <w:rsid w:val="00A96F75"/>
    <w:rsid w:val="00A976FF"/>
    <w:rsid w:val="00A97F76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9E"/>
    <w:rsid w:val="00AB1BDE"/>
    <w:rsid w:val="00AB39DA"/>
    <w:rsid w:val="00AB6D25"/>
    <w:rsid w:val="00AC2A39"/>
    <w:rsid w:val="00AC76D6"/>
    <w:rsid w:val="00AD45D0"/>
    <w:rsid w:val="00AD6828"/>
    <w:rsid w:val="00AE1FB6"/>
    <w:rsid w:val="00AE2D4B"/>
    <w:rsid w:val="00AE32BB"/>
    <w:rsid w:val="00AE4F99"/>
    <w:rsid w:val="00AE513C"/>
    <w:rsid w:val="00AE7FBF"/>
    <w:rsid w:val="00AF100E"/>
    <w:rsid w:val="00AF20BA"/>
    <w:rsid w:val="00AF267E"/>
    <w:rsid w:val="00AF3C3B"/>
    <w:rsid w:val="00AF5E97"/>
    <w:rsid w:val="00AF6D83"/>
    <w:rsid w:val="00AF7021"/>
    <w:rsid w:val="00B01711"/>
    <w:rsid w:val="00B029BC"/>
    <w:rsid w:val="00B05BF3"/>
    <w:rsid w:val="00B077F1"/>
    <w:rsid w:val="00B10978"/>
    <w:rsid w:val="00B12642"/>
    <w:rsid w:val="00B13F45"/>
    <w:rsid w:val="00B145AF"/>
    <w:rsid w:val="00B14952"/>
    <w:rsid w:val="00B1515A"/>
    <w:rsid w:val="00B215D9"/>
    <w:rsid w:val="00B230D8"/>
    <w:rsid w:val="00B300F9"/>
    <w:rsid w:val="00B31E5A"/>
    <w:rsid w:val="00B3387C"/>
    <w:rsid w:val="00B36882"/>
    <w:rsid w:val="00B42A71"/>
    <w:rsid w:val="00B43709"/>
    <w:rsid w:val="00B43EB2"/>
    <w:rsid w:val="00B44865"/>
    <w:rsid w:val="00B454E2"/>
    <w:rsid w:val="00B517D6"/>
    <w:rsid w:val="00B550D1"/>
    <w:rsid w:val="00B55D5C"/>
    <w:rsid w:val="00B55DED"/>
    <w:rsid w:val="00B57CEF"/>
    <w:rsid w:val="00B60539"/>
    <w:rsid w:val="00B62C9A"/>
    <w:rsid w:val="00B63294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9122B"/>
    <w:rsid w:val="00B914E9"/>
    <w:rsid w:val="00B933EC"/>
    <w:rsid w:val="00B94771"/>
    <w:rsid w:val="00B94F57"/>
    <w:rsid w:val="00B956EE"/>
    <w:rsid w:val="00B95BF9"/>
    <w:rsid w:val="00B973D1"/>
    <w:rsid w:val="00BA0A57"/>
    <w:rsid w:val="00BA2BA1"/>
    <w:rsid w:val="00BA33D9"/>
    <w:rsid w:val="00BA5A15"/>
    <w:rsid w:val="00BA746A"/>
    <w:rsid w:val="00BB0F29"/>
    <w:rsid w:val="00BB2835"/>
    <w:rsid w:val="00BB33D3"/>
    <w:rsid w:val="00BB38EA"/>
    <w:rsid w:val="00BB4B23"/>
    <w:rsid w:val="00BB4F09"/>
    <w:rsid w:val="00BB6272"/>
    <w:rsid w:val="00BC09BF"/>
    <w:rsid w:val="00BC1548"/>
    <w:rsid w:val="00BC3C9B"/>
    <w:rsid w:val="00BC523E"/>
    <w:rsid w:val="00BC7551"/>
    <w:rsid w:val="00BD1A06"/>
    <w:rsid w:val="00BD2378"/>
    <w:rsid w:val="00BD4870"/>
    <w:rsid w:val="00BD4E33"/>
    <w:rsid w:val="00BD78D1"/>
    <w:rsid w:val="00BD7AE5"/>
    <w:rsid w:val="00BE0740"/>
    <w:rsid w:val="00BE1120"/>
    <w:rsid w:val="00BF113D"/>
    <w:rsid w:val="00BF742E"/>
    <w:rsid w:val="00C00BE4"/>
    <w:rsid w:val="00C030DE"/>
    <w:rsid w:val="00C0335C"/>
    <w:rsid w:val="00C037DF"/>
    <w:rsid w:val="00C04456"/>
    <w:rsid w:val="00C122AD"/>
    <w:rsid w:val="00C14C8B"/>
    <w:rsid w:val="00C22105"/>
    <w:rsid w:val="00C23355"/>
    <w:rsid w:val="00C244B6"/>
    <w:rsid w:val="00C251E6"/>
    <w:rsid w:val="00C34358"/>
    <w:rsid w:val="00C3623D"/>
    <w:rsid w:val="00C3702F"/>
    <w:rsid w:val="00C41035"/>
    <w:rsid w:val="00C41E64"/>
    <w:rsid w:val="00C45E7A"/>
    <w:rsid w:val="00C464DB"/>
    <w:rsid w:val="00C5060C"/>
    <w:rsid w:val="00C51603"/>
    <w:rsid w:val="00C52510"/>
    <w:rsid w:val="00C53491"/>
    <w:rsid w:val="00C5644C"/>
    <w:rsid w:val="00C62304"/>
    <w:rsid w:val="00C64A37"/>
    <w:rsid w:val="00C7158E"/>
    <w:rsid w:val="00C71F61"/>
    <w:rsid w:val="00C7250B"/>
    <w:rsid w:val="00C7346B"/>
    <w:rsid w:val="00C76C0F"/>
    <w:rsid w:val="00C77C0E"/>
    <w:rsid w:val="00C80BD1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D18"/>
    <w:rsid w:val="00C96FAA"/>
    <w:rsid w:val="00C97A04"/>
    <w:rsid w:val="00CA107B"/>
    <w:rsid w:val="00CA4719"/>
    <w:rsid w:val="00CA484D"/>
    <w:rsid w:val="00CA5719"/>
    <w:rsid w:val="00CA6662"/>
    <w:rsid w:val="00CB195F"/>
    <w:rsid w:val="00CB3D79"/>
    <w:rsid w:val="00CB472B"/>
    <w:rsid w:val="00CB64D1"/>
    <w:rsid w:val="00CB698F"/>
    <w:rsid w:val="00CC739E"/>
    <w:rsid w:val="00CD58B7"/>
    <w:rsid w:val="00CD622F"/>
    <w:rsid w:val="00CD7C50"/>
    <w:rsid w:val="00CE08CB"/>
    <w:rsid w:val="00CE4962"/>
    <w:rsid w:val="00CE49D8"/>
    <w:rsid w:val="00CE4FCC"/>
    <w:rsid w:val="00CE676E"/>
    <w:rsid w:val="00CF0ADE"/>
    <w:rsid w:val="00CF4099"/>
    <w:rsid w:val="00CF723F"/>
    <w:rsid w:val="00D00796"/>
    <w:rsid w:val="00D010BD"/>
    <w:rsid w:val="00D01BED"/>
    <w:rsid w:val="00D0320B"/>
    <w:rsid w:val="00D03BFD"/>
    <w:rsid w:val="00D0581D"/>
    <w:rsid w:val="00D072E1"/>
    <w:rsid w:val="00D077EA"/>
    <w:rsid w:val="00D14079"/>
    <w:rsid w:val="00D17CC6"/>
    <w:rsid w:val="00D21FC5"/>
    <w:rsid w:val="00D23F8B"/>
    <w:rsid w:val="00D261A2"/>
    <w:rsid w:val="00D27F49"/>
    <w:rsid w:val="00D30424"/>
    <w:rsid w:val="00D317F1"/>
    <w:rsid w:val="00D32D69"/>
    <w:rsid w:val="00D33AF4"/>
    <w:rsid w:val="00D35E3D"/>
    <w:rsid w:val="00D37C43"/>
    <w:rsid w:val="00D409A7"/>
    <w:rsid w:val="00D4135D"/>
    <w:rsid w:val="00D42C09"/>
    <w:rsid w:val="00D43097"/>
    <w:rsid w:val="00D45021"/>
    <w:rsid w:val="00D46B4A"/>
    <w:rsid w:val="00D510E4"/>
    <w:rsid w:val="00D53DC4"/>
    <w:rsid w:val="00D554D8"/>
    <w:rsid w:val="00D5771F"/>
    <w:rsid w:val="00D577FB"/>
    <w:rsid w:val="00D61686"/>
    <w:rsid w:val="00D616D2"/>
    <w:rsid w:val="00D62C2B"/>
    <w:rsid w:val="00D63664"/>
    <w:rsid w:val="00D637FE"/>
    <w:rsid w:val="00D63B5F"/>
    <w:rsid w:val="00D63BF5"/>
    <w:rsid w:val="00D66223"/>
    <w:rsid w:val="00D667F6"/>
    <w:rsid w:val="00D66A22"/>
    <w:rsid w:val="00D672D2"/>
    <w:rsid w:val="00D70EF7"/>
    <w:rsid w:val="00D72E93"/>
    <w:rsid w:val="00D76A69"/>
    <w:rsid w:val="00D807E0"/>
    <w:rsid w:val="00D80F7F"/>
    <w:rsid w:val="00D830D1"/>
    <w:rsid w:val="00D832A3"/>
    <w:rsid w:val="00D8397C"/>
    <w:rsid w:val="00D90273"/>
    <w:rsid w:val="00D94E0A"/>
    <w:rsid w:val="00D94EED"/>
    <w:rsid w:val="00D95771"/>
    <w:rsid w:val="00D96026"/>
    <w:rsid w:val="00D9612A"/>
    <w:rsid w:val="00D962F0"/>
    <w:rsid w:val="00DA1453"/>
    <w:rsid w:val="00DA15DC"/>
    <w:rsid w:val="00DA3B86"/>
    <w:rsid w:val="00DA68FE"/>
    <w:rsid w:val="00DA7C1C"/>
    <w:rsid w:val="00DB0F04"/>
    <w:rsid w:val="00DB147A"/>
    <w:rsid w:val="00DB1B7A"/>
    <w:rsid w:val="00DB4088"/>
    <w:rsid w:val="00DB52DE"/>
    <w:rsid w:val="00DC22E6"/>
    <w:rsid w:val="00DC3D10"/>
    <w:rsid w:val="00DC4D2B"/>
    <w:rsid w:val="00DC6708"/>
    <w:rsid w:val="00DD12D3"/>
    <w:rsid w:val="00DE0DA3"/>
    <w:rsid w:val="00DE0EB1"/>
    <w:rsid w:val="00DE0FDC"/>
    <w:rsid w:val="00DE553F"/>
    <w:rsid w:val="00DE5D45"/>
    <w:rsid w:val="00DF1659"/>
    <w:rsid w:val="00DF4205"/>
    <w:rsid w:val="00DF4B07"/>
    <w:rsid w:val="00DF4D69"/>
    <w:rsid w:val="00DF681E"/>
    <w:rsid w:val="00DF7860"/>
    <w:rsid w:val="00DF7D03"/>
    <w:rsid w:val="00E00472"/>
    <w:rsid w:val="00E01436"/>
    <w:rsid w:val="00E03848"/>
    <w:rsid w:val="00E045BD"/>
    <w:rsid w:val="00E04A6C"/>
    <w:rsid w:val="00E12543"/>
    <w:rsid w:val="00E17B77"/>
    <w:rsid w:val="00E22449"/>
    <w:rsid w:val="00E23337"/>
    <w:rsid w:val="00E259EA"/>
    <w:rsid w:val="00E27B10"/>
    <w:rsid w:val="00E32061"/>
    <w:rsid w:val="00E32AE1"/>
    <w:rsid w:val="00E33BD7"/>
    <w:rsid w:val="00E34379"/>
    <w:rsid w:val="00E417E3"/>
    <w:rsid w:val="00E41F34"/>
    <w:rsid w:val="00E42FF9"/>
    <w:rsid w:val="00E44930"/>
    <w:rsid w:val="00E45AAD"/>
    <w:rsid w:val="00E4714C"/>
    <w:rsid w:val="00E47DAF"/>
    <w:rsid w:val="00E51AEB"/>
    <w:rsid w:val="00E522A7"/>
    <w:rsid w:val="00E54452"/>
    <w:rsid w:val="00E555BB"/>
    <w:rsid w:val="00E66435"/>
    <w:rsid w:val="00E664C5"/>
    <w:rsid w:val="00E66855"/>
    <w:rsid w:val="00E671A2"/>
    <w:rsid w:val="00E71314"/>
    <w:rsid w:val="00E7194F"/>
    <w:rsid w:val="00E74792"/>
    <w:rsid w:val="00E75566"/>
    <w:rsid w:val="00E75AD9"/>
    <w:rsid w:val="00E76D26"/>
    <w:rsid w:val="00E77687"/>
    <w:rsid w:val="00E776FC"/>
    <w:rsid w:val="00E80D9A"/>
    <w:rsid w:val="00E812D7"/>
    <w:rsid w:val="00E81FA4"/>
    <w:rsid w:val="00E8222E"/>
    <w:rsid w:val="00E84B6F"/>
    <w:rsid w:val="00E855F2"/>
    <w:rsid w:val="00E870F3"/>
    <w:rsid w:val="00E87ED3"/>
    <w:rsid w:val="00E90E92"/>
    <w:rsid w:val="00E91EB6"/>
    <w:rsid w:val="00E92135"/>
    <w:rsid w:val="00EA0944"/>
    <w:rsid w:val="00EA4706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C51C6"/>
    <w:rsid w:val="00EC6382"/>
    <w:rsid w:val="00EC75E0"/>
    <w:rsid w:val="00EC75F1"/>
    <w:rsid w:val="00ED3C67"/>
    <w:rsid w:val="00ED4BB4"/>
    <w:rsid w:val="00ED55C0"/>
    <w:rsid w:val="00ED682B"/>
    <w:rsid w:val="00EE388F"/>
    <w:rsid w:val="00EE41D5"/>
    <w:rsid w:val="00EE51B5"/>
    <w:rsid w:val="00EE6005"/>
    <w:rsid w:val="00EE6D01"/>
    <w:rsid w:val="00EE6DE9"/>
    <w:rsid w:val="00EF03BE"/>
    <w:rsid w:val="00EF254D"/>
    <w:rsid w:val="00EF4A13"/>
    <w:rsid w:val="00F026E7"/>
    <w:rsid w:val="00F0292F"/>
    <w:rsid w:val="00F037A4"/>
    <w:rsid w:val="00F057BC"/>
    <w:rsid w:val="00F1108B"/>
    <w:rsid w:val="00F12558"/>
    <w:rsid w:val="00F13418"/>
    <w:rsid w:val="00F165EA"/>
    <w:rsid w:val="00F22604"/>
    <w:rsid w:val="00F23D88"/>
    <w:rsid w:val="00F27C8F"/>
    <w:rsid w:val="00F31F61"/>
    <w:rsid w:val="00F32749"/>
    <w:rsid w:val="00F36410"/>
    <w:rsid w:val="00F37172"/>
    <w:rsid w:val="00F41640"/>
    <w:rsid w:val="00F4477E"/>
    <w:rsid w:val="00F45E4F"/>
    <w:rsid w:val="00F47B22"/>
    <w:rsid w:val="00F55D4F"/>
    <w:rsid w:val="00F60A5C"/>
    <w:rsid w:val="00F6321D"/>
    <w:rsid w:val="00F656FB"/>
    <w:rsid w:val="00F67D8F"/>
    <w:rsid w:val="00F71CA0"/>
    <w:rsid w:val="00F77D6E"/>
    <w:rsid w:val="00F802BE"/>
    <w:rsid w:val="00F804DC"/>
    <w:rsid w:val="00F8262D"/>
    <w:rsid w:val="00F8375A"/>
    <w:rsid w:val="00F86009"/>
    <w:rsid w:val="00F86024"/>
    <w:rsid w:val="00F8611A"/>
    <w:rsid w:val="00F912B5"/>
    <w:rsid w:val="00F9246E"/>
    <w:rsid w:val="00F944B2"/>
    <w:rsid w:val="00F94DE0"/>
    <w:rsid w:val="00FA16A6"/>
    <w:rsid w:val="00FA23DB"/>
    <w:rsid w:val="00FA5128"/>
    <w:rsid w:val="00FA661B"/>
    <w:rsid w:val="00FA68CE"/>
    <w:rsid w:val="00FA6B77"/>
    <w:rsid w:val="00FA727B"/>
    <w:rsid w:val="00FA7ECE"/>
    <w:rsid w:val="00FB1A3C"/>
    <w:rsid w:val="00FB234B"/>
    <w:rsid w:val="00FB42D4"/>
    <w:rsid w:val="00FB5906"/>
    <w:rsid w:val="00FB63FE"/>
    <w:rsid w:val="00FB762F"/>
    <w:rsid w:val="00FC1D9F"/>
    <w:rsid w:val="00FC2AED"/>
    <w:rsid w:val="00FC59D5"/>
    <w:rsid w:val="00FC5C54"/>
    <w:rsid w:val="00FC5CEE"/>
    <w:rsid w:val="00FC6CE2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4:docId w14:val="3C5EAA2D"/>
  <w15:chartTrackingRefBased/>
  <w15:docId w15:val="{B766EFDD-4E9F-4F15-90E0-6794077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EF03BE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stat.gov.pl/obszary-tematyczne/rachunki-narodowe/statystyka-sektora-instytucji-rzadowych-i-samorzadowych/gospodarka-finansowa-jednostek-samorzadu-terytorialnego-2019,5,16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obslugaprasowa@stat.gov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8114E-8BDE-485E-9795-620CDFB9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10704</TotalTime>
  <Pages>7</Pages>
  <Words>1481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10347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Górski Dominik</dc:creator>
  <cp:keywords/>
  <dc:description/>
  <cp:lastModifiedBy>Łyżwa Aneta</cp:lastModifiedBy>
  <cp:revision>155</cp:revision>
  <cp:lastPrinted>2021-09-29T06:14:00Z</cp:lastPrinted>
  <dcterms:created xsi:type="dcterms:W3CDTF">2018-05-30T10:30:00Z</dcterms:created>
  <dcterms:modified xsi:type="dcterms:W3CDTF">2021-09-29T09:49:00Z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