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6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7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8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E8E" w:rsidRPr="005F69B7" w:rsidRDefault="00440846" w:rsidP="00627E8E">
      <w:pPr>
        <w:pStyle w:val="tytuinformacji"/>
        <w:spacing w:after="72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 xml:space="preserve">w </w:t>
      </w:r>
      <w:r w:rsidR="00A00F0F" w:rsidRPr="005F69B7">
        <w:rPr>
          <w:noProof/>
          <w:spacing w:val="-6"/>
          <w:shd w:val="clear" w:color="auto" w:fill="FFFFFF"/>
        </w:rPr>
        <w:t>listopadzie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2020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BC6576" w:rsidRPr="005F69B7" w:rsidRDefault="00BC6576" w:rsidP="006B5BF0">
            <w:pPr>
              <w:pStyle w:val="tekstnapierwszejstronie"/>
              <w:spacing w:line="220" w:lineRule="exact"/>
              <w:ind w:left="312" w:hanging="357"/>
              <w:rPr>
                <w:rFonts w:cs="Arial"/>
                <w:b w:val="0"/>
                <w:noProof/>
                <w:spacing w:val="-2"/>
              </w:rPr>
            </w:pPr>
            <w:r w:rsidRPr="005F69B7">
              <w:rPr>
                <w:rFonts w:cs="Arial"/>
                <w:b w:val="0"/>
                <w:noProof/>
                <w:spacing w:val="-2"/>
              </w:rPr>
              <w:t>Sytuacja społeczno-gospodarcza województwa podkarpackiego w listopadzie br., kształtowała się pod wpływem kolejnego miesiąca związanego z zagrożeniem epidemicznym, koronawirusa COVID-19 oraz rozwiązań wprowadzonych w kraju, w celu ograniczenia rozprzestrzeniania się choroby. W związku z tym, w listopadzie br. sytuacja nadal pozostawała trudna, biorąc pod uwagę zarówno rynek pracy, jak i gospodarkę.</w:t>
            </w:r>
          </w:p>
          <w:p w:rsidR="00BC6576" w:rsidRPr="005F69B7" w:rsidRDefault="00BC6576" w:rsidP="006B5BF0">
            <w:pPr>
              <w:pStyle w:val="tekstnapierwszejstronie"/>
              <w:numPr>
                <w:ilvl w:val="0"/>
                <w:numId w:val="0"/>
              </w:numPr>
              <w:spacing w:line="220" w:lineRule="exact"/>
              <w:ind w:left="312"/>
              <w:rPr>
                <w:rFonts w:cs="Arial"/>
                <w:b w:val="0"/>
                <w:noProof/>
                <w:spacing w:val="-2"/>
              </w:rPr>
            </w:pPr>
            <w:r w:rsidRPr="005F69B7">
              <w:rPr>
                <w:rFonts w:cs="Arial"/>
                <w:b w:val="0"/>
                <w:noProof/>
                <w:spacing w:val="-2"/>
              </w:rPr>
              <w:t>W porównaniu z październikiem br. odnotowano zmniejszenie się przeciętnego zatrudnienia w sektorze przedsiębiorstw (o 0,4%), produkcji sprzedanej przemysłu (o 0,6%), sprzedaży detalicznej (o 9,3%) oraz sprzedaży hurtowej zarówno w przedsiębiorstwach handlowych (o 5,3%), jak i przedsiębiorstwach handlu hurtowego (o 5,5%). Natomiast w porównaniu z listopadem ubiegłego roku obniżyło się przeciętne zatrudnienie (o 2,3%), produkcja sprzedana budownictwa (o 10,9%) oraz sprzedaż detaliczna (o 9,2%) i sprzedaż hurtowa zarówno w przedsiębior-stwach handlowych, jak i w przedsiębiorstwach handlu hurtowego (odpowiednio o 8,0% i o 9,2%).</w:t>
            </w:r>
          </w:p>
          <w:p w:rsidR="00BC6576" w:rsidRPr="005F69B7" w:rsidRDefault="00BC6576" w:rsidP="006B5BF0">
            <w:pPr>
              <w:pStyle w:val="tekstnapierwszejstronie"/>
              <w:spacing w:line="220" w:lineRule="exact"/>
              <w:ind w:left="312" w:hanging="357"/>
              <w:rPr>
                <w:rFonts w:cs="Arial"/>
                <w:b w:val="0"/>
                <w:noProof/>
                <w:spacing w:val="-2"/>
              </w:rPr>
            </w:pPr>
            <w:r w:rsidRPr="005F69B7">
              <w:rPr>
                <w:rFonts w:cs="Arial"/>
                <w:b w:val="0"/>
                <w:noProof/>
                <w:spacing w:val="-2"/>
              </w:rPr>
              <w:t>Przeciętne zatrudnienie w sektorze przedsiębiorstw było niższe zarówno w porównaniu z listopadem ubiegłego roku, jak i w odniesieniu do października br. (odpowiednio o 2,3% i o 0,4%).</w:t>
            </w:r>
          </w:p>
          <w:p w:rsidR="00E32BC0" w:rsidRPr="005F69B7" w:rsidRDefault="00E32BC0" w:rsidP="006B5BF0">
            <w:pPr>
              <w:pStyle w:val="tekstnapierwszejstronie"/>
              <w:spacing w:line="220" w:lineRule="exact"/>
              <w:ind w:left="312" w:hanging="357"/>
              <w:rPr>
                <w:rFonts w:cs="Arial"/>
                <w:b w:val="0"/>
                <w:noProof/>
                <w:spacing w:val="-2"/>
              </w:rPr>
            </w:pPr>
            <w:r w:rsidRPr="005F69B7">
              <w:rPr>
                <w:rFonts w:cs="Arial"/>
                <w:b w:val="0"/>
                <w:noProof/>
                <w:spacing w:val="-2"/>
              </w:rPr>
              <w:t>Stopa bezrobocia rejestrowanego w końcu listopada 2020 r. wyniosła 8,9% i nie zmieniła się w porównaniu z poprze-dnim miesiącem, a była wyższa w porównaniu z listopadem 2019 r. Liczba bezrobotnych zarejestrowanych była o 0,9% niższa niż przed miesiącem i o 17,2% wyższa niż przed rokiem.</w:t>
            </w:r>
          </w:p>
          <w:p w:rsidR="0011758A" w:rsidRPr="005F69B7" w:rsidRDefault="0011758A" w:rsidP="006B5BF0">
            <w:pPr>
              <w:pStyle w:val="tekstnapierwszejstronie"/>
              <w:spacing w:line="220" w:lineRule="exact"/>
              <w:ind w:left="312" w:hanging="357"/>
              <w:rPr>
                <w:rFonts w:cs="Arial"/>
                <w:b w:val="0"/>
                <w:noProof/>
                <w:spacing w:val="-2"/>
              </w:rPr>
            </w:pPr>
            <w:r w:rsidRPr="005F69B7">
              <w:rPr>
                <w:rFonts w:cs="Arial"/>
                <w:b w:val="0"/>
                <w:noProof/>
                <w:spacing w:val="-2"/>
              </w:rPr>
              <w:t>W listopadzie br., przeciętne miesięczne wynagrodzenie brutto w sektorze przedsiębiorstw było wyższe w porównaniu z listopadem 2019 r. (o 4,6%), a w odniesieniu do października 2020 r. pozostało na poziomie z poprzedniego miesiąca.</w:t>
            </w:r>
          </w:p>
          <w:p w:rsidR="00AC2281" w:rsidRPr="005F69B7" w:rsidRDefault="00AC2281" w:rsidP="006B5BF0">
            <w:pPr>
              <w:pStyle w:val="tekstnapierwszejstronie"/>
              <w:spacing w:line="220" w:lineRule="exact"/>
              <w:ind w:left="312" w:hanging="357"/>
              <w:rPr>
                <w:rFonts w:cs="Arial"/>
                <w:b w:val="0"/>
                <w:noProof/>
              </w:rPr>
            </w:pPr>
            <w:r w:rsidRPr="005F69B7">
              <w:rPr>
                <w:rFonts w:cs="Arial"/>
                <w:b w:val="0"/>
                <w:noProof/>
              </w:rPr>
              <w:t>W III kwartale 2020 r., w porównaniu z analogicznym okresem poprzedniego roku, wystąpił wzrost wskaźnika cen towarów i usług konsumpcyjnych o 2,7%.</w:t>
            </w:r>
          </w:p>
          <w:p w:rsidR="007C5E73" w:rsidRPr="005F69B7" w:rsidRDefault="007C5E73" w:rsidP="006B5BF0">
            <w:pPr>
              <w:pStyle w:val="tekstnapierwszejstronie"/>
              <w:spacing w:line="220" w:lineRule="exact"/>
              <w:ind w:left="312" w:hanging="357"/>
              <w:rPr>
                <w:rFonts w:cs="Arial"/>
                <w:b w:val="0"/>
                <w:noProof/>
              </w:rPr>
            </w:pPr>
            <w:r w:rsidRPr="005F69B7">
              <w:rPr>
                <w:rFonts w:cs="Arial"/>
                <w:b w:val="0"/>
                <w:noProof/>
              </w:rPr>
              <w:t xml:space="preserve">Ceny skupu pszenicy, żyta, żywca wołowego i mleka były wyższe niż przed rokiem. W porównaniu z październikiem br. wyższe były ceny skupu zbóż, ziemniaków, żywca wołowego i mleka. </w:t>
            </w:r>
          </w:p>
          <w:p w:rsidR="00530BC8" w:rsidRPr="005F69B7" w:rsidRDefault="00530BC8" w:rsidP="006B5BF0">
            <w:pPr>
              <w:pStyle w:val="tekstnapierwszejstronie"/>
              <w:spacing w:line="220" w:lineRule="exact"/>
              <w:ind w:left="312" w:hanging="357"/>
              <w:rPr>
                <w:rFonts w:cs="Arial"/>
                <w:b w:val="0"/>
                <w:noProof/>
              </w:rPr>
            </w:pPr>
            <w:r w:rsidRPr="005F69B7">
              <w:rPr>
                <w:rFonts w:cs="Arial"/>
                <w:b w:val="0"/>
                <w:noProof/>
              </w:rPr>
              <w:t>Produkcja sprzedana przemysłu osiągnęła wartość (w cenach bieżących) 4992,5 mln zł i była (w cenach stałych) o 7,5% wyższa niż w listopadzie 2019 r., kiedy notowano wzrost produkcji o 3,8%. W porównaniu z poprzednim miesiącem, produkcja sprzedana obniżyła się o 0,6%.</w:t>
            </w:r>
          </w:p>
          <w:p w:rsidR="00530BC8" w:rsidRPr="005F69B7" w:rsidRDefault="00530BC8" w:rsidP="006B5BF0">
            <w:pPr>
              <w:pStyle w:val="tekstnapierwszejstronie"/>
              <w:spacing w:line="220" w:lineRule="exact"/>
              <w:ind w:left="312" w:hanging="357"/>
              <w:rPr>
                <w:rFonts w:cs="Arial"/>
                <w:b w:val="0"/>
                <w:noProof/>
              </w:rPr>
            </w:pPr>
            <w:r w:rsidRPr="005F69B7">
              <w:rPr>
                <w:rFonts w:cs="Arial"/>
                <w:b w:val="0"/>
                <w:noProof/>
              </w:rPr>
              <w:t>Wzrost odnotowano w produkcji budowlano-montażowej, zarówno w odniesieniu do analogicznego okresu ubiegłego roku (o 4,4%), jak i w porównaniu z poprzednim miesiącem (o 24,1%).</w:t>
            </w:r>
          </w:p>
          <w:p w:rsidR="00C92DA0" w:rsidRPr="005F69B7" w:rsidRDefault="00C92DA0" w:rsidP="006B5BF0">
            <w:pPr>
              <w:pStyle w:val="tekstnapierwszejstronie"/>
              <w:spacing w:line="220" w:lineRule="exact"/>
              <w:ind w:left="312" w:hanging="357"/>
              <w:rPr>
                <w:rFonts w:cs="Arial"/>
                <w:b w:val="0"/>
                <w:noProof/>
              </w:rPr>
            </w:pPr>
            <w:r w:rsidRPr="005F69B7">
              <w:rPr>
                <w:rFonts w:cs="Arial"/>
                <w:b w:val="0"/>
                <w:noProof/>
                <w:color w:val="auto"/>
                <w:szCs w:val="19"/>
              </w:rPr>
              <w:t xml:space="preserve">Sprzedaż detaliczna </w:t>
            </w:r>
            <w:r w:rsidRPr="005F69B7">
              <w:rPr>
                <w:rFonts w:cs="Arial"/>
                <w:b w:val="0"/>
                <w:noProof/>
              </w:rPr>
              <w:t>zrealizowana</w:t>
            </w:r>
            <w:r w:rsidRPr="005F69B7">
              <w:rPr>
                <w:rFonts w:cs="Arial"/>
                <w:b w:val="0"/>
                <w:noProof/>
                <w:color w:val="auto"/>
                <w:szCs w:val="19"/>
              </w:rPr>
              <w:t xml:space="preserve"> przez przedsiębiorstwa handlowe i niehandlowe w listopadzie br. była o 9,2% niższa niż przed rokiem i niższa o 9,3% niż w poprzednim miesiącu.</w:t>
            </w:r>
          </w:p>
          <w:p w:rsidR="004A661A" w:rsidRPr="005F69B7" w:rsidRDefault="000817D2" w:rsidP="006B5BF0">
            <w:pPr>
              <w:pStyle w:val="tekstnapierwszejstronie"/>
              <w:spacing w:line="220" w:lineRule="exact"/>
              <w:ind w:left="312" w:hanging="357"/>
              <w:rPr>
                <w:rFonts w:cs="Arial"/>
                <w:b w:val="0"/>
                <w:noProof/>
              </w:rPr>
            </w:pPr>
            <w:r w:rsidRPr="005F69B7">
              <w:rPr>
                <w:rFonts w:cs="Arial"/>
                <w:b w:val="0"/>
                <w:noProof/>
              </w:rPr>
              <w:t>W listopadzie 2020 r., w porównaniu z analogicznym miesiącem 2019 r., spadła liczba mieszkań oddanych do użytkowania (o 31,6%) oraz liczba mieszkań na których budowę wydano pozwolenia lub dokonano zgłoszenia z projektem budowlanym (o 24,8%). Wzrosła natomiast liczba mieszkań, których budowę rozpoczęto (o 21,4%).</w:t>
            </w:r>
          </w:p>
          <w:p w:rsidR="00FB3889" w:rsidRPr="005F69B7" w:rsidRDefault="00AE2A3E" w:rsidP="006B5BF0">
            <w:pPr>
              <w:pStyle w:val="tekstnapierwszejstronie"/>
              <w:spacing w:line="220" w:lineRule="exact"/>
              <w:ind w:left="312" w:hanging="357"/>
              <w:rPr>
                <w:rFonts w:cs="Arial"/>
                <w:b w:val="0"/>
                <w:noProof/>
              </w:rPr>
            </w:pPr>
            <w:r w:rsidRPr="005F69B7">
              <w:rPr>
                <w:rFonts w:cs="Arial"/>
                <w:b w:val="0"/>
                <w:noProof/>
              </w:rPr>
              <w:t>W województwie podkarpackim 2,5% podmiotów gospodarczych, (także 2,5% w kraju), które złożyły meldunek DG-1 w listopadzie br., wskazało pandemię COVID-19 jako czynnik wywołujący istotne zmiany w prowadzeniu działalności gospodarczej.</w:t>
            </w:r>
          </w:p>
          <w:p w:rsidR="00455CDB" w:rsidRPr="005F69B7" w:rsidRDefault="00F67FB1" w:rsidP="006B5BF0">
            <w:pPr>
              <w:pStyle w:val="tekstnapierwszejstronie"/>
              <w:spacing w:line="220" w:lineRule="exact"/>
              <w:ind w:left="312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5F69B7">
              <w:rPr>
                <w:rFonts w:cs="Arial"/>
                <w:b w:val="0"/>
                <w:noProof/>
                <w:color w:val="auto"/>
                <w:szCs w:val="19"/>
              </w:rPr>
              <w:t>W rejestrze REGON wpisanych było więcej podmiotów gospodarki narodowej niż przed rokiem i więcej niż przed miesiącem.</w:t>
            </w:r>
          </w:p>
          <w:p w:rsidR="00455CDB" w:rsidRPr="005F69B7" w:rsidRDefault="00360123" w:rsidP="006B5BF0">
            <w:pPr>
              <w:pStyle w:val="tekstnapierwszejstronie"/>
              <w:ind w:left="312" w:hanging="357"/>
              <w:rPr>
                <w:noProof/>
              </w:rPr>
            </w:pPr>
            <w:r w:rsidRPr="005F69B7">
              <w:rPr>
                <w:b w:val="0"/>
                <w:szCs w:val="19"/>
              </w:rPr>
              <w:t xml:space="preserve">W </w:t>
            </w:r>
            <w:r w:rsidR="00AA1804" w:rsidRPr="005F69B7">
              <w:rPr>
                <w:b w:val="0"/>
                <w:szCs w:val="19"/>
              </w:rPr>
              <w:t>grudniu</w:t>
            </w:r>
            <w:r w:rsidRPr="005F69B7">
              <w:rPr>
                <w:b w:val="0"/>
                <w:noProof/>
                <w:color w:val="auto"/>
                <w:spacing w:val="-6"/>
                <w:szCs w:val="19"/>
              </w:rPr>
              <w:t xml:space="preserve"> 2020 r. przedsiębiorcy oceniali koniunkturę gospodarczą </w:t>
            </w:r>
            <w:r w:rsidR="00AA1804" w:rsidRPr="005F69B7">
              <w:rPr>
                <w:b w:val="0"/>
                <w:noProof/>
                <w:color w:val="auto"/>
                <w:spacing w:val="-6"/>
                <w:szCs w:val="19"/>
              </w:rPr>
              <w:t xml:space="preserve">mniej pesymistycznie </w:t>
            </w:r>
            <w:r w:rsidR="00187165" w:rsidRPr="005F69B7">
              <w:rPr>
                <w:b w:val="0"/>
                <w:noProof/>
                <w:color w:val="auto"/>
                <w:spacing w:val="-6"/>
                <w:szCs w:val="19"/>
              </w:rPr>
              <w:t>niż</w:t>
            </w:r>
            <w:r w:rsidRPr="005F69B7">
              <w:rPr>
                <w:b w:val="0"/>
                <w:noProof/>
                <w:color w:val="auto"/>
                <w:spacing w:val="-6"/>
                <w:szCs w:val="19"/>
              </w:rPr>
              <w:t xml:space="preserve"> </w:t>
            </w:r>
            <w:r w:rsidR="00187165" w:rsidRPr="005F69B7">
              <w:rPr>
                <w:b w:val="0"/>
                <w:noProof/>
                <w:color w:val="auto"/>
                <w:spacing w:val="-6"/>
                <w:szCs w:val="19"/>
              </w:rPr>
              <w:t xml:space="preserve">w </w:t>
            </w:r>
            <w:r w:rsidR="00AA1804" w:rsidRPr="005F69B7">
              <w:rPr>
                <w:b w:val="0"/>
                <w:noProof/>
                <w:color w:val="auto"/>
                <w:spacing w:val="-6"/>
                <w:szCs w:val="19"/>
              </w:rPr>
              <w:t>listopadzie</w:t>
            </w:r>
            <w:r w:rsidRPr="005F69B7">
              <w:rPr>
                <w:b w:val="0"/>
                <w:noProof/>
                <w:color w:val="auto"/>
                <w:spacing w:val="-6"/>
                <w:szCs w:val="19"/>
              </w:rPr>
              <w:t xml:space="preserve"> br</w:t>
            </w:r>
            <w:r w:rsidR="008922B8" w:rsidRPr="005F69B7">
              <w:rPr>
                <w:b w:val="0"/>
                <w:noProof/>
                <w:color w:val="auto"/>
                <w:spacing w:val="-6"/>
                <w:szCs w:val="19"/>
              </w:rPr>
              <w:t>.</w:t>
            </w:r>
          </w:p>
        </w:tc>
      </w:tr>
    </w:tbl>
    <w:p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:rsidR="006B5BF0" w:rsidRPr="005F69B7" w:rsidRDefault="003A10CF" w:rsidP="00047047">
      <w:pPr>
        <w:pStyle w:val="Nagwekspisutreci"/>
        <w:spacing w:before="360" w:after="360" w:line="240" w:lineRule="exact"/>
        <w:rPr>
          <w:noProof/>
        </w:rPr>
      </w:pPr>
      <w:r w:rsidRPr="005F69B7">
        <w:rPr>
          <w:rFonts w:ascii="Fira Sans SemiBold" w:hAnsi="Fira Sans SemiBold"/>
          <w:color w:val="522398"/>
          <w:sz w:val="24"/>
          <w:szCs w:val="24"/>
        </w:rPr>
        <w:lastRenderedPageBreak/>
        <w:t>Spis treści</w:t>
      </w:r>
      <w:r w:rsidR="00650939" w:rsidRPr="005F69B7">
        <w:fldChar w:fldCharType="begin"/>
      </w:r>
      <w:r w:rsidR="00650939" w:rsidRPr="005F69B7">
        <w:instrText xml:space="preserve"> TOC \h \z \t "Nagłówek 1;1" </w:instrText>
      </w:r>
      <w:r w:rsidR="00650939" w:rsidRPr="005F69B7">
        <w:fldChar w:fldCharType="end"/>
      </w:r>
      <w:r w:rsidR="00560533" w:rsidRPr="005F69B7">
        <w:fldChar w:fldCharType="begin"/>
      </w:r>
      <w:r w:rsidR="00560533" w:rsidRPr="005F69B7">
        <w:instrText xml:space="preserve"> TOC \f \h \z \t "Nagłówek 1;1" </w:instrText>
      </w:r>
      <w:r w:rsidR="00560533" w:rsidRPr="005F69B7">
        <w:fldChar w:fldCharType="separate"/>
      </w:r>
    </w:p>
    <w:p w:rsidR="006B5BF0" w:rsidRPr="005F69B7" w:rsidRDefault="004E2876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0141126" w:history="1">
        <w:r w:rsidR="006B5BF0" w:rsidRPr="005F69B7">
          <w:rPr>
            <w:rStyle w:val="Hipercze"/>
          </w:rPr>
          <w:t>Rynek pracy</w:t>
        </w:r>
        <w:r w:rsidR="006B5BF0" w:rsidRPr="005F69B7">
          <w:rPr>
            <w:webHidden/>
          </w:rPr>
          <w:tab/>
        </w:r>
        <w:r w:rsidR="006B5BF0" w:rsidRPr="005F69B7">
          <w:rPr>
            <w:webHidden/>
          </w:rPr>
          <w:fldChar w:fldCharType="begin"/>
        </w:r>
        <w:r w:rsidR="006B5BF0" w:rsidRPr="005F69B7">
          <w:rPr>
            <w:webHidden/>
          </w:rPr>
          <w:instrText xml:space="preserve"> PAGEREF _Toc60141126 \h </w:instrText>
        </w:r>
        <w:r w:rsidR="006B5BF0" w:rsidRPr="005F69B7">
          <w:rPr>
            <w:webHidden/>
          </w:rPr>
        </w:r>
        <w:r w:rsidR="006B5BF0" w:rsidRPr="005F69B7">
          <w:rPr>
            <w:webHidden/>
          </w:rPr>
          <w:fldChar w:fldCharType="separate"/>
        </w:r>
        <w:r w:rsidR="0025299F">
          <w:rPr>
            <w:webHidden/>
          </w:rPr>
          <w:t>4</w:t>
        </w:r>
        <w:r w:rsidR="006B5BF0" w:rsidRPr="005F69B7">
          <w:rPr>
            <w:webHidden/>
          </w:rPr>
          <w:fldChar w:fldCharType="end"/>
        </w:r>
      </w:hyperlink>
    </w:p>
    <w:p w:rsidR="006B5BF0" w:rsidRPr="005F69B7" w:rsidRDefault="004E2876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0141127" w:history="1">
        <w:r w:rsidR="006B5BF0" w:rsidRPr="005F69B7">
          <w:rPr>
            <w:rStyle w:val="Hipercze"/>
          </w:rPr>
          <w:t>Wynagrodzenia</w:t>
        </w:r>
        <w:r w:rsidR="006B5BF0" w:rsidRPr="005F69B7">
          <w:rPr>
            <w:webHidden/>
          </w:rPr>
          <w:tab/>
        </w:r>
        <w:r w:rsidR="006B5BF0" w:rsidRPr="005F69B7">
          <w:rPr>
            <w:webHidden/>
          </w:rPr>
          <w:fldChar w:fldCharType="begin"/>
        </w:r>
        <w:r w:rsidR="006B5BF0" w:rsidRPr="005F69B7">
          <w:rPr>
            <w:webHidden/>
          </w:rPr>
          <w:instrText xml:space="preserve"> PAGEREF _Toc60141127 \h </w:instrText>
        </w:r>
        <w:r w:rsidR="006B5BF0" w:rsidRPr="005F69B7">
          <w:rPr>
            <w:webHidden/>
          </w:rPr>
        </w:r>
        <w:r w:rsidR="006B5BF0" w:rsidRPr="005F69B7">
          <w:rPr>
            <w:webHidden/>
          </w:rPr>
          <w:fldChar w:fldCharType="separate"/>
        </w:r>
        <w:r w:rsidR="0025299F">
          <w:rPr>
            <w:webHidden/>
          </w:rPr>
          <w:t>8</w:t>
        </w:r>
        <w:r w:rsidR="006B5BF0" w:rsidRPr="005F69B7">
          <w:rPr>
            <w:webHidden/>
          </w:rPr>
          <w:fldChar w:fldCharType="end"/>
        </w:r>
      </w:hyperlink>
    </w:p>
    <w:p w:rsidR="006B5BF0" w:rsidRPr="005F69B7" w:rsidRDefault="004E2876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0141128" w:history="1">
        <w:r w:rsidR="006B5BF0" w:rsidRPr="005F69B7">
          <w:rPr>
            <w:rStyle w:val="Hipercze"/>
          </w:rPr>
          <w:t>Ceny detaliczne</w:t>
        </w:r>
        <w:r w:rsidR="006B5BF0" w:rsidRPr="005F69B7">
          <w:rPr>
            <w:webHidden/>
          </w:rPr>
          <w:tab/>
        </w:r>
        <w:r w:rsidR="006B5BF0" w:rsidRPr="005F69B7">
          <w:rPr>
            <w:webHidden/>
          </w:rPr>
          <w:fldChar w:fldCharType="begin"/>
        </w:r>
        <w:r w:rsidR="006B5BF0" w:rsidRPr="005F69B7">
          <w:rPr>
            <w:webHidden/>
          </w:rPr>
          <w:instrText xml:space="preserve"> PAGEREF _Toc60141128 \h </w:instrText>
        </w:r>
        <w:r w:rsidR="006B5BF0" w:rsidRPr="005F69B7">
          <w:rPr>
            <w:webHidden/>
          </w:rPr>
        </w:r>
        <w:r w:rsidR="006B5BF0" w:rsidRPr="005F69B7">
          <w:rPr>
            <w:webHidden/>
          </w:rPr>
          <w:fldChar w:fldCharType="separate"/>
        </w:r>
        <w:r w:rsidR="0025299F">
          <w:rPr>
            <w:webHidden/>
          </w:rPr>
          <w:t>10</w:t>
        </w:r>
        <w:r w:rsidR="006B5BF0" w:rsidRPr="005F69B7">
          <w:rPr>
            <w:webHidden/>
          </w:rPr>
          <w:fldChar w:fldCharType="end"/>
        </w:r>
      </w:hyperlink>
    </w:p>
    <w:p w:rsidR="006B5BF0" w:rsidRPr="005F69B7" w:rsidRDefault="004E2876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0141129" w:history="1">
        <w:r w:rsidR="006B5BF0" w:rsidRPr="005F69B7">
          <w:rPr>
            <w:rStyle w:val="Hipercze"/>
          </w:rPr>
          <w:t>Rolnictwo</w:t>
        </w:r>
        <w:r w:rsidR="006B5BF0" w:rsidRPr="005F69B7">
          <w:rPr>
            <w:webHidden/>
          </w:rPr>
          <w:tab/>
        </w:r>
        <w:r w:rsidR="006B5BF0" w:rsidRPr="005F69B7">
          <w:rPr>
            <w:webHidden/>
          </w:rPr>
          <w:fldChar w:fldCharType="begin"/>
        </w:r>
        <w:r w:rsidR="006B5BF0" w:rsidRPr="005F69B7">
          <w:rPr>
            <w:webHidden/>
          </w:rPr>
          <w:instrText xml:space="preserve"> PAGEREF _Toc60141129 \h </w:instrText>
        </w:r>
        <w:r w:rsidR="006B5BF0" w:rsidRPr="005F69B7">
          <w:rPr>
            <w:webHidden/>
          </w:rPr>
        </w:r>
        <w:r w:rsidR="006B5BF0" w:rsidRPr="005F69B7">
          <w:rPr>
            <w:webHidden/>
          </w:rPr>
          <w:fldChar w:fldCharType="separate"/>
        </w:r>
        <w:r w:rsidR="0025299F">
          <w:rPr>
            <w:webHidden/>
          </w:rPr>
          <w:t>11</w:t>
        </w:r>
        <w:r w:rsidR="006B5BF0" w:rsidRPr="005F69B7">
          <w:rPr>
            <w:webHidden/>
          </w:rPr>
          <w:fldChar w:fldCharType="end"/>
        </w:r>
      </w:hyperlink>
    </w:p>
    <w:p w:rsidR="006B5BF0" w:rsidRPr="005F69B7" w:rsidRDefault="004E2876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0141130" w:history="1">
        <w:r w:rsidR="006B5BF0" w:rsidRPr="005F69B7">
          <w:rPr>
            <w:rStyle w:val="Hipercze"/>
          </w:rPr>
          <w:t>Przemysł i budownictwo</w:t>
        </w:r>
        <w:r w:rsidR="006B5BF0" w:rsidRPr="005F69B7">
          <w:rPr>
            <w:webHidden/>
          </w:rPr>
          <w:tab/>
        </w:r>
        <w:r w:rsidR="006B5BF0" w:rsidRPr="005F69B7">
          <w:rPr>
            <w:webHidden/>
          </w:rPr>
          <w:fldChar w:fldCharType="begin"/>
        </w:r>
        <w:r w:rsidR="006B5BF0" w:rsidRPr="005F69B7">
          <w:rPr>
            <w:webHidden/>
          </w:rPr>
          <w:instrText xml:space="preserve"> PAGEREF _Toc60141130 \h </w:instrText>
        </w:r>
        <w:r w:rsidR="006B5BF0" w:rsidRPr="005F69B7">
          <w:rPr>
            <w:webHidden/>
          </w:rPr>
        </w:r>
        <w:r w:rsidR="006B5BF0" w:rsidRPr="005F69B7">
          <w:rPr>
            <w:webHidden/>
          </w:rPr>
          <w:fldChar w:fldCharType="separate"/>
        </w:r>
        <w:r w:rsidR="0025299F">
          <w:rPr>
            <w:webHidden/>
          </w:rPr>
          <w:t>13</w:t>
        </w:r>
        <w:r w:rsidR="006B5BF0" w:rsidRPr="005F69B7">
          <w:rPr>
            <w:webHidden/>
          </w:rPr>
          <w:fldChar w:fldCharType="end"/>
        </w:r>
      </w:hyperlink>
    </w:p>
    <w:p w:rsidR="006B5BF0" w:rsidRPr="005F69B7" w:rsidRDefault="004E2876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0141131" w:history="1">
        <w:r w:rsidR="006B5BF0" w:rsidRPr="005F69B7">
          <w:rPr>
            <w:rStyle w:val="Hipercze"/>
          </w:rPr>
          <w:t>Budownictwo mieszkaniowe</w:t>
        </w:r>
        <w:r w:rsidR="006B5BF0" w:rsidRPr="005F69B7">
          <w:rPr>
            <w:webHidden/>
          </w:rPr>
          <w:tab/>
        </w:r>
        <w:r w:rsidR="006B5BF0" w:rsidRPr="005F69B7">
          <w:rPr>
            <w:webHidden/>
          </w:rPr>
          <w:fldChar w:fldCharType="begin"/>
        </w:r>
        <w:r w:rsidR="006B5BF0" w:rsidRPr="005F69B7">
          <w:rPr>
            <w:webHidden/>
          </w:rPr>
          <w:instrText xml:space="preserve"> PAGEREF _Toc60141131 \h </w:instrText>
        </w:r>
        <w:r w:rsidR="006B5BF0" w:rsidRPr="005F69B7">
          <w:rPr>
            <w:webHidden/>
          </w:rPr>
        </w:r>
        <w:r w:rsidR="006B5BF0" w:rsidRPr="005F69B7">
          <w:rPr>
            <w:webHidden/>
          </w:rPr>
          <w:fldChar w:fldCharType="separate"/>
        </w:r>
        <w:r w:rsidR="0025299F">
          <w:rPr>
            <w:webHidden/>
          </w:rPr>
          <w:t>16</w:t>
        </w:r>
        <w:r w:rsidR="006B5BF0" w:rsidRPr="005F69B7">
          <w:rPr>
            <w:webHidden/>
          </w:rPr>
          <w:fldChar w:fldCharType="end"/>
        </w:r>
      </w:hyperlink>
    </w:p>
    <w:p w:rsidR="006B5BF0" w:rsidRPr="005F69B7" w:rsidRDefault="004E2876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0141132" w:history="1">
        <w:r w:rsidR="006B5BF0" w:rsidRPr="005F69B7">
          <w:rPr>
            <w:rStyle w:val="Hipercze"/>
          </w:rPr>
          <w:t>Rynek wewnętrzny</w:t>
        </w:r>
        <w:r w:rsidR="006B5BF0" w:rsidRPr="005F69B7">
          <w:rPr>
            <w:webHidden/>
          </w:rPr>
          <w:tab/>
        </w:r>
        <w:r w:rsidR="006B5BF0" w:rsidRPr="005F69B7">
          <w:rPr>
            <w:webHidden/>
          </w:rPr>
          <w:fldChar w:fldCharType="begin"/>
        </w:r>
        <w:r w:rsidR="006B5BF0" w:rsidRPr="005F69B7">
          <w:rPr>
            <w:webHidden/>
          </w:rPr>
          <w:instrText xml:space="preserve"> PAGEREF _Toc60141132 \h </w:instrText>
        </w:r>
        <w:r w:rsidR="006B5BF0" w:rsidRPr="005F69B7">
          <w:rPr>
            <w:webHidden/>
          </w:rPr>
        </w:r>
        <w:r w:rsidR="006B5BF0" w:rsidRPr="005F69B7">
          <w:rPr>
            <w:webHidden/>
          </w:rPr>
          <w:fldChar w:fldCharType="separate"/>
        </w:r>
        <w:r w:rsidR="0025299F">
          <w:rPr>
            <w:webHidden/>
          </w:rPr>
          <w:t>19</w:t>
        </w:r>
        <w:r w:rsidR="006B5BF0" w:rsidRPr="005F69B7">
          <w:rPr>
            <w:webHidden/>
          </w:rPr>
          <w:fldChar w:fldCharType="end"/>
        </w:r>
      </w:hyperlink>
    </w:p>
    <w:p w:rsidR="006B5BF0" w:rsidRPr="005F69B7" w:rsidRDefault="004E2876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0141133" w:history="1">
        <w:r w:rsidR="006B5BF0" w:rsidRPr="005F69B7">
          <w:rPr>
            <w:rStyle w:val="Hipercze"/>
          </w:rPr>
          <w:t>Wpływ pandemii COVID-19 na działalność sektora przedsiębiorstw</w:t>
        </w:r>
        <w:r w:rsidR="006B5BF0" w:rsidRPr="005F69B7">
          <w:rPr>
            <w:webHidden/>
          </w:rPr>
          <w:tab/>
        </w:r>
        <w:r w:rsidR="006B5BF0" w:rsidRPr="005F69B7">
          <w:rPr>
            <w:webHidden/>
          </w:rPr>
          <w:fldChar w:fldCharType="begin"/>
        </w:r>
        <w:r w:rsidR="006B5BF0" w:rsidRPr="005F69B7">
          <w:rPr>
            <w:webHidden/>
          </w:rPr>
          <w:instrText xml:space="preserve"> PAGEREF _Toc60141133 \h </w:instrText>
        </w:r>
        <w:r w:rsidR="006B5BF0" w:rsidRPr="005F69B7">
          <w:rPr>
            <w:webHidden/>
          </w:rPr>
        </w:r>
        <w:r w:rsidR="006B5BF0" w:rsidRPr="005F69B7">
          <w:rPr>
            <w:webHidden/>
          </w:rPr>
          <w:fldChar w:fldCharType="separate"/>
        </w:r>
        <w:r w:rsidR="0025299F">
          <w:rPr>
            <w:webHidden/>
          </w:rPr>
          <w:t>20</w:t>
        </w:r>
        <w:r w:rsidR="006B5BF0" w:rsidRPr="005F69B7">
          <w:rPr>
            <w:webHidden/>
          </w:rPr>
          <w:fldChar w:fldCharType="end"/>
        </w:r>
      </w:hyperlink>
    </w:p>
    <w:p w:rsidR="006B5BF0" w:rsidRPr="005F69B7" w:rsidRDefault="004E2876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0141134" w:history="1">
        <w:r w:rsidR="006B5BF0" w:rsidRPr="005F69B7">
          <w:rPr>
            <w:rStyle w:val="Hipercze"/>
          </w:rPr>
          <w:t>Podmioty gospodarki narodowej</w:t>
        </w:r>
        <w:r w:rsidR="006B5BF0" w:rsidRPr="005F69B7">
          <w:rPr>
            <w:webHidden/>
          </w:rPr>
          <w:tab/>
        </w:r>
        <w:r w:rsidR="006B5BF0" w:rsidRPr="005F69B7">
          <w:rPr>
            <w:webHidden/>
          </w:rPr>
          <w:fldChar w:fldCharType="begin"/>
        </w:r>
        <w:r w:rsidR="006B5BF0" w:rsidRPr="005F69B7">
          <w:rPr>
            <w:webHidden/>
          </w:rPr>
          <w:instrText xml:space="preserve"> PAGEREF _Toc60141134 \h </w:instrText>
        </w:r>
        <w:r w:rsidR="006B5BF0" w:rsidRPr="005F69B7">
          <w:rPr>
            <w:webHidden/>
          </w:rPr>
        </w:r>
        <w:r w:rsidR="006B5BF0" w:rsidRPr="005F69B7">
          <w:rPr>
            <w:webHidden/>
          </w:rPr>
          <w:fldChar w:fldCharType="separate"/>
        </w:r>
        <w:r w:rsidR="0025299F">
          <w:rPr>
            <w:webHidden/>
          </w:rPr>
          <w:t>22</w:t>
        </w:r>
        <w:r w:rsidR="006B5BF0" w:rsidRPr="005F69B7">
          <w:rPr>
            <w:webHidden/>
          </w:rPr>
          <w:fldChar w:fldCharType="end"/>
        </w:r>
      </w:hyperlink>
    </w:p>
    <w:p w:rsidR="006B5BF0" w:rsidRPr="005F69B7" w:rsidRDefault="004E2876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0141135" w:history="1">
        <w:r w:rsidR="006B5BF0" w:rsidRPr="005F69B7">
          <w:rPr>
            <w:rStyle w:val="Hipercze"/>
          </w:rPr>
          <w:t>Koniunktura gospodarcza</w:t>
        </w:r>
        <w:r w:rsidR="006B5BF0" w:rsidRPr="005F69B7">
          <w:rPr>
            <w:webHidden/>
          </w:rPr>
          <w:tab/>
        </w:r>
        <w:r w:rsidR="006B5BF0" w:rsidRPr="005F69B7">
          <w:rPr>
            <w:webHidden/>
          </w:rPr>
          <w:fldChar w:fldCharType="begin"/>
        </w:r>
        <w:r w:rsidR="006B5BF0" w:rsidRPr="005F69B7">
          <w:rPr>
            <w:webHidden/>
          </w:rPr>
          <w:instrText xml:space="preserve"> PAGEREF _Toc60141135 \h </w:instrText>
        </w:r>
        <w:r w:rsidR="006B5BF0" w:rsidRPr="005F69B7">
          <w:rPr>
            <w:webHidden/>
          </w:rPr>
        </w:r>
        <w:r w:rsidR="006B5BF0" w:rsidRPr="005F69B7">
          <w:rPr>
            <w:webHidden/>
          </w:rPr>
          <w:fldChar w:fldCharType="separate"/>
        </w:r>
        <w:r w:rsidR="0025299F">
          <w:rPr>
            <w:webHidden/>
          </w:rPr>
          <w:t>25</w:t>
        </w:r>
        <w:r w:rsidR="006B5BF0" w:rsidRPr="005F69B7">
          <w:rPr>
            <w:webHidden/>
          </w:rPr>
          <w:fldChar w:fldCharType="end"/>
        </w:r>
      </w:hyperlink>
    </w:p>
    <w:p w:rsidR="006B5BF0" w:rsidRPr="005F69B7" w:rsidRDefault="004E2876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0141136" w:history="1">
        <w:r w:rsidR="006B5BF0" w:rsidRPr="005F69B7">
          <w:rPr>
            <w:rStyle w:val="Hipercze"/>
          </w:rPr>
          <w:t>Wybrane dane o województwie podkarpackim</w:t>
        </w:r>
        <w:r w:rsidR="006B5BF0" w:rsidRPr="005F69B7">
          <w:rPr>
            <w:webHidden/>
          </w:rPr>
          <w:tab/>
        </w:r>
        <w:r w:rsidR="006B5BF0" w:rsidRPr="005F69B7">
          <w:rPr>
            <w:webHidden/>
          </w:rPr>
          <w:fldChar w:fldCharType="begin"/>
        </w:r>
        <w:r w:rsidR="006B5BF0" w:rsidRPr="005F69B7">
          <w:rPr>
            <w:webHidden/>
          </w:rPr>
          <w:instrText xml:space="preserve"> PAGEREF _Toc60141136 \h </w:instrText>
        </w:r>
        <w:r w:rsidR="006B5BF0" w:rsidRPr="005F69B7">
          <w:rPr>
            <w:webHidden/>
          </w:rPr>
        </w:r>
        <w:r w:rsidR="006B5BF0" w:rsidRPr="005F69B7">
          <w:rPr>
            <w:webHidden/>
          </w:rPr>
          <w:fldChar w:fldCharType="separate"/>
        </w:r>
        <w:r w:rsidR="0025299F">
          <w:rPr>
            <w:webHidden/>
          </w:rPr>
          <w:t>29</w:t>
        </w:r>
        <w:r w:rsidR="006B5BF0" w:rsidRPr="005F69B7">
          <w:rPr>
            <w:webHidden/>
          </w:rPr>
          <w:fldChar w:fldCharType="end"/>
        </w:r>
      </w:hyperlink>
    </w:p>
    <w:p w:rsidR="00502C57" w:rsidRPr="005F69B7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color w:val="522398"/>
          <w:sz w:val="24"/>
          <w:szCs w:val="24"/>
        </w:rPr>
      </w:pPr>
      <w:r w:rsidRPr="005F69B7">
        <w:fldChar w:fldCharType="end"/>
      </w:r>
      <w:bookmarkStart w:id="0" w:name="_Toc507071629"/>
      <w:bookmarkStart w:id="1" w:name="_Toc507072372"/>
      <w:bookmarkStart w:id="2" w:name="_Toc507417424"/>
      <w:r w:rsidR="00D14363" w:rsidRPr="005F69B7">
        <w:rPr>
          <w:rFonts w:ascii="Fira Sans SemiBold" w:hAnsi="Fira Sans SemiBold"/>
          <w:color w:val="522398"/>
          <w:sz w:val="24"/>
          <w:szCs w:val="24"/>
        </w:rPr>
        <w:t>Uwagi ogólne</w:t>
      </w:r>
      <w:bookmarkEnd w:id="0"/>
      <w:bookmarkEnd w:id="1"/>
      <w:bookmarkEnd w:id="2"/>
    </w:p>
    <w:p w:rsidR="009E04F3" w:rsidRPr="005F69B7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:rsidR="00B3482C" w:rsidRPr="005F69B7" w:rsidRDefault="00292906" w:rsidP="00BF7998">
      <w:pPr>
        <w:pStyle w:val="Tekstwypunktowany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:rsidR="00B3482C" w:rsidRPr="005F69B7" w:rsidRDefault="00ED7C5A" w:rsidP="00BF7998">
      <w:pPr>
        <w:pStyle w:val="Tekstwypunktowany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B2001C" w:rsidRPr="005F69B7">
        <w:rPr>
          <w:noProof/>
          <w:spacing w:val="-4"/>
          <w:szCs w:val="19"/>
        </w:rPr>
        <w:t>i oraz działalności związanej z 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5F69B7">
        <w:rPr>
          <w:noProof/>
          <w:spacing w:val="-4"/>
          <w:szCs w:val="19"/>
        </w:rPr>
        <w:t>j i 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B2001C" w:rsidRPr="005F69B7">
        <w:rPr>
          <w:noProof/>
          <w:spacing w:val="-4"/>
          <w:szCs w:val="19"/>
        </w:rPr>
        <w:t>jącej; działalności związanej z </w:t>
      </w:r>
      <w:r w:rsidRPr="005F69B7">
        <w:rPr>
          <w:noProof/>
          <w:spacing w:val="-4"/>
          <w:szCs w:val="19"/>
        </w:rPr>
        <w:t>kulturą, rozrywką i rekreacją; naprawy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Pr="005F69B7">
        <w:rPr>
          <w:spacing w:val="-4"/>
        </w:rPr>
        <w:t>,</w:t>
      </w:r>
    </w:p>
    <w:p w:rsidR="00B3482C" w:rsidRPr="005F69B7" w:rsidRDefault="001B0E1A" w:rsidP="00BF7998">
      <w:pPr>
        <w:pStyle w:val="Tekstwypunktowany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B3482C" w:rsidRPr="005F69B7" w:rsidRDefault="00D07EBC" w:rsidP="00BF7998">
      <w:pPr>
        <w:pStyle w:val="Tekstwypunktowany"/>
      </w:pPr>
      <w:r w:rsidRPr="005F69B7">
        <w:rPr>
          <w:noProof/>
          <w:szCs w:val="19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:rsidR="00D07EBC" w:rsidRPr="005F69B7" w:rsidRDefault="00D07EBC" w:rsidP="00BF7998">
      <w:pPr>
        <w:pStyle w:val="Tekstwypunktowany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:rsidR="00D07EBC" w:rsidRPr="005F69B7" w:rsidRDefault="00211640" w:rsidP="00BF7998">
      <w:pPr>
        <w:pStyle w:val="Tekstwypunktowany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 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Liczby względne (wskaźniki, odsetki) wyliczono na podstawie danych bezwzględnych, wyrażonych z większą dokładnością niż podane w tekście i tablicach.</w:t>
      </w:r>
    </w:p>
    <w:p w:rsidR="00946BC7" w:rsidRPr="005F69B7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:rsidR="00502C57" w:rsidRPr="005F69B7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:rsidTr="00983064">
        <w:tc>
          <w:tcPr>
            <w:tcW w:w="4536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02C57" w:rsidRPr="005F69B7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02C57" w:rsidRPr="005F69B7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:rsidTr="00983064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3BE6" w:rsidRPr="005F69B7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</w:t>
            </w:r>
            <w:r w:rsidR="002E0E12" w:rsidRPr="005F69B7">
              <w:rPr>
                <w:rFonts w:cs="Arial"/>
                <w:noProof/>
                <w:spacing w:val="-2"/>
                <w:sz w:val="16"/>
                <w:szCs w:val="16"/>
              </w:rPr>
              <w:t>ami oraz działalność związana z 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rekultywacją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andel hurtowy i detaliczny; naprawa pojazdów samochodowych, włączając motocykle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Z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związana z zakwaterowaniem i usługami gastronomicznymi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O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 z obsługą rynku nieruchomości.</w:t>
            </w:r>
          </w:p>
        </w:tc>
      </w:tr>
      <w:tr w:rsidR="003119DF" w:rsidRPr="005F69B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D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ziałalność w zakresie usług administrowania i działalność wspierająca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983064" w:rsidRPr="005F69B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83064" w:rsidRPr="005F69B7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</w:t>
            </w:r>
            <w:r w:rsidR="00031B17" w:rsidRPr="005F69B7">
              <w:rPr>
                <w:rFonts w:cs="Arial"/>
                <w:noProof/>
                <w:sz w:val="16"/>
                <w:szCs w:val="16"/>
              </w:rPr>
              <w:t xml:space="preserve">yrobów z drewna, korka, słomy i 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drewna, oraz korka z wyłączeniem mebli; produkcja wyrobów ze słomy i materiałów używanych do wyplatania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  <w:tr w:rsidR="003119DF" w:rsidRPr="005F69B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rodukcja metalowych wyrobów g</w:t>
            </w:r>
            <w:r w:rsidR="007A1AC8" w:rsidRPr="005F69B7">
              <w:rPr>
                <w:rFonts w:cs="Arial"/>
                <w:noProof/>
                <w:spacing w:val="-4"/>
                <w:sz w:val="16"/>
                <w:szCs w:val="16"/>
              </w:rPr>
              <w:t xml:space="preserve">otowych, z wyłączeniem maszyn i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urządzeń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3119DF" w:rsidRPr="005F69B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 xml:space="preserve">rodukcja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maszyn i urządzeń, gdzie indziej niesklasyfikowana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</w:t>
            </w:r>
            <w:r w:rsidR="007A1AC8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chodowych, przyczep i naczep, z 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wyłączeniem motocykli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oboty budowlane związane ze wznoszeniem budynków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oboty związane z budową obiektów inżynierii lądowej i wodnej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</w:tbl>
    <w:p w:rsidR="00502C57" w:rsidRPr="005F69B7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:rsidTr="007A1AC8">
        <w:trPr>
          <w:jc w:val="center"/>
        </w:trPr>
        <w:tc>
          <w:tcPr>
            <w:tcW w:w="216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02C57" w:rsidRPr="005F69B7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02C57" w:rsidRPr="005F69B7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Kreska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z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>jawisko nie wystąpiło</w:t>
            </w:r>
          </w:p>
        </w:tc>
      </w:tr>
      <w:tr w:rsidR="007205ED" w:rsidRPr="005F69B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Kropka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 xml:space="preserve">znacza: brak informacji, konieczność zachowania tajemnicy statystycznej lub </w:t>
            </w:r>
            <w:r w:rsidR="00C557A3" w:rsidRPr="005F69B7">
              <w:rPr>
                <w:rFonts w:cs="Arial"/>
                <w:noProof/>
                <w:sz w:val="16"/>
                <w:szCs w:val="16"/>
              </w:rPr>
              <w:t xml:space="preserve">że 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wypełnienie pozycji jest niemożliwe albo niecelowe</w:t>
            </w:r>
          </w:p>
        </w:tc>
      </w:tr>
      <w:tr w:rsidR="007205ED" w:rsidRPr="005F69B7" w:rsidTr="007A1AC8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dane zos</w:t>
            </w:r>
            <w:r w:rsidR="00B95166" w:rsidRPr="005F69B7">
              <w:rPr>
                <w:rFonts w:cs="Arial"/>
                <w:noProof/>
                <w:sz w:val="16"/>
                <w:szCs w:val="16"/>
              </w:rPr>
              <w:t>tały zmienione w stosunku do wcześniej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opublikowanych</w:t>
            </w:r>
          </w:p>
        </w:tc>
      </w:tr>
      <w:tr w:rsidR="007205ED" w:rsidRPr="005F69B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nazwy zostały skrócone w stosunku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do obowiązującej klasyfikacji</w:t>
            </w:r>
          </w:p>
        </w:tc>
      </w:tr>
    </w:tbl>
    <w:p w:rsidR="00502C57" w:rsidRPr="005F69B7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color w:val="auto"/>
          <w:sz w:val="19"/>
          <w:szCs w:val="19"/>
        </w:rPr>
      </w:pPr>
    </w:p>
    <w:p w:rsidR="00502C57" w:rsidRPr="005F69B7" w:rsidRDefault="00502C57" w:rsidP="00170047">
      <w:pPr>
        <w:pStyle w:val="podstawowyFira95"/>
        <w:jc w:val="left"/>
        <w:rPr>
          <w:noProof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:rsidR="00502C57" w:rsidRPr="005F69B7" w:rsidRDefault="00502C57" w:rsidP="00170047">
      <w:pPr>
        <w:pStyle w:val="podstawowyFira95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5F69B7">
        <w:rPr>
          <w:noProof/>
        </w:rPr>
        <w:t xml:space="preserve">podkarpackim </w:t>
      </w:r>
      <w:r w:rsidR="00E322C8" w:rsidRPr="005F69B7">
        <w:rPr>
          <w:noProof/>
        </w:rPr>
        <w:t xml:space="preserve">w </w:t>
      </w:r>
      <w:r w:rsidR="00A00F0F" w:rsidRPr="005F69B7">
        <w:rPr>
          <w:noProof/>
        </w:rPr>
        <w:t>grudniu</w:t>
      </w:r>
      <w:r w:rsidR="001040A6" w:rsidRPr="005F69B7">
        <w:rPr>
          <w:noProof/>
        </w:rPr>
        <w:t xml:space="preserve"> 2020</w:t>
      </w:r>
      <w:r w:rsidRPr="005F69B7">
        <w:rPr>
          <w:noProof/>
        </w:rPr>
        <w:t xml:space="preserve"> r.” uka</w:t>
      </w:r>
      <w:r w:rsidR="003E0FCA" w:rsidRPr="005F69B7">
        <w:rPr>
          <w:noProof/>
        </w:rPr>
        <w:t>że</w:t>
      </w:r>
      <w:r w:rsidRPr="005F69B7">
        <w:rPr>
          <w:noProof/>
        </w:rPr>
        <w:t xml:space="preserve"> się na stronie głównej Urzędu Statystycznego w Rzeszowie: http://rzeszow.stat.gov.pl/</w:t>
      </w:r>
      <w:r w:rsidR="00100B33" w:rsidRPr="005F69B7">
        <w:rPr>
          <w:noProof/>
        </w:rPr>
        <w:t xml:space="preserve"> w dniu </w:t>
      </w:r>
      <w:r w:rsidR="00167524" w:rsidRPr="005F69B7">
        <w:rPr>
          <w:noProof/>
        </w:rPr>
        <w:t xml:space="preserve">30 </w:t>
      </w:r>
      <w:r w:rsidR="00A00F0F" w:rsidRPr="005F69B7">
        <w:rPr>
          <w:noProof/>
        </w:rPr>
        <w:t>grudnia</w:t>
      </w:r>
      <w:r w:rsidR="006E35D2" w:rsidRPr="005F69B7">
        <w:rPr>
          <w:noProof/>
        </w:rPr>
        <w:t xml:space="preserve"> </w:t>
      </w:r>
      <w:r w:rsidR="006A7608" w:rsidRPr="005F69B7">
        <w:rPr>
          <w:noProof/>
        </w:rPr>
        <w:t>2020</w:t>
      </w:r>
      <w:r w:rsidR="00C54FAC" w:rsidRPr="005F69B7">
        <w:rPr>
          <w:noProof/>
        </w:rPr>
        <w:t xml:space="preserve"> </w:t>
      </w:r>
      <w:r w:rsidRPr="005F69B7">
        <w:rPr>
          <w:noProof/>
        </w:rPr>
        <w:t>r.</w:t>
      </w:r>
    </w:p>
    <w:p w:rsidR="00502C57" w:rsidRPr="005F69B7" w:rsidRDefault="00502C57" w:rsidP="00170047">
      <w:pPr>
        <w:pStyle w:val="podstawowyFira95"/>
        <w:jc w:val="left"/>
        <w:rPr>
          <w:noProof/>
        </w:rPr>
      </w:pPr>
      <w:bookmarkStart w:id="7" w:name="_Toc333829329"/>
      <w:bookmarkStart w:id="8" w:name="_Toc341696296"/>
      <w:bookmarkStart w:id="9" w:name="_Toc349112439"/>
      <w:bookmarkStart w:id="10" w:name="_Toc349295921"/>
      <w:r w:rsidRPr="005F69B7">
        <w:rPr>
          <w:noProof/>
        </w:rPr>
        <w:t>Przy publikowaniu danych US prosimy o podanie źródła.</w:t>
      </w:r>
      <w:bookmarkEnd w:id="7"/>
      <w:bookmarkEnd w:id="8"/>
      <w:bookmarkEnd w:id="9"/>
      <w:bookmarkEnd w:id="10"/>
    </w:p>
    <w:p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:rsidR="00502C57" w:rsidRPr="005F69B7" w:rsidRDefault="00FB0521" w:rsidP="00BE77AB">
      <w:pPr>
        <w:pStyle w:val="Nagwek1"/>
        <w:spacing w:before="240" w:after="120"/>
      </w:pPr>
      <w:bookmarkStart w:id="11" w:name="_Toc507071630"/>
      <w:bookmarkStart w:id="12" w:name="_Toc507072373"/>
      <w:bookmarkStart w:id="13" w:name="_Toc507417425"/>
      <w:bookmarkStart w:id="14" w:name="_Toc60141126"/>
      <w:r w:rsidRPr="005F69B7">
        <w:lastRenderedPageBreak/>
        <w:t>Rynek pracy</w:t>
      </w:r>
      <w:bookmarkEnd w:id="11"/>
      <w:bookmarkEnd w:id="12"/>
      <w:bookmarkEnd w:id="13"/>
      <w:bookmarkEnd w:id="14"/>
    </w:p>
    <w:p w:rsidR="005205ED" w:rsidRPr="005F69B7" w:rsidRDefault="005205ED" w:rsidP="005205ED">
      <w:pPr>
        <w:suppressAutoHyphens/>
        <w:spacing w:before="120" w:after="120" w:line="240" w:lineRule="exact"/>
      </w:pPr>
      <w:bookmarkStart w:id="15" w:name="_Toc328389330"/>
      <w:bookmarkStart w:id="16" w:name="_Toc507071631"/>
      <w:bookmarkStart w:id="17" w:name="_Toc507072374"/>
      <w:bookmarkStart w:id="18" w:name="_Toc507417426"/>
      <w:r w:rsidRPr="005F69B7">
        <w:t>W listopadzie 2020 r., podobnie jak w poprzednim miesiącu w porównaniu z analogicznym okresem ubiegłego roku odnotowano dalsze ograniczenie zatrudnienia w sektorze przedsiębiorstw.</w:t>
      </w:r>
    </w:p>
    <w:p w:rsidR="005205ED" w:rsidRPr="005F69B7" w:rsidRDefault="005205ED" w:rsidP="005205ED">
      <w:pPr>
        <w:suppressAutoHyphens/>
        <w:spacing w:before="120" w:after="120" w:line="240" w:lineRule="exact"/>
      </w:pPr>
      <w:r w:rsidRPr="005F69B7">
        <w:t xml:space="preserve">W listopadzie br., </w:t>
      </w:r>
      <w:r w:rsidRPr="005F69B7">
        <w:rPr>
          <w:b/>
        </w:rPr>
        <w:t>przeciętne zatrudnienie</w:t>
      </w:r>
      <w:r w:rsidRPr="005F69B7">
        <w:t xml:space="preserve"> w sektorze przedsiębiorstw wyniosło 244,0 tys. osób i było niższe o 2,3% niż przed rokiem (wobec wzrostu o 1,8% w listopadzie ub. roku). W odniesieniu do października br. było niższe o 0,4%. W</w:t>
      </w:r>
      <w:r w:rsidR="00701969" w:rsidRPr="005F69B7">
        <w:t> </w:t>
      </w:r>
      <w:r w:rsidRPr="005F69B7">
        <w:t>kraju, przeciętne zatrudnienie obniżyło się o 1,2% w porównaniu z listopadem 2019 r., a w odniesieniu do października br. pozostało na poziomie z poprzedniego miesiąca.</w:t>
      </w:r>
    </w:p>
    <w:p w:rsidR="005205ED" w:rsidRPr="005F69B7" w:rsidRDefault="005205ED" w:rsidP="005205ED">
      <w:pPr>
        <w:suppressAutoHyphens/>
        <w:spacing w:before="120" w:after="120" w:line="240" w:lineRule="exact"/>
      </w:pPr>
      <w:r w:rsidRPr="005F69B7">
        <w:t>W stosunku do listopada 2019 r., największy spadek zatrudnienia odnotowano w administrowaniu i działalności wspierającej (o 5,4%). Zatrudnienie zmniejszyło się również w obsłudze rynku nieruchomości (o 4,5%), przetwórstwie przemysłowym (o 3,9%), zakwaterowaniu i gastronomii (o 3,2%) oraz w handlu; naprawie pojazdów samochodowych (o</w:t>
      </w:r>
      <w:r w:rsidR="00701969" w:rsidRPr="005F69B7">
        <w:t> </w:t>
      </w:r>
      <w:r w:rsidRPr="005F69B7">
        <w:t>2,1%). Natomiast wzrost zatrudnienia odnotowano w transporcie i gospodarce magazynowej (o 4,7%), działalności profesjonalnej, naukowej i technicznej (o 3,0%), budownictwie (o 2,6%) oraz w dostawie wody; gospodarowaniu ściekami i odpadami; rekultywacji (o 1,8%).</w:t>
      </w:r>
    </w:p>
    <w:p w:rsidR="005205ED" w:rsidRPr="005F69B7" w:rsidRDefault="005205ED" w:rsidP="00D024C6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1276"/>
        <w:gridCol w:w="1276"/>
        <w:gridCol w:w="1276"/>
        <w:gridCol w:w="1276"/>
      </w:tblGrid>
      <w:tr w:rsidR="005205ED" w:rsidRPr="005F69B7" w:rsidTr="00BA30A9">
        <w:tc>
          <w:tcPr>
            <w:tcW w:w="5386" w:type="dxa"/>
            <w:vMerge w:val="restart"/>
            <w:vAlign w:val="center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2" w:type="dxa"/>
            <w:gridSpan w:val="2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XI 2020</w:t>
            </w:r>
          </w:p>
        </w:tc>
        <w:tc>
          <w:tcPr>
            <w:tcW w:w="2552" w:type="dxa"/>
            <w:gridSpan w:val="2"/>
            <w:vAlign w:val="center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I-XI 2020</w:t>
            </w:r>
          </w:p>
        </w:tc>
      </w:tr>
      <w:tr w:rsidR="005205ED" w:rsidRPr="005F69B7" w:rsidTr="00BA30A9">
        <w:tc>
          <w:tcPr>
            <w:tcW w:w="5386" w:type="dxa"/>
            <w:vMerge/>
            <w:vAlign w:val="center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vAlign w:val="center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XI 2019=100</w:t>
            </w:r>
          </w:p>
        </w:tc>
        <w:tc>
          <w:tcPr>
            <w:tcW w:w="1276" w:type="dxa"/>
            <w:vAlign w:val="center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vAlign w:val="center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I-XI 2019=100</w:t>
            </w:r>
          </w:p>
        </w:tc>
      </w:tr>
      <w:tr w:rsidR="005205ED" w:rsidRPr="005F69B7" w:rsidTr="00BA30A9">
        <w:tc>
          <w:tcPr>
            <w:tcW w:w="5386" w:type="dxa"/>
            <w:vAlign w:val="center"/>
          </w:tcPr>
          <w:p w:rsidR="005205ED" w:rsidRPr="005F69B7" w:rsidRDefault="005205E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244,0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97,7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244,4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F69B7">
              <w:rPr>
                <w:rFonts w:cs="Arial"/>
                <w:b/>
                <w:bCs/>
                <w:sz w:val="16"/>
                <w:szCs w:val="16"/>
              </w:rPr>
              <w:t>97,9</w:t>
            </w:r>
          </w:p>
        </w:tc>
      </w:tr>
      <w:tr w:rsidR="005205ED" w:rsidRPr="005F69B7" w:rsidTr="00BA30A9">
        <w:trPr>
          <w:gridAfter w:val="3"/>
          <w:wAfter w:w="3828" w:type="dxa"/>
        </w:trPr>
        <w:tc>
          <w:tcPr>
            <w:tcW w:w="6662" w:type="dxa"/>
            <w:gridSpan w:val="2"/>
            <w:vAlign w:val="center"/>
          </w:tcPr>
          <w:p w:rsidR="005205ED" w:rsidRPr="005F69B7" w:rsidRDefault="005205ED" w:rsidP="00BA30A9">
            <w:pPr>
              <w:tabs>
                <w:tab w:val="left" w:leader="dot" w:pos="375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 tym:</w:t>
            </w:r>
          </w:p>
        </w:tc>
      </w:tr>
      <w:tr w:rsidR="005205ED" w:rsidRPr="005F69B7" w:rsidTr="00BA30A9">
        <w:tc>
          <w:tcPr>
            <w:tcW w:w="5386" w:type="dxa"/>
            <w:vAlign w:val="center"/>
          </w:tcPr>
          <w:p w:rsidR="005205ED" w:rsidRPr="005F69B7" w:rsidRDefault="005205E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129,5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129,9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96,9</w:t>
            </w:r>
          </w:p>
        </w:tc>
      </w:tr>
      <w:tr w:rsidR="005205ED" w:rsidRPr="005F69B7" w:rsidTr="00BA30A9">
        <w:trPr>
          <w:gridAfter w:val="4"/>
          <w:wAfter w:w="5104" w:type="dxa"/>
        </w:trPr>
        <w:tc>
          <w:tcPr>
            <w:tcW w:w="5386" w:type="dxa"/>
            <w:vAlign w:val="center"/>
          </w:tcPr>
          <w:p w:rsidR="005205ED" w:rsidRPr="005F69B7" w:rsidRDefault="005205ED" w:rsidP="00BA30A9">
            <w:pPr>
              <w:tabs>
                <w:tab w:val="left" w:leader="dot" w:pos="375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 tym:</w:t>
            </w:r>
          </w:p>
        </w:tc>
      </w:tr>
      <w:tr w:rsidR="005205ED" w:rsidRPr="005F69B7" w:rsidTr="00BA30A9">
        <w:tc>
          <w:tcPr>
            <w:tcW w:w="5386" w:type="dxa"/>
            <w:vAlign w:val="center"/>
          </w:tcPr>
          <w:p w:rsidR="005205ED" w:rsidRPr="005F69B7" w:rsidRDefault="005205E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119,6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96,5</w:t>
            </w:r>
          </w:p>
        </w:tc>
      </w:tr>
      <w:tr w:rsidR="005205ED" w:rsidRPr="005F69B7" w:rsidTr="00BA30A9">
        <w:tc>
          <w:tcPr>
            <w:tcW w:w="5386" w:type="dxa"/>
            <w:vAlign w:val="center"/>
          </w:tcPr>
          <w:p w:rsidR="005205ED" w:rsidRPr="005F69B7" w:rsidRDefault="005205E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F69B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5205ED" w:rsidRPr="005F69B7" w:rsidTr="00BA30A9">
        <w:tc>
          <w:tcPr>
            <w:tcW w:w="5386" w:type="dxa"/>
            <w:vAlign w:val="center"/>
          </w:tcPr>
          <w:p w:rsidR="005205ED" w:rsidRPr="005F69B7" w:rsidRDefault="005205E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18,8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18,7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103,1</w:t>
            </w:r>
          </w:p>
        </w:tc>
      </w:tr>
      <w:tr w:rsidR="005205ED" w:rsidRPr="005F69B7" w:rsidTr="00BA30A9">
        <w:tc>
          <w:tcPr>
            <w:tcW w:w="5386" w:type="dxa"/>
            <w:vAlign w:val="center"/>
          </w:tcPr>
          <w:p w:rsidR="005205ED" w:rsidRPr="005F69B7" w:rsidRDefault="005205E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vertAlign w:val="subscript"/>
              </w:rPr>
            </w:pPr>
            <w:r w:rsidRPr="005F69B7">
              <w:rPr>
                <w:rFonts w:cs="Arial"/>
                <w:sz w:val="16"/>
                <w:szCs w:val="16"/>
              </w:rPr>
              <w:t>Handel; naprawa pojazdów samochodowych</w:t>
            </w:r>
            <w:r w:rsidRPr="005F69B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48,4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48,4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97,8</w:t>
            </w:r>
          </w:p>
        </w:tc>
      </w:tr>
      <w:tr w:rsidR="005205ED" w:rsidRPr="005F69B7" w:rsidTr="00BA30A9">
        <w:tc>
          <w:tcPr>
            <w:tcW w:w="5386" w:type="dxa"/>
            <w:vAlign w:val="center"/>
          </w:tcPr>
          <w:p w:rsidR="005205ED" w:rsidRPr="005F69B7" w:rsidRDefault="005205E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13,1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5205ED" w:rsidRPr="005F69B7" w:rsidTr="00BA30A9">
        <w:tc>
          <w:tcPr>
            <w:tcW w:w="5386" w:type="dxa"/>
            <w:vAlign w:val="center"/>
          </w:tcPr>
          <w:p w:rsidR="005205ED" w:rsidRPr="005F69B7" w:rsidRDefault="005205E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Zakwaterowanie i gastronomia</w:t>
            </w:r>
            <w:r w:rsidRPr="005F69B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101,4</w:t>
            </w:r>
          </w:p>
        </w:tc>
      </w:tr>
      <w:tr w:rsidR="005205ED" w:rsidRPr="005F69B7" w:rsidTr="00BA30A9">
        <w:tc>
          <w:tcPr>
            <w:tcW w:w="5386" w:type="dxa"/>
            <w:vAlign w:val="center"/>
          </w:tcPr>
          <w:p w:rsidR="005205ED" w:rsidRPr="005F69B7" w:rsidRDefault="005205E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Obsługa rynku nieruchomości</w:t>
            </w:r>
            <w:r w:rsidRPr="005F69B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96,8</w:t>
            </w:r>
          </w:p>
        </w:tc>
      </w:tr>
      <w:tr w:rsidR="005205ED" w:rsidRPr="005F69B7" w:rsidTr="00BA30A9">
        <w:tc>
          <w:tcPr>
            <w:tcW w:w="5386" w:type="dxa"/>
            <w:vAlign w:val="center"/>
          </w:tcPr>
          <w:p w:rsidR="005205ED" w:rsidRPr="005F69B7" w:rsidRDefault="005205E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5F69B7">
              <w:rPr>
                <w:rFonts w:cs="Arial"/>
                <w:sz w:val="16"/>
                <w:szCs w:val="16"/>
              </w:rPr>
              <w:t>techniczna</w:t>
            </w:r>
            <w:r w:rsidRPr="005F69B7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5F69B7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103,5</w:t>
            </w:r>
          </w:p>
        </w:tc>
      </w:tr>
      <w:tr w:rsidR="005205ED" w:rsidRPr="005F69B7" w:rsidTr="00BA30A9">
        <w:tc>
          <w:tcPr>
            <w:tcW w:w="5386" w:type="dxa"/>
            <w:vAlign w:val="center"/>
          </w:tcPr>
          <w:p w:rsidR="005205ED" w:rsidRPr="005F69B7" w:rsidRDefault="005205E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5F69B7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1276" w:type="dxa"/>
            <w:vAlign w:val="bottom"/>
          </w:tcPr>
          <w:p w:rsidR="005205ED" w:rsidRPr="005F69B7" w:rsidRDefault="005205ED" w:rsidP="00BA30A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91,4</w:t>
            </w:r>
          </w:p>
        </w:tc>
      </w:tr>
    </w:tbl>
    <w:p w:rsidR="005205ED" w:rsidRPr="005F69B7" w:rsidRDefault="005205ED" w:rsidP="005205ED">
      <w:pPr>
        <w:suppressAutoHyphens/>
        <w:spacing w:line="240" w:lineRule="exact"/>
        <w:rPr>
          <w:rFonts w:cs="Arial"/>
          <w:sz w:val="16"/>
          <w:szCs w:val="16"/>
        </w:rPr>
      </w:pPr>
      <w:r w:rsidRPr="005F69B7">
        <w:rPr>
          <w:sz w:val="16"/>
          <w:szCs w:val="16"/>
        </w:rPr>
        <w:t xml:space="preserve">a </w:t>
      </w:r>
      <w:r w:rsidRPr="005F69B7">
        <w:rPr>
          <w:rFonts w:cs="Arial"/>
          <w:sz w:val="16"/>
          <w:szCs w:val="16"/>
        </w:rPr>
        <w:t>Nie obejmuje działów: Badania naukowe i prace rozwojowe oraz Działalność weterynaryjna.</w:t>
      </w:r>
    </w:p>
    <w:p w:rsidR="005205ED" w:rsidRPr="005F69B7" w:rsidRDefault="005205ED" w:rsidP="005205ED">
      <w:pPr>
        <w:suppressAutoHyphens/>
        <w:spacing w:before="120" w:after="120" w:line="240" w:lineRule="exact"/>
        <w:rPr>
          <w:rFonts w:cs="Arial"/>
          <w:szCs w:val="19"/>
        </w:rPr>
      </w:pPr>
      <w:r w:rsidRPr="005F69B7">
        <w:rPr>
          <w:rFonts w:cs="Arial"/>
          <w:szCs w:val="19"/>
        </w:rPr>
        <w:t>W stosunku do października br., zatrudnienie obniżyło się m.in. w zakwaterowaniu i gastronomii (o 4,0%), działalności profesjonalnej, naukowej i technicznej (o 2,3%), handlu; naprawie pojazdów samochodowych (o 0,7%) oraz w obsłudze rynku nieruchomości (o 0,6%). Natomiast wzrost odnotowano m.in. w</w:t>
      </w:r>
      <w:r w:rsidRPr="005F69B7">
        <w:t xml:space="preserve"> transporcie i gospodarce magazynowej</w:t>
      </w:r>
      <w:r w:rsidRPr="005F69B7">
        <w:rPr>
          <w:rFonts w:cs="Arial"/>
          <w:szCs w:val="19"/>
        </w:rPr>
        <w:t xml:space="preserve"> (o 0,5%).</w:t>
      </w:r>
    </w:p>
    <w:p w:rsidR="005205ED" w:rsidRPr="005F69B7" w:rsidRDefault="005205ED" w:rsidP="005205ED">
      <w:pPr>
        <w:suppressAutoHyphens/>
        <w:spacing w:before="120" w:after="120" w:line="240" w:lineRule="exact"/>
        <w:rPr>
          <w:rFonts w:cs="Arial"/>
          <w:szCs w:val="19"/>
        </w:rPr>
      </w:pPr>
    </w:p>
    <w:p w:rsidR="005205ED" w:rsidRPr="005F69B7" w:rsidRDefault="005205ED" w:rsidP="00D024C6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</w:rPr>
      </w:pPr>
      <w:r w:rsidRPr="005F69B7">
        <w:rPr>
          <w:b/>
        </w:rPr>
        <w:lastRenderedPageBreak/>
        <w:t>Dynamika przeciętnego zatrudnienia w sektorze przedsiębiorstw (przeciętna miesięczna 2015=100)</w:t>
      </w:r>
    </w:p>
    <w:p w:rsidR="005205ED" w:rsidRPr="005F69B7" w:rsidRDefault="005205ED" w:rsidP="005205ED">
      <w:pPr>
        <w:suppressAutoHyphens/>
        <w:spacing w:before="120" w:after="120"/>
        <w:jc w:val="center"/>
      </w:pPr>
      <w:r w:rsidRPr="005F69B7">
        <w:rPr>
          <w:noProof/>
          <w:lang w:eastAsia="pl-PL"/>
        </w:rPr>
        <w:drawing>
          <wp:inline distT="0" distB="0" distL="0" distR="0" wp14:anchorId="403D0AC9" wp14:editId="00D38F79">
            <wp:extent cx="6684010" cy="3025140"/>
            <wp:effectExtent l="0" t="0" r="254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205ED" w:rsidRPr="005F69B7" w:rsidRDefault="005205ED" w:rsidP="005205ED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</w:rPr>
      </w:pPr>
      <w:r w:rsidRPr="005F69B7">
        <w:rPr>
          <w:noProof/>
          <w:szCs w:val="19"/>
        </w:rPr>
        <w:t>W okresie styczeń-listopad br., przeciętne zatrudnienie w sektorze przedsiębiorstw ukształtowało się na poziomie 244,4</w:t>
      </w:r>
      <w:r w:rsidR="00F5197D" w:rsidRPr="005F69B7">
        <w:rPr>
          <w:noProof/>
          <w:szCs w:val="19"/>
        </w:rPr>
        <w:t> </w:t>
      </w:r>
      <w:r w:rsidRPr="005F69B7">
        <w:rPr>
          <w:noProof/>
          <w:szCs w:val="19"/>
        </w:rPr>
        <w:t>tys. osób i było o 2,1% niższe (w kraju o 1,1%) niż w analogicznym okresie ubiegłego roku. Najbardziej zatrudnienie obniżyło się w administrowaniu i działalności wspierającej (o 8,6%), a wzrosło w transporcie i gospodarce magazynowej (o 4,5%).</w:t>
      </w:r>
    </w:p>
    <w:p w:rsidR="005205ED" w:rsidRPr="005F69B7" w:rsidRDefault="005205ED" w:rsidP="00F5197D">
      <w:pPr>
        <w:pStyle w:val="Nagwek5"/>
      </w:pPr>
      <w:r w:rsidRPr="005F69B7">
        <w:t xml:space="preserve">Struktura przeciętnego zatrudnienia w sektorze przedsiębiorstw według sekcji PKD w okresie </w:t>
      </w:r>
      <w:r w:rsidR="00F5197D" w:rsidRPr="005F69B7">
        <w:br/>
      </w:r>
      <w:r w:rsidRPr="005F69B7">
        <w:t>styczeń-listopad 2020 r.</w:t>
      </w:r>
    </w:p>
    <w:p w:rsidR="005205ED" w:rsidRPr="005F69B7" w:rsidRDefault="005205ED" w:rsidP="005205ED">
      <w:pPr>
        <w:pStyle w:val="Tekstpodstawowy"/>
        <w:suppressAutoHyphens/>
        <w:spacing w:before="120" w:after="120"/>
        <w:jc w:val="center"/>
        <w:rPr>
          <w:noProof/>
          <w:szCs w:val="19"/>
        </w:rPr>
      </w:pPr>
      <w:r w:rsidRPr="005F69B7">
        <w:rPr>
          <w:noProof/>
          <w:lang w:eastAsia="pl-PL"/>
        </w:rPr>
        <w:drawing>
          <wp:inline distT="0" distB="0" distL="0" distR="0" wp14:anchorId="4F33CF40" wp14:editId="11A2B03B">
            <wp:extent cx="6645600" cy="3047999"/>
            <wp:effectExtent l="0" t="0" r="0" b="635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205ED" w:rsidRPr="005F69B7" w:rsidRDefault="005205ED" w:rsidP="005205ED">
      <w:pPr>
        <w:pStyle w:val="Tekstpodstawowy"/>
        <w:suppressAutoHyphens/>
        <w:spacing w:before="120" w:after="120"/>
        <w:jc w:val="left"/>
        <w:rPr>
          <w:noProof/>
          <w:szCs w:val="19"/>
        </w:rPr>
      </w:pPr>
    </w:p>
    <w:p w:rsidR="00900C6C" w:rsidRPr="005F69B7" w:rsidRDefault="00900C6C" w:rsidP="00900C6C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końcu listopada 2020 r. </w:t>
      </w:r>
      <w:r w:rsidRPr="005F69B7">
        <w:rPr>
          <w:rFonts w:eastAsia="Times New Roman"/>
          <w:b/>
          <w:szCs w:val="19"/>
          <w:lang w:eastAsia="pl-PL"/>
        </w:rPr>
        <w:t>liczba bezrobotnych zarejestrowanych</w:t>
      </w:r>
      <w:r w:rsidRPr="005F69B7">
        <w:rPr>
          <w:rFonts w:eastAsia="Times New Roman"/>
          <w:szCs w:val="19"/>
          <w:lang w:eastAsia="pl-PL"/>
        </w:rPr>
        <w:t xml:space="preserve"> w urzędach pracy wyniosła 85635 osób i była wyższa o 803 osoby niż w poprzednim miesiącu i o 12580 wyższa niż w listopadzie ub. roku. Kobiety stanowiły 53,0% ogółu zarejestrowanych bezrobotnych (przed rokiem 54,3%).</w:t>
      </w:r>
    </w:p>
    <w:p w:rsidR="002146B3" w:rsidRPr="005F69B7" w:rsidRDefault="002146B3" w:rsidP="00900C6C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:rsidR="002146B3" w:rsidRPr="005F69B7" w:rsidRDefault="002146B3" w:rsidP="00900C6C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:rsidR="002146B3" w:rsidRPr="005F69B7" w:rsidRDefault="002146B3" w:rsidP="00900C6C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:rsidR="002146B3" w:rsidRPr="005F69B7" w:rsidRDefault="002146B3" w:rsidP="00900C6C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:rsidR="002146B3" w:rsidRPr="005F69B7" w:rsidRDefault="002146B3" w:rsidP="00900C6C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:rsidR="002146B3" w:rsidRPr="005F69B7" w:rsidRDefault="002146B3" w:rsidP="00900C6C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:rsidR="00900C6C" w:rsidRPr="005F69B7" w:rsidRDefault="00900C6C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lastRenderedPageBreak/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900C6C" w:rsidRPr="005F69B7" w:rsidTr="00BA30A9">
        <w:trPr>
          <w:trHeight w:val="238"/>
        </w:trPr>
        <w:tc>
          <w:tcPr>
            <w:tcW w:w="5353" w:type="dxa"/>
            <w:vMerge w:val="restart"/>
            <w:vAlign w:val="center"/>
          </w:tcPr>
          <w:p w:rsidR="00900C6C" w:rsidRPr="005F69B7" w:rsidRDefault="00900C6C" w:rsidP="00BA30A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vAlign w:val="center"/>
          </w:tcPr>
          <w:p w:rsidR="00900C6C" w:rsidRPr="005F69B7" w:rsidRDefault="00900C6C" w:rsidP="00BA30A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425" w:type="dxa"/>
            <w:gridSpan w:val="2"/>
            <w:vAlign w:val="center"/>
          </w:tcPr>
          <w:p w:rsidR="00900C6C" w:rsidRPr="005F69B7" w:rsidRDefault="00900C6C" w:rsidP="00BA30A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</w:tr>
      <w:tr w:rsidR="00900C6C" w:rsidRPr="005F69B7" w:rsidTr="00BA30A9">
        <w:trPr>
          <w:trHeight w:val="238"/>
        </w:trPr>
        <w:tc>
          <w:tcPr>
            <w:tcW w:w="5353" w:type="dxa"/>
            <w:vMerge/>
            <w:vAlign w:val="center"/>
          </w:tcPr>
          <w:p w:rsidR="00900C6C" w:rsidRPr="005F69B7" w:rsidRDefault="00900C6C" w:rsidP="00BA30A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vAlign w:val="center"/>
          </w:tcPr>
          <w:p w:rsidR="00900C6C" w:rsidRPr="005F69B7" w:rsidRDefault="00900C6C" w:rsidP="00BA30A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1712" w:type="dxa"/>
            <w:vAlign w:val="center"/>
          </w:tcPr>
          <w:p w:rsidR="00900C6C" w:rsidRPr="005F69B7" w:rsidRDefault="00900C6C" w:rsidP="00BA30A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1713" w:type="dxa"/>
            <w:vAlign w:val="center"/>
          </w:tcPr>
          <w:p w:rsidR="00900C6C" w:rsidRPr="005F69B7" w:rsidRDefault="00900C6C" w:rsidP="00BA30A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</w:tr>
      <w:tr w:rsidR="00900C6C" w:rsidRPr="005F69B7" w:rsidTr="00BA30A9">
        <w:trPr>
          <w:trHeight w:val="284"/>
        </w:trPr>
        <w:tc>
          <w:tcPr>
            <w:tcW w:w="5353" w:type="dxa"/>
            <w:vAlign w:val="bottom"/>
          </w:tcPr>
          <w:p w:rsidR="00900C6C" w:rsidRPr="005F69B7" w:rsidRDefault="00900C6C" w:rsidP="00BA30A9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vAlign w:val="bottom"/>
          </w:tcPr>
          <w:p w:rsidR="00900C6C" w:rsidRPr="005F69B7" w:rsidRDefault="00900C6C" w:rsidP="00BA30A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73,1</w:t>
            </w:r>
          </w:p>
        </w:tc>
        <w:tc>
          <w:tcPr>
            <w:tcW w:w="1712" w:type="dxa"/>
            <w:vAlign w:val="bottom"/>
          </w:tcPr>
          <w:p w:rsidR="00900C6C" w:rsidRPr="005F69B7" w:rsidRDefault="00900C6C" w:rsidP="00BA30A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84,8</w:t>
            </w:r>
          </w:p>
        </w:tc>
        <w:tc>
          <w:tcPr>
            <w:tcW w:w="1713" w:type="dxa"/>
            <w:vAlign w:val="bottom"/>
          </w:tcPr>
          <w:p w:rsidR="00900C6C" w:rsidRPr="005F69B7" w:rsidRDefault="00900C6C" w:rsidP="00BA30A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85,6</w:t>
            </w:r>
          </w:p>
        </w:tc>
      </w:tr>
      <w:tr w:rsidR="00900C6C" w:rsidRPr="005F69B7" w:rsidTr="00BA30A9">
        <w:trPr>
          <w:trHeight w:val="284"/>
        </w:trPr>
        <w:tc>
          <w:tcPr>
            <w:tcW w:w="5353" w:type="dxa"/>
            <w:vAlign w:val="bottom"/>
          </w:tcPr>
          <w:p w:rsidR="00900C6C" w:rsidRPr="005F69B7" w:rsidRDefault="00900C6C" w:rsidP="00BA30A9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vAlign w:val="bottom"/>
          </w:tcPr>
          <w:p w:rsidR="00900C6C" w:rsidRPr="005F69B7" w:rsidRDefault="00900C6C" w:rsidP="00BA30A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9,1</w:t>
            </w:r>
          </w:p>
        </w:tc>
        <w:tc>
          <w:tcPr>
            <w:tcW w:w="1712" w:type="dxa"/>
            <w:vAlign w:val="bottom"/>
          </w:tcPr>
          <w:p w:rsidR="00900C6C" w:rsidRPr="005F69B7" w:rsidRDefault="00900C6C" w:rsidP="00BA30A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1713" w:type="dxa"/>
            <w:vAlign w:val="bottom"/>
          </w:tcPr>
          <w:p w:rsidR="00900C6C" w:rsidRPr="005F69B7" w:rsidRDefault="00900C6C" w:rsidP="00BA30A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7,2</w:t>
            </w:r>
          </w:p>
        </w:tc>
      </w:tr>
      <w:tr w:rsidR="00900C6C" w:rsidRPr="005F69B7" w:rsidTr="00BA30A9">
        <w:trPr>
          <w:trHeight w:val="284"/>
        </w:trPr>
        <w:tc>
          <w:tcPr>
            <w:tcW w:w="5353" w:type="dxa"/>
            <w:vAlign w:val="bottom"/>
          </w:tcPr>
          <w:p w:rsidR="00900C6C" w:rsidRPr="005F69B7" w:rsidRDefault="00900C6C" w:rsidP="00BA30A9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vAlign w:val="bottom"/>
          </w:tcPr>
          <w:p w:rsidR="00900C6C" w:rsidRPr="005F69B7" w:rsidRDefault="00900C6C" w:rsidP="00BA30A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1712" w:type="dxa"/>
            <w:vAlign w:val="bottom"/>
          </w:tcPr>
          <w:p w:rsidR="00900C6C" w:rsidRPr="005F69B7" w:rsidRDefault="00900C6C" w:rsidP="00BA30A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1713" w:type="dxa"/>
            <w:vAlign w:val="bottom"/>
          </w:tcPr>
          <w:p w:rsidR="00900C6C" w:rsidRPr="005F69B7" w:rsidRDefault="00900C6C" w:rsidP="00BA30A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6,4</w:t>
            </w:r>
          </w:p>
        </w:tc>
      </w:tr>
      <w:tr w:rsidR="00900C6C" w:rsidRPr="005F69B7" w:rsidTr="00BA30A9">
        <w:trPr>
          <w:trHeight w:val="284"/>
        </w:trPr>
        <w:tc>
          <w:tcPr>
            <w:tcW w:w="5353" w:type="dxa"/>
            <w:vAlign w:val="bottom"/>
          </w:tcPr>
          <w:p w:rsidR="00900C6C" w:rsidRPr="005F69B7" w:rsidRDefault="00900C6C" w:rsidP="00BA30A9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vAlign w:val="bottom"/>
          </w:tcPr>
          <w:p w:rsidR="00900C6C" w:rsidRPr="005F69B7" w:rsidRDefault="00900C6C" w:rsidP="00BA30A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7,7</w:t>
            </w:r>
          </w:p>
        </w:tc>
        <w:tc>
          <w:tcPr>
            <w:tcW w:w="1712" w:type="dxa"/>
            <w:vAlign w:val="bottom"/>
          </w:tcPr>
          <w:p w:rsidR="00900C6C" w:rsidRPr="005F69B7" w:rsidRDefault="00900C6C" w:rsidP="00BA30A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8,9</w:t>
            </w:r>
          </w:p>
        </w:tc>
        <w:tc>
          <w:tcPr>
            <w:tcW w:w="1713" w:type="dxa"/>
            <w:vAlign w:val="bottom"/>
          </w:tcPr>
          <w:p w:rsidR="00900C6C" w:rsidRPr="005F69B7" w:rsidRDefault="00900C6C" w:rsidP="00BA30A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8,9</w:t>
            </w:r>
          </w:p>
        </w:tc>
      </w:tr>
    </w:tbl>
    <w:p w:rsidR="00900C6C" w:rsidRPr="005F69B7" w:rsidRDefault="00900C6C" w:rsidP="00900C6C">
      <w:pPr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Stopa bezrobocia rejestrowanego</w:t>
      </w:r>
      <w:r w:rsidRPr="005F69B7">
        <w:rPr>
          <w:rFonts w:eastAsia="Times New Roman"/>
          <w:szCs w:val="19"/>
          <w:lang w:eastAsia="pl-PL"/>
        </w:rPr>
        <w:t xml:space="preserve"> w końcu listopada 2020 r. wyniosła 8,9% i </w:t>
      </w:r>
      <w:r w:rsidRPr="005F69B7">
        <w:rPr>
          <w:szCs w:val="19"/>
        </w:rPr>
        <w:t>nie zmieniła się w odniesieniu z poprzednim miesiącem</w:t>
      </w:r>
      <w:r w:rsidRPr="005F69B7">
        <w:rPr>
          <w:rFonts w:eastAsia="Times New Roman"/>
          <w:szCs w:val="19"/>
          <w:lang w:eastAsia="pl-PL"/>
        </w:rPr>
        <w:t>, natomiast była o 1,2 p.proc. wyższa w odniesieniu do listopada ub. roku. W rankingu województw, pod względem wysokości stopy bezrobocia, województwo podkarpackie uplasowało się na piętnastym miejscu (najniższą stopę bezrobocia zanotowano w województwie wielkopolskim – 3,7%, a najwyższą w warmińsko-mazurskim – 9,9%). W kraju stopa bezrobocia wyniosła 6,1%, wobec 5,1% przed rokiem.</w:t>
      </w:r>
    </w:p>
    <w:p w:rsidR="00900C6C" w:rsidRPr="005F69B7" w:rsidRDefault="00900C6C" w:rsidP="00D024C6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</w:rPr>
      </w:pPr>
      <w:r w:rsidRPr="005F69B7">
        <w:rPr>
          <w:b/>
        </w:rPr>
        <w:t>Stopa bezrobocia rejestrowanego (stan w końcu miesiąca)</w:t>
      </w:r>
    </w:p>
    <w:p w:rsidR="00900C6C" w:rsidRPr="005F69B7" w:rsidRDefault="00900C6C" w:rsidP="00900C6C">
      <w:pPr>
        <w:tabs>
          <w:tab w:val="left" w:pos="567"/>
        </w:tabs>
        <w:spacing w:line="360" w:lineRule="auto"/>
        <w:rPr>
          <w:rFonts w:eastAsia="Times New Roman"/>
          <w:szCs w:val="19"/>
          <w:lang w:eastAsia="pl-PL"/>
        </w:rPr>
      </w:pPr>
      <w:r w:rsidRPr="005F69B7">
        <w:rPr>
          <w:noProof/>
          <w:lang w:eastAsia="pl-PL"/>
        </w:rPr>
        <w:drawing>
          <wp:inline distT="0" distB="0" distL="0" distR="0" wp14:anchorId="77127696" wp14:editId="1A5C54CD">
            <wp:extent cx="6645910" cy="3088640"/>
            <wp:effectExtent l="0" t="0" r="0" b="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146B3" w:rsidRPr="005F69B7" w:rsidRDefault="002146B3" w:rsidP="002146B3">
      <w:pPr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>Najwyższa stopa bezrobocia rejestrowanego w końcu listopada 2020 r. wystąpiła w powiecie leskim (16,6%), a najniższy jej poziom odnotowano w Krośnie (3,1%).</w:t>
      </w:r>
    </w:p>
    <w:p w:rsidR="002146B3" w:rsidRPr="005F69B7" w:rsidRDefault="002146B3" w:rsidP="002146B3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>W porównaniu z poprzednim miesiącem, wzrost stopy bezrobocia rejestrowanego zanotowano w piętnastu powiatach, w tym największy w leskim (o 0,7 p.proc.). W siedmiu powiatach utrzymała się na poziomie z poprzedniego miesiąca, a jej spadek zanotowano w trzech powiatach, w tym największy w powiecie mieleckim (o 0,2 p.proc.).</w:t>
      </w:r>
    </w:p>
    <w:p w:rsidR="002146B3" w:rsidRPr="005F69B7" w:rsidRDefault="002146B3" w:rsidP="002146B3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>W porównaniu z listopadem 2019 r, wzrost stopy bezrobocia rejestrowanego zanotowano we wszystkich powiatach, w tym największy w ropczycko-sędziszowskim (o 2,2 p.proc.).</w:t>
      </w:r>
    </w:p>
    <w:p w:rsidR="00E92636" w:rsidRPr="005F69B7" w:rsidRDefault="00E92636" w:rsidP="005C4EF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:rsidR="00E92636" w:rsidRPr="005F69B7" w:rsidRDefault="00E92636" w:rsidP="005C4EF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:rsidR="00E92636" w:rsidRPr="005F69B7" w:rsidRDefault="00E92636" w:rsidP="005C4EF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:rsidR="00E92636" w:rsidRPr="005F69B7" w:rsidRDefault="00E92636" w:rsidP="005C4EF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:rsidR="00E92636" w:rsidRPr="005F69B7" w:rsidRDefault="00E92636" w:rsidP="005C4EF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:rsidR="00E92636" w:rsidRPr="005F69B7" w:rsidRDefault="00E92636" w:rsidP="005C4EF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:rsidR="00E92636" w:rsidRPr="005F69B7" w:rsidRDefault="00E92636" w:rsidP="005C4EF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:rsidR="005C4EFA" w:rsidRPr="005F69B7" w:rsidRDefault="005C4EFA" w:rsidP="0030621A">
      <w:pPr>
        <w:keepNext/>
        <w:tabs>
          <w:tab w:val="right" w:leader="dot" w:pos="2693"/>
        </w:tabs>
        <w:spacing w:before="240" w:after="120" w:line="240" w:lineRule="exact"/>
        <w:jc w:val="both"/>
        <w:outlineLvl w:val="6"/>
        <w:rPr>
          <w:rFonts w:eastAsia="Times New Roman"/>
          <w:b/>
          <w:lang w:eastAsia="pl-PL"/>
        </w:rPr>
      </w:pPr>
      <w:r w:rsidRPr="005F69B7">
        <w:rPr>
          <w:rFonts w:eastAsia="Times New Roman"/>
          <w:lang w:eastAsia="pl-PL"/>
        </w:rPr>
        <w:lastRenderedPageBreak/>
        <w:t>Mapa 1.</w:t>
      </w:r>
      <w:r w:rsidRPr="005F69B7">
        <w:rPr>
          <w:rFonts w:eastAsia="Times New Roman"/>
          <w:b/>
          <w:lang w:eastAsia="pl-PL"/>
        </w:rPr>
        <w:t xml:space="preserve"> Stopa bezrobocia rejestrowanego według powiatów w 2020 r. (stan w końcu </w:t>
      </w:r>
      <w:r w:rsidR="00076D5C" w:rsidRPr="005F69B7">
        <w:rPr>
          <w:rFonts w:eastAsia="Times New Roman"/>
          <w:b/>
          <w:lang w:eastAsia="pl-PL"/>
        </w:rPr>
        <w:t>listopada</w:t>
      </w:r>
      <w:r w:rsidRPr="005F69B7">
        <w:rPr>
          <w:rFonts w:eastAsia="Times New Roman"/>
          <w:b/>
          <w:lang w:eastAsia="pl-PL"/>
        </w:rPr>
        <w:t>)</w:t>
      </w:r>
    </w:p>
    <w:p w:rsidR="005C4EFA" w:rsidRPr="005F69B7" w:rsidRDefault="005C4EFA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lang w:eastAsia="pl-PL"/>
        </w:rPr>
      </w:pPr>
    </w:p>
    <w:p w:rsidR="005C4EFA" w:rsidRPr="005F69B7" w:rsidRDefault="005C4EFA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lang w:eastAsia="pl-PL"/>
        </w:rPr>
      </w:pPr>
      <w:r w:rsidRPr="005F69B7">
        <w:rPr>
          <w:noProof/>
          <w:lang w:eastAsia="pl-PL"/>
        </w:rPr>
        <w:drawing>
          <wp:inline distT="0" distB="0" distL="0" distR="0" wp14:anchorId="054BECF1" wp14:editId="4CCD9977">
            <wp:extent cx="4416561" cy="5160274"/>
            <wp:effectExtent l="0" t="0" r="3175" b="254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opa bezrobocia_10_202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6561" cy="516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65C" w:rsidRPr="005F69B7" w:rsidRDefault="0013565C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listopadzie 2020 r. w urzędach pracy </w:t>
      </w:r>
      <w:r w:rsidRPr="005F69B7">
        <w:rPr>
          <w:rFonts w:eastAsia="Times New Roman"/>
          <w:b/>
          <w:szCs w:val="19"/>
          <w:lang w:eastAsia="pl-PL"/>
        </w:rPr>
        <w:t>zarejestrowano</w:t>
      </w:r>
      <w:r w:rsidRPr="005F69B7">
        <w:rPr>
          <w:rFonts w:eastAsia="Times New Roman"/>
          <w:szCs w:val="19"/>
          <w:lang w:eastAsia="pl-PL"/>
        </w:rPr>
        <w:t xml:space="preserve"> 7,2 tys. osób bezrobotnych, tj. o 14,8% mniej niż przed miesiącem i o 20,8% mniej niż przed rokiem. Udział osób rejestrujących się po raz kolejny w nowo zarejestrowanych ogółem obniżył się w stosunku do listopada ub. roku (o 4,4 p.proc. do 78,3%). Zmalał także udział osób bez doświadczenia zawodowego (o 1,0 p.proc. do 21,5%). Natomiast wzrósł udział absolwentów (o 1,1 p.proc. do 11,7%) oraz udział osób zwolnionych z przyczyn dotyczących zakładu pracy (o 1,9 p.proc. do 5,0%). </w:t>
      </w:r>
      <w:r w:rsidRPr="005F69B7">
        <w:rPr>
          <w:rFonts w:eastAsia="Times New Roman"/>
          <w:b/>
          <w:szCs w:val="19"/>
          <w:lang w:eastAsia="pl-PL"/>
        </w:rPr>
        <w:t>Stopa napływu bezrobotnych</w:t>
      </w:r>
      <w:r w:rsidRPr="005F69B7">
        <w:rPr>
          <w:rFonts w:eastAsia="Times New Roman"/>
          <w:szCs w:val="19"/>
          <w:lang w:eastAsia="pl-PL"/>
        </w:rPr>
        <w:t xml:space="preserve"> do urzędów pracy (stosunek nowo zarejestrowanych do liczby aktywnych zawodowo) wyniosła 0,7%.</w:t>
      </w:r>
    </w:p>
    <w:p w:rsidR="0013565C" w:rsidRPr="005F69B7" w:rsidRDefault="0013565C" w:rsidP="0013565C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listopadzie br. z ewidencji bezrobotnych </w:t>
      </w:r>
      <w:r w:rsidRPr="005F69B7">
        <w:rPr>
          <w:rFonts w:eastAsia="Times New Roman"/>
          <w:b/>
          <w:szCs w:val="19"/>
          <w:lang w:eastAsia="pl-PL"/>
        </w:rPr>
        <w:t>wyrejestrowano</w:t>
      </w:r>
      <w:r w:rsidRPr="005F69B7">
        <w:rPr>
          <w:rFonts w:eastAsia="Times New Roman"/>
          <w:szCs w:val="19"/>
          <w:lang w:eastAsia="pl-PL"/>
        </w:rPr>
        <w:t xml:space="preserve"> 6,4 tys. osób, tj. o 29,2% mniej niż w poprzednim miesiącu i o 21,7% mniej niż w listopadzie ub. roku. Z tytułu podjęcia pracy (głównej przyczyny wyrejestrowania) z rejestru bezrobotnych wyłączono 4,4 tys. osób (przed rokiem 4,6 tys.). Udział tej kategorii osób w ogólnej liczbie wyrejestrowanych zwiększył się w ujęciu rocznym (o 12,2 p.proc. do 68,8%). </w:t>
      </w:r>
    </w:p>
    <w:p w:rsidR="0060411E" w:rsidRPr="005F69B7" w:rsidRDefault="0060411E" w:rsidP="0060411E">
      <w:pPr>
        <w:spacing w:before="120" w:after="120" w:line="240" w:lineRule="exact"/>
        <w:rPr>
          <w:rFonts w:eastAsia="Times New Roman"/>
          <w:spacing w:val="-2"/>
          <w:szCs w:val="19"/>
          <w:lang w:eastAsia="pl-PL"/>
        </w:rPr>
      </w:pPr>
      <w:r w:rsidRPr="005F69B7">
        <w:rPr>
          <w:rFonts w:eastAsia="Times New Roman"/>
          <w:spacing w:val="-2"/>
          <w:szCs w:val="19"/>
          <w:lang w:eastAsia="pl-PL"/>
        </w:rPr>
        <w:t xml:space="preserve">Spośród osób wykreślonych z ewidencji w skali roku zmniejszył się odsetek osób, które utraciły status bezrobotnego w związku z rozpoczęciem szkolenia lub stażu u pracodawców </w:t>
      </w:r>
      <w:r w:rsidRPr="005F69B7">
        <w:rPr>
          <w:szCs w:val="19"/>
        </w:rPr>
        <w:t>(o 0,2 p.proc. do 7,2%) oraz</w:t>
      </w:r>
      <w:r w:rsidR="00467267">
        <w:rPr>
          <w:szCs w:val="19"/>
        </w:rPr>
        <w:t xml:space="preserve"> osoby,</w:t>
      </w:r>
      <w:r w:rsidRPr="005F69B7">
        <w:rPr>
          <w:szCs w:val="19"/>
        </w:rPr>
        <w:t xml:space="preserve"> </w:t>
      </w:r>
      <w:r w:rsidRPr="005F69B7">
        <w:rPr>
          <w:rFonts w:eastAsia="Times New Roman"/>
          <w:spacing w:val="-2"/>
          <w:szCs w:val="19"/>
          <w:lang w:eastAsia="pl-PL"/>
        </w:rPr>
        <w:t xml:space="preserve">które nie potwierdziły gotowości do podjęcia pracy (o 8,3 p.proc. do 7,1%). Zmniejszył się także udział osób, które dobrowolnie zrezygnowały ze statusu bezrobotnego (o 3,8 p.proc. do 4,3%). </w:t>
      </w:r>
      <w:r w:rsidRPr="005F69B7">
        <w:rPr>
          <w:szCs w:val="19"/>
        </w:rPr>
        <w:t xml:space="preserve">Natomiast zwiększył się udział osób, które </w:t>
      </w:r>
      <w:r w:rsidRPr="005F69B7">
        <w:rPr>
          <w:rFonts w:eastAsia="Times New Roman"/>
          <w:spacing w:val="-2"/>
          <w:szCs w:val="19"/>
          <w:lang w:eastAsia="pl-PL"/>
        </w:rPr>
        <w:t xml:space="preserve">osiągnęły wiek emerytalny (o 0,4 p.proc. do 1,6%). </w:t>
      </w:r>
      <w:r w:rsidRPr="005F69B7">
        <w:rPr>
          <w:rFonts w:eastAsia="Times New Roman"/>
          <w:b/>
          <w:spacing w:val="-2"/>
          <w:szCs w:val="19"/>
          <w:lang w:eastAsia="pl-PL"/>
        </w:rPr>
        <w:t>Stopa odpływu bezrobotnych</w:t>
      </w:r>
      <w:r w:rsidRPr="005F69B7">
        <w:rPr>
          <w:rFonts w:eastAsia="Times New Roman"/>
          <w:spacing w:val="-2"/>
          <w:szCs w:val="19"/>
          <w:lang w:eastAsia="pl-PL"/>
        </w:rPr>
        <w:t xml:space="preserve"> z urzędów pracy (stosunek liczby bezrobotnych wyrejestrowanych w danym miesiącu do liczby bezrobotnych na koniec ub. miesiąca) wyniosła 7,5%. </w:t>
      </w:r>
    </w:p>
    <w:p w:rsidR="00523BA8" w:rsidRPr="005F69B7" w:rsidRDefault="00523BA8" w:rsidP="00523BA8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>W końcu listopad</w:t>
      </w:r>
      <w:r w:rsidR="00467267">
        <w:rPr>
          <w:rFonts w:eastAsia="Times New Roman"/>
          <w:szCs w:val="19"/>
          <w:lang w:eastAsia="pl-PL"/>
        </w:rPr>
        <w:t>a</w:t>
      </w:r>
      <w:r w:rsidRPr="005F69B7">
        <w:rPr>
          <w:rFonts w:eastAsia="Times New Roman"/>
          <w:szCs w:val="19"/>
          <w:lang w:eastAsia="pl-PL"/>
        </w:rPr>
        <w:t xml:space="preserve"> br. </w:t>
      </w:r>
      <w:r w:rsidRPr="005F69B7">
        <w:rPr>
          <w:rFonts w:eastAsia="Times New Roman"/>
          <w:b/>
          <w:szCs w:val="19"/>
          <w:lang w:eastAsia="pl-PL"/>
        </w:rPr>
        <w:t>bez prawa do zasiłku</w:t>
      </w:r>
      <w:r w:rsidRPr="005F69B7">
        <w:rPr>
          <w:rFonts w:eastAsia="Times New Roman"/>
          <w:szCs w:val="19"/>
          <w:lang w:eastAsia="pl-PL"/>
        </w:rPr>
        <w:t xml:space="preserve"> pozostawało 72,1 tys. bezrobotnych, a ich udział w ogólnej liczbie bezrobotnych zmniejszył się w porównaniu z analogicznym miesiącem ub. roku (z 85,0% do 84,1%).</w:t>
      </w:r>
    </w:p>
    <w:p w:rsidR="00523BA8" w:rsidRPr="005F69B7" w:rsidRDefault="00523BA8" w:rsidP="00523BA8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Bezrobotni będący </w:t>
      </w:r>
      <w:r w:rsidRPr="005F69B7">
        <w:rPr>
          <w:rFonts w:eastAsia="Times New Roman"/>
          <w:b/>
          <w:szCs w:val="19"/>
          <w:lang w:eastAsia="pl-PL"/>
        </w:rPr>
        <w:t>w szczególnej sytuacji na rynku pracy</w:t>
      </w:r>
      <w:r w:rsidRPr="005F69B7">
        <w:rPr>
          <w:rFonts w:eastAsia="Times New Roman"/>
          <w:szCs w:val="19"/>
          <w:lang w:eastAsia="pl-PL"/>
        </w:rPr>
        <w:t xml:space="preserve"> w końcu listopada br. stanowili 85,5% ogółu bezrobotnych (przed rokiem 87,4%). Do bezrobotnych w szczególnej sytuacji na rynku pracy zaliczane są m.in. osoby długotrwale bezrobotne</w:t>
      </w:r>
      <w:r w:rsidRPr="005F69B7">
        <w:rPr>
          <w:rFonts w:eastAsia="Times New Roman"/>
          <w:szCs w:val="19"/>
          <w:vertAlign w:val="superscript"/>
          <w:lang w:eastAsia="pl-PL"/>
        </w:rPr>
        <w:footnoteReference w:id="1"/>
      </w:r>
      <w:r w:rsidRPr="005F69B7">
        <w:rPr>
          <w:rFonts w:eastAsia="Times New Roman"/>
          <w:szCs w:val="19"/>
          <w:lang w:eastAsia="pl-PL"/>
        </w:rPr>
        <w:t xml:space="preserve">, których udział w liczbie zarejestrowanych ogółem zmniejszył się w skali roku (o 0,9 p.proc. do 55,2%). Zmniejszył </w:t>
      </w:r>
      <w:r w:rsidRPr="005F69B7">
        <w:rPr>
          <w:rFonts w:eastAsia="Times New Roman"/>
          <w:szCs w:val="19"/>
          <w:lang w:eastAsia="pl-PL"/>
        </w:rPr>
        <w:lastRenderedPageBreak/>
        <w:t>się także udział osób bezrobotnych powyżej 50 roku życia (o 1,2 p.proc. do 23,1%) oraz osób niepełnosprawnych (o 0,7 p.proc. do 4,2%). Zwiększył się natomiast udział osób do 25 roku życia (o 0,3 p.proc. do 14,0%).</w:t>
      </w:r>
    </w:p>
    <w:p w:rsidR="005C4EFA" w:rsidRPr="005F69B7" w:rsidRDefault="005C4EFA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5F69B7">
        <w:rPr>
          <w:rFonts w:cs="Arial"/>
          <w:b/>
          <w:szCs w:val="19"/>
          <w:lang w:eastAsia="pl-PL"/>
        </w:rPr>
        <w:t>bezrobotnych</w:t>
      </w:r>
      <w:r w:rsidRPr="005F69B7">
        <w:rPr>
          <w:rFonts w:cs="Arial"/>
          <w:b/>
          <w:i/>
          <w:sz w:val="18"/>
          <w:szCs w:val="18"/>
          <w:vertAlign w:val="superscript"/>
          <w:lang w:eastAsia="pl-PL"/>
        </w:rPr>
        <w:t>a</w:t>
      </w:r>
      <w:proofErr w:type="spellEnd"/>
      <w:r w:rsidRPr="005F69B7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5C4EFA" w:rsidRPr="005F69B7" w:rsidTr="00E27E1D">
        <w:trPr>
          <w:trHeight w:val="238"/>
        </w:trPr>
        <w:tc>
          <w:tcPr>
            <w:tcW w:w="5353" w:type="dxa"/>
            <w:vMerge w:val="restart"/>
            <w:vAlign w:val="center"/>
          </w:tcPr>
          <w:p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vAlign w:val="center"/>
          </w:tcPr>
          <w:p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425" w:type="dxa"/>
            <w:gridSpan w:val="2"/>
            <w:vAlign w:val="center"/>
          </w:tcPr>
          <w:p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</w:tr>
      <w:tr w:rsidR="005C4EFA" w:rsidRPr="005F69B7" w:rsidTr="00E27E1D">
        <w:trPr>
          <w:trHeight w:val="238"/>
        </w:trPr>
        <w:tc>
          <w:tcPr>
            <w:tcW w:w="5353" w:type="dxa"/>
            <w:vMerge/>
            <w:vAlign w:val="center"/>
          </w:tcPr>
          <w:p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vAlign w:val="center"/>
          </w:tcPr>
          <w:p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  <w:r w:rsidR="0036043B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2" w:type="dxa"/>
            <w:vAlign w:val="center"/>
          </w:tcPr>
          <w:p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1713" w:type="dxa"/>
            <w:vAlign w:val="center"/>
          </w:tcPr>
          <w:p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  <w:r w:rsidR="0036043B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</w:tr>
      <w:tr w:rsidR="005C4EFA" w:rsidRPr="005F69B7" w:rsidTr="00E27E1D">
        <w:trPr>
          <w:trHeight w:val="281"/>
        </w:trPr>
        <w:tc>
          <w:tcPr>
            <w:tcW w:w="5353" w:type="dxa"/>
            <w:vMerge/>
            <w:vAlign w:val="center"/>
          </w:tcPr>
          <w:p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 w:val="16"/>
                <w:szCs w:val="16"/>
                <w:lang w:eastAsia="pl-PL"/>
              </w:rPr>
            </w:pPr>
          </w:p>
        </w:tc>
        <w:tc>
          <w:tcPr>
            <w:tcW w:w="5137" w:type="dxa"/>
            <w:gridSpan w:val="3"/>
            <w:vAlign w:val="center"/>
          </w:tcPr>
          <w:p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 odsetkach</w:t>
            </w:r>
          </w:p>
        </w:tc>
      </w:tr>
      <w:tr w:rsidR="005C4EFA" w:rsidRPr="005F69B7" w:rsidTr="00E27E1D">
        <w:trPr>
          <w:trHeight w:val="284"/>
        </w:trPr>
        <w:tc>
          <w:tcPr>
            <w:tcW w:w="10490" w:type="dxa"/>
            <w:gridSpan w:val="4"/>
            <w:vAlign w:val="bottom"/>
          </w:tcPr>
          <w:p w:rsidR="005C4EFA" w:rsidRPr="005F69B7" w:rsidRDefault="005C4EFA" w:rsidP="00E27E1D">
            <w:pPr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Bezrobotni:</w:t>
            </w:r>
          </w:p>
        </w:tc>
      </w:tr>
      <w:tr w:rsidR="001635DB" w:rsidRPr="005F69B7" w:rsidTr="00E27E1D">
        <w:trPr>
          <w:trHeight w:val="284"/>
        </w:trPr>
        <w:tc>
          <w:tcPr>
            <w:tcW w:w="5353" w:type="dxa"/>
            <w:vAlign w:val="bottom"/>
          </w:tcPr>
          <w:p w:rsidR="001635DB" w:rsidRPr="005F69B7" w:rsidRDefault="001635DB" w:rsidP="001635DB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do 25 roku życia</w:t>
            </w:r>
          </w:p>
        </w:tc>
        <w:tc>
          <w:tcPr>
            <w:tcW w:w="1712" w:type="dxa"/>
            <w:vAlign w:val="bottom"/>
          </w:tcPr>
          <w:p w:rsidR="001635DB" w:rsidRPr="005F69B7" w:rsidRDefault="001635DB" w:rsidP="001635DB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13,7</w:t>
            </w:r>
          </w:p>
        </w:tc>
        <w:tc>
          <w:tcPr>
            <w:tcW w:w="1712" w:type="dxa"/>
            <w:vAlign w:val="bottom"/>
          </w:tcPr>
          <w:p w:rsidR="001635DB" w:rsidRPr="005F69B7" w:rsidRDefault="001635DB" w:rsidP="001635DB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14,3</w:t>
            </w:r>
          </w:p>
        </w:tc>
        <w:tc>
          <w:tcPr>
            <w:tcW w:w="1713" w:type="dxa"/>
            <w:vAlign w:val="bottom"/>
          </w:tcPr>
          <w:p w:rsidR="001635DB" w:rsidRPr="005F69B7" w:rsidRDefault="001635DB" w:rsidP="001635DB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14,0</w:t>
            </w:r>
          </w:p>
        </w:tc>
      </w:tr>
      <w:tr w:rsidR="001635DB" w:rsidRPr="005F69B7" w:rsidTr="00E27E1D">
        <w:trPr>
          <w:trHeight w:val="284"/>
        </w:trPr>
        <w:tc>
          <w:tcPr>
            <w:tcW w:w="5353" w:type="dxa"/>
            <w:vAlign w:val="bottom"/>
          </w:tcPr>
          <w:p w:rsidR="001635DB" w:rsidRPr="005F69B7" w:rsidRDefault="001635DB" w:rsidP="001635DB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powyżej 50 roku życia</w:t>
            </w:r>
          </w:p>
        </w:tc>
        <w:tc>
          <w:tcPr>
            <w:tcW w:w="1712" w:type="dxa"/>
            <w:vAlign w:val="bottom"/>
          </w:tcPr>
          <w:p w:rsidR="001635DB" w:rsidRPr="005F69B7" w:rsidRDefault="001635DB" w:rsidP="001635DB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24,3</w:t>
            </w:r>
          </w:p>
        </w:tc>
        <w:tc>
          <w:tcPr>
            <w:tcW w:w="1712" w:type="dxa"/>
            <w:vAlign w:val="bottom"/>
          </w:tcPr>
          <w:p w:rsidR="001635DB" w:rsidRPr="005F69B7" w:rsidRDefault="001635DB" w:rsidP="001635DB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22,8</w:t>
            </w:r>
          </w:p>
        </w:tc>
        <w:tc>
          <w:tcPr>
            <w:tcW w:w="1713" w:type="dxa"/>
            <w:vAlign w:val="bottom"/>
          </w:tcPr>
          <w:p w:rsidR="001635DB" w:rsidRPr="005F69B7" w:rsidRDefault="001635DB" w:rsidP="001635DB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23,1</w:t>
            </w:r>
          </w:p>
        </w:tc>
      </w:tr>
      <w:tr w:rsidR="001635DB" w:rsidRPr="005F69B7" w:rsidTr="00E27E1D">
        <w:trPr>
          <w:trHeight w:val="284"/>
        </w:trPr>
        <w:tc>
          <w:tcPr>
            <w:tcW w:w="5353" w:type="dxa"/>
            <w:vAlign w:val="bottom"/>
          </w:tcPr>
          <w:p w:rsidR="001635DB" w:rsidRPr="005F69B7" w:rsidRDefault="001635DB" w:rsidP="001635DB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długotrwale</w:t>
            </w:r>
          </w:p>
        </w:tc>
        <w:tc>
          <w:tcPr>
            <w:tcW w:w="1712" w:type="dxa"/>
            <w:vAlign w:val="bottom"/>
          </w:tcPr>
          <w:p w:rsidR="001635DB" w:rsidRPr="005F69B7" w:rsidRDefault="001635DB" w:rsidP="001635DB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56,1</w:t>
            </w:r>
          </w:p>
        </w:tc>
        <w:tc>
          <w:tcPr>
            <w:tcW w:w="1712" w:type="dxa"/>
            <w:vAlign w:val="bottom"/>
          </w:tcPr>
          <w:p w:rsidR="001635DB" w:rsidRPr="005F69B7" w:rsidRDefault="001635DB" w:rsidP="001635DB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54,6</w:t>
            </w:r>
          </w:p>
        </w:tc>
        <w:tc>
          <w:tcPr>
            <w:tcW w:w="1713" w:type="dxa"/>
            <w:vAlign w:val="bottom"/>
          </w:tcPr>
          <w:p w:rsidR="001635DB" w:rsidRPr="005F69B7" w:rsidRDefault="001635DB" w:rsidP="001635DB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55,2</w:t>
            </w:r>
          </w:p>
        </w:tc>
      </w:tr>
      <w:tr w:rsidR="001635DB" w:rsidRPr="005F69B7" w:rsidTr="00E27E1D">
        <w:trPr>
          <w:trHeight w:val="284"/>
        </w:trPr>
        <w:tc>
          <w:tcPr>
            <w:tcW w:w="5353" w:type="dxa"/>
            <w:vAlign w:val="bottom"/>
          </w:tcPr>
          <w:p w:rsidR="001635DB" w:rsidRPr="005F69B7" w:rsidRDefault="001635DB" w:rsidP="001635DB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niepełnosprawni</w:t>
            </w:r>
          </w:p>
        </w:tc>
        <w:tc>
          <w:tcPr>
            <w:tcW w:w="1712" w:type="dxa"/>
            <w:vAlign w:val="bottom"/>
          </w:tcPr>
          <w:p w:rsidR="001635DB" w:rsidRPr="005F69B7" w:rsidRDefault="001635DB" w:rsidP="001635DB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1712" w:type="dxa"/>
            <w:vAlign w:val="bottom"/>
          </w:tcPr>
          <w:p w:rsidR="001635DB" w:rsidRPr="005F69B7" w:rsidRDefault="001635DB" w:rsidP="001635DB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1713" w:type="dxa"/>
            <w:vAlign w:val="bottom"/>
          </w:tcPr>
          <w:p w:rsidR="001635DB" w:rsidRPr="005F69B7" w:rsidRDefault="001635DB" w:rsidP="001635DB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4,2</w:t>
            </w:r>
          </w:p>
        </w:tc>
      </w:tr>
    </w:tbl>
    <w:p w:rsidR="005C4EFA" w:rsidRPr="005F69B7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</w:t>
      </w:r>
      <w:r w:rsidRPr="005F69B7">
        <w:rPr>
          <w:rFonts w:eastAsia="Times New Roman" w:cs="Arial"/>
          <w:sz w:val="16"/>
          <w:szCs w:val="16"/>
          <w:lang w:eastAsia="pl-PL"/>
        </w:rPr>
        <w:t>Stan w końcu miesiąca.</w:t>
      </w:r>
    </w:p>
    <w:p w:rsidR="00523BA8" w:rsidRPr="005F69B7" w:rsidRDefault="00523BA8" w:rsidP="00523BA8">
      <w:pPr>
        <w:tabs>
          <w:tab w:val="left" w:pos="567"/>
        </w:tabs>
        <w:spacing w:before="240" w:after="120" w:line="240" w:lineRule="exact"/>
        <w:rPr>
          <w:rFonts w:eastAsia="Times New Roman"/>
          <w:spacing w:val="-4"/>
          <w:szCs w:val="19"/>
          <w:lang w:eastAsia="pl-PL"/>
        </w:rPr>
      </w:pPr>
      <w:bookmarkStart w:id="19" w:name="_Toc54793540"/>
      <w:r w:rsidRPr="005F69B7">
        <w:rPr>
          <w:rFonts w:eastAsia="Times New Roman"/>
          <w:spacing w:val="-4"/>
          <w:szCs w:val="19"/>
          <w:lang w:eastAsia="pl-PL"/>
        </w:rPr>
        <w:t>W listopadzie 2020 r. do urzędów pracy zgłoszono 2646 oferty zatrudnienia</w:t>
      </w:r>
      <w:r w:rsidRPr="005F69B7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 w:rsidRPr="005F69B7">
        <w:rPr>
          <w:rFonts w:eastAsia="Times New Roman"/>
          <w:spacing w:val="-4"/>
          <w:szCs w:val="19"/>
          <w:lang w:eastAsia="pl-PL"/>
        </w:rPr>
        <w:t>, tj. o 817 mniej niż przed miesiącem i o 198 mniej niż przed rokiem. W końcu miesiąca na 1 ofertę pracy przypadało 50 bezrobotnych (przed miesiącem 39, a przed rokiem 43).</w:t>
      </w:r>
    </w:p>
    <w:p w:rsidR="00523BA8" w:rsidRPr="005F69B7" w:rsidRDefault="00523BA8" w:rsidP="00D024C6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  <w:lang w:eastAsia="pl-PL"/>
        </w:rPr>
      </w:pPr>
      <w:r w:rsidRPr="005F69B7">
        <w:rPr>
          <w:b/>
          <w:lang w:eastAsia="pl-PL"/>
        </w:rPr>
        <w:t>Bezrobotni na 1 ofertę pracy (stan w końcu miesiąca)</w:t>
      </w:r>
    </w:p>
    <w:p w:rsidR="00523BA8" w:rsidRPr="005F69B7" w:rsidRDefault="00523BA8" w:rsidP="00523BA8">
      <w:pPr>
        <w:tabs>
          <w:tab w:val="left" w:pos="426"/>
        </w:tabs>
        <w:spacing w:before="80" w:line="324" w:lineRule="auto"/>
        <w:jc w:val="center"/>
        <w:rPr>
          <w:rFonts w:eastAsia="Times New Roman" w:cs="Arial"/>
          <w:szCs w:val="19"/>
          <w:lang w:eastAsia="pl-PL"/>
        </w:rPr>
      </w:pPr>
      <w:r w:rsidRPr="005F69B7">
        <w:rPr>
          <w:noProof/>
          <w:lang w:eastAsia="pl-PL"/>
        </w:rPr>
        <w:drawing>
          <wp:inline distT="0" distB="0" distL="0" distR="0" wp14:anchorId="550984FF" wp14:editId="694020DF">
            <wp:extent cx="6645910" cy="3086735"/>
            <wp:effectExtent l="0" t="0" r="254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23BA8" w:rsidRPr="005F69B7" w:rsidRDefault="00523BA8" w:rsidP="00523BA8">
      <w:pPr>
        <w:spacing w:before="120" w:after="120" w:line="240" w:lineRule="exact"/>
        <w:rPr>
          <w:rFonts w:eastAsia="Times New Roman"/>
          <w:spacing w:val="-4"/>
          <w:szCs w:val="19"/>
          <w:lang w:eastAsia="pl-PL"/>
        </w:rPr>
      </w:pPr>
      <w:r w:rsidRPr="005F69B7">
        <w:rPr>
          <w:rFonts w:eastAsia="Times New Roman"/>
          <w:spacing w:val="-4"/>
          <w:lang w:eastAsia="pl-PL"/>
        </w:rPr>
        <w:t>Wydatki Funduszu Pracy w listopadzie 2020 r. wyniosły 51,9 mln zł, z których 34,5% przeznaczono na zasiłki dla bezrobotnych</w:t>
      </w:r>
      <w:r w:rsidRPr="005F69B7">
        <w:rPr>
          <w:rFonts w:eastAsia="Times New Roman"/>
          <w:spacing w:val="-4"/>
          <w:szCs w:val="19"/>
          <w:lang w:eastAsia="pl-PL"/>
        </w:rPr>
        <w:t>.</w:t>
      </w:r>
      <w:bookmarkEnd w:id="19"/>
    </w:p>
    <w:p w:rsidR="00502C57" w:rsidRPr="005F69B7" w:rsidRDefault="00502C57" w:rsidP="00CE3E17">
      <w:pPr>
        <w:pStyle w:val="Nagwek1"/>
        <w:spacing w:after="120"/>
      </w:pPr>
      <w:bookmarkStart w:id="20" w:name="_Toc60141127"/>
      <w:r w:rsidRPr="005F69B7">
        <w:t>Wynagrodzenia</w:t>
      </w:r>
      <w:bookmarkEnd w:id="15"/>
      <w:bookmarkEnd w:id="16"/>
      <w:bookmarkEnd w:id="17"/>
      <w:bookmarkEnd w:id="18"/>
      <w:bookmarkEnd w:id="20"/>
    </w:p>
    <w:p w:rsidR="00F5197D" w:rsidRPr="005F69B7" w:rsidRDefault="00F5197D" w:rsidP="00F5197D">
      <w:pPr>
        <w:pStyle w:val="podstawowyFira95"/>
        <w:suppressAutoHyphens/>
        <w:jc w:val="left"/>
      </w:pPr>
      <w:bookmarkStart w:id="21" w:name="_Toc525824387"/>
      <w:bookmarkStart w:id="22" w:name="_Toc328389332"/>
      <w:bookmarkStart w:id="23" w:name="_Toc507071633"/>
      <w:bookmarkStart w:id="24" w:name="_Toc507072376"/>
      <w:bookmarkStart w:id="25" w:name="_Toc507417428"/>
      <w:r w:rsidRPr="005F69B7">
        <w:t>W listopadzie br.,</w:t>
      </w:r>
      <w:r w:rsidRPr="005F69B7">
        <w:rPr>
          <w:b/>
        </w:rPr>
        <w:t xml:space="preserve"> </w:t>
      </w:r>
      <w:r w:rsidRPr="005F69B7">
        <w:t>przeciętne miesięczne wynagrodzenie brutto</w:t>
      </w:r>
      <w:r w:rsidRPr="005F69B7">
        <w:rPr>
          <w:b/>
        </w:rPr>
        <w:t xml:space="preserve"> </w:t>
      </w:r>
      <w:r w:rsidRPr="005F69B7">
        <w:t>zwiększyło się w skali roku (listopad 2020 r. do listopada 2019 r.). Tempo tego wzrostu było nieco niższe od notowanego w ubiegłym roku.</w:t>
      </w:r>
    </w:p>
    <w:p w:rsidR="00F5197D" w:rsidRPr="005F69B7" w:rsidRDefault="001156EC" w:rsidP="001156EC">
      <w:r w:rsidRPr="005F69B7">
        <w:rPr>
          <w:b/>
        </w:rPr>
        <w:t>Przeciętne miesięczne wynagrodzenie brutto</w:t>
      </w:r>
      <w:r w:rsidRPr="005F69B7">
        <w:t xml:space="preserve"> w sektorze przedsiębiorstw w listopadzie br., pozostały na poziomie z poprzedniego miesiąca i ukształtowało się na poziomie 4524,44 zł (o 4,6% wyższe niż w listopadzie 2019 r., kiedy notowano wzrost o 4,8%). </w:t>
      </w:r>
    </w:p>
    <w:p w:rsidR="00F5197D" w:rsidRPr="005F69B7" w:rsidRDefault="00F5197D" w:rsidP="00F5197D">
      <w:pPr>
        <w:pStyle w:val="podstawowyFira95"/>
        <w:suppressAutoHyphens/>
        <w:jc w:val="left"/>
      </w:pPr>
      <w:r w:rsidRPr="005F69B7">
        <w:t xml:space="preserve">W porównaniu z listopadem ubiegłego roku, wzrost płac odnotowano w większości badanych sekcji. Wzrost wynagrodzeń wystąpił m.in w administrowaniu i działalności wspierającej (o 12,0%), dostawie wody; gospodarowaniu ściekami i odpadami; rekultywacji (o 10,1%), przetwórstwie przemysłowym, a także w transporcie i gospodarce magazynowej </w:t>
      </w:r>
      <w:r w:rsidRPr="005F69B7">
        <w:lastRenderedPageBreak/>
        <w:t>(po 4,7%), handlu; naprawie pojazdów samochodowych (o 4,4%) oraz w obsłudze rynku nieruchomości (o 3,9%). Natomiast spadek płac wystąpił w zakwaterowaniu i gastronomii (o 9,2%).</w:t>
      </w:r>
    </w:p>
    <w:p w:rsidR="00F5197D" w:rsidRPr="005F69B7" w:rsidRDefault="00F5197D" w:rsidP="00F5197D">
      <w:pPr>
        <w:pStyle w:val="Tablicespis"/>
        <w:spacing w:after="0"/>
      </w:pPr>
      <w:r w:rsidRPr="005F69B7"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F5197D" w:rsidRPr="005F69B7" w:rsidTr="00BA30A9">
        <w:tc>
          <w:tcPr>
            <w:tcW w:w="5387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XI 2020</w:t>
            </w:r>
          </w:p>
        </w:tc>
        <w:tc>
          <w:tcPr>
            <w:tcW w:w="255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I–XI 2020</w:t>
            </w:r>
          </w:p>
        </w:tc>
      </w:tr>
      <w:tr w:rsidR="00F5197D" w:rsidRPr="005F69B7" w:rsidTr="00BA30A9">
        <w:tc>
          <w:tcPr>
            <w:tcW w:w="5387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XI 2019=100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spacing w:val="-2"/>
                <w:sz w:val="16"/>
                <w:szCs w:val="16"/>
              </w:rPr>
              <w:t>I–XI 2019=100</w:t>
            </w:r>
          </w:p>
        </w:tc>
      </w:tr>
      <w:tr w:rsidR="00F5197D" w:rsidRPr="005F69B7" w:rsidTr="00BA30A9"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4524,44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104,6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4418,71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F69B7">
              <w:rPr>
                <w:rFonts w:cs="Arial"/>
                <w:b/>
                <w:bCs/>
                <w:sz w:val="16"/>
                <w:szCs w:val="16"/>
              </w:rPr>
              <w:t>104,1</w:t>
            </w:r>
          </w:p>
        </w:tc>
      </w:tr>
      <w:tr w:rsidR="00F5197D" w:rsidRPr="005F69B7" w:rsidTr="00BA30A9">
        <w:trPr>
          <w:gridAfter w:val="2"/>
          <w:wAfter w:w="2552" w:type="dxa"/>
        </w:trPr>
        <w:tc>
          <w:tcPr>
            <w:tcW w:w="7938" w:type="dxa"/>
            <w:gridSpan w:val="3"/>
            <w:vAlign w:val="bottom"/>
          </w:tcPr>
          <w:p w:rsidR="00F5197D" w:rsidRPr="005F69B7" w:rsidRDefault="00F5197D" w:rsidP="00BA30A9">
            <w:pPr>
              <w:tabs>
                <w:tab w:val="left" w:leader="dot" w:pos="375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 tym:</w:t>
            </w:r>
          </w:p>
        </w:tc>
      </w:tr>
      <w:tr w:rsidR="00F5197D" w:rsidRPr="005F69B7" w:rsidTr="00BA30A9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4751,44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4618,27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103,0</w:t>
            </w:r>
          </w:p>
        </w:tc>
      </w:tr>
      <w:tr w:rsidR="00F5197D" w:rsidRPr="005F69B7" w:rsidTr="00BA30A9">
        <w:trPr>
          <w:gridAfter w:val="2"/>
          <w:wAfter w:w="2552" w:type="dxa"/>
        </w:trPr>
        <w:tc>
          <w:tcPr>
            <w:tcW w:w="7938" w:type="dxa"/>
            <w:gridSpan w:val="3"/>
            <w:vAlign w:val="bottom"/>
          </w:tcPr>
          <w:p w:rsidR="00F5197D" w:rsidRPr="005F69B7" w:rsidRDefault="00F5197D" w:rsidP="00BA30A9">
            <w:pPr>
              <w:tabs>
                <w:tab w:val="left" w:leader="dot" w:pos="375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 tym:</w:t>
            </w:r>
          </w:p>
        </w:tc>
      </w:tr>
      <w:tr w:rsidR="00F5197D" w:rsidRPr="005F69B7" w:rsidTr="00BA30A9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4683,57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4571,15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102,7</w:t>
            </w:r>
          </w:p>
        </w:tc>
      </w:tr>
      <w:tr w:rsidR="00F5197D" w:rsidRPr="005F69B7" w:rsidTr="00BA30A9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F69B7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4485,46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4473,61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F5197D" w:rsidRPr="005F69B7" w:rsidTr="00BA30A9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4455,61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4256,90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101,9</w:t>
            </w:r>
          </w:p>
        </w:tc>
      </w:tr>
      <w:tr w:rsidR="00F5197D" w:rsidRPr="005F69B7" w:rsidTr="00BA30A9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Handel; naprawa pojazdów samochodowych</w:t>
            </w:r>
            <w:r w:rsidRPr="005F69B7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4082,58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4026,93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107,2</w:t>
            </w:r>
          </w:p>
        </w:tc>
      </w:tr>
      <w:tr w:rsidR="00F5197D" w:rsidRPr="005F69B7" w:rsidTr="00BA30A9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3961,17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3884,88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F5197D" w:rsidRPr="005F69B7" w:rsidTr="00BA30A9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Zakwaterowanie i gastronomia</w:t>
            </w:r>
            <w:r w:rsidRPr="005F69B7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3013,51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3286,43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F5197D" w:rsidRPr="005F69B7" w:rsidTr="00BA30A9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Obsługa rynku nieruchomości</w:t>
            </w:r>
            <w:r w:rsidRPr="005F69B7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4726,59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4575,72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F5197D" w:rsidRPr="005F69B7" w:rsidTr="00BA30A9">
        <w:tc>
          <w:tcPr>
            <w:tcW w:w="5387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5F69B7">
              <w:rPr>
                <w:rFonts w:cs="Arial"/>
                <w:sz w:val="16"/>
                <w:szCs w:val="16"/>
              </w:rPr>
              <w:t>techniczna</w:t>
            </w:r>
            <w:r w:rsidRPr="005F69B7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5F69B7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4513,06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4611,97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F5197D" w:rsidRPr="005F69B7" w:rsidTr="00BA30A9">
        <w:tc>
          <w:tcPr>
            <w:tcW w:w="5387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5F69B7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3212,97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3154,98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:rsidR="00F5197D" w:rsidRPr="005F69B7" w:rsidRDefault="00F5197D" w:rsidP="00BA30A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111,2</w:t>
            </w:r>
          </w:p>
        </w:tc>
      </w:tr>
    </w:tbl>
    <w:p w:rsidR="00F5197D" w:rsidRPr="005F69B7" w:rsidRDefault="00F5197D" w:rsidP="00F5197D">
      <w:pPr>
        <w:suppressAutoHyphens/>
        <w:spacing w:line="240" w:lineRule="exact"/>
        <w:rPr>
          <w:rFonts w:cs="Arial"/>
          <w:sz w:val="16"/>
          <w:szCs w:val="16"/>
        </w:rPr>
      </w:pPr>
      <w:r w:rsidRPr="005F69B7">
        <w:rPr>
          <w:sz w:val="16"/>
          <w:szCs w:val="16"/>
        </w:rPr>
        <w:t xml:space="preserve">a </w:t>
      </w:r>
      <w:r w:rsidRPr="005F69B7">
        <w:rPr>
          <w:rFonts w:cs="Arial"/>
          <w:sz w:val="16"/>
          <w:szCs w:val="16"/>
        </w:rPr>
        <w:t>Nie obejmuje działów: Badania naukowe i prace rozwojowe oraz Działalność weterynaryjna.</w:t>
      </w:r>
    </w:p>
    <w:p w:rsidR="00F5197D" w:rsidRPr="005F69B7" w:rsidRDefault="00F5197D" w:rsidP="00F5197D">
      <w:pPr>
        <w:suppressAutoHyphens/>
        <w:spacing w:line="240" w:lineRule="exact"/>
        <w:rPr>
          <w:rFonts w:cs="Arial"/>
          <w:szCs w:val="19"/>
        </w:rPr>
      </w:pPr>
    </w:p>
    <w:p w:rsidR="00F5197D" w:rsidRPr="005F69B7" w:rsidRDefault="00F5197D" w:rsidP="00F5197D">
      <w:pPr>
        <w:pStyle w:val="Nagwek5"/>
        <w:tabs>
          <w:tab w:val="clear" w:pos="851"/>
        </w:tabs>
      </w:pPr>
      <w:r w:rsidRPr="005F69B7">
        <w:t>Odchylenia względne przeciętnych miesięcznych wynagrodzeń brutto od średniego wynagrodzenia w</w:t>
      </w:r>
      <w:r w:rsidR="00872501" w:rsidRPr="005F69B7">
        <w:t> </w:t>
      </w:r>
      <w:r w:rsidRPr="005F69B7">
        <w:t>województwie według wybranych sekcji w listopadzie 2020 r.</w:t>
      </w:r>
    </w:p>
    <w:p w:rsidR="00F5197D" w:rsidRPr="005F69B7" w:rsidRDefault="00F5197D" w:rsidP="00F5197D">
      <w:pPr>
        <w:pStyle w:val="Tekstpodstawowy"/>
        <w:jc w:val="center"/>
      </w:pPr>
      <w:r w:rsidRPr="005F69B7">
        <w:rPr>
          <w:noProof/>
          <w:lang w:eastAsia="pl-PL"/>
        </w:rPr>
        <w:drawing>
          <wp:inline distT="0" distB="0" distL="0" distR="0" wp14:anchorId="4F6339E6" wp14:editId="2CB10366">
            <wp:extent cx="6198870" cy="2771775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5197D" w:rsidRPr="005F69B7" w:rsidRDefault="00F5197D" w:rsidP="00F5197D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 w:rsidRPr="005F69B7">
        <w:rPr>
          <w:bCs/>
        </w:rPr>
        <w:t>W porównaniu z październikiem br., znaczący spadek przeciętnego miesięcznego wynagrodzenia brutto zanotowano w</w:t>
      </w:r>
      <w:r w:rsidR="00872501" w:rsidRPr="005F69B7">
        <w:rPr>
          <w:bCs/>
        </w:rPr>
        <w:t> </w:t>
      </w:r>
      <w:r w:rsidRPr="005F69B7">
        <w:rPr>
          <w:bCs/>
        </w:rPr>
        <w:t>dostawie wody; gospodarowaniu ściekami i odpadami; rekultywacji (o 7,6%), a wzrost w budownictwie (o 3,3%).</w:t>
      </w:r>
    </w:p>
    <w:p w:rsidR="00F5197D" w:rsidRPr="005F69B7" w:rsidRDefault="00F5197D" w:rsidP="00F5197D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 w:rsidRPr="005F69B7">
        <w:rPr>
          <w:bCs/>
        </w:rPr>
        <w:lastRenderedPageBreak/>
        <w:t>W okresie styczeń-listopad br., przeciętne miesięczne wynagrodzenie brutto w sektorze przedsiębiorstw wyniosło 4418,71</w:t>
      </w:r>
      <w:r w:rsidR="00872501" w:rsidRPr="005F69B7">
        <w:rPr>
          <w:bCs/>
        </w:rPr>
        <w:t> </w:t>
      </w:r>
      <w:r w:rsidRPr="005F69B7">
        <w:rPr>
          <w:bCs/>
        </w:rPr>
        <w:t>zł i było o 4,1% wyższe, (w Polsce o 4,2%) niż w analogicznym okresie ubiegłego roku. We wszystkich badanych sekcjach zanotowano wzrost płac, w tym najwyższy w administrowaniu i działalności wspierającej (o 11,2%).</w:t>
      </w:r>
    </w:p>
    <w:p w:rsidR="00F5197D" w:rsidRPr="005F69B7" w:rsidRDefault="00F5197D" w:rsidP="00F5197D">
      <w:pPr>
        <w:pStyle w:val="Nagwek5"/>
        <w:tabs>
          <w:tab w:val="clear" w:pos="851"/>
        </w:tabs>
      </w:pPr>
      <w:r w:rsidRPr="005F69B7">
        <w:t>Dynamika przeciętnego miesięcznego wynagrodzenia brutto w sektorze przedsiębiorstw</w:t>
      </w:r>
      <w:r w:rsidRPr="005F69B7">
        <w:br/>
        <w:t>(przeciętna miesięczna 2015=100)</w:t>
      </w:r>
    </w:p>
    <w:p w:rsidR="00F5197D" w:rsidRPr="005F69B7" w:rsidRDefault="00F5197D" w:rsidP="00F5197D">
      <w:pPr>
        <w:suppressAutoHyphens/>
        <w:spacing w:before="120" w:after="120"/>
        <w:jc w:val="center"/>
        <w:rPr>
          <w:bCs/>
        </w:rPr>
      </w:pPr>
      <w:r w:rsidRPr="005F69B7">
        <w:rPr>
          <w:noProof/>
          <w:szCs w:val="19"/>
          <w:lang w:eastAsia="pl-PL"/>
        </w:rPr>
        <w:drawing>
          <wp:inline distT="0" distB="0" distL="0" distR="0" wp14:anchorId="1DDC278A" wp14:editId="21E5978D">
            <wp:extent cx="6645910" cy="3074035"/>
            <wp:effectExtent l="0" t="0" r="2540" b="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52674" w:rsidRPr="005F69B7" w:rsidRDefault="00E52674" w:rsidP="002146B3">
      <w:pPr>
        <w:pStyle w:val="Nagwek1"/>
        <w:spacing w:after="120"/>
      </w:pPr>
      <w:bookmarkStart w:id="26" w:name="_Toc60141128"/>
      <w:r w:rsidRPr="005F69B7">
        <w:t>Ceny detaliczne</w:t>
      </w:r>
      <w:bookmarkEnd w:id="21"/>
      <w:bookmarkEnd w:id="26"/>
    </w:p>
    <w:p w:rsidR="00E52674" w:rsidRPr="005F69B7" w:rsidRDefault="00E52674" w:rsidP="00E42ECA">
      <w:pPr>
        <w:suppressAutoHyphens/>
        <w:spacing w:before="120" w:after="120" w:line="240" w:lineRule="exact"/>
        <w:rPr>
          <w:rFonts w:cs="Arial"/>
          <w:bCs/>
          <w:szCs w:val="19"/>
        </w:rPr>
      </w:pPr>
      <w:r w:rsidRPr="005F69B7">
        <w:rPr>
          <w:rFonts w:eastAsia="Times New Roman" w:cs="Arial"/>
          <w:bCs/>
          <w:szCs w:val="19"/>
          <w:lang w:eastAsia="pl-PL"/>
        </w:rPr>
        <w:t xml:space="preserve">W województwie podkarpackim w III </w:t>
      </w:r>
      <w:r w:rsidRPr="005F69B7">
        <w:rPr>
          <w:bCs/>
          <w:spacing w:val="-4"/>
        </w:rPr>
        <w:t>kwartale</w:t>
      </w:r>
      <w:r w:rsidRPr="005F69B7">
        <w:rPr>
          <w:rFonts w:eastAsia="Times New Roman" w:cs="Arial"/>
          <w:bCs/>
          <w:szCs w:val="19"/>
          <w:lang w:eastAsia="pl-PL"/>
        </w:rPr>
        <w:t xml:space="preserve"> 2020 r., </w:t>
      </w:r>
      <w:r w:rsidRPr="005F69B7">
        <w:rPr>
          <w:rFonts w:cs="Arial"/>
          <w:bCs/>
          <w:szCs w:val="19"/>
        </w:rPr>
        <w:t>w porównaniu z III kwartałem 2019 r.,</w:t>
      </w:r>
      <w:r w:rsidRPr="005F69B7">
        <w:rPr>
          <w:rFonts w:eastAsia="Times New Roman" w:cs="Arial"/>
          <w:bCs/>
          <w:szCs w:val="19"/>
          <w:lang w:eastAsia="pl-PL"/>
        </w:rPr>
        <w:t xml:space="preserve"> wystąpił wzrost cen towarów i usług konsumpcyjnych o 2,7% (wobec wzrostu o 2,9% w III kwartale 2019 r.). Najwyższy wzrost wystąpił w grupie edukacja (o 5,6%), mieszkanie (o 5,0%), zdrowie (o 4,2%), napoje alkoholowe i wyroby tytoniowe (o 4,1%), żywność i napoje bezalkoholowe (o 3,3%) oraz rekreacja i kultura (o 3,2%). Spadek cen zanotowano w grupie transport (o 7,8%). W</w:t>
      </w:r>
      <w:r w:rsidR="00E42ECA" w:rsidRPr="005F69B7">
        <w:rPr>
          <w:rFonts w:eastAsia="Times New Roman" w:cs="Arial"/>
          <w:bCs/>
          <w:szCs w:val="19"/>
          <w:lang w:eastAsia="pl-PL"/>
        </w:rPr>
        <w:t> </w:t>
      </w:r>
      <w:r w:rsidRPr="005F69B7">
        <w:rPr>
          <w:rFonts w:eastAsia="Times New Roman" w:cs="Arial"/>
          <w:bCs/>
          <w:szCs w:val="19"/>
          <w:lang w:eastAsia="pl-PL"/>
        </w:rPr>
        <w:t>tym okresie w</w:t>
      </w:r>
      <w:r w:rsidR="00E42ECA" w:rsidRPr="005F69B7">
        <w:rPr>
          <w:rFonts w:eastAsia="Times New Roman" w:cs="Arial"/>
          <w:bCs/>
          <w:szCs w:val="19"/>
          <w:lang w:eastAsia="pl-PL"/>
        </w:rPr>
        <w:t> </w:t>
      </w:r>
      <w:r w:rsidRPr="005F69B7">
        <w:rPr>
          <w:rFonts w:eastAsia="Times New Roman" w:cs="Arial"/>
          <w:bCs/>
          <w:szCs w:val="19"/>
          <w:lang w:eastAsia="pl-PL"/>
        </w:rPr>
        <w:t>kraju odnotowano wzrost cen o 3,0%.</w:t>
      </w:r>
    </w:p>
    <w:p w:rsidR="00E52674" w:rsidRPr="005F69B7" w:rsidRDefault="00E52674" w:rsidP="00D024C6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914"/>
        <w:gridCol w:w="1639"/>
        <w:gridCol w:w="1639"/>
        <w:gridCol w:w="1639"/>
        <w:gridCol w:w="1635"/>
      </w:tblGrid>
      <w:tr w:rsidR="00E52674" w:rsidRPr="005F69B7" w:rsidTr="00F02898">
        <w:tc>
          <w:tcPr>
            <w:tcW w:w="1870" w:type="pct"/>
            <w:vMerge w:val="restart"/>
            <w:vAlign w:val="center"/>
          </w:tcPr>
          <w:p w:rsidR="00E52674" w:rsidRPr="005F69B7" w:rsidRDefault="00E52674" w:rsidP="00F0289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eastAsia="Times New Roman" w:cs="Arial"/>
                <w:sz w:val="16"/>
                <w:szCs w:val="16"/>
              </w:rPr>
              <w:t>WYSZCZEGÓLNIENIE</w:t>
            </w:r>
          </w:p>
        </w:tc>
        <w:tc>
          <w:tcPr>
            <w:tcW w:w="1566" w:type="pct"/>
            <w:gridSpan w:val="2"/>
            <w:vAlign w:val="center"/>
          </w:tcPr>
          <w:p w:rsidR="00E52674" w:rsidRPr="005F69B7" w:rsidRDefault="00E52674" w:rsidP="00F0289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1564" w:type="pct"/>
            <w:gridSpan w:val="2"/>
            <w:vAlign w:val="center"/>
          </w:tcPr>
          <w:p w:rsidR="00E52674" w:rsidRPr="005F69B7" w:rsidRDefault="00E52674" w:rsidP="00F0289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2020</w:t>
            </w:r>
          </w:p>
        </w:tc>
      </w:tr>
      <w:tr w:rsidR="00E52674" w:rsidRPr="005F69B7" w:rsidTr="00F02898">
        <w:tc>
          <w:tcPr>
            <w:tcW w:w="1870" w:type="pct"/>
            <w:vMerge/>
            <w:vAlign w:val="center"/>
          </w:tcPr>
          <w:p w:rsidR="00E52674" w:rsidRPr="005F69B7" w:rsidRDefault="00E52674" w:rsidP="00F0289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83" w:type="pct"/>
            <w:vAlign w:val="center"/>
          </w:tcPr>
          <w:p w:rsidR="00E52674" w:rsidRPr="005F69B7" w:rsidRDefault="00E52674" w:rsidP="00F0289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II kw.</w:t>
            </w:r>
          </w:p>
        </w:tc>
        <w:tc>
          <w:tcPr>
            <w:tcW w:w="783" w:type="pct"/>
            <w:vAlign w:val="center"/>
          </w:tcPr>
          <w:p w:rsidR="00E52674" w:rsidRPr="005F69B7" w:rsidRDefault="00E52674" w:rsidP="00F0289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III kw.</w:t>
            </w:r>
          </w:p>
        </w:tc>
        <w:tc>
          <w:tcPr>
            <w:tcW w:w="783" w:type="pct"/>
            <w:vAlign w:val="center"/>
          </w:tcPr>
          <w:p w:rsidR="00E52674" w:rsidRPr="005F69B7" w:rsidRDefault="00E52674" w:rsidP="00F0289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II kw.</w:t>
            </w:r>
          </w:p>
        </w:tc>
        <w:tc>
          <w:tcPr>
            <w:tcW w:w="781" w:type="pct"/>
            <w:vAlign w:val="center"/>
          </w:tcPr>
          <w:p w:rsidR="00E52674" w:rsidRPr="005F69B7" w:rsidRDefault="00E52674" w:rsidP="00F0289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III kw.</w:t>
            </w:r>
          </w:p>
        </w:tc>
      </w:tr>
      <w:tr w:rsidR="00E52674" w:rsidRPr="005F69B7" w:rsidTr="00F02898">
        <w:tc>
          <w:tcPr>
            <w:tcW w:w="1870" w:type="pct"/>
            <w:vMerge/>
            <w:vAlign w:val="center"/>
          </w:tcPr>
          <w:p w:rsidR="00E52674" w:rsidRPr="005F69B7" w:rsidRDefault="00E52674" w:rsidP="00F0289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30" w:type="pct"/>
            <w:gridSpan w:val="4"/>
            <w:vAlign w:val="center"/>
          </w:tcPr>
          <w:p w:rsidR="00E52674" w:rsidRPr="005F69B7" w:rsidRDefault="00E52674" w:rsidP="00F0289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E52674" w:rsidRPr="005F69B7" w:rsidTr="00F02898">
        <w:tc>
          <w:tcPr>
            <w:tcW w:w="1870" w:type="pct"/>
          </w:tcPr>
          <w:p w:rsidR="00E52674" w:rsidRPr="005F69B7" w:rsidRDefault="00E52674" w:rsidP="00F02898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eastAsia="Times New Roman" w:cs="Arial"/>
                <w:b/>
                <w:sz w:val="16"/>
                <w:szCs w:val="16"/>
              </w:rPr>
              <w:t>Ogółem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102,4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102,9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103,0</w:t>
            </w:r>
          </w:p>
        </w:tc>
        <w:tc>
          <w:tcPr>
            <w:tcW w:w="781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102,7</w:t>
            </w:r>
          </w:p>
        </w:tc>
      </w:tr>
      <w:tr w:rsidR="00E52674" w:rsidRPr="005F69B7" w:rsidTr="00F02898">
        <w:trPr>
          <w:trHeight w:val="340"/>
        </w:trPr>
        <w:tc>
          <w:tcPr>
            <w:tcW w:w="1870" w:type="pct"/>
          </w:tcPr>
          <w:p w:rsidR="00E52674" w:rsidRPr="005F69B7" w:rsidRDefault="00E52674" w:rsidP="00F02898">
            <w:pPr>
              <w:tabs>
                <w:tab w:val="right" w:leader="dot" w:pos="3436"/>
              </w:tabs>
              <w:spacing w:before="120" w:after="120" w:line="240" w:lineRule="exact"/>
              <w:ind w:left="180" w:right="-68" w:hanging="180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 xml:space="preserve">Żywność i napoje bezalkoholowe 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781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103,3</w:t>
            </w:r>
          </w:p>
        </w:tc>
      </w:tr>
      <w:tr w:rsidR="00E52674" w:rsidRPr="005F69B7" w:rsidTr="00F02898">
        <w:trPr>
          <w:trHeight w:val="340"/>
        </w:trPr>
        <w:tc>
          <w:tcPr>
            <w:tcW w:w="1870" w:type="pct"/>
          </w:tcPr>
          <w:p w:rsidR="00E52674" w:rsidRPr="005F69B7" w:rsidRDefault="00E52674" w:rsidP="00F02898">
            <w:pPr>
              <w:tabs>
                <w:tab w:val="right" w:leader="dot" w:pos="3436"/>
              </w:tabs>
              <w:spacing w:before="120" w:after="120" w:line="240" w:lineRule="exact"/>
              <w:ind w:left="180" w:right="-68" w:hanging="180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 xml:space="preserve">Napoje alkoholowe i wyroby tytoniowe 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781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104,1</w:t>
            </w:r>
          </w:p>
        </w:tc>
      </w:tr>
      <w:tr w:rsidR="00E52674" w:rsidRPr="005F69B7" w:rsidTr="00F02898">
        <w:trPr>
          <w:trHeight w:val="340"/>
        </w:trPr>
        <w:tc>
          <w:tcPr>
            <w:tcW w:w="1870" w:type="pct"/>
          </w:tcPr>
          <w:p w:rsidR="00E52674" w:rsidRPr="005F69B7" w:rsidRDefault="00E52674" w:rsidP="00F02898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 xml:space="preserve">Odzież i obuwie 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781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E52674" w:rsidRPr="005F69B7" w:rsidTr="00F02898">
        <w:trPr>
          <w:trHeight w:val="340"/>
        </w:trPr>
        <w:tc>
          <w:tcPr>
            <w:tcW w:w="1870" w:type="pct"/>
          </w:tcPr>
          <w:p w:rsidR="00E52674" w:rsidRPr="005F69B7" w:rsidRDefault="00E52674" w:rsidP="00F02898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 xml:space="preserve">Mieszkanie 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781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E52674" w:rsidRPr="005F69B7" w:rsidTr="00F02898">
        <w:trPr>
          <w:trHeight w:val="340"/>
        </w:trPr>
        <w:tc>
          <w:tcPr>
            <w:tcW w:w="1870" w:type="pct"/>
          </w:tcPr>
          <w:p w:rsidR="00E52674" w:rsidRPr="005F69B7" w:rsidRDefault="00E52674" w:rsidP="00F02898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 xml:space="preserve">Zdrowie 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781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104,2</w:t>
            </w:r>
          </w:p>
        </w:tc>
      </w:tr>
      <w:tr w:rsidR="00E52674" w:rsidRPr="005F69B7" w:rsidTr="00F02898">
        <w:trPr>
          <w:trHeight w:val="340"/>
        </w:trPr>
        <w:tc>
          <w:tcPr>
            <w:tcW w:w="1870" w:type="pct"/>
          </w:tcPr>
          <w:p w:rsidR="00E52674" w:rsidRPr="005F69B7" w:rsidRDefault="00E52674" w:rsidP="00F02898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 xml:space="preserve">Transport 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781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92,2</w:t>
            </w:r>
          </w:p>
        </w:tc>
      </w:tr>
      <w:tr w:rsidR="00E52674" w:rsidRPr="005F69B7" w:rsidTr="00F02898">
        <w:trPr>
          <w:trHeight w:val="340"/>
        </w:trPr>
        <w:tc>
          <w:tcPr>
            <w:tcW w:w="1870" w:type="pct"/>
          </w:tcPr>
          <w:p w:rsidR="00E52674" w:rsidRPr="005F69B7" w:rsidRDefault="00E52674" w:rsidP="00F02898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 xml:space="preserve">Rekreacja i kultura 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781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103,2</w:t>
            </w:r>
          </w:p>
        </w:tc>
      </w:tr>
      <w:tr w:rsidR="00E52674" w:rsidRPr="005F69B7" w:rsidTr="00F02898">
        <w:trPr>
          <w:trHeight w:val="340"/>
        </w:trPr>
        <w:tc>
          <w:tcPr>
            <w:tcW w:w="1870" w:type="pct"/>
          </w:tcPr>
          <w:p w:rsidR="00E52674" w:rsidRPr="005F69B7" w:rsidRDefault="00E52674" w:rsidP="00F02898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 xml:space="preserve">Edukacja 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783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781" w:type="pct"/>
          </w:tcPr>
          <w:p w:rsidR="00E52674" w:rsidRPr="005F69B7" w:rsidRDefault="00E52674" w:rsidP="00F0289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105,6</w:t>
            </w:r>
          </w:p>
        </w:tc>
      </w:tr>
    </w:tbl>
    <w:p w:rsidR="00E52674" w:rsidRPr="005F69B7" w:rsidRDefault="00E52674" w:rsidP="00E52674">
      <w:pPr>
        <w:spacing w:before="120" w:line="240" w:lineRule="exact"/>
        <w:jc w:val="both"/>
      </w:pPr>
    </w:p>
    <w:p w:rsidR="00502C57" w:rsidRPr="005F69B7" w:rsidRDefault="00502C57" w:rsidP="00B934B6">
      <w:pPr>
        <w:pStyle w:val="Nagwek1"/>
        <w:spacing w:after="120"/>
      </w:pPr>
      <w:bookmarkStart w:id="27" w:name="_Toc60141129"/>
      <w:r w:rsidRPr="005F69B7">
        <w:lastRenderedPageBreak/>
        <w:t>Rolnictwo</w:t>
      </w:r>
      <w:bookmarkEnd w:id="22"/>
      <w:bookmarkEnd w:id="23"/>
      <w:bookmarkEnd w:id="24"/>
      <w:bookmarkEnd w:id="25"/>
      <w:bookmarkEnd w:id="27"/>
    </w:p>
    <w:p w:rsidR="009850F6" w:rsidRPr="005F69B7" w:rsidRDefault="009850F6" w:rsidP="009850F6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bookmarkStart w:id="28" w:name="_Toc328389333"/>
      <w:bookmarkStart w:id="29" w:name="_Toc507071634"/>
      <w:bookmarkStart w:id="30" w:name="_Toc507072377"/>
      <w:bookmarkStart w:id="31" w:name="_Toc507417429"/>
      <w:r w:rsidRPr="005F69B7">
        <w:rPr>
          <w:rFonts w:eastAsia="Times New Roman" w:cs="Arial"/>
          <w:szCs w:val="19"/>
          <w:lang w:eastAsia="pl-PL"/>
        </w:rPr>
        <w:t xml:space="preserve">Na rynku rolnym w listopadzie 2020 r. przeciętne ceny skupu pszenicy, żyta, żywca wołowego i mleka były wyższe niż przed rokiem, natomiast niższe były ceny skupu ziemniaków, żywca wieprzowego i drobiowego. W porównaniu z październikiem br. wyższe były ceny skupu pszenicy, żyta, ziemniaków, żywca wołowego i mleka. </w:t>
      </w:r>
    </w:p>
    <w:p w:rsidR="009850F6" w:rsidRPr="005F69B7" w:rsidRDefault="009850F6" w:rsidP="009850F6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 xml:space="preserve">W listopadzie br. średnia temperatura powietrza wyniosła 4,9°C i była wyższa o 1,4°C od średniej z lat 1981-2010, przy czym maksymalna temperatura wyniosła 15,2°C, a minimalna -7,1°C. Średnia suma opadów atmosferycznych (12,9 mm) stanowiła 35% normy z </w:t>
      </w:r>
      <w:proofErr w:type="spellStart"/>
      <w:r w:rsidRPr="005F69B7">
        <w:rPr>
          <w:rFonts w:eastAsia="Times New Roman" w:cs="Arial"/>
          <w:szCs w:val="19"/>
          <w:lang w:eastAsia="pl-PL"/>
        </w:rPr>
        <w:t>wielolecia</w:t>
      </w:r>
      <w:proofErr w:type="spellEnd"/>
      <w:r w:rsidRPr="005F69B7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5F69B7">
        <w:rPr>
          <w:rFonts w:eastAsia="Times New Roman" w:cs="Arial"/>
          <w:szCs w:val="19"/>
          <w:lang w:eastAsia="pl-PL"/>
        </w:rPr>
        <w:t>. Odnotowano 7 dni z opadami.</w:t>
      </w:r>
    </w:p>
    <w:p w:rsidR="009850F6" w:rsidRPr="005F69B7" w:rsidRDefault="009850F6" w:rsidP="009850F6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>Pierwsza dekada listopada br. była pogodna, słoneczna z niewielkimi opadami deszczu i temperaturą nawet powyżej 10°C. Druga dekada pochmurna, pod koniec deszczowa z temperaturami plusowymi. Trzecia dekada pogodna, ale z przygruntowymi przymrozkami. Pod koniec trzeciej dekady wystąpiły opady deszczu ze śniegiem i śniegu, który utrzymał się do końca miesiąca. Pogoda w listopadzie sprzyjała zbiorom kukurydzy na ziarno, buraków cukrowych i okopowych oraz wykonania prac polowych</w:t>
      </w:r>
      <w:r w:rsidR="00CA0D73" w:rsidRPr="005F69B7">
        <w:rPr>
          <w:rFonts w:eastAsia="Times New Roman" w:cs="Arial"/>
          <w:szCs w:val="19"/>
          <w:lang w:eastAsia="pl-PL"/>
        </w:rPr>
        <w:t>,</w:t>
      </w:r>
      <w:r w:rsidRPr="005F69B7">
        <w:rPr>
          <w:rFonts w:eastAsia="Times New Roman" w:cs="Arial"/>
          <w:szCs w:val="19"/>
          <w:lang w:eastAsia="pl-PL"/>
        </w:rPr>
        <w:t xml:space="preserve"> w tym orek zimowych. </w:t>
      </w:r>
    </w:p>
    <w:p w:rsidR="009850F6" w:rsidRPr="005F69B7" w:rsidRDefault="009850F6" w:rsidP="00D024C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t xml:space="preserve">Skup </w:t>
      </w:r>
      <w:proofErr w:type="spellStart"/>
      <w:r w:rsidRPr="005F69B7">
        <w:rPr>
          <w:rFonts w:cs="Arial"/>
          <w:b/>
          <w:szCs w:val="19"/>
        </w:rPr>
        <w:t>zbóż</w:t>
      </w:r>
      <w:r w:rsidRPr="005F69B7">
        <w:rPr>
          <w:rFonts w:cs="Arial"/>
          <w:b/>
          <w:szCs w:val="19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9850F6" w:rsidRPr="005F69B7" w:rsidTr="009850F6">
        <w:tc>
          <w:tcPr>
            <w:tcW w:w="1396" w:type="pct"/>
            <w:vMerge w:val="restar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VII -XI 2020</w:t>
            </w:r>
          </w:p>
        </w:tc>
        <w:tc>
          <w:tcPr>
            <w:tcW w:w="2163" w:type="pct"/>
            <w:gridSpan w:val="3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XI 2020</w:t>
            </w:r>
          </w:p>
        </w:tc>
      </w:tr>
      <w:tr w:rsidR="009850F6" w:rsidRPr="005F69B7" w:rsidTr="009850F6">
        <w:trPr>
          <w:trHeight w:val="1099"/>
        </w:trPr>
        <w:tc>
          <w:tcPr>
            <w:tcW w:w="1396" w:type="pct"/>
            <w:vMerge/>
            <w:shd w:val="clear" w:color="auto" w:fill="auto"/>
            <w:vAlign w:val="center"/>
          </w:tcPr>
          <w:p w:rsidR="009850F6" w:rsidRPr="005F69B7" w:rsidRDefault="009850F6" w:rsidP="009850F6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XI 2019 = 100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X 2020 = 100</w:t>
            </w:r>
          </w:p>
        </w:tc>
      </w:tr>
      <w:tr w:rsidR="009850F6" w:rsidRPr="005F69B7" w:rsidTr="009850F6">
        <w:tc>
          <w:tcPr>
            <w:tcW w:w="13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9850F6" w:rsidRPr="005F69B7" w:rsidRDefault="009850F6" w:rsidP="009850F6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Ziarno zbóż </w:t>
            </w:r>
            <w:proofErr w:type="spellStart"/>
            <w:r w:rsidRPr="005F69B7">
              <w:rPr>
                <w:rFonts w:eastAsia="Times New Roman"/>
                <w:sz w:val="16"/>
                <w:szCs w:val="16"/>
                <w:lang w:eastAsia="pl-PL"/>
              </w:rPr>
              <w:t>podstawowych</w:t>
            </w:r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bottom w:val="single" w:sz="4" w:space="0" w:color="522398"/>
            </w:tcBorders>
            <w:shd w:val="clear" w:color="auto" w:fill="auto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87988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111,3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5095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50,9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33,6</w:t>
            </w:r>
          </w:p>
        </w:tc>
      </w:tr>
      <w:tr w:rsidR="009850F6" w:rsidRPr="005F69B7" w:rsidTr="009850F6">
        <w:tc>
          <w:tcPr>
            <w:tcW w:w="5000" w:type="pct"/>
            <w:gridSpan w:val="6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</w:tr>
      <w:tr w:rsidR="009850F6" w:rsidRPr="005F69B7" w:rsidTr="009850F6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850F6" w:rsidRPr="005F69B7" w:rsidRDefault="009850F6" w:rsidP="009850F6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69480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3595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39,2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32,6</w:t>
            </w:r>
          </w:p>
        </w:tc>
      </w:tr>
      <w:tr w:rsidR="009850F6" w:rsidRPr="005F69B7" w:rsidTr="009850F6">
        <w:tc>
          <w:tcPr>
            <w:tcW w:w="13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9850F6" w:rsidRPr="005F69B7" w:rsidRDefault="009850F6" w:rsidP="009850F6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bottom w:val="single" w:sz="4" w:space="0" w:color="522398"/>
            </w:tcBorders>
            <w:shd w:val="clear" w:color="auto" w:fill="auto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2536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260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192,1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39,9</w:t>
            </w:r>
          </w:p>
        </w:tc>
      </w:tr>
    </w:tbl>
    <w:p w:rsidR="009850F6" w:rsidRPr="005F69B7" w:rsidRDefault="009850F6" w:rsidP="009850F6">
      <w:pPr>
        <w:spacing w:before="60"/>
        <w:jc w:val="both"/>
        <w:rPr>
          <w:rFonts w:eastAsia="Times New Roman"/>
          <w:b/>
          <w:sz w:val="20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 </w:t>
      </w:r>
      <w:r w:rsidRPr="005F69B7">
        <w:rPr>
          <w:rFonts w:eastAsia="Times New Roman"/>
          <w:sz w:val="16"/>
          <w:szCs w:val="16"/>
          <w:lang w:eastAsia="pl-PL"/>
        </w:rPr>
        <w:t>B</w:t>
      </w:r>
      <w:r w:rsidRPr="005F69B7">
        <w:rPr>
          <w:rFonts w:eastAsia="Times New Roman" w:cs="Arial"/>
          <w:sz w:val="16"/>
          <w:szCs w:val="16"/>
          <w:lang w:eastAsia="pl-PL"/>
        </w:rPr>
        <w:t>ez skupu realizowanego</w:t>
      </w:r>
      <w:r w:rsidRPr="005F69B7">
        <w:rPr>
          <w:rFonts w:eastAsia="Times New Roman"/>
          <w:sz w:val="16"/>
          <w:szCs w:val="16"/>
          <w:lang w:eastAsia="pl-PL"/>
        </w:rPr>
        <w:t xml:space="preserve"> przez osoby fizyczne.   </w:t>
      </w:r>
      <w:r w:rsidRPr="005F69B7">
        <w:rPr>
          <w:rFonts w:eastAsia="Times New Roman"/>
          <w:i/>
          <w:sz w:val="16"/>
          <w:szCs w:val="16"/>
          <w:lang w:eastAsia="pl-PL"/>
        </w:rPr>
        <w:t xml:space="preserve">b  </w:t>
      </w:r>
      <w:r w:rsidRPr="005F69B7">
        <w:rPr>
          <w:rFonts w:eastAsia="Times New Roman"/>
          <w:sz w:val="16"/>
          <w:szCs w:val="16"/>
          <w:lang w:eastAsia="pl-PL"/>
        </w:rPr>
        <w:t xml:space="preserve">Obejmuje: pszenicę, żyto, jęczmień, owies, pszenżyto; </w:t>
      </w:r>
      <w:r w:rsidRPr="005F69B7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5F69B7">
        <w:rPr>
          <w:rFonts w:eastAsia="Times New Roman"/>
          <w:sz w:val="16"/>
          <w:szCs w:val="16"/>
          <w:lang w:eastAsia="pl-PL"/>
        </w:rPr>
        <w:t xml:space="preserve"> zbożowymi, bez ziarna siewnego.</w:t>
      </w:r>
    </w:p>
    <w:p w:rsidR="009850F6" w:rsidRPr="005F69B7" w:rsidRDefault="009850F6" w:rsidP="009850F6">
      <w:pPr>
        <w:spacing w:before="120" w:line="240" w:lineRule="exact"/>
      </w:pPr>
      <w:r w:rsidRPr="005F69B7">
        <w:rPr>
          <w:b/>
        </w:rPr>
        <w:t>Skup zbóż</w:t>
      </w:r>
      <w:r w:rsidRPr="005F69B7">
        <w:t xml:space="preserve"> podstawowych (z mieszankami zbożowymi bez ziarna siewnego) w okresie lipiec-listopad br. wyniósł 88,0 tys. ton i był o 11,3% większy niż w analogicznym okresie poprzedniego roku. Skup pszenicy w tym okresie był większy o 9,3% i żyta o 5,3%.</w:t>
      </w:r>
    </w:p>
    <w:p w:rsidR="009850F6" w:rsidRPr="005F69B7" w:rsidRDefault="009850F6" w:rsidP="009850F6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listopadzie br. </w:t>
      </w:r>
      <w:r w:rsidRPr="005F69B7">
        <w:rPr>
          <w:rFonts w:eastAsia="Times New Roman"/>
          <w:b/>
          <w:szCs w:val="19"/>
          <w:lang w:eastAsia="pl-PL"/>
        </w:rPr>
        <w:t>skup zbóż</w:t>
      </w:r>
      <w:r w:rsidRPr="005F69B7">
        <w:rPr>
          <w:rFonts w:eastAsia="Times New Roman"/>
          <w:szCs w:val="19"/>
          <w:lang w:eastAsia="pl-PL"/>
        </w:rPr>
        <w:t xml:space="preserve"> podstawowych (z mieszankami zbożowymi bez ziarna siewnego) był mniejszy niż przed rokiem (o 49,1%). Mniejsze niż przed rokiem były dostawy do skupu pszenicy (</w:t>
      </w:r>
      <w:r w:rsidRPr="005F69B7">
        <w:t xml:space="preserve">o 60,8%), </w:t>
      </w:r>
      <w:r w:rsidRPr="005F69B7">
        <w:rPr>
          <w:rFonts w:eastAsia="Times New Roman"/>
          <w:szCs w:val="19"/>
          <w:lang w:eastAsia="pl-PL"/>
        </w:rPr>
        <w:t xml:space="preserve">natomiast skup żyta był </w:t>
      </w:r>
      <w:r w:rsidRPr="005F69B7">
        <w:t>większy (</w:t>
      </w:r>
      <w:r w:rsidRPr="005F69B7">
        <w:rPr>
          <w:rFonts w:eastAsia="Times New Roman"/>
          <w:szCs w:val="19"/>
          <w:lang w:eastAsia="pl-PL"/>
        </w:rPr>
        <w:t xml:space="preserve">o 92,1%). </w:t>
      </w:r>
      <w:r w:rsidRPr="005F69B7">
        <w:t>W skali</w:t>
      </w:r>
      <w:r w:rsidRPr="005F69B7">
        <w:rPr>
          <w:rFonts w:eastAsia="Times New Roman"/>
          <w:szCs w:val="19"/>
          <w:lang w:eastAsia="pl-PL"/>
        </w:rPr>
        <w:t xml:space="preserve"> miesiąca odnotowano zmniejszenie (</w:t>
      </w:r>
      <w:r w:rsidRPr="005F69B7">
        <w:t>o 66,4%)</w:t>
      </w:r>
      <w:r w:rsidRPr="005F69B7">
        <w:rPr>
          <w:rFonts w:eastAsia="Times New Roman"/>
          <w:szCs w:val="19"/>
          <w:lang w:eastAsia="pl-PL"/>
        </w:rPr>
        <w:t xml:space="preserve"> dostaw do skupu zbóż podstawowych (z mieszankami zbożowymi bez ziarna siewnego), w tym pszenicy </w:t>
      </w:r>
      <w:r w:rsidRPr="005F69B7">
        <w:t>(o 67,4%), jak i żyta (o 60,1%).</w:t>
      </w:r>
    </w:p>
    <w:p w:rsidR="009850F6" w:rsidRPr="005F69B7" w:rsidRDefault="009850F6" w:rsidP="00D024C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t xml:space="preserve">Skup podstawowych produktów </w:t>
      </w:r>
      <w:proofErr w:type="spellStart"/>
      <w:r w:rsidRPr="005F69B7">
        <w:rPr>
          <w:rFonts w:cs="Arial"/>
          <w:b/>
          <w:szCs w:val="19"/>
        </w:rPr>
        <w:t>zwierzęcych</w:t>
      </w:r>
      <w:r w:rsidRPr="005F69B7">
        <w:rPr>
          <w:rFonts w:cs="Arial"/>
          <w:b/>
          <w:i/>
          <w:szCs w:val="19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624"/>
        <w:gridCol w:w="1639"/>
        <w:gridCol w:w="1633"/>
        <w:gridCol w:w="1631"/>
      </w:tblGrid>
      <w:tr w:rsidR="009850F6" w:rsidRPr="005F69B7" w:rsidTr="009850F6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I–XI 2020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XI 2020</w:t>
            </w:r>
          </w:p>
        </w:tc>
      </w:tr>
      <w:tr w:rsidR="009850F6" w:rsidRPr="005F69B7" w:rsidTr="009850F6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I–XI 2019=100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XI 2019=100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X 2020=100</w:t>
            </w:r>
          </w:p>
        </w:tc>
      </w:tr>
      <w:tr w:rsidR="009850F6" w:rsidRPr="005F69B7" w:rsidTr="009850F6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:rsidR="009850F6" w:rsidRPr="005F69B7" w:rsidRDefault="009850F6" w:rsidP="009850F6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Żywiec </w:t>
            </w:r>
            <w:proofErr w:type="spellStart"/>
            <w:r w:rsidRPr="005F69B7">
              <w:rPr>
                <w:rFonts w:eastAsia="Times New Roman"/>
                <w:sz w:val="16"/>
                <w:szCs w:val="16"/>
                <w:lang w:eastAsia="pl-PL"/>
              </w:rPr>
              <w:t>rzeźny</w:t>
            </w:r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43212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74,0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3154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74,3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87,5</w:t>
            </w:r>
          </w:p>
        </w:tc>
      </w:tr>
      <w:tr w:rsidR="009850F6" w:rsidRPr="005F69B7" w:rsidTr="009850F6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000" w:type="pct"/>
            <w:gridSpan w:val="6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8"/>
                <w:lang w:eastAsia="pl-PL"/>
              </w:rPr>
            </w:pPr>
            <w:r w:rsidRPr="005F69B7">
              <w:rPr>
                <w:rFonts w:eastAsia="Times New Roman"/>
                <w:sz w:val="16"/>
                <w:szCs w:val="18"/>
                <w:lang w:eastAsia="pl-PL"/>
              </w:rPr>
              <w:t>w tym:</w:t>
            </w:r>
          </w:p>
        </w:tc>
      </w:tr>
      <w:tr w:rsidR="009850F6" w:rsidRPr="005F69B7" w:rsidTr="009850F6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:rsidR="009850F6" w:rsidRPr="005F69B7" w:rsidRDefault="009850F6" w:rsidP="009850F6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3901</w:t>
            </w:r>
          </w:p>
        </w:tc>
        <w:tc>
          <w:tcPr>
            <w:tcW w:w="776" w:type="pct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84,2</w:t>
            </w:r>
          </w:p>
        </w:tc>
        <w:tc>
          <w:tcPr>
            <w:tcW w:w="783" w:type="pct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158</w:t>
            </w:r>
          </w:p>
        </w:tc>
        <w:tc>
          <w:tcPr>
            <w:tcW w:w="780" w:type="pct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779" w:type="pct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92,2</w:t>
            </w:r>
          </w:p>
        </w:tc>
      </w:tr>
      <w:tr w:rsidR="009850F6" w:rsidRPr="005F69B7" w:rsidTr="009850F6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:rsidR="009850F6" w:rsidRPr="005F69B7" w:rsidRDefault="009850F6" w:rsidP="009850F6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25390</w:t>
            </w:r>
          </w:p>
        </w:tc>
        <w:tc>
          <w:tcPr>
            <w:tcW w:w="776" w:type="pct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783" w:type="pct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2028</w:t>
            </w:r>
          </w:p>
        </w:tc>
        <w:tc>
          <w:tcPr>
            <w:tcW w:w="780" w:type="pct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114,5</w:t>
            </w:r>
          </w:p>
        </w:tc>
        <w:tc>
          <w:tcPr>
            <w:tcW w:w="779" w:type="pct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104,1</w:t>
            </w:r>
          </w:p>
        </w:tc>
      </w:tr>
      <w:tr w:rsidR="009850F6" w:rsidRPr="005F69B7" w:rsidTr="009850F6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:rsidR="009850F6" w:rsidRPr="005F69B7" w:rsidRDefault="009850F6" w:rsidP="009850F6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12971</w:t>
            </w:r>
          </w:p>
        </w:tc>
        <w:tc>
          <w:tcPr>
            <w:tcW w:w="776" w:type="pct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46,9</w:t>
            </w:r>
          </w:p>
        </w:tc>
        <w:tc>
          <w:tcPr>
            <w:tcW w:w="783" w:type="pct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945</w:t>
            </w:r>
          </w:p>
        </w:tc>
        <w:tc>
          <w:tcPr>
            <w:tcW w:w="780" w:type="pct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41,0</w:t>
            </w:r>
          </w:p>
        </w:tc>
        <w:tc>
          <w:tcPr>
            <w:tcW w:w="779" w:type="pct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64,3</w:t>
            </w:r>
          </w:p>
        </w:tc>
      </w:tr>
      <w:tr w:rsidR="009850F6" w:rsidRPr="005F69B7" w:rsidTr="009850F6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:rsidR="009850F6" w:rsidRPr="005F69B7" w:rsidRDefault="009850F6" w:rsidP="009850F6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5F69B7">
              <w:rPr>
                <w:rFonts w:eastAsia="Times New Roman"/>
                <w:sz w:val="16"/>
                <w:szCs w:val="16"/>
                <w:lang w:eastAsia="pl-PL"/>
              </w:rPr>
              <w:t>Mleko</w:t>
            </w:r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95087</w:t>
            </w:r>
          </w:p>
        </w:tc>
        <w:tc>
          <w:tcPr>
            <w:tcW w:w="776" w:type="pct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84,6</w:t>
            </w:r>
          </w:p>
        </w:tc>
        <w:tc>
          <w:tcPr>
            <w:tcW w:w="783" w:type="pct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7417</w:t>
            </w:r>
          </w:p>
        </w:tc>
        <w:tc>
          <w:tcPr>
            <w:tcW w:w="780" w:type="pct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779" w:type="pct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86,7</w:t>
            </w:r>
          </w:p>
        </w:tc>
      </w:tr>
    </w:tbl>
    <w:p w:rsidR="009850F6" w:rsidRPr="005F69B7" w:rsidRDefault="009850F6" w:rsidP="009850F6">
      <w:pPr>
        <w:spacing w:before="60"/>
        <w:jc w:val="both"/>
        <w:rPr>
          <w:rFonts w:eastAsia="Times New Roman"/>
          <w:sz w:val="15"/>
          <w:szCs w:val="15"/>
          <w:lang w:eastAsia="pl-PL"/>
        </w:rPr>
      </w:pPr>
      <w:r w:rsidRPr="005F69B7">
        <w:rPr>
          <w:rFonts w:eastAsia="Times New Roman"/>
          <w:i/>
          <w:sz w:val="15"/>
          <w:szCs w:val="15"/>
          <w:lang w:eastAsia="pl-PL"/>
        </w:rPr>
        <w:t>a</w:t>
      </w:r>
      <w:r w:rsidRPr="005F69B7">
        <w:rPr>
          <w:rFonts w:eastAsia="Times New Roman"/>
          <w:sz w:val="15"/>
          <w:szCs w:val="15"/>
          <w:lang w:eastAsia="pl-PL"/>
        </w:rPr>
        <w:t xml:space="preserve">  W okresie lipiec-listopad bez skupu realizowanego przez osoby fizyczne.   </w:t>
      </w:r>
      <w:r w:rsidRPr="005F69B7">
        <w:rPr>
          <w:rFonts w:eastAsia="Times New Roman"/>
          <w:i/>
          <w:sz w:val="15"/>
          <w:szCs w:val="15"/>
          <w:lang w:eastAsia="pl-PL"/>
        </w:rPr>
        <w:t>b</w:t>
      </w:r>
      <w:r w:rsidRPr="005F69B7">
        <w:rPr>
          <w:rFonts w:eastAsia="Times New Roman"/>
          <w:sz w:val="15"/>
          <w:szCs w:val="15"/>
          <w:lang w:eastAsia="pl-PL"/>
        </w:rPr>
        <w:t xml:space="preserve">  Obejmuje bydło, cielęta, trzodę chlewną, owce, konie i drób; w wadze żywej.   </w:t>
      </w:r>
      <w:r w:rsidRPr="005F69B7">
        <w:rPr>
          <w:rFonts w:eastAsia="Times New Roman"/>
          <w:i/>
          <w:sz w:val="15"/>
          <w:szCs w:val="15"/>
          <w:lang w:eastAsia="pl-PL"/>
        </w:rPr>
        <w:t>c</w:t>
      </w:r>
      <w:r w:rsidRPr="005F69B7">
        <w:rPr>
          <w:rFonts w:eastAsia="Times New Roman"/>
          <w:sz w:val="15"/>
          <w:szCs w:val="15"/>
          <w:lang w:eastAsia="pl-PL"/>
        </w:rPr>
        <w:t xml:space="preserve">  W tysiącach litrów.</w:t>
      </w:r>
    </w:p>
    <w:p w:rsidR="009850F6" w:rsidRPr="005F69B7" w:rsidRDefault="009850F6" w:rsidP="009850F6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lastRenderedPageBreak/>
        <w:t xml:space="preserve">Skup żywca rzeźnego </w:t>
      </w:r>
      <w:r w:rsidRPr="005F69B7">
        <w:rPr>
          <w:rFonts w:eastAsia="Times New Roman"/>
          <w:szCs w:val="19"/>
          <w:lang w:eastAsia="pl-PL"/>
        </w:rPr>
        <w:t>w wadze żywej w listopadzie br. wyniósł 3,2 tys. ton, tj. o 25,7% mniej niż przed rokiem. Mniejsze były dostawy do skupu drobiu (o 59,0%) i bydła (o 2,2%). Skup trzody chlewnej był o 14,5% większy.</w:t>
      </w:r>
    </w:p>
    <w:p w:rsidR="009850F6" w:rsidRPr="005F69B7" w:rsidRDefault="009850F6" w:rsidP="009850F6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skali miesiąca odnotowano zmniejszenie skupu żywca rzeźnego w wadze żywej (o 12,5%), o czym zadecydował mniejszy skup drobiu (o 35,7%) i bydła (o 7,8%), natomiast skup trzody chlewnej </w:t>
      </w:r>
      <w:r w:rsidR="0036043B">
        <w:rPr>
          <w:rFonts w:eastAsia="Times New Roman"/>
          <w:szCs w:val="19"/>
          <w:lang w:eastAsia="pl-PL"/>
        </w:rPr>
        <w:t xml:space="preserve">był </w:t>
      </w:r>
      <w:r w:rsidRPr="005F69B7">
        <w:rPr>
          <w:rFonts w:eastAsia="Times New Roman"/>
          <w:szCs w:val="19"/>
          <w:lang w:eastAsia="pl-PL"/>
        </w:rPr>
        <w:t xml:space="preserve">większy (o 4,1%). </w:t>
      </w:r>
    </w:p>
    <w:p w:rsidR="009850F6" w:rsidRPr="005F69B7" w:rsidRDefault="009850F6" w:rsidP="009850F6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Skup mleka</w:t>
      </w:r>
      <w:r w:rsidRPr="005F69B7">
        <w:rPr>
          <w:rFonts w:eastAsia="Times New Roman"/>
          <w:szCs w:val="19"/>
          <w:lang w:eastAsia="pl-PL"/>
        </w:rPr>
        <w:t xml:space="preserve"> w listopadzie br. był mniejszy w porównaniu z analogicznym miesiącem poprzedniego roku (o 3,8%), jak i w odniesieniu do października br. (o 13,3%).</w:t>
      </w:r>
    </w:p>
    <w:p w:rsidR="009850F6" w:rsidRPr="005F69B7" w:rsidRDefault="009850F6" w:rsidP="00D024C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t xml:space="preserve">Przeciętne ceny podstawowych produktów </w:t>
      </w:r>
      <w:proofErr w:type="spellStart"/>
      <w:r w:rsidRPr="005F69B7">
        <w:rPr>
          <w:rFonts w:cs="Arial"/>
          <w:b/>
          <w:szCs w:val="19"/>
        </w:rPr>
        <w:t>rolnych</w:t>
      </w:r>
      <w:r w:rsidRPr="005F69B7">
        <w:rPr>
          <w:rFonts w:cs="Arial"/>
          <w:b/>
          <w:i/>
          <w:szCs w:val="19"/>
          <w:vertAlign w:val="superscript"/>
        </w:rPr>
        <w:t>a</w:t>
      </w:r>
      <w:proofErr w:type="spellEnd"/>
    </w:p>
    <w:tbl>
      <w:tblPr>
        <w:tblW w:w="5003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034"/>
        <w:gridCol w:w="1286"/>
        <w:gridCol w:w="1286"/>
        <w:gridCol w:w="1288"/>
        <w:gridCol w:w="1286"/>
        <w:gridCol w:w="1286"/>
        <w:gridCol w:w="6"/>
      </w:tblGrid>
      <w:tr w:rsidR="009850F6" w:rsidRPr="005F69B7" w:rsidTr="009850F6">
        <w:trPr>
          <w:trHeight w:val="20"/>
        </w:trPr>
        <w:tc>
          <w:tcPr>
            <w:tcW w:w="1926" w:type="pct"/>
            <w:vMerge w:val="restart"/>
            <w:shd w:val="clear" w:color="auto" w:fill="auto"/>
            <w:vAlign w:val="center"/>
          </w:tcPr>
          <w:p w:rsidR="009850F6" w:rsidRPr="005F69B7" w:rsidRDefault="00CA0D73" w:rsidP="009850F6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r w:rsidR="009850F6" w:rsidRPr="005F69B7">
              <w:rPr>
                <w:rFonts w:eastAsia="Times New Roman" w:cs="Arial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3074" w:type="pct"/>
            <w:gridSpan w:val="6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Ceny w skupie</w:t>
            </w:r>
          </w:p>
        </w:tc>
      </w:tr>
      <w:tr w:rsidR="009850F6" w:rsidRPr="005F69B7" w:rsidTr="009850F6">
        <w:trPr>
          <w:trHeight w:val="20"/>
        </w:trPr>
        <w:tc>
          <w:tcPr>
            <w:tcW w:w="1926" w:type="pct"/>
            <w:vMerge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1843" w:type="pct"/>
            <w:gridSpan w:val="3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XI 2020</w:t>
            </w:r>
          </w:p>
        </w:tc>
        <w:tc>
          <w:tcPr>
            <w:tcW w:w="1231" w:type="pct"/>
            <w:gridSpan w:val="3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I–XI 2020</w:t>
            </w:r>
          </w:p>
        </w:tc>
      </w:tr>
      <w:tr w:rsidR="009850F6" w:rsidRPr="005F69B7" w:rsidTr="009850F6">
        <w:trPr>
          <w:trHeight w:val="20"/>
        </w:trPr>
        <w:tc>
          <w:tcPr>
            <w:tcW w:w="1926" w:type="pct"/>
            <w:vMerge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XI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br/>
              <w:t>2019=100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X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br/>
              <w:t>2020=100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I–XI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br/>
              <w:t>2019=100</w:t>
            </w:r>
          </w:p>
        </w:tc>
      </w:tr>
      <w:tr w:rsidR="009850F6" w:rsidRPr="005F69B7" w:rsidTr="009850F6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7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ind w:righ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Ziarno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zbóż</w:t>
            </w:r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</w:tr>
      <w:tr w:rsidR="009850F6" w:rsidRPr="005F69B7" w:rsidTr="009850F6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:rsidR="009850F6" w:rsidRPr="005F69B7" w:rsidRDefault="009850F6" w:rsidP="009850F6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77,93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122,0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68,47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100,2</w:t>
            </w:r>
          </w:p>
        </w:tc>
      </w:tr>
      <w:tr w:rsidR="009850F6" w:rsidRPr="005F69B7" w:rsidTr="009850F6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:rsidR="009850F6" w:rsidRPr="005F69B7" w:rsidRDefault="009850F6" w:rsidP="009850F6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52,40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109,4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49,47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90,0</w:t>
            </w:r>
          </w:p>
        </w:tc>
      </w:tr>
      <w:tr w:rsidR="009850F6" w:rsidRPr="005F69B7" w:rsidTr="009850F6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:rsidR="009850F6" w:rsidRPr="005F69B7" w:rsidRDefault="009850F6" w:rsidP="009850F6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Ziemniaki za 1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38,76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58,8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111,6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53,48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82,8</w:t>
            </w:r>
          </w:p>
        </w:tc>
      </w:tr>
      <w:tr w:rsidR="009850F6" w:rsidRPr="005F69B7" w:rsidTr="009850F6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7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Żywiec rzeźny za 1 kg wagi żywej, w tym:</w:t>
            </w:r>
          </w:p>
        </w:tc>
      </w:tr>
      <w:tr w:rsidR="009850F6" w:rsidRPr="005F69B7" w:rsidTr="009850F6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:rsidR="009850F6" w:rsidRPr="005F69B7" w:rsidRDefault="009850F6" w:rsidP="009850F6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6,01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6,60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99,2</w:t>
            </w:r>
          </w:p>
        </w:tc>
      </w:tr>
      <w:tr w:rsidR="009850F6" w:rsidRPr="005F69B7" w:rsidTr="009850F6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:rsidR="009850F6" w:rsidRPr="005F69B7" w:rsidRDefault="009850F6" w:rsidP="009850F6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4,09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69,9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91,3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5,43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102,6</w:t>
            </w:r>
          </w:p>
        </w:tc>
      </w:tr>
      <w:tr w:rsidR="009850F6" w:rsidRPr="005F69B7" w:rsidTr="009850F6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:rsidR="009850F6" w:rsidRPr="005F69B7" w:rsidRDefault="009850F6" w:rsidP="009850F6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2,51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66,2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73,6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3,66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92,2</w:t>
            </w:r>
          </w:p>
        </w:tc>
      </w:tr>
      <w:tr w:rsidR="009850F6" w:rsidRPr="005F69B7" w:rsidTr="009850F6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:rsidR="009850F6" w:rsidRPr="005F69B7" w:rsidRDefault="009850F6" w:rsidP="009850F6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Mleko za 1 l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1,44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1,33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850F6" w:rsidRPr="005F69B7" w:rsidRDefault="009850F6" w:rsidP="009850F6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100,8</w:t>
            </w:r>
          </w:p>
        </w:tc>
      </w:tr>
    </w:tbl>
    <w:p w:rsidR="009850F6" w:rsidRPr="005F69B7" w:rsidRDefault="009850F6" w:rsidP="009850F6">
      <w:pPr>
        <w:spacing w:before="60"/>
        <w:rPr>
          <w:rFonts w:cs="Myriad Pro SemiCond"/>
          <w:color w:val="000000"/>
          <w:sz w:val="16"/>
          <w:szCs w:val="16"/>
        </w:rPr>
      </w:pPr>
      <w:r w:rsidRPr="005F69B7">
        <w:rPr>
          <w:rFonts w:cs="Myriad Pro SemiCond"/>
          <w:i/>
          <w:color w:val="000000"/>
          <w:sz w:val="16"/>
          <w:szCs w:val="16"/>
        </w:rPr>
        <w:t xml:space="preserve">a </w:t>
      </w:r>
      <w:r w:rsidRPr="005F69B7">
        <w:rPr>
          <w:rFonts w:cs="Myriad Pro SemiCond"/>
          <w:color w:val="000000"/>
          <w:sz w:val="16"/>
          <w:szCs w:val="16"/>
        </w:rPr>
        <w:t xml:space="preserve">Brak danych dotyczących cen produktów rolnych na targowiskach, </w:t>
      </w:r>
      <w:r w:rsidRPr="005F69B7">
        <w:rPr>
          <w:sz w:val="16"/>
          <w:szCs w:val="16"/>
        </w:rPr>
        <w:t xml:space="preserve">z uwagi na sytuację epidemiczną. </w:t>
      </w:r>
      <w:r w:rsidRPr="005F69B7">
        <w:rPr>
          <w:rFonts w:cs="Myriad Pro SemiCond"/>
          <w:i/>
          <w:color w:val="000000"/>
          <w:sz w:val="16"/>
          <w:szCs w:val="16"/>
        </w:rPr>
        <w:t>b</w:t>
      </w:r>
      <w:r w:rsidRPr="005F69B7">
        <w:rPr>
          <w:rFonts w:cs="Myriad Pro SemiCond"/>
          <w:color w:val="000000"/>
          <w:sz w:val="16"/>
          <w:szCs w:val="16"/>
        </w:rPr>
        <w:t xml:space="preserve"> Bez ziarna siewnego </w:t>
      </w:r>
    </w:p>
    <w:p w:rsidR="009850F6" w:rsidRPr="005F69B7" w:rsidRDefault="009850F6" w:rsidP="009850F6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listopadzie br. </w:t>
      </w:r>
      <w:r w:rsidRPr="005F69B7">
        <w:rPr>
          <w:rFonts w:eastAsia="Times New Roman"/>
          <w:b/>
          <w:szCs w:val="19"/>
          <w:lang w:eastAsia="pl-PL"/>
        </w:rPr>
        <w:t>ceny skupu zbóż</w:t>
      </w:r>
      <w:r w:rsidRPr="005F69B7">
        <w:rPr>
          <w:rFonts w:eastAsia="Times New Roman"/>
          <w:szCs w:val="19"/>
          <w:lang w:eastAsia="pl-PL"/>
        </w:rPr>
        <w:t xml:space="preserve"> podstawowych (łącznie z paszowymi bez ziarna siewnego) wyniosły 72,04 zł za 1 </w:t>
      </w:r>
      <w:proofErr w:type="spellStart"/>
      <w:r w:rsidRPr="005F69B7">
        <w:rPr>
          <w:rFonts w:eastAsia="Times New Roman"/>
          <w:szCs w:val="19"/>
          <w:lang w:eastAsia="pl-PL"/>
        </w:rPr>
        <w:t>dt</w:t>
      </w:r>
      <w:proofErr w:type="spellEnd"/>
      <w:r w:rsidRPr="005F69B7">
        <w:rPr>
          <w:rFonts w:eastAsia="Times New Roman"/>
          <w:szCs w:val="19"/>
          <w:lang w:eastAsia="pl-PL"/>
        </w:rPr>
        <w:t xml:space="preserve"> i były wyższe niż przed rokiem (o 13,3%) i wyższe w odniesieniu do cen sprzed miesiąca (o 6,7%).</w:t>
      </w:r>
    </w:p>
    <w:p w:rsidR="009850F6" w:rsidRPr="005F69B7" w:rsidRDefault="009850F6" w:rsidP="009850F6">
      <w:pPr>
        <w:tabs>
          <w:tab w:val="left" w:pos="567"/>
          <w:tab w:val="left" w:pos="9356"/>
        </w:tabs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>Cena pszenicy dostarczonej do skupu, przez producentów z województwa podkarpackiego, była wyższa w skali roku (o 22,0%) i wyższa niż przed miesiącem (o 7,4%). Cena skupu żyta była wyższa w porównaniu z ceną sprzed roku (o 4,1%), jak i w odniesieniu do ceny sprzed miesiąca (o 9,4%).</w:t>
      </w:r>
    </w:p>
    <w:p w:rsidR="002E3F6F" w:rsidRPr="005F69B7" w:rsidRDefault="002146B3" w:rsidP="00D024C6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b/>
        </w:rPr>
      </w:pPr>
      <w:r w:rsidRPr="005F69B7">
        <w:rPr>
          <w:noProof/>
          <w:lang w:eastAsia="pl-PL"/>
        </w:rPr>
        <w:lastRenderedPageBreak/>
        <w:drawing>
          <wp:anchor distT="0" distB="0" distL="114300" distR="114300" simplePos="0" relativeHeight="251658240" behindDoc="1" locked="0" layoutInCell="1" allowOverlap="1" wp14:anchorId="307CDAD5" wp14:editId="40E3F798">
            <wp:simplePos x="0" y="0"/>
            <wp:positionH relativeFrom="margin">
              <wp:posOffset>0</wp:posOffset>
            </wp:positionH>
            <wp:positionV relativeFrom="margin">
              <wp:posOffset>238125</wp:posOffset>
            </wp:positionV>
            <wp:extent cx="6645910" cy="2996565"/>
            <wp:effectExtent l="0" t="0" r="0" b="0"/>
            <wp:wrapTopAndBottom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2E3F6F" w:rsidRPr="005F69B7">
        <w:rPr>
          <w:b/>
        </w:rPr>
        <w:t xml:space="preserve">Przeciętne ceny skupu zbóż </w:t>
      </w:r>
    </w:p>
    <w:p w:rsidR="00342EEE" w:rsidRPr="005F69B7" w:rsidRDefault="00342EEE" w:rsidP="00342EEE">
      <w:pPr>
        <w:spacing w:before="240" w:after="120" w:line="240" w:lineRule="exact"/>
        <w:rPr>
          <w:lang w:eastAsia="pl-PL"/>
        </w:rPr>
      </w:pPr>
      <w:r w:rsidRPr="005F69B7">
        <w:rPr>
          <w:lang w:eastAsia="pl-PL"/>
        </w:rPr>
        <w:t xml:space="preserve">Za 1 </w:t>
      </w:r>
      <w:proofErr w:type="spellStart"/>
      <w:r w:rsidRPr="005F69B7">
        <w:rPr>
          <w:lang w:eastAsia="pl-PL"/>
        </w:rPr>
        <w:t>dt</w:t>
      </w:r>
      <w:proofErr w:type="spellEnd"/>
      <w:r w:rsidRPr="005F69B7">
        <w:rPr>
          <w:b/>
          <w:lang w:eastAsia="pl-PL"/>
        </w:rPr>
        <w:t xml:space="preserve"> ziemniaków </w:t>
      </w:r>
      <w:r w:rsidRPr="005F69B7">
        <w:rPr>
          <w:lang w:eastAsia="pl-PL"/>
        </w:rPr>
        <w:t xml:space="preserve">w skupie w listopadzie br. płacono średnio 38,76 zł, tj. o 41,2% mniej niż przed rokiem, a o 11,6% więcej niż w październiku br. </w:t>
      </w:r>
    </w:p>
    <w:p w:rsidR="00342EEE" w:rsidRPr="005F69B7" w:rsidRDefault="00342EEE" w:rsidP="00342EEE">
      <w:pPr>
        <w:spacing w:before="120" w:after="120" w:line="240" w:lineRule="exact"/>
        <w:rPr>
          <w:lang w:eastAsia="pl-PL"/>
        </w:rPr>
      </w:pPr>
      <w:r w:rsidRPr="005F69B7">
        <w:rPr>
          <w:b/>
          <w:lang w:eastAsia="pl-PL"/>
        </w:rPr>
        <w:t>Ceny skupu żywca wieprzowego</w:t>
      </w:r>
      <w:r w:rsidRPr="005F69B7">
        <w:rPr>
          <w:lang w:eastAsia="pl-PL"/>
        </w:rPr>
        <w:t xml:space="preserve"> były niższe w porównaniu z cenami sprzed roku (o 30,1%) i niższe w odniesieniu do października br. o 8,7%. W listopadzie br. cena 1 kg żywca wieprzowego w skupie wyniosła 4,09 zł.</w:t>
      </w:r>
    </w:p>
    <w:p w:rsidR="00342EEE" w:rsidRPr="005F69B7" w:rsidRDefault="00342EEE" w:rsidP="00342EEE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Na </w:t>
      </w:r>
      <w:r w:rsidRPr="005F69B7">
        <w:rPr>
          <w:lang w:eastAsia="pl-PL"/>
        </w:rPr>
        <w:t>rynku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wołowiny</w:t>
      </w:r>
      <w:r w:rsidRPr="005F69B7">
        <w:rPr>
          <w:rFonts w:eastAsia="Times New Roman"/>
          <w:szCs w:val="19"/>
          <w:lang w:eastAsia="pl-PL"/>
        </w:rPr>
        <w:t xml:space="preserve"> odnotowano wzrost cen w skali roku, jak i w skali miesiąca. Za 1 kg żywca wołowego w listopadzie br. płacono 6,01 zł, tj. o 3,8% więcej niż przed rokiem. W porównaniu z październikiem br. średnia cena skupu żywca wołowego była wyższa o 6,2%.</w:t>
      </w:r>
    </w:p>
    <w:p w:rsidR="00342EEE" w:rsidRPr="005F69B7" w:rsidRDefault="00342EEE" w:rsidP="00342EEE">
      <w:pPr>
        <w:spacing w:before="120" w:after="120" w:line="240" w:lineRule="exact"/>
        <w:rPr>
          <w:lang w:eastAsia="pl-PL"/>
        </w:rPr>
      </w:pPr>
      <w:r w:rsidRPr="005F69B7">
        <w:rPr>
          <w:lang w:eastAsia="pl-PL"/>
        </w:rPr>
        <w:t xml:space="preserve">W listopadzie br. </w:t>
      </w:r>
      <w:r w:rsidRPr="005F69B7">
        <w:rPr>
          <w:b/>
          <w:lang w:eastAsia="pl-PL"/>
        </w:rPr>
        <w:t>średnia cena skupu 1 kg żywca drobiowego</w:t>
      </w:r>
      <w:r w:rsidRPr="005F69B7">
        <w:rPr>
          <w:lang w:eastAsia="pl-PL"/>
        </w:rPr>
        <w:t xml:space="preserve"> wyniosła 2,51 zł i była niższa niż przed rokiem (o 33,8%), jak i w odniesieniu do października br. (o 26,4%). </w:t>
      </w:r>
    </w:p>
    <w:p w:rsidR="00342EEE" w:rsidRPr="005F69B7" w:rsidRDefault="00342EEE" w:rsidP="00342EEE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Ceny skupu mleka</w:t>
      </w:r>
      <w:r w:rsidRPr="005F69B7">
        <w:rPr>
          <w:rFonts w:eastAsia="Times New Roman"/>
          <w:szCs w:val="19"/>
          <w:lang w:eastAsia="pl-PL"/>
        </w:rPr>
        <w:t xml:space="preserve"> w listopadzie br. były wyższe niż przed rokiem (o 7,5%) i wyższe niż przed miesiącem (o 3,6%).</w:t>
      </w:r>
    </w:p>
    <w:p w:rsidR="002E3F6F" w:rsidRPr="005F69B7" w:rsidRDefault="000C58CF" w:rsidP="00D024C6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</w:rPr>
      </w:pPr>
      <w:r w:rsidRPr="005F69B7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73D4C09D" wp14:editId="43EE4D62">
            <wp:simplePos x="0" y="0"/>
            <wp:positionH relativeFrom="margin">
              <wp:posOffset>0</wp:posOffset>
            </wp:positionH>
            <wp:positionV relativeFrom="paragraph">
              <wp:posOffset>266700</wp:posOffset>
            </wp:positionV>
            <wp:extent cx="6645910" cy="2926715"/>
            <wp:effectExtent l="0" t="0" r="2540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2E3F6F" w:rsidRPr="005F69B7">
        <w:rPr>
          <w:b/>
        </w:rPr>
        <w:t>Przeciętne ceny skupu żywca i mleka</w:t>
      </w:r>
    </w:p>
    <w:p w:rsidR="00502C57" w:rsidRPr="005F69B7" w:rsidRDefault="00502C57" w:rsidP="00183582">
      <w:pPr>
        <w:pStyle w:val="Nagwek1"/>
        <w:spacing w:after="120"/>
      </w:pPr>
      <w:bookmarkStart w:id="32" w:name="_Toc60141130"/>
      <w:r w:rsidRPr="005F69B7">
        <w:t>Przemysł</w:t>
      </w:r>
      <w:r w:rsidR="00191C58" w:rsidRPr="005F69B7">
        <w:t xml:space="preserve"> i </w:t>
      </w:r>
      <w:r w:rsidRPr="005F69B7">
        <w:t>budownictwo</w:t>
      </w:r>
      <w:bookmarkEnd w:id="28"/>
      <w:bookmarkEnd w:id="29"/>
      <w:bookmarkEnd w:id="30"/>
      <w:bookmarkEnd w:id="31"/>
      <w:bookmarkEnd w:id="32"/>
    </w:p>
    <w:p w:rsidR="0073317E" w:rsidRPr="005F69B7" w:rsidRDefault="0073317E" w:rsidP="0073317E">
      <w:pPr>
        <w:suppressAutoHyphens/>
        <w:spacing w:before="120" w:after="120" w:line="240" w:lineRule="exact"/>
        <w:rPr>
          <w:bCs/>
        </w:rPr>
      </w:pPr>
      <w:bookmarkStart w:id="33" w:name="_Toc507071635"/>
      <w:bookmarkStart w:id="34" w:name="_Toc507072378"/>
      <w:bookmarkStart w:id="35" w:name="_Toc507417430"/>
      <w:bookmarkStart w:id="36" w:name="_Toc328389335"/>
      <w:bookmarkStart w:id="37" w:name="_Toc507071636"/>
      <w:bookmarkStart w:id="38" w:name="_Toc507072379"/>
      <w:bookmarkStart w:id="39" w:name="_Toc507417431"/>
      <w:r w:rsidRPr="005F69B7">
        <w:rPr>
          <w:bCs/>
        </w:rPr>
        <w:t>W listopadzie br., w produkcji sprzedanej przemysłu odnotowano wzrost w ujęciu rocznym, a spadek w ujęciu miesięcznym. Obniżyła się w skali roku, produkcja sprzedana budownictwa, a wzrosła sprzedaż produkcji budowlano-montażowej.</w:t>
      </w:r>
    </w:p>
    <w:p w:rsidR="0073317E" w:rsidRPr="005F69B7" w:rsidRDefault="0073317E" w:rsidP="0073317E">
      <w:pPr>
        <w:suppressAutoHyphens/>
        <w:spacing w:before="120" w:after="120" w:line="240" w:lineRule="exact"/>
        <w:rPr>
          <w:bCs/>
        </w:rPr>
      </w:pPr>
      <w:r w:rsidRPr="005F69B7">
        <w:rPr>
          <w:b/>
          <w:bCs/>
        </w:rPr>
        <w:t>Produkcja sprzedana przemysłu</w:t>
      </w:r>
      <w:r w:rsidRPr="005F69B7">
        <w:rPr>
          <w:bCs/>
        </w:rPr>
        <w:t xml:space="preserve"> w listopadzie br., osiągnęła wartość (w cenach bieżących) 4992,5 mln zł i była (w cenach stałych) o 7,5% wyższa niż w listopadzie 2019 r., kiedy notowano wzrost o 3,8%. W Polsce wzrosła w stosunku </w:t>
      </w:r>
      <w:r w:rsidRPr="005F69B7">
        <w:rPr>
          <w:bCs/>
        </w:rPr>
        <w:lastRenderedPageBreak/>
        <w:t>do analogicznego miesiąca poprzedniego roku (o 5,4%), a obniżyła się w odniesieniu do poprzedniego miesiąca (o 1,6%). Udział produkcji sprzedanej przemysłu w województwie podkarpackim stanowił 3,6% przychodów krajowych.</w:t>
      </w:r>
    </w:p>
    <w:p w:rsidR="0073317E" w:rsidRPr="005F69B7" w:rsidRDefault="0073317E" w:rsidP="0073317E">
      <w:pPr>
        <w:suppressAutoHyphens/>
        <w:spacing w:before="120" w:after="120" w:line="240" w:lineRule="exact"/>
        <w:rPr>
          <w:bCs/>
        </w:rPr>
      </w:pPr>
      <w:r w:rsidRPr="005F69B7">
        <w:rPr>
          <w:bCs/>
        </w:rPr>
        <w:t>W ujęciu rocznym w przetwórstwie przemysłowym produkcja była o 6,7% wyższa, a w dostawie wody; gospodarowaniu ściekami i odpadami; rekultywacji odnotowano wzrost produkcji o 20,0%.</w:t>
      </w:r>
    </w:p>
    <w:p w:rsidR="0073317E" w:rsidRPr="005F69B7" w:rsidRDefault="0073317E" w:rsidP="00D024C6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lang w:eastAsia="pl-PL"/>
        </w:rPr>
      </w:pPr>
      <w:r w:rsidRPr="005F69B7">
        <w:rPr>
          <w:rFonts w:eastAsia="Times New Roman"/>
          <w:b/>
          <w:lang w:eastAsia="pl-PL"/>
        </w:rPr>
        <w:t>Dynamika produkcji sprzedanej przemysłu (ceny stałe; przeciętna miesięczna 2015=100)</w:t>
      </w:r>
    </w:p>
    <w:p w:rsidR="0073317E" w:rsidRPr="005F69B7" w:rsidRDefault="0073317E" w:rsidP="0073317E">
      <w:pPr>
        <w:suppressAutoHyphens/>
        <w:spacing w:before="120" w:after="120"/>
        <w:jc w:val="center"/>
        <w:rPr>
          <w:bCs/>
        </w:rPr>
      </w:pPr>
      <w:r w:rsidRPr="005F69B7">
        <w:rPr>
          <w:noProof/>
          <w:lang w:eastAsia="pl-PL"/>
        </w:rPr>
        <w:drawing>
          <wp:inline distT="0" distB="0" distL="0" distR="0" wp14:anchorId="20F65D72" wp14:editId="266BAEF7">
            <wp:extent cx="6645910" cy="3017520"/>
            <wp:effectExtent l="0" t="0" r="2540" b="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3317E" w:rsidRPr="005F69B7" w:rsidRDefault="0073317E" w:rsidP="0073317E">
      <w:pPr>
        <w:suppressAutoHyphens/>
        <w:spacing w:before="120" w:after="120" w:line="240" w:lineRule="exact"/>
        <w:rPr>
          <w:bCs/>
          <w:spacing w:val="-2"/>
        </w:rPr>
      </w:pPr>
      <w:r w:rsidRPr="005F69B7">
        <w:rPr>
          <w:bCs/>
          <w:spacing w:val="-2"/>
        </w:rPr>
        <w:t>W listopadzie br., wzrost produkcji sprzedanej, w porównaniu z analogicznym miesiącem ubiegłego roku, wystąpił w</w:t>
      </w:r>
      <w:r w:rsidR="00891BD9" w:rsidRPr="005F69B7">
        <w:rPr>
          <w:bCs/>
          <w:spacing w:val="-2"/>
        </w:rPr>
        <w:t> </w:t>
      </w:r>
      <w:r w:rsidRPr="005F69B7">
        <w:rPr>
          <w:bCs/>
          <w:spacing w:val="-2"/>
        </w:rPr>
        <w:t>22</w:t>
      </w:r>
      <w:r w:rsidR="00891BD9" w:rsidRPr="005F69B7">
        <w:rPr>
          <w:bCs/>
          <w:spacing w:val="-2"/>
        </w:rPr>
        <w:t> </w:t>
      </w:r>
      <w:proofErr w:type="spellStart"/>
      <w:r w:rsidRPr="005F69B7">
        <w:rPr>
          <w:bCs/>
          <w:spacing w:val="-2"/>
        </w:rPr>
        <w:t>dzia</w:t>
      </w:r>
      <w:proofErr w:type="spellEnd"/>
      <w:r w:rsidR="00891BD9" w:rsidRPr="005F69B7">
        <w:rPr>
          <w:bCs/>
          <w:spacing w:val="-2"/>
        </w:rPr>
        <w:t>-</w:t>
      </w:r>
      <w:r w:rsidRPr="005F69B7">
        <w:rPr>
          <w:bCs/>
          <w:spacing w:val="-2"/>
        </w:rPr>
        <w:t>łach przemysłu (spośród 31 występujących w województwie). Uwzględniając działy o znaczącym udziale w</w:t>
      </w:r>
      <w:r w:rsidR="00891BD9" w:rsidRPr="005F69B7">
        <w:rPr>
          <w:bCs/>
          <w:spacing w:val="-2"/>
        </w:rPr>
        <w:t> </w:t>
      </w:r>
      <w:r w:rsidRPr="005F69B7">
        <w:rPr>
          <w:bCs/>
          <w:spacing w:val="-2"/>
        </w:rPr>
        <w:t xml:space="preserve">produkcji </w:t>
      </w:r>
      <w:proofErr w:type="spellStart"/>
      <w:r w:rsidRPr="005F69B7">
        <w:rPr>
          <w:bCs/>
          <w:spacing w:val="-2"/>
        </w:rPr>
        <w:t>sprze</w:t>
      </w:r>
      <w:proofErr w:type="spellEnd"/>
      <w:r w:rsidR="00891BD9" w:rsidRPr="005F69B7">
        <w:rPr>
          <w:bCs/>
          <w:spacing w:val="-2"/>
        </w:rPr>
        <w:t>-</w:t>
      </w:r>
      <w:r w:rsidRPr="005F69B7">
        <w:rPr>
          <w:bCs/>
          <w:spacing w:val="-2"/>
        </w:rPr>
        <w:t>danej przemysłu, wzrosty w odniesieniu do listopada ubiegłego roku, wystąpiły m.in.</w:t>
      </w:r>
      <w:r w:rsidRPr="005F69B7">
        <w:rPr>
          <w:spacing w:val="-2"/>
        </w:rPr>
        <w:t xml:space="preserve"> w produkcji </w:t>
      </w:r>
      <w:r w:rsidRPr="005F69B7">
        <w:rPr>
          <w:bCs/>
          <w:spacing w:val="-2"/>
        </w:rPr>
        <w:t xml:space="preserve">pojazdów </w:t>
      </w:r>
      <w:proofErr w:type="spellStart"/>
      <w:r w:rsidRPr="005F69B7">
        <w:rPr>
          <w:bCs/>
          <w:spacing w:val="-2"/>
        </w:rPr>
        <w:t>samochodo</w:t>
      </w:r>
      <w:r w:rsidR="00891BD9" w:rsidRPr="005F69B7">
        <w:rPr>
          <w:bCs/>
          <w:spacing w:val="-2"/>
        </w:rPr>
        <w:t>-</w:t>
      </w:r>
      <w:r w:rsidRPr="005F69B7">
        <w:rPr>
          <w:bCs/>
          <w:spacing w:val="-2"/>
        </w:rPr>
        <w:t>wych</w:t>
      </w:r>
      <w:proofErr w:type="spellEnd"/>
      <w:r w:rsidRPr="005F69B7">
        <w:rPr>
          <w:bCs/>
          <w:spacing w:val="-2"/>
        </w:rPr>
        <w:t>, przyczep i naczep (o 23,1%), metali (o 15,4%), chemikaliów i wyrobów chemicznych (o 12,8%), pozostałego sprzętu transportowego (o 9,9%), wyrobów z metali (o 9,1%) oraz</w:t>
      </w:r>
      <w:r w:rsidRPr="005F69B7">
        <w:rPr>
          <w:spacing w:val="-2"/>
        </w:rPr>
        <w:t xml:space="preserve"> w produkcji </w:t>
      </w:r>
      <w:r w:rsidRPr="005F69B7">
        <w:rPr>
          <w:bCs/>
          <w:spacing w:val="-2"/>
        </w:rPr>
        <w:t>wyrobów z pozostałych mineralnych surowców nieme</w:t>
      </w:r>
      <w:r w:rsidR="005A3571" w:rsidRPr="005F69B7">
        <w:rPr>
          <w:bCs/>
          <w:spacing w:val="-2"/>
        </w:rPr>
        <w:t>-</w:t>
      </w:r>
      <w:proofErr w:type="spellStart"/>
      <w:r w:rsidRPr="005F69B7">
        <w:rPr>
          <w:bCs/>
          <w:spacing w:val="-2"/>
        </w:rPr>
        <w:t>talicznych</w:t>
      </w:r>
      <w:proofErr w:type="spellEnd"/>
      <w:r w:rsidRPr="005F69B7">
        <w:rPr>
          <w:bCs/>
          <w:spacing w:val="-2"/>
        </w:rPr>
        <w:t xml:space="preserve"> (o 3,9%). Natomiast spadek odnotowano m.in. w produkcji maszyn i urządzeń (o</w:t>
      </w:r>
      <w:r w:rsidR="00891BD9" w:rsidRPr="005F69B7">
        <w:rPr>
          <w:bCs/>
          <w:spacing w:val="-2"/>
        </w:rPr>
        <w:t> </w:t>
      </w:r>
      <w:r w:rsidRPr="005F69B7">
        <w:rPr>
          <w:bCs/>
          <w:spacing w:val="-2"/>
        </w:rPr>
        <w:t>14,8%), mebli (o 9,3%), artykułów spożywczych (o 7,9%) oraz w produkcji wyrobów z drewna, korka, słomy i wikliny (o</w:t>
      </w:r>
      <w:r w:rsidR="00891BD9" w:rsidRPr="005F69B7">
        <w:rPr>
          <w:bCs/>
          <w:spacing w:val="-2"/>
        </w:rPr>
        <w:t> </w:t>
      </w:r>
      <w:r w:rsidRPr="005F69B7">
        <w:rPr>
          <w:bCs/>
          <w:spacing w:val="-2"/>
        </w:rPr>
        <w:t>4,0%).</w:t>
      </w:r>
    </w:p>
    <w:p w:rsidR="002146B3" w:rsidRPr="005F69B7" w:rsidRDefault="002146B3" w:rsidP="0073317E">
      <w:pPr>
        <w:suppressAutoHyphens/>
        <w:spacing w:before="120" w:after="120" w:line="240" w:lineRule="exact"/>
        <w:rPr>
          <w:bCs/>
          <w:spacing w:val="-2"/>
        </w:rPr>
      </w:pPr>
    </w:p>
    <w:p w:rsidR="002146B3" w:rsidRPr="005F69B7" w:rsidRDefault="002146B3" w:rsidP="0073317E">
      <w:pPr>
        <w:suppressAutoHyphens/>
        <w:spacing w:before="120" w:after="120" w:line="240" w:lineRule="exact"/>
        <w:rPr>
          <w:bCs/>
          <w:spacing w:val="-2"/>
        </w:rPr>
      </w:pPr>
    </w:p>
    <w:p w:rsidR="002146B3" w:rsidRPr="005F69B7" w:rsidRDefault="002146B3" w:rsidP="0073317E">
      <w:pPr>
        <w:suppressAutoHyphens/>
        <w:spacing w:before="120" w:after="120" w:line="240" w:lineRule="exact"/>
        <w:rPr>
          <w:bCs/>
          <w:spacing w:val="-2"/>
        </w:rPr>
      </w:pPr>
    </w:p>
    <w:p w:rsidR="002146B3" w:rsidRPr="005F69B7" w:rsidRDefault="002146B3" w:rsidP="0073317E">
      <w:pPr>
        <w:suppressAutoHyphens/>
        <w:spacing w:before="120" w:after="120" w:line="240" w:lineRule="exact"/>
        <w:rPr>
          <w:bCs/>
          <w:spacing w:val="-2"/>
        </w:rPr>
      </w:pPr>
    </w:p>
    <w:p w:rsidR="002146B3" w:rsidRPr="005F69B7" w:rsidRDefault="002146B3" w:rsidP="0073317E">
      <w:pPr>
        <w:suppressAutoHyphens/>
        <w:spacing w:before="120" w:after="120" w:line="240" w:lineRule="exact"/>
        <w:rPr>
          <w:bCs/>
          <w:spacing w:val="-2"/>
        </w:rPr>
      </w:pPr>
    </w:p>
    <w:p w:rsidR="002146B3" w:rsidRPr="005F69B7" w:rsidRDefault="002146B3" w:rsidP="0073317E">
      <w:pPr>
        <w:suppressAutoHyphens/>
        <w:spacing w:before="120" w:after="120" w:line="240" w:lineRule="exact"/>
        <w:rPr>
          <w:bCs/>
          <w:spacing w:val="-2"/>
        </w:rPr>
      </w:pPr>
    </w:p>
    <w:p w:rsidR="002146B3" w:rsidRPr="005F69B7" w:rsidRDefault="002146B3" w:rsidP="0073317E">
      <w:pPr>
        <w:suppressAutoHyphens/>
        <w:spacing w:before="120" w:after="120" w:line="240" w:lineRule="exact"/>
        <w:rPr>
          <w:bCs/>
          <w:spacing w:val="-2"/>
        </w:rPr>
      </w:pPr>
    </w:p>
    <w:p w:rsidR="002146B3" w:rsidRPr="005F69B7" w:rsidRDefault="002146B3" w:rsidP="0073317E">
      <w:pPr>
        <w:suppressAutoHyphens/>
        <w:spacing w:before="120" w:after="120" w:line="240" w:lineRule="exact"/>
        <w:rPr>
          <w:bCs/>
          <w:spacing w:val="-2"/>
        </w:rPr>
      </w:pPr>
    </w:p>
    <w:p w:rsidR="002146B3" w:rsidRPr="005F69B7" w:rsidRDefault="002146B3" w:rsidP="0073317E">
      <w:pPr>
        <w:suppressAutoHyphens/>
        <w:spacing w:before="120" w:after="120" w:line="240" w:lineRule="exact"/>
        <w:rPr>
          <w:bCs/>
          <w:spacing w:val="-2"/>
        </w:rPr>
      </w:pPr>
    </w:p>
    <w:p w:rsidR="002146B3" w:rsidRPr="005F69B7" w:rsidRDefault="002146B3" w:rsidP="0073317E">
      <w:pPr>
        <w:suppressAutoHyphens/>
        <w:spacing w:before="120" w:after="120" w:line="240" w:lineRule="exact"/>
        <w:rPr>
          <w:bCs/>
          <w:spacing w:val="-2"/>
        </w:rPr>
      </w:pPr>
    </w:p>
    <w:p w:rsidR="002146B3" w:rsidRPr="005F69B7" w:rsidRDefault="002146B3" w:rsidP="0073317E">
      <w:pPr>
        <w:suppressAutoHyphens/>
        <w:spacing w:before="120" w:after="120" w:line="240" w:lineRule="exact"/>
        <w:rPr>
          <w:bCs/>
          <w:spacing w:val="-2"/>
        </w:rPr>
      </w:pPr>
    </w:p>
    <w:p w:rsidR="002146B3" w:rsidRPr="005F69B7" w:rsidRDefault="002146B3" w:rsidP="0073317E">
      <w:pPr>
        <w:suppressAutoHyphens/>
        <w:spacing w:before="120" w:after="120" w:line="240" w:lineRule="exact"/>
        <w:rPr>
          <w:bCs/>
          <w:spacing w:val="-2"/>
        </w:rPr>
      </w:pPr>
    </w:p>
    <w:p w:rsidR="002146B3" w:rsidRPr="005F69B7" w:rsidRDefault="002146B3" w:rsidP="0073317E">
      <w:pPr>
        <w:suppressAutoHyphens/>
        <w:spacing w:before="120" w:after="120" w:line="240" w:lineRule="exact"/>
        <w:rPr>
          <w:bCs/>
          <w:spacing w:val="-2"/>
        </w:rPr>
      </w:pPr>
    </w:p>
    <w:p w:rsidR="002146B3" w:rsidRPr="005F69B7" w:rsidRDefault="002146B3" w:rsidP="0073317E">
      <w:pPr>
        <w:suppressAutoHyphens/>
        <w:spacing w:before="120" w:after="120" w:line="240" w:lineRule="exact"/>
        <w:rPr>
          <w:bCs/>
          <w:spacing w:val="-2"/>
        </w:rPr>
      </w:pPr>
    </w:p>
    <w:p w:rsidR="002146B3" w:rsidRPr="005F69B7" w:rsidRDefault="002146B3" w:rsidP="0073317E">
      <w:pPr>
        <w:suppressAutoHyphens/>
        <w:spacing w:before="120" w:after="120" w:line="240" w:lineRule="exact"/>
        <w:rPr>
          <w:bCs/>
          <w:spacing w:val="-2"/>
        </w:rPr>
      </w:pPr>
    </w:p>
    <w:p w:rsidR="002146B3" w:rsidRPr="005F69B7" w:rsidRDefault="002146B3" w:rsidP="0073317E">
      <w:pPr>
        <w:suppressAutoHyphens/>
        <w:spacing w:before="120" w:after="120" w:line="240" w:lineRule="exact"/>
        <w:rPr>
          <w:bCs/>
          <w:spacing w:val="-2"/>
        </w:rPr>
      </w:pPr>
    </w:p>
    <w:p w:rsidR="002146B3" w:rsidRPr="005F69B7" w:rsidRDefault="002146B3" w:rsidP="0073317E">
      <w:pPr>
        <w:suppressAutoHyphens/>
        <w:spacing w:before="120" w:after="120" w:line="240" w:lineRule="exact"/>
        <w:rPr>
          <w:bCs/>
          <w:spacing w:val="-2"/>
        </w:rPr>
      </w:pPr>
    </w:p>
    <w:p w:rsidR="002146B3" w:rsidRPr="005F69B7" w:rsidRDefault="002146B3" w:rsidP="0073317E">
      <w:pPr>
        <w:suppressAutoHyphens/>
        <w:spacing w:before="120" w:after="120" w:line="240" w:lineRule="exact"/>
        <w:rPr>
          <w:bCs/>
          <w:spacing w:val="-2"/>
        </w:rPr>
      </w:pPr>
    </w:p>
    <w:p w:rsidR="002146B3" w:rsidRPr="005F69B7" w:rsidRDefault="002146B3" w:rsidP="0073317E">
      <w:pPr>
        <w:suppressAutoHyphens/>
        <w:spacing w:before="120" w:after="120" w:line="240" w:lineRule="exact"/>
        <w:rPr>
          <w:spacing w:val="-2"/>
        </w:rPr>
      </w:pPr>
    </w:p>
    <w:p w:rsidR="0073317E" w:rsidRPr="005F69B7" w:rsidRDefault="0073317E" w:rsidP="00D024C6">
      <w:pPr>
        <w:numPr>
          <w:ilvl w:val="0"/>
          <w:numId w:val="4"/>
        </w:numPr>
        <w:suppressAutoHyphens/>
        <w:spacing w:before="36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lastRenderedPageBreak/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73317E" w:rsidRPr="005F69B7" w:rsidTr="00BA30A9">
        <w:tc>
          <w:tcPr>
            <w:tcW w:w="5387" w:type="dxa"/>
            <w:vMerge w:val="restart"/>
            <w:vAlign w:val="center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XI 2020</w:t>
            </w:r>
          </w:p>
        </w:tc>
        <w:tc>
          <w:tcPr>
            <w:tcW w:w="3402" w:type="dxa"/>
            <w:gridSpan w:val="2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I-XI 2020</w:t>
            </w:r>
          </w:p>
        </w:tc>
      </w:tr>
      <w:tr w:rsidR="0073317E" w:rsidRPr="005F69B7" w:rsidTr="00BA30A9">
        <w:tc>
          <w:tcPr>
            <w:tcW w:w="5387" w:type="dxa"/>
            <w:vMerge/>
            <w:vAlign w:val="center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73317E" w:rsidRPr="005F69B7" w:rsidTr="00BA30A9">
        <w:tc>
          <w:tcPr>
            <w:tcW w:w="5387" w:type="dxa"/>
            <w:vAlign w:val="bottom"/>
          </w:tcPr>
          <w:p w:rsidR="0073317E" w:rsidRPr="005F69B7" w:rsidRDefault="0073317E" w:rsidP="00BA30A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107,5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92,9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5F69B7"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73317E" w:rsidRPr="005F69B7" w:rsidTr="00BA30A9">
        <w:tc>
          <w:tcPr>
            <w:tcW w:w="10490" w:type="dxa"/>
            <w:gridSpan w:val="4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 tym:</w:t>
            </w:r>
          </w:p>
        </w:tc>
      </w:tr>
      <w:tr w:rsidR="0073317E" w:rsidRPr="005F69B7" w:rsidTr="00BA30A9">
        <w:tc>
          <w:tcPr>
            <w:tcW w:w="5387" w:type="dxa"/>
            <w:vAlign w:val="bottom"/>
          </w:tcPr>
          <w:p w:rsidR="0073317E" w:rsidRPr="005F69B7" w:rsidRDefault="0073317E" w:rsidP="00BA30A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95,7</w:t>
            </w:r>
          </w:p>
        </w:tc>
      </w:tr>
      <w:tr w:rsidR="0073317E" w:rsidRPr="005F69B7" w:rsidTr="00BA30A9">
        <w:tc>
          <w:tcPr>
            <w:tcW w:w="10490" w:type="dxa"/>
            <w:gridSpan w:val="4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 tym produkcja:</w:t>
            </w:r>
          </w:p>
        </w:tc>
      </w:tr>
      <w:tr w:rsidR="0073317E" w:rsidRPr="005F69B7" w:rsidTr="00BA30A9">
        <w:tc>
          <w:tcPr>
            <w:tcW w:w="5387" w:type="dxa"/>
          </w:tcPr>
          <w:p w:rsidR="0073317E" w:rsidRPr="005F69B7" w:rsidRDefault="0073317E" w:rsidP="00BA30A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8,3</w:t>
            </w:r>
          </w:p>
        </w:tc>
      </w:tr>
      <w:tr w:rsidR="0073317E" w:rsidRPr="005F69B7" w:rsidTr="00BA30A9">
        <w:tc>
          <w:tcPr>
            <w:tcW w:w="5387" w:type="dxa"/>
          </w:tcPr>
          <w:p w:rsidR="0073317E" w:rsidRPr="005F69B7" w:rsidRDefault="0073317E" w:rsidP="00BA30A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wyrobów z drewna, korka, słomy i wikliny</w:t>
            </w:r>
            <w:r w:rsidRPr="005F69B7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7,7</w:t>
            </w:r>
          </w:p>
        </w:tc>
      </w:tr>
      <w:tr w:rsidR="0073317E" w:rsidRPr="005F69B7" w:rsidTr="00BA30A9">
        <w:tc>
          <w:tcPr>
            <w:tcW w:w="5387" w:type="dxa"/>
          </w:tcPr>
          <w:p w:rsidR="0073317E" w:rsidRPr="005F69B7" w:rsidRDefault="0073317E" w:rsidP="00BA30A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5,6</w:t>
            </w:r>
          </w:p>
        </w:tc>
      </w:tr>
      <w:tr w:rsidR="0073317E" w:rsidRPr="005F69B7" w:rsidTr="00BA30A9">
        <w:tc>
          <w:tcPr>
            <w:tcW w:w="5387" w:type="dxa"/>
          </w:tcPr>
          <w:p w:rsidR="0073317E" w:rsidRPr="005F69B7" w:rsidRDefault="0073317E" w:rsidP="00BA30A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12,4</w:t>
            </w:r>
          </w:p>
        </w:tc>
      </w:tr>
      <w:tr w:rsidR="0073317E" w:rsidRPr="005F69B7" w:rsidTr="00BA30A9">
        <w:tc>
          <w:tcPr>
            <w:tcW w:w="5387" w:type="dxa"/>
          </w:tcPr>
          <w:p w:rsidR="0073317E" w:rsidRPr="005F69B7" w:rsidRDefault="0073317E" w:rsidP="00BA30A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5,0</w:t>
            </w:r>
          </w:p>
        </w:tc>
      </w:tr>
      <w:tr w:rsidR="0073317E" w:rsidRPr="005F69B7" w:rsidTr="00BA30A9">
        <w:tc>
          <w:tcPr>
            <w:tcW w:w="5387" w:type="dxa"/>
          </w:tcPr>
          <w:p w:rsidR="0073317E" w:rsidRPr="005F69B7" w:rsidRDefault="0073317E" w:rsidP="00BA30A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4,4</w:t>
            </w:r>
          </w:p>
        </w:tc>
      </w:tr>
      <w:tr w:rsidR="0073317E" w:rsidRPr="005F69B7" w:rsidTr="00BA30A9">
        <w:tc>
          <w:tcPr>
            <w:tcW w:w="5387" w:type="dxa"/>
          </w:tcPr>
          <w:p w:rsidR="0073317E" w:rsidRPr="005F69B7" w:rsidRDefault="0073317E" w:rsidP="00BA30A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wyrobów z metali</w:t>
            </w:r>
            <w:r w:rsidRPr="005F69B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11,3</w:t>
            </w:r>
          </w:p>
        </w:tc>
      </w:tr>
      <w:tr w:rsidR="0073317E" w:rsidRPr="005F69B7" w:rsidTr="00BA30A9">
        <w:tc>
          <w:tcPr>
            <w:tcW w:w="5387" w:type="dxa"/>
          </w:tcPr>
          <w:p w:rsidR="0073317E" w:rsidRPr="005F69B7" w:rsidRDefault="0073317E" w:rsidP="00BA30A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1,9</w:t>
            </w:r>
          </w:p>
        </w:tc>
      </w:tr>
      <w:tr w:rsidR="0073317E" w:rsidRPr="005F69B7" w:rsidTr="00BA30A9">
        <w:tc>
          <w:tcPr>
            <w:tcW w:w="5387" w:type="dxa"/>
          </w:tcPr>
          <w:p w:rsidR="0073317E" w:rsidRPr="005F69B7" w:rsidRDefault="0073317E" w:rsidP="00BA30A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maszyn i urządzeń</w:t>
            </w:r>
            <w:r w:rsidRPr="005F69B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78,1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5,3</w:t>
            </w:r>
          </w:p>
        </w:tc>
      </w:tr>
      <w:tr w:rsidR="0073317E" w:rsidRPr="005F69B7" w:rsidTr="00BA30A9">
        <w:tc>
          <w:tcPr>
            <w:tcW w:w="5387" w:type="dxa"/>
          </w:tcPr>
          <w:p w:rsidR="0073317E" w:rsidRPr="005F69B7" w:rsidRDefault="0073317E" w:rsidP="00BA30A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pojazdów samochodowych, przyczep i naczep</w:t>
            </w:r>
            <w:r w:rsidRPr="005F69B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123,1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12,5</w:t>
            </w:r>
          </w:p>
        </w:tc>
      </w:tr>
      <w:tr w:rsidR="0073317E" w:rsidRPr="005F69B7" w:rsidTr="00BA30A9">
        <w:tc>
          <w:tcPr>
            <w:tcW w:w="5387" w:type="dxa"/>
          </w:tcPr>
          <w:p w:rsidR="0073317E" w:rsidRPr="005F69B7" w:rsidRDefault="0073317E" w:rsidP="00BA30A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75,6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9,7</w:t>
            </w:r>
          </w:p>
        </w:tc>
      </w:tr>
      <w:tr w:rsidR="0073317E" w:rsidRPr="005F69B7" w:rsidTr="00BA30A9">
        <w:tc>
          <w:tcPr>
            <w:tcW w:w="5387" w:type="dxa"/>
          </w:tcPr>
          <w:p w:rsidR="0073317E" w:rsidRPr="005F69B7" w:rsidRDefault="0073317E" w:rsidP="00BA30A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3,0</w:t>
            </w:r>
          </w:p>
        </w:tc>
      </w:tr>
      <w:tr w:rsidR="0073317E" w:rsidRPr="005F69B7" w:rsidTr="00BA30A9">
        <w:tc>
          <w:tcPr>
            <w:tcW w:w="5387" w:type="dxa"/>
            <w:vAlign w:val="bottom"/>
          </w:tcPr>
          <w:p w:rsidR="0073317E" w:rsidRPr="005F69B7" w:rsidRDefault="0073317E" w:rsidP="00BA30A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F69B7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2,8</w:t>
            </w:r>
          </w:p>
        </w:tc>
      </w:tr>
    </w:tbl>
    <w:p w:rsidR="0073317E" w:rsidRPr="005F69B7" w:rsidRDefault="0073317E" w:rsidP="0073317E">
      <w:pPr>
        <w:suppressAutoHyphens/>
        <w:spacing w:before="120" w:after="120" w:line="240" w:lineRule="exact"/>
      </w:pPr>
      <w:r w:rsidRPr="005F69B7">
        <w:t>W listopadzie br. w porównaniu z poprzednim miesiącem odnotowano spadek produkcji o 0,6%. W przetwórstwie przemysłowym sprzedaż obniżyła się o 1,6%, a w dostawie wody; gospodarowaniu ściekami i odpadami; rekultywacji odnotowano spadek o 1,9%.</w:t>
      </w:r>
    </w:p>
    <w:p w:rsidR="0073317E" w:rsidRPr="005F69B7" w:rsidRDefault="0073317E" w:rsidP="0073317E">
      <w:pPr>
        <w:suppressAutoHyphens/>
        <w:spacing w:before="120" w:after="120" w:line="240" w:lineRule="exact"/>
      </w:pPr>
      <w:r w:rsidRPr="005F69B7">
        <w:rPr>
          <w:b/>
        </w:rPr>
        <w:t>Wydajność pracy</w:t>
      </w:r>
      <w:r w:rsidRPr="005F69B7">
        <w:t xml:space="preserve"> w przemyśle, mierzona produkcją sprzedaną na 1 zatrudnionego, w listopadzie br. wyniosła (w cenach bieżących) 38,6 tys. zł i była wyższa (w cenach stałych) o 11,5% w porównaniu z analogicznym miesiącem ubiegłego roku, przy przeciętnym zatrudnieniu niższym o 3,6% i wzroście płac o 4,9%.</w:t>
      </w:r>
    </w:p>
    <w:p w:rsidR="0073317E" w:rsidRPr="005F69B7" w:rsidRDefault="0073317E" w:rsidP="0073317E">
      <w:pPr>
        <w:suppressAutoHyphens/>
        <w:spacing w:before="120" w:after="120" w:line="240" w:lineRule="exact"/>
      </w:pPr>
      <w:r w:rsidRPr="005F69B7">
        <w:t>W okresie styczeń-listopad br., produkcja sprzedana przemysłu wyniosła 46796,6 mln zł i była o 7,1% niższa, (w kraju o</w:t>
      </w:r>
      <w:r w:rsidR="00EF403E" w:rsidRPr="005F69B7">
        <w:t> </w:t>
      </w:r>
      <w:r w:rsidRPr="005F69B7">
        <w:t>2,1%) niż w analogicznym okresie ubiegłego roku, przy czym w przetwórstwie przemysłowym podobnie jak w całym przemyśle odnotowano spadek produkcji o 7,1%. Spadek produkcji wystąpił w 15 działach przemysłu, m.in. w produkcji pozostałego sprzętu transportowego (o 24,4%), maszyn i urządzeń (o 21,9%), komputerów, wyrobów elektronicznych i</w:t>
      </w:r>
      <w:r w:rsidR="004135EA">
        <w:t> </w:t>
      </w:r>
      <w:r w:rsidRPr="005F69B7">
        <w:t>optycznych (o 17,3%) oraz mebli (o 10,8%).</w:t>
      </w:r>
    </w:p>
    <w:p w:rsidR="0073317E" w:rsidRPr="005F69B7" w:rsidRDefault="0073317E" w:rsidP="0073317E">
      <w:pPr>
        <w:suppressAutoHyphens/>
        <w:spacing w:before="120" w:after="120" w:line="240" w:lineRule="exact"/>
      </w:pPr>
      <w:r w:rsidRPr="005F69B7">
        <w:rPr>
          <w:b/>
        </w:rPr>
        <w:t>Produkcja sprzedana budownictwa</w:t>
      </w:r>
      <w:r w:rsidRPr="005F69B7">
        <w:t xml:space="preserve"> (w cenach bieżących) w listopadzie br. wyniosła 808,0 mln zł. Była niższa niż w</w:t>
      </w:r>
      <w:r w:rsidR="00EF403E" w:rsidRPr="005F69B7">
        <w:t> </w:t>
      </w:r>
      <w:r w:rsidRPr="005F69B7">
        <w:t>listopadzie ubiegłego roku (o 10,9%), a wyższa o 9,1% w porównaniu z październikiem br. Od początku roku produkcja sprzedana przedsiębiorstw budowlanych osiągnęła wartość 7344,3 mln zł i obniżyła się o 8,8% w porównaniu z</w:t>
      </w:r>
      <w:r w:rsidR="00EF403E" w:rsidRPr="005F69B7">
        <w:t> </w:t>
      </w:r>
      <w:r w:rsidRPr="005F69B7">
        <w:t>analogicznym okresem ubiegłego roku.</w:t>
      </w:r>
    </w:p>
    <w:p w:rsidR="0073317E" w:rsidRPr="005F69B7" w:rsidRDefault="0073317E" w:rsidP="0073317E">
      <w:pPr>
        <w:suppressAutoHyphens/>
        <w:spacing w:before="120" w:after="120" w:line="240" w:lineRule="exact"/>
      </w:pPr>
      <w:r w:rsidRPr="005F69B7">
        <w:t>Wydajność pracy w budownictwie, mierzona przychodami ze sprzedaży wyrobów i usług na 1 zatrudnionego, w</w:t>
      </w:r>
      <w:r w:rsidR="00EF403E" w:rsidRPr="005F69B7">
        <w:t> </w:t>
      </w:r>
      <w:r w:rsidRPr="005F69B7">
        <w:t>listopadzie br. ukształtowała się na poziomie 42,9 tys. zł. Była o 13,2% niższa niż przed rokiem, przy przeciętnym zatrudnieniu wyższym o 2,6% i wzroście wynagrodzeń o 1,2%.</w:t>
      </w:r>
    </w:p>
    <w:p w:rsidR="0073317E" w:rsidRPr="005F69B7" w:rsidRDefault="0073317E" w:rsidP="0073317E">
      <w:pPr>
        <w:suppressAutoHyphens/>
        <w:spacing w:before="120" w:after="120" w:line="240" w:lineRule="exact"/>
      </w:pPr>
      <w:r w:rsidRPr="005F69B7">
        <w:rPr>
          <w:b/>
        </w:rPr>
        <w:t>Sprzedaż produkcji budowlano-montażowej</w:t>
      </w:r>
      <w:r w:rsidRPr="005F69B7">
        <w:t xml:space="preserve"> (stanowiącej ponad 61% przychodów ogółem osiągniętych przez jednostki w</w:t>
      </w:r>
      <w:r w:rsidR="00EF403E" w:rsidRPr="005F69B7">
        <w:t> </w:t>
      </w:r>
      <w:r w:rsidRPr="005F69B7">
        <w:t xml:space="preserve">sekcji budownictwo), zrealizowana w listopadzie br. wyniosła 495,6 mln zł i była o 4,4% wyższa od uzyskanej </w:t>
      </w:r>
      <w:r w:rsidRPr="005F69B7">
        <w:lastRenderedPageBreak/>
        <w:t>w</w:t>
      </w:r>
      <w:r w:rsidR="00EF403E" w:rsidRPr="005F69B7">
        <w:t> </w:t>
      </w:r>
      <w:r w:rsidRPr="005F69B7">
        <w:t>listopadzie 2019 r., (wobec wzrostu o 15,3% przed rokiem). Produkcja budowlano-montażowa wzrosła w jednostkach realizujących głównie roboty budowlane specjalistyczne (o 13,2%) oraz w podmiotach specjalizujących się w budowie obiektów inżynierii lądowej i wodnej (o 11,8%). Natomiast obniżyła się produkcja w jednostkach, w których podstawowym rodzajem działalności jest budowa budynków (o 11,7%).</w:t>
      </w:r>
    </w:p>
    <w:p w:rsidR="0073317E" w:rsidRPr="005F69B7" w:rsidRDefault="0073317E" w:rsidP="0073317E">
      <w:pPr>
        <w:pStyle w:val="Tablicespis"/>
        <w:spacing w:after="0"/>
      </w:pPr>
      <w:r w:rsidRPr="005F69B7">
        <w:t>Dynamika i struktura (w cenach bieżących) produkcji budowlano-montażowej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73317E" w:rsidRPr="005F69B7" w:rsidTr="00BA30A9">
        <w:tc>
          <w:tcPr>
            <w:tcW w:w="5387" w:type="dxa"/>
            <w:vMerge w:val="restart"/>
            <w:vAlign w:val="center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XI 2020</w:t>
            </w:r>
          </w:p>
        </w:tc>
        <w:tc>
          <w:tcPr>
            <w:tcW w:w="3402" w:type="dxa"/>
            <w:gridSpan w:val="2"/>
            <w:vAlign w:val="center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I-XI 2020</w:t>
            </w:r>
          </w:p>
        </w:tc>
      </w:tr>
      <w:tr w:rsidR="0073317E" w:rsidRPr="005F69B7" w:rsidTr="00BA30A9">
        <w:tc>
          <w:tcPr>
            <w:tcW w:w="5387" w:type="dxa"/>
            <w:vMerge/>
            <w:vAlign w:val="center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vAlign w:val="center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73317E" w:rsidRPr="005F69B7" w:rsidTr="00BA30A9">
        <w:tc>
          <w:tcPr>
            <w:tcW w:w="5387" w:type="dxa"/>
            <w:vAlign w:val="bottom"/>
          </w:tcPr>
          <w:p w:rsidR="0073317E" w:rsidRPr="005F69B7" w:rsidRDefault="0073317E" w:rsidP="00BA30A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104,4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96,6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3317E" w:rsidRPr="005F69B7" w:rsidTr="00BA30A9">
        <w:tc>
          <w:tcPr>
            <w:tcW w:w="5387" w:type="dxa"/>
          </w:tcPr>
          <w:p w:rsidR="0073317E" w:rsidRPr="005F69B7" w:rsidRDefault="0073317E" w:rsidP="00BA30A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Budowa budynków</w:t>
            </w:r>
            <w:r w:rsidRPr="005F69B7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35,5</w:t>
            </w:r>
          </w:p>
        </w:tc>
      </w:tr>
      <w:tr w:rsidR="0073317E" w:rsidRPr="005F69B7" w:rsidTr="00BA30A9">
        <w:tc>
          <w:tcPr>
            <w:tcW w:w="5387" w:type="dxa"/>
          </w:tcPr>
          <w:p w:rsidR="0073317E" w:rsidRPr="005F69B7" w:rsidRDefault="0073317E" w:rsidP="00BA30A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5F69B7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34,1</w:t>
            </w:r>
          </w:p>
        </w:tc>
      </w:tr>
      <w:tr w:rsidR="0073317E" w:rsidRPr="005F69B7" w:rsidTr="00BA30A9">
        <w:tc>
          <w:tcPr>
            <w:tcW w:w="5387" w:type="dxa"/>
          </w:tcPr>
          <w:p w:rsidR="0073317E" w:rsidRPr="005F69B7" w:rsidRDefault="0073317E" w:rsidP="00BA30A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 xml:space="preserve">Roboty budowlane specjalistyczne 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1701" w:type="dxa"/>
            <w:vAlign w:val="bottom"/>
          </w:tcPr>
          <w:p w:rsidR="0073317E" w:rsidRPr="005F69B7" w:rsidRDefault="0073317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30,4</w:t>
            </w:r>
          </w:p>
        </w:tc>
      </w:tr>
    </w:tbl>
    <w:p w:rsidR="0073317E" w:rsidRPr="005F69B7" w:rsidRDefault="0073317E" w:rsidP="0073317E">
      <w:pPr>
        <w:pStyle w:val="podstawowyFira95"/>
        <w:suppressAutoHyphens/>
        <w:jc w:val="left"/>
      </w:pPr>
      <w:r w:rsidRPr="005F69B7">
        <w:t>W porównaniu z październikiem br., sprzedaż produkcji budowlano-montażowej była wyższa o 24,1%. Sprzedaż zwiększyła się w jednostkach specjalizujących się w budowie obiektów inżynierii lądowej i wodnej (o 78,8%) oraz w podmiotach wykonujących głównie roboty budowlane specjalistyczne (o 7,8%), natomiast zmniejszyła się w jednostkach, w których podstawowym rodzajem działalności jest budowa budynków (o 8,7%).</w:t>
      </w:r>
    </w:p>
    <w:p w:rsidR="0073317E" w:rsidRPr="005F69B7" w:rsidRDefault="0073317E" w:rsidP="0073317E">
      <w:pPr>
        <w:pStyle w:val="podstawowyFira95"/>
        <w:suppressAutoHyphens/>
        <w:jc w:val="left"/>
      </w:pPr>
      <w:r w:rsidRPr="005F69B7">
        <w:t>W okresie styczeń-listopad br., produkcja budowlano-montażowa wyniosła 3878,7 mln zł i była o 3,4% niższa w stosunku do analogicznego okresu ubiegłego roku. Spadek produkcji wystąpił zarówno w jednostkach realizujących głównie roboty budowlane specjalistyczne, jak i w podmiotach specjalizujących się w budowie obiektów inżynierii lądowej i wodnej oraz w podmiotach, w których podstawowym rodzajem działalności jest budowa budynków.</w:t>
      </w:r>
    </w:p>
    <w:p w:rsidR="005068B0" w:rsidRPr="005F69B7" w:rsidRDefault="005068B0" w:rsidP="005068B0">
      <w:pPr>
        <w:pStyle w:val="Nagwek1"/>
        <w:spacing w:before="240" w:after="120"/>
      </w:pPr>
      <w:bookmarkStart w:id="40" w:name="_Toc60141131"/>
      <w:r w:rsidRPr="005F69B7">
        <w:t>Budownictwo mieszkaniowe</w:t>
      </w:r>
      <w:bookmarkEnd w:id="33"/>
      <w:bookmarkEnd w:id="34"/>
      <w:bookmarkEnd w:id="35"/>
      <w:bookmarkEnd w:id="40"/>
    </w:p>
    <w:p w:rsidR="00726CBB" w:rsidRPr="005F69B7" w:rsidRDefault="00726CBB" w:rsidP="00726CBB">
      <w:pPr>
        <w:spacing w:before="120" w:after="120" w:line="240" w:lineRule="exact"/>
        <w:rPr>
          <w:szCs w:val="19"/>
        </w:rPr>
      </w:pPr>
      <w:bookmarkStart w:id="41" w:name="_Toc12612941"/>
      <w:r w:rsidRPr="005F69B7">
        <w:rPr>
          <w:szCs w:val="19"/>
        </w:rPr>
        <w:t xml:space="preserve">W listopadzie 2020 r., w porównaniu z analogicznym miesiącem 2019 r., spadła liczba mieszkań oddanych do użytkowania (o 31,6%) oraz liczba mieszkań na których budowę wydano pozwolenia lub dokonano zgłoszenia z projektem budowlanym (o 24,8%). Wzrosła natomiast liczba mieszkań, których budowę rozpoczęto (o 21,4%). </w:t>
      </w:r>
    </w:p>
    <w:p w:rsidR="00726CBB" w:rsidRPr="005F69B7" w:rsidRDefault="00726CBB" w:rsidP="00726CBB">
      <w:pPr>
        <w:spacing w:before="120" w:after="120" w:line="240" w:lineRule="exact"/>
        <w:rPr>
          <w:spacing w:val="-4"/>
          <w:szCs w:val="19"/>
        </w:rPr>
      </w:pPr>
      <w:r w:rsidRPr="005F69B7">
        <w:rPr>
          <w:spacing w:val="-4"/>
          <w:szCs w:val="19"/>
        </w:rPr>
        <w:t>Według wstępnych danych</w:t>
      </w:r>
      <w:r w:rsidRPr="005F69B7">
        <w:rPr>
          <w:spacing w:val="-4"/>
          <w:szCs w:val="19"/>
          <w:vertAlign w:val="superscript"/>
        </w:rPr>
        <w:footnoteReference w:id="4"/>
      </w:r>
      <w:r w:rsidRPr="005F69B7">
        <w:rPr>
          <w:spacing w:val="-4"/>
          <w:szCs w:val="19"/>
        </w:rPr>
        <w:t>, w listopadzie 2020 r. przekazano do użytkowania 626 mieszkań o łącznej powierzchni 70,2 tys. m</w:t>
      </w:r>
      <w:r w:rsidRPr="005F69B7">
        <w:rPr>
          <w:spacing w:val="-4"/>
          <w:szCs w:val="19"/>
          <w:vertAlign w:val="superscript"/>
        </w:rPr>
        <w:t>2</w:t>
      </w:r>
      <w:r w:rsidRPr="005F69B7">
        <w:rPr>
          <w:spacing w:val="-4"/>
          <w:szCs w:val="19"/>
        </w:rPr>
        <w:t>. Liczba nowo wybudowanych mieszkań, w porównaniu z listopadem 2019 r., spadła o 289 lokali. W listopadzie 2020 r. w budownictwie indywidualnym przekazano 408 mieszkań (o 13 więcej niż w listopadzie 2019 r.), w budownictwie przeznaczonym na sprzedaż lub wynajem przekazano 217 mieszkań (o 258 mniej niż przed rokiem). Ponadto w listopadzie br. przekazano do użytkowania 1 mieszkanie w budownictwie komunalnym (przed rokiem w tej formie budownictwa nie odnotowano efektów).</w:t>
      </w:r>
    </w:p>
    <w:p w:rsidR="00726CBB" w:rsidRPr="005F69B7" w:rsidRDefault="00726CBB" w:rsidP="00726CBB">
      <w:pPr>
        <w:spacing w:before="120" w:after="120" w:line="240" w:lineRule="exact"/>
        <w:rPr>
          <w:szCs w:val="19"/>
        </w:rPr>
      </w:pPr>
      <w:r w:rsidRPr="005F69B7">
        <w:rPr>
          <w:szCs w:val="19"/>
        </w:rPr>
        <w:t>W relacji do października 2020 r. liczba nowo oddanych mieszkań zmniejszyła się o 785 lokali. W listopadzie 2020 r. udział województwa podkarpackiego wśród mieszkań oddanych do użytkowania w kraju wyniósł 3,2% i był o 3,9 p.proc. niższy niż w październiku 2020 r.</w:t>
      </w:r>
    </w:p>
    <w:p w:rsidR="00726CBB" w:rsidRPr="005F69B7" w:rsidRDefault="00726CBB" w:rsidP="00726CBB">
      <w:pPr>
        <w:pStyle w:val="Tablicespis"/>
        <w:suppressAutoHyphens w:val="0"/>
        <w:spacing w:after="0"/>
        <w:ind w:left="964" w:hanging="964"/>
        <w:jc w:val="both"/>
      </w:pPr>
      <w:r w:rsidRPr="005F69B7">
        <w:t>Liczba mieszkań oddanych do użytkowania w okresie styczeń-listopad 2020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726CBB" w:rsidRPr="005F69B7" w:rsidTr="009850F6">
        <w:trPr>
          <w:trHeight w:val="20"/>
        </w:trPr>
        <w:tc>
          <w:tcPr>
            <w:tcW w:w="1558" w:type="pct"/>
            <w:vMerge w:val="restart"/>
            <w:vAlign w:val="center"/>
          </w:tcPr>
          <w:p w:rsidR="00726CBB" w:rsidRPr="005F69B7" w:rsidRDefault="00726CBB" w:rsidP="009850F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:rsidR="00726CBB" w:rsidRPr="005F69B7" w:rsidRDefault="00726CBB" w:rsidP="009850F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:rsidR="00726CBB" w:rsidRPr="005F69B7" w:rsidRDefault="00726CBB" w:rsidP="009850F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 xml:space="preserve">Przeciętna </w:t>
            </w:r>
            <w:r w:rsidRPr="005F69B7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5F69B7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5F69B7">
              <w:rPr>
                <w:rFonts w:cs="Arial"/>
                <w:sz w:val="16"/>
                <w:szCs w:val="16"/>
              </w:rPr>
              <w:br/>
              <w:t>1 mieszkania w m</w:t>
            </w:r>
            <w:r w:rsidRPr="005F69B7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726CBB" w:rsidRPr="005F69B7" w:rsidTr="009850F6">
        <w:trPr>
          <w:trHeight w:val="20"/>
        </w:trPr>
        <w:tc>
          <w:tcPr>
            <w:tcW w:w="1558" w:type="pct"/>
            <w:vMerge/>
            <w:vAlign w:val="center"/>
          </w:tcPr>
          <w:p w:rsidR="00726CBB" w:rsidRPr="005F69B7" w:rsidRDefault="00726CBB" w:rsidP="009850F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" w:type="pct"/>
            <w:vAlign w:val="center"/>
          </w:tcPr>
          <w:p w:rsidR="00726CBB" w:rsidRPr="005F69B7" w:rsidRDefault="00726CBB" w:rsidP="009850F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 xml:space="preserve">w liczbach </w:t>
            </w:r>
            <w:r w:rsidRPr="005F69B7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:rsidR="00726CBB" w:rsidRPr="005F69B7" w:rsidRDefault="00726CBB" w:rsidP="009850F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860" w:type="pct"/>
            <w:vAlign w:val="center"/>
          </w:tcPr>
          <w:p w:rsidR="00726CBB" w:rsidRPr="005F69B7" w:rsidRDefault="00726CBB" w:rsidP="009850F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I-XI 2019 = 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:rsidR="00726CBB" w:rsidRPr="005F69B7" w:rsidRDefault="00726CBB" w:rsidP="009850F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26CBB" w:rsidRPr="005F69B7" w:rsidTr="009850F6">
        <w:tc>
          <w:tcPr>
            <w:tcW w:w="1558" w:type="pct"/>
            <w:vAlign w:val="bottom"/>
          </w:tcPr>
          <w:p w:rsidR="00726CBB" w:rsidRPr="005F69B7" w:rsidRDefault="00726CBB" w:rsidP="009850F6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860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8468</w:t>
            </w:r>
          </w:p>
        </w:tc>
        <w:tc>
          <w:tcPr>
            <w:tcW w:w="860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860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100,7</w:t>
            </w:r>
          </w:p>
        </w:tc>
        <w:tc>
          <w:tcPr>
            <w:tcW w:w="862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104,5</w:t>
            </w:r>
          </w:p>
        </w:tc>
      </w:tr>
      <w:tr w:rsidR="00726CBB" w:rsidRPr="005F69B7" w:rsidTr="009850F6">
        <w:tc>
          <w:tcPr>
            <w:tcW w:w="1558" w:type="pct"/>
            <w:vAlign w:val="bottom"/>
          </w:tcPr>
          <w:p w:rsidR="00726CBB" w:rsidRPr="005F69B7" w:rsidRDefault="00726CBB" w:rsidP="009850F6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860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4766</w:t>
            </w:r>
          </w:p>
        </w:tc>
        <w:tc>
          <w:tcPr>
            <w:tcW w:w="860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56,3</w:t>
            </w:r>
          </w:p>
        </w:tc>
        <w:tc>
          <w:tcPr>
            <w:tcW w:w="860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2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140,4</w:t>
            </w:r>
          </w:p>
        </w:tc>
      </w:tr>
      <w:tr w:rsidR="00726CBB" w:rsidRPr="005F69B7" w:rsidTr="009850F6">
        <w:tc>
          <w:tcPr>
            <w:tcW w:w="1558" w:type="pct"/>
            <w:vAlign w:val="bottom"/>
          </w:tcPr>
          <w:p w:rsidR="00726CBB" w:rsidRPr="005F69B7" w:rsidRDefault="00726CBB" w:rsidP="009850F6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860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3496</w:t>
            </w:r>
          </w:p>
        </w:tc>
        <w:tc>
          <w:tcPr>
            <w:tcW w:w="860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860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2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59,0</w:t>
            </w:r>
          </w:p>
        </w:tc>
      </w:tr>
      <w:tr w:rsidR="00726CBB" w:rsidRPr="005F69B7" w:rsidTr="009850F6">
        <w:tc>
          <w:tcPr>
            <w:tcW w:w="1558" w:type="pct"/>
            <w:vAlign w:val="bottom"/>
          </w:tcPr>
          <w:p w:rsidR="00726CBB" w:rsidRPr="005F69B7" w:rsidRDefault="00726CBB" w:rsidP="009850F6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860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154</w:t>
            </w:r>
          </w:p>
        </w:tc>
        <w:tc>
          <w:tcPr>
            <w:tcW w:w="860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860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7,5-krotnie</w:t>
            </w:r>
          </w:p>
        </w:tc>
        <w:tc>
          <w:tcPr>
            <w:tcW w:w="862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48,9</w:t>
            </w:r>
          </w:p>
        </w:tc>
      </w:tr>
      <w:tr w:rsidR="00726CBB" w:rsidRPr="005F69B7" w:rsidTr="009850F6">
        <w:tc>
          <w:tcPr>
            <w:tcW w:w="1558" w:type="pct"/>
            <w:vAlign w:val="bottom"/>
          </w:tcPr>
          <w:p w:rsidR="00726CBB" w:rsidRPr="005F69B7" w:rsidRDefault="00726CBB" w:rsidP="009850F6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860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860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860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40,0</w:t>
            </w:r>
          </w:p>
        </w:tc>
        <w:tc>
          <w:tcPr>
            <w:tcW w:w="862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30,8</w:t>
            </w:r>
          </w:p>
        </w:tc>
      </w:tr>
      <w:tr w:rsidR="00726CBB" w:rsidRPr="005F69B7" w:rsidTr="009850F6">
        <w:tc>
          <w:tcPr>
            <w:tcW w:w="1558" w:type="pct"/>
            <w:vAlign w:val="bottom"/>
          </w:tcPr>
          <w:p w:rsidR="00726CBB" w:rsidRPr="005F69B7" w:rsidRDefault="00726CBB" w:rsidP="009850F6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860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860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860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41,0</w:t>
            </w:r>
          </w:p>
        </w:tc>
        <w:tc>
          <w:tcPr>
            <w:tcW w:w="862" w:type="pct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52,9</w:t>
            </w:r>
          </w:p>
        </w:tc>
      </w:tr>
    </w:tbl>
    <w:p w:rsidR="00726CBB" w:rsidRPr="005F69B7" w:rsidRDefault="00726CBB" w:rsidP="00F5197D">
      <w:pPr>
        <w:pStyle w:val="Nagwek5"/>
        <w:rPr>
          <w:szCs w:val="19"/>
        </w:rPr>
      </w:pPr>
      <w:r w:rsidRPr="005F69B7">
        <w:lastRenderedPageBreak/>
        <w:t>Dynamika mieszkań oddanych do użytkowania (</w:t>
      </w:r>
      <w:r w:rsidRPr="005F69B7">
        <w:rPr>
          <w:szCs w:val="19"/>
        </w:rPr>
        <w:t>analogiczny okres 2015 = 100)</w:t>
      </w:r>
    </w:p>
    <w:p w:rsidR="00726CBB" w:rsidRPr="005F69B7" w:rsidRDefault="00726CBB" w:rsidP="00726CBB">
      <w:pPr>
        <w:spacing w:before="120"/>
        <w:jc w:val="center"/>
        <w:rPr>
          <w:szCs w:val="19"/>
        </w:rPr>
      </w:pPr>
      <w:r w:rsidRPr="005F69B7">
        <w:rPr>
          <w:noProof/>
          <w:lang w:eastAsia="pl-PL"/>
        </w:rPr>
        <w:drawing>
          <wp:inline distT="0" distB="0" distL="0" distR="0" wp14:anchorId="3681E69D" wp14:editId="3078F458">
            <wp:extent cx="6645910" cy="2819400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26CBB" w:rsidRPr="005F69B7" w:rsidRDefault="00726CBB" w:rsidP="00726CBB">
      <w:pPr>
        <w:spacing w:before="120" w:after="120" w:line="240" w:lineRule="exact"/>
        <w:rPr>
          <w:szCs w:val="19"/>
        </w:rPr>
      </w:pPr>
      <w:r w:rsidRPr="005F69B7">
        <w:rPr>
          <w:rFonts w:cs="Arial"/>
          <w:spacing w:val="-2"/>
          <w:szCs w:val="19"/>
        </w:rPr>
        <w:t xml:space="preserve">W okresie styczeń-listopad 2020 r. </w:t>
      </w:r>
      <w:r w:rsidRPr="005F69B7">
        <w:rPr>
          <w:rFonts w:cs="Arial"/>
          <w:b/>
          <w:bCs/>
          <w:spacing w:val="-2"/>
          <w:szCs w:val="19"/>
        </w:rPr>
        <w:t>oddano do użytkowania 8468</w:t>
      </w:r>
      <w:r w:rsidRPr="005F69B7">
        <w:rPr>
          <w:rFonts w:cs="Arial"/>
          <w:spacing w:val="-2"/>
          <w:szCs w:val="19"/>
        </w:rPr>
        <w:t xml:space="preserve"> </w:t>
      </w:r>
      <w:r w:rsidRPr="005F69B7">
        <w:rPr>
          <w:rFonts w:cs="Arial"/>
          <w:b/>
          <w:bCs/>
          <w:spacing w:val="-2"/>
          <w:szCs w:val="19"/>
        </w:rPr>
        <w:t>mieszkań</w:t>
      </w:r>
      <w:r w:rsidRPr="005F69B7">
        <w:rPr>
          <w:rFonts w:cs="Arial"/>
          <w:spacing w:val="-2"/>
          <w:szCs w:val="19"/>
        </w:rPr>
        <w:t>, tj. o 60 lokali więcej niż w analogicznym okresie ub. roku. W budownictwie indywidualnym przekazano o 331 mieszkań więcej, a w budownictwie spółdzielczym o 134 lokale więcej. Natomiast w budownictwie przeznaczonym na sprzedaż lub wynajem przekazano o 304 lokale mniej, w budownictwie społecznym czynszowym o 46 mniej, a w komunalnym o 30 mniej.</w:t>
      </w:r>
    </w:p>
    <w:p w:rsidR="00726CBB" w:rsidRPr="005F69B7" w:rsidRDefault="00726CBB" w:rsidP="00726CBB">
      <w:pPr>
        <w:spacing w:before="120" w:after="120" w:line="240" w:lineRule="exact"/>
        <w:rPr>
          <w:bCs/>
          <w:noProof/>
          <w:szCs w:val="19"/>
        </w:rPr>
      </w:pPr>
      <w:r w:rsidRPr="005F69B7">
        <w:rPr>
          <w:b/>
          <w:bCs/>
          <w:noProof/>
          <w:szCs w:val="19"/>
        </w:rPr>
        <w:t>Przeciętna powierzchnia użytkowa</w:t>
      </w:r>
      <w:r w:rsidRPr="005F69B7">
        <w:rPr>
          <w:bCs/>
          <w:noProof/>
          <w:szCs w:val="19"/>
        </w:rPr>
        <w:t xml:space="preserve"> mieszkania przekazanego do użytkowania w okresie </w:t>
      </w:r>
      <w:r w:rsidRPr="005F69B7">
        <w:rPr>
          <w:noProof/>
        </w:rPr>
        <w:t xml:space="preserve">styczeń-listopad br. </w:t>
      </w:r>
      <w:r w:rsidRPr="005F69B7">
        <w:rPr>
          <w:bCs/>
          <w:noProof/>
          <w:szCs w:val="19"/>
        </w:rPr>
        <w:t>wyniosła 104,5 m</w:t>
      </w:r>
      <w:r w:rsidRPr="005F69B7">
        <w:rPr>
          <w:bCs/>
          <w:noProof/>
          <w:szCs w:val="19"/>
          <w:vertAlign w:val="superscript"/>
        </w:rPr>
        <w:t>2</w:t>
      </w:r>
      <w:r w:rsidRPr="005F69B7">
        <w:rPr>
          <w:bCs/>
          <w:noProof/>
          <w:szCs w:val="19"/>
        </w:rPr>
        <w:t>, z tego w budownictwie indywidualnym – 140,4 m</w:t>
      </w:r>
      <w:r w:rsidRPr="005F69B7">
        <w:rPr>
          <w:bCs/>
          <w:noProof/>
          <w:szCs w:val="19"/>
          <w:vertAlign w:val="superscript"/>
        </w:rPr>
        <w:t>2</w:t>
      </w:r>
      <w:r w:rsidRPr="005F69B7">
        <w:rPr>
          <w:bCs/>
          <w:noProof/>
          <w:szCs w:val="19"/>
        </w:rPr>
        <w:t>, przeznaczonym na sprzedaż lub wynajem – 59,0 m</w:t>
      </w:r>
      <w:r w:rsidRPr="005F69B7">
        <w:rPr>
          <w:bCs/>
          <w:noProof/>
          <w:szCs w:val="19"/>
          <w:vertAlign w:val="superscript"/>
        </w:rPr>
        <w:t>2</w:t>
      </w:r>
      <w:r w:rsidRPr="005F69B7">
        <w:rPr>
          <w:bCs/>
          <w:noProof/>
          <w:szCs w:val="19"/>
        </w:rPr>
        <w:t>, społecznym czynszowym – 52,9 m</w:t>
      </w:r>
      <w:r w:rsidRPr="005F69B7">
        <w:rPr>
          <w:bCs/>
          <w:noProof/>
          <w:szCs w:val="19"/>
          <w:vertAlign w:val="superscript"/>
        </w:rPr>
        <w:t>2</w:t>
      </w:r>
      <w:r w:rsidRPr="005F69B7">
        <w:rPr>
          <w:bCs/>
          <w:noProof/>
          <w:szCs w:val="19"/>
        </w:rPr>
        <w:t>, spółdzielczym – 48,9 m</w:t>
      </w:r>
      <w:r w:rsidRPr="005F69B7">
        <w:rPr>
          <w:bCs/>
          <w:noProof/>
          <w:szCs w:val="19"/>
          <w:vertAlign w:val="superscript"/>
        </w:rPr>
        <w:t>2</w:t>
      </w:r>
      <w:r w:rsidRPr="005F69B7">
        <w:rPr>
          <w:bCs/>
          <w:noProof/>
          <w:szCs w:val="19"/>
        </w:rPr>
        <w:t>, a w komunalnym – 30,8 m</w:t>
      </w:r>
      <w:r w:rsidRPr="005F69B7">
        <w:rPr>
          <w:bCs/>
          <w:noProof/>
          <w:szCs w:val="19"/>
          <w:vertAlign w:val="superscript"/>
        </w:rPr>
        <w:t>2</w:t>
      </w:r>
      <w:r w:rsidRPr="005F69B7">
        <w:rPr>
          <w:bCs/>
          <w:noProof/>
          <w:szCs w:val="19"/>
        </w:rPr>
        <w:t>.</w:t>
      </w:r>
    </w:p>
    <w:p w:rsidR="00726CBB" w:rsidRPr="005F69B7" w:rsidRDefault="00726CBB" w:rsidP="00726CBB">
      <w:pPr>
        <w:spacing w:before="120" w:after="120" w:line="240" w:lineRule="exact"/>
        <w:rPr>
          <w:bCs/>
          <w:noProof/>
          <w:szCs w:val="19"/>
        </w:rPr>
      </w:pPr>
      <w:r w:rsidRPr="005F69B7">
        <w:rPr>
          <w:bCs/>
          <w:noProof/>
          <w:szCs w:val="19"/>
        </w:rPr>
        <w:t>W przekroju terytorialnym najwięcej mieszkań oddano do użytkowania w Rzeszowie (3165) i w powiecie rzeszowskim (919). Najmniej mieszkań przekazano w powiecie bieszczadzkim (43).</w:t>
      </w:r>
    </w:p>
    <w:p w:rsidR="00726CBB" w:rsidRPr="005F69B7" w:rsidRDefault="00726CBB" w:rsidP="00726CBB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</w:rPr>
      </w:pPr>
      <w:r w:rsidRPr="005F69B7">
        <w:lastRenderedPageBreak/>
        <w:t>Mapa 2.</w:t>
      </w:r>
      <w:r w:rsidRPr="005F69B7">
        <w:rPr>
          <w:b/>
        </w:rPr>
        <w:t xml:space="preserve"> Mieszkania oddane do użytkowania według powiatów w okresie styczeń-listopad 2020 r.</w:t>
      </w:r>
    </w:p>
    <w:p w:rsidR="00726CBB" w:rsidRPr="005F69B7" w:rsidRDefault="00726CBB" w:rsidP="00726CBB">
      <w:pPr>
        <w:tabs>
          <w:tab w:val="left" w:pos="0"/>
        </w:tabs>
        <w:jc w:val="center"/>
        <w:rPr>
          <w:rFonts w:cs="Arial"/>
          <w:b/>
          <w:szCs w:val="19"/>
        </w:rPr>
      </w:pPr>
      <w:r w:rsidRPr="005F69B7">
        <w:rPr>
          <w:rFonts w:cs="Arial"/>
          <w:b/>
          <w:noProof/>
          <w:szCs w:val="19"/>
          <w:lang w:eastAsia="pl-PL"/>
        </w:rPr>
        <w:drawing>
          <wp:inline distT="0" distB="0" distL="0" distR="0" wp14:anchorId="2B42AF9C" wp14:editId="3857ACC5">
            <wp:extent cx="4453137" cy="5114554"/>
            <wp:effectExtent l="0" t="0" r="508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eszkania_11_2020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3137" cy="5114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CBB" w:rsidRPr="005F69B7" w:rsidRDefault="00726CBB" w:rsidP="00726CBB">
      <w:pPr>
        <w:tabs>
          <w:tab w:val="left" w:pos="0"/>
        </w:tabs>
        <w:jc w:val="center"/>
        <w:rPr>
          <w:rFonts w:cs="Arial"/>
          <w:szCs w:val="19"/>
        </w:rPr>
      </w:pPr>
    </w:p>
    <w:p w:rsidR="00726CBB" w:rsidRPr="005F69B7" w:rsidRDefault="00726CBB" w:rsidP="00726CBB">
      <w:pPr>
        <w:spacing w:before="120" w:after="120" w:line="240" w:lineRule="exact"/>
        <w:rPr>
          <w:bCs/>
          <w:noProof/>
          <w:szCs w:val="19"/>
        </w:rPr>
      </w:pPr>
      <w:r w:rsidRPr="005F69B7">
        <w:rPr>
          <w:rFonts w:cs="Arial"/>
          <w:szCs w:val="19"/>
        </w:rPr>
        <w:t>W okresie styczeń-listopad 2020 r. wzrost liczby mieszkań oddanych do użytkowania w odniesieniu do analogicznego okresu 2019 r. odnotowano w dziesięciu powiatach, w tym największy w powiecie kolbuszowskim – o 48,5%, bieszczadzkim – o 34,4% oraz mieleckim – o 32,4%. Spadek liczby mieszkań oddanych do użytkowania wystąpił w piętnastu powiatach, w tym największy w Tarnobrzegu – o 34,8%, powiecie sanockim – o 31,5% i w Krośnie – o 24,3%.</w:t>
      </w:r>
    </w:p>
    <w:p w:rsidR="00726CBB" w:rsidRPr="005F69B7" w:rsidRDefault="00726CBB" w:rsidP="00726CBB">
      <w:pPr>
        <w:spacing w:before="120" w:after="120" w:line="240" w:lineRule="exact"/>
        <w:rPr>
          <w:noProof/>
          <w:szCs w:val="19"/>
        </w:rPr>
      </w:pPr>
      <w:r w:rsidRPr="005F69B7">
        <w:rPr>
          <w:noProof/>
          <w:szCs w:val="19"/>
        </w:rPr>
        <w:t>Mieszkania o największej przeciętnej powierzchni użytkowej wybudowano w powiatach: sanockim (166,1 m</w:t>
      </w:r>
      <w:r w:rsidRPr="005F69B7">
        <w:rPr>
          <w:noProof/>
          <w:szCs w:val="19"/>
          <w:vertAlign w:val="superscript"/>
        </w:rPr>
        <w:t>2</w:t>
      </w:r>
      <w:r w:rsidRPr="005F69B7">
        <w:rPr>
          <w:noProof/>
          <w:szCs w:val="19"/>
        </w:rPr>
        <w:t>), niżańskim (140,5 m</w:t>
      </w:r>
      <w:r w:rsidRPr="005F69B7">
        <w:rPr>
          <w:noProof/>
          <w:szCs w:val="19"/>
          <w:vertAlign w:val="superscript"/>
        </w:rPr>
        <w:t>2</w:t>
      </w:r>
      <w:r w:rsidRPr="005F69B7">
        <w:rPr>
          <w:noProof/>
          <w:szCs w:val="19"/>
        </w:rPr>
        <w:t>) i w przemyskim (139,9 m</w:t>
      </w:r>
      <w:r w:rsidRPr="005F69B7">
        <w:rPr>
          <w:noProof/>
          <w:szCs w:val="19"/>
          <w:vertAlign w:val="superscript"/>
        </w:rPr>
        <w:t>2</w:t>
      </w:r>
      <w:r w:rsidRPr="005F69B7">
        <w:rPr>
          <w:noProof/>
          <w:szCs w:val="19"/>
        </w:rPr>
        <w:t>). Najmniejsze natomiast w Rzeszowie (63,2 m</w:t>
      </w:r>
      <w:r w:rsidRPr="005F69B7">
        <w:rPr>
          <w:noProof/>
          <w:szCs w:val="19"/>
          <w:vertAlign w:val="superscript"/>
        </w:rPr>
        <w:t>2</w:t>
      </w:r>
      <w:r w:rsidRPr="005F69B7">
        <w:rPr>
          <w:noProof/>
          <w:szCs w:val="19"/>
        </w:rPr>
        <w:t>), Krośnie (85,3 m</w:t>
      </w:r>
      <w:r w:rsidRPr="005F69B7">
        <w:rPr>
          <w:noProof/>
          <w:szCs w:val="19"/>
          <w:vertAlign w:val="superscript"/>
        </w:rPr>
        <w:t>2</w:t>
      </w:r>
      <w:r w:rsidRPr="005F69B7">
        <w:rPr>
          <w:noProof/>
          <w:szCs w:val="19"/>
        </w:rPr>
        <w:t>) i w Przemyślu (93,2 m</w:t>
      </w:r>
      <w:r w:rsidRPr="005F69B7">
        <w:rPr>
          <w:noProof/>
          <w:szCs w:val="19"/>
          <w:vertAlign w:val="superscript"/>
        </w:rPr>
        <w:t>2</w:t>
      </w:r>
      <w:r w:rsidRPr="005F69B7">
        <w:rPr>
          <w:noProof/>
          <w:szCs w:val="19"/>
        </w:rPr>
        <w:t>).</w:t>
      </w:r>
    </w:p>
    <w:p w:rsidR="00726CBB" w:rsidRPr="005F69B7" w:rsidRDefault="00726CBB" w:rsidP="00726CBB">
      <w:pPr>
        <w:spacing w:before="120" w:after="120" w:line="240" w:lineRule="exact"/>
        <w:rPr>
          <w:bCs/>
          <w:noProof/>
          <w:szCs w:val="19"/>
        </w:rPr>
      </w:pPr>
      <w:r w:rsidRPr="005F69B7">
        <w:rPr>
          <w:noProof/>
          <w:szCs w:val="19"/>
        </w:rPr>
        <w:t>W listopadzie 2020 r.</w:t>
      </w:r>
      <w:r w:rsidRPr="005F69B7">
        <w:rPr>
          <w:rFonts w:cs="Arial"/>
          <w:szCs w:val="19"/>
        </w:rPr>
        <w:t xml:space="preserve"> liczba mieszkań, na których budowę </w:t>
      </w:r>
      <w:r w:rsidRPr="005F69B7">
        <w:rPr>
          <w:rFonts w:cs="Arial"/>
          <w:b/>
          <w:szCs w:val="19"/>
        </w:rPr>
        <w:t>wydano pozwolenia lub dokonano zgłoszenia z projektem budowlanym</w:t>
      </w:r>
      <w:r w:rsidRPr="005F69B7">
        <w:rPr>
          <w:rFonts w:cs="Arial"/>
          <w:szCs w:val="19"/>
        </w:rPr>
        <w:t xml:space="preserve"> </w:t>
      </w:r>
      <w:r w:rsidRPr="005F69B7">
        <w:rPr>
          <w:noProof/>
          <w:szCs w:val="19"/>
        </w:rPr>
        <w:t>wyniosła 670 (w analogicznym miesiącu 2019 r. – 891), z tego w budownictwie indywidualnym – 497, a w przeznaczonym na sprzedaż lub wynajem – 173.</w:t>
      </w:r>
    </w:p>
    <w:p w:rsidR="00726CBB" w:rsidRPr="005F69B7" w:rsidRDefault="00726CBB" w:rsidP="00726CBB">
      <w:pPr>
        <w:spacing w:before="120" w:after="120" w:line="240" w:lineRule="exact"/>
        <w:rPr>
          <w:noProof/>
          <w:szCs w:val="19"/>
        </w:rPr>
      </w:pPr>
      <w:r w:rsidRPr="005F69B7">
        <w:rPr>
          <w:noProof/>
          <w:szCs w:val="19"/>
        </w:rPr>
        <w:t xml:space="preserve">W badanym miesiącu </w:t>
      </w:r>
      <w:r w:rsidRPr="005F69B7">
        <w:rPr>
          <w:b/>
          <w:noProof/>
          <w:szCs w:val="19"/>
        </w:rPr>
        <w:t xml:space="preserve">rozpoczęto budowę </w:t>
      </w:r>
      <w:r w:rsidRPr="005F69B7">
        <w:rPr>
          <w:noProof/>
          <w:szCs w:val="19"/>
        </w:rPr>
        <w:t>827 mieszkań (w analogicznym miesiącu 2019 r. – 681), z tego w budownictwie indywidualnym – 459, a w przeznaczonym na sprzedaż lub wynajem – 368.</w:t>
      </w:r>
    </w:p>
    <w:p w:rsidR="00726CBB" w:rsidRPr="005F69B7" w:rsidRDefault="00726CBB" w:rsidP="00726CBB">
      <w:pPr>
        <w:spacing w:before="120" w:after="120" w:line="240" w:lineRule="exact"/>
        <w:rPr>
          <w:noProof/>
          <w:szCs w:val="19"/>
        </w:rPr>
      </w:pPr>
    </w:p>
    <w:p w:rsidR="00726CBB" w:rsidRPr="005F69B7" w:rsidRDefault="00726CBB" w:rsidP="00726CBB">
      <w:pPr>
        <w:spacing w:before="120" w:after="120" w:line="240" w:lineRule="exact"/>
        <w:rPr>
          <w:noProof/>
          <w:szCs w:val="19"/>
        </w:rPr>
      </w:pPr>
    </w:p>
    <w:p w:rsidR="009A6C50" w:rsidRPr="005F69B7" w:rsidRDefault="009A6C50" w:rsidP="00726CBB">
      <w:pPr>
        <w:spacing w:before="120" w:after="120" w:line="240" w:lineRule="exact"/>
        <w:rPr>
          <w:noProof/>
          <w:szCs w:val="19"/>
        </w:rPr>
      </w:pPr>
    </w:p>
    <w:p w:rsidR="009A6C50" w:rsidRPr="005F69B7" w:rsidRDefault="009A6C50" w:rsidP="00726CBB">
      <w:pPr>
        <w:spacing w:before="120" w:after="120" w:line="240" w:lineRule="exact"/>
        <w:rPr>
          <w:noProof/>
          <w:szCs w:val="19"/>
        </w:rPr>
      </w:pPr>
    </w:p>
    <w:p w:rsidR="009A6C50" w:rsidRPr="005F69B7" w:rsidRDefault="009A6C50" w:rsidP="00726CBB">
      <w:pPr>
        <w:spacing w:before="120" w:after="120" w:line="240" w:lineRule="exact"/>
        <w:rPr>
          <w:noProof/>
          <w:szCs w:val="19"/>
        </w:rPr>
      </w:pPr>
    </w:p>
    <w:p w:rsidR="009A6C50" w:rsidRPr="005F69B7" w:rsidRDefault="009A6C50" w:rsidP="00726CBB">
      <w:pPr>
        <w:spacing w:before="120" w:after="120" w:line="240" w:lineRule="exact"/>
        <w:rPr>
          <w:noProof/>
          <w:szCs w:val="19"/>
        </w:rPr>
      </w:pPr>
    </w:p>
    <w:p w:rsidR="009A6C50" w:rsidRPr="005F69B7" w:rsidRDefault="009A6C50" w:rsidP="00726CBB">
      <w:pPr>
        <w:spacing w:before="120" w:after="120" w:line="240" w:lineRule="exact"/>
        <w:rPr>
          <w:noProof/>
          <w:szCs w:val="19"/>
        </w:rPr>
      </w:pPr>
    </w:p>
    <w:p w:rsidR="00726CBB" w:rsidRPr="005F69B7" w:rsidRDefault="00726CBB" w:rsidP="00726CBB">
      <w:pPr>
        <w:pStyle w:val="Tablicespis"/>
        <w:suppressAutoHyphens w:val="0"/>
        <w:spacing w:after="0"/>
        <w:ind w:left="964" w:hanging="964"/>
        <w:jc w:val="both"/>
      </w:pPr>
      <w:r w:rsidRPr="005F69B7">
        <w:lastRenderedPageBreak/>
        <w:t>Liczba mieszkań, na których budowę wydano pozwolenia lub dokonano zgłoszenia z projektem budowlanym i mieszkań, których budowę rozpoczęto w okresie styczeń-listopad 2020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726CBB" w:rsidRPr="005F69B7" w:rsidTr="009850F6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:rsidR="00726CBB" w:rsidRPr="005F69B7" w:rsidRDefault="00726CBB" w:rsidP="009850F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726CBB" w:rsidRPr="005F69B7" w:rsidRDefault="00726CBB" w:rsidP="009850F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726CBB" w:rsidRPr="005F69B7" w:rsidRDefault="00726CBB" w:rsidP="009850F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26CBB" w:rsidRPr="005F69B7" w:rsidTr="009850F6">
        <w:tc>
          <w:tcPr>
            <w:tcW w:w="2444" w:type="dxa"/>
            <w:vMerge/>
            <w:shd w:val="clear" w:color="auto" w:fill="auto"/>
            <w:vAlign w:val="center"/>
          </w:tcPr>
          <w:p w:rsidR="00726CBB" w:rsidRPr="005F69B7" w:rsidRDefault="00726CBB" w:rsidP="009850F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726CBB" w:rsidRPr="005F69B7" w:rsidRDefault="00726CBB" w:rsidP="009850F6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:rsidR="00726CBB" w:rsidRPr="005F69B7" w:rsidRDefault="00726CBB" w:rsidP="009850F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vAlign w:val="center"/>
          </w:tcPr>
          <w:p w:rsidR="00726CBB" w:rsidRPr="005F69B7" w:rsidRDefault="00726CBB" w:rsidP="009850F6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I-XI 2019 = 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726CBB" w:rsidRPr="005F69B7" w:rsidRDefault="00726CBB" w:rsidP="009850F6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726CBB" w:rsidRPr="005F69B7" w:rsidRDefault="00726CBB" w:rsidP="009850F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726CBB" w:rsidRPr="005F69B7" w:rsidRDefault="00726CBB" w:rsidP="009850F6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I-XI 2019 = 100</w:t>
            </w:r>
          </w:p>
        </w:tc>
      </w:tr>
      <w:tr w:rsidR="00726CBB" w:rsidRPr="005F69B7" w:rsidTr="009850F6">
        <w:tc>
          <w:tcPr>
            <w:tcW w:w="2444" w:type="dxa"/>
            <w:vAlign w:val="bottom"/>
          </w:tcPr>
          <w:p w:rsidR="00726CBB" w:rsidRPr="005F69B7" w:rsidRDefault="00726CBB" w:rsidP="009850F6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23" w:type="dxa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11308</w:t>
            </w:r>
          </w:p>
        </w:tc>
        <w:tc>
          <w:tcPr>
            <w:tcW w:w="1323" w:type="dxa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94,2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11011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104,3</w:t>
            </w:r>
          </w:p>
        </w:tc>
      </w:tr>
      <w:tr w:rsidR="00726CBB" w:rsidRPr="005F69B7" w:rsidTr="009850F6">
        <w:tc>
          <w:tcPr>
            <w:tcW w:w="2444" w:type="dxa"/>
            <w:vAlign w:val="bottom"/>
          </w:tcPr>
          <w:p w:rsidR="00726CBB" w:rsidRPr="005F69B7" w:rsidRDefault="00726CBB" w:rsidP="009850F6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23" w:type="dxa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6183</w:t>
            </w:r>
          </w:p>
        </w:tc>
        <w:tc>
          <w:tcPr>
            <w:tcW w:w="1323" w:type="dxa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54,7</w:t>
            </w:r>
          </w:p>
        </w:tc>
        <w:tc>
          <w:tcPr>
            <w:tcW w:w="1323" w:type="dxa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5886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53,5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99,4</w:t>
            </w:r>
          </w:p>
        </w:tc>
      </w:tr>
      <w:tr w:rsidR="00726CBB" w:rsidRPr="005F69B7" w:rsidTr="009850F6">
        <w:tc>
          <w:tcPr>
            <w:tcW w:w="2444" w:type="dxa"/>
            <w:vAlign w:val="bottom"/>
          </w:tcPr>
          <w:p w:rsidR="00726CBB" w:rsidRPr="005F69B7" w:rsidRDefault="00726CBB" w:rsidP="009850F6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Przeznaczone na sprzedaż lub wynajem</w:t>
            </w:r>
          </w:p>
        </w:tc>
        <w:tc>
          <w:tcPr>
            <w:tcW w:w="1323" w:type="dxa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5124</w:t>
            </w:r>
          </w:p>
        </w:tc>
        <w:tc>
          <w:tcPr>
            <w:tcW w:w="1323" w:type="dxa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45,3</w:t>
            </w:r>
          </w:p>
        </w:tc>
        <w:tc>
          <w:tcPr>
            <w:tcW w:w="1323" w:type="dxa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4805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43,6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104,2</w:t>
            </w:r>
          </w:p>
        </w:tc>
      </w:tr>
      <w:tr w:rsidR="00726CBB" w:rsidRPr="005F69B7" w:rsidTr="009850F6">
        <w:tc>
          <w:tcPr>
            <w:tcW w:w="2444" w:type="dxa"/>
            <w:vAlign w:val="bottom"/>
          </w:tcPr>
          <w:p w:rsidR="00726CBB" w:rsidRPr="005F69B7" w:rsidRDefault="00726CBB" w:rsidP="009850F6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323" w:type="dxa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280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.</w:t>
            </w:r>
          </w:p>
        </w:tc>
      </w:tr>
      <w:tr w:rsidR="00726CBB" w:rsidRPr="005F69B7" w:rsidTr="009850F6">
        <w:tc>
          <w:tcPr>
            <w:tcW w:w="2444" w:type="dxa"/>
            <w:vAlign w:val="bottom"/>
          </w:tcPr>
          <w:p w:rsidR="00726CBB" w:rsidRPr="005F69B7" w:rsidRDefault="00726CBB" w:rsidP="009850F6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23" w:type="dxa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114,3</w:t>
            </w:r>
          </w:p>
        </w:tc>
      </w:tr>
      <w:tr w:rsidR="00726CBB" w:rsidRPr="005F69B7" w:rsidTr="009850F6">
        <w:tc>
          <w:tcPr>
            <w:tcW w:w="2444" w:type="dxa"/>
            <w:vAlign w:val="bottom"/>
          </w:tcPr>
          <w:p w:rsidR="00726CBB" w:rsidRPr="005F69B7" w:rsidRDefault="00726CBB" w:rsidP="009850F6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23" w:type="dxa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23" w:type="dxa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726CBB" w:rsidRPr="005F69B7" w:rsidRDefault="00726CBB" w:rsidP="009850F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="003A65C9" w:rsidRPr="005F69B7" w:rsidRDefault="003A65C9" w:rsidP="002146B3">
      <w:pPr>
        <w:pStyle w:val="Nagwek1"/>
        <w:spacing w:after="120"/>
      </w:pPr>
      <w:bookmarkStart w:id="42" w:name="_Toc60141132"/>
      <w:bookmarkEnd w:id="36"/>
      <w:bookmarkEnd w:id="37"/>
      <w:bookmarkEnd w:id="38"/>
      <w:bookmarkEnd w:id="39"/>
      <w:bookmarkEnd w:id="41"/>
      <w:r w:rsidRPr="005F69B7">
        <w:t>Rynek wewnętrzny</w:t>
      </w:r>
      <w:bookmarkEnd w:id="42"/>
    </w:p>
    <w:p w:rsidR="00EF403E" w:rsidRPr="005F69B7" w:rsidRDefault="00EF403E" w:rsidP="00EF403E">
      <w:pPr>
        <w:pStyle w:val="podstawowyFira95"/>
        <w:suppressAutoHyphens/>
        <w:jc w:val="left"/>
      </w:pPr>
      <w:r w:rsidRPr="005F69B7">
        <w:t>W listopadzie br. w skali roku, zmniejszyła się sprzedaż detaliczna (w cenach bieżących). Niższa była również sprzedaż hurtowa, zarówno w jednostkach handlowych, jak i hurtowych.</w:t>
      </w:r>
    </w:p>
    <w:p w:rsidR="00EF403E" w:rsidRPr="005F69B7" w:rsidRDefault="00EF403E" w:rsidP="00EF403E">
      <w:pPr>
        <w:pStyle w:val="podstawowyFira95"/>
        <w:suppressAutoHyphens/>
        <w:jc w:val="left"/>
      </w:pPr>
      <w:r w:rsidRPr="005F69B7">
        <w:rPr>
          <w:b/>
        </w:rPr>
        <w:t>Sprzedaż detaliczna</w:t>
      </w:r>
      <w:r w:rsidRPr="005F69B7">
        <w:t xml:space="preserve"> zrealizowana przez przedsiębiorstwa handlowe i niehandlowe, w listopadzie br., była o 9,2% niższa niż przed rokiem, (wobec wzrostu o 2,8% w listopadzie 2019 r.), a także niższa o 9,3% w porównaniu z październikiem br.</w:t>
      </w:r>
    </w:p>
    <w:p w:rsidR="00EF403E" w:rsidRPr="005F69B7" w:rsidRDefault="00EF403E" w:rsidP="00EF403E">
      <w:pPr>
        <w:pStyle w:val="podstawowyFira95"/>
        <w:suppressAutoHyphens/>
        <w:jc w:val="left"/>
      </w:pPr>
      <w:r w:rsidRPr="005F69B7">
        <w:t>W odniesieniu do listopada 2019 r., spadek wystąpił w sprzedaży prasy, książek, pozostałej sprzedaży w </w:t>
      </w:r>
      <w:proofErr w:type="spellStart"/>
      <w:r w:rsidRPr="005F69B7">
        <w:t>wyspecjalizowa-nych</w:t>
      </w:r>
      <w:proofErr w:type="spellEnd"/>
      <w:r w:rsidRPr="005F69B7">
        <w:t xml:space="preserve"> sklepach (o 66,1%), tekstyliów, odzieży, obuwia (o 51,2%), w jednostkach zgrupowanych w kategorii pozostałe (o 17,5%), farmaceutyków, kosmetyków, sprzętu ortopedycznego (o 13,2%), pojazdów samochodowych, motocykli, części (o 11,1%) oraz w sprzedaży żywności, napojów i wyrobów tytoniowych (o 7,3%). Łączny udział tych sześciu grup w strukturze sprzedaży detalicznej wyniósł 72,8% i w stosunku do ubiegłego roku obniżył się o 9,1 p.proc.</w:t>
      </w:r>
    </w:p>
    <w:p w:rsidR="00EF403E" w:rsidRPr="005F69B7" w:rsidRDefault="00EF403E" w:rsidP="00EF403E">
      <w:pPr>
        <w:pStyle w:val="Tablicespis"/>
        <w:spacing w:after="0"/>
      </w:pPr>
      <w:r w:rsidRPr="005F69B7"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EF403E" w:rsidRPr="005F69B7" w:rsidTr="00BA30A9">
        <w:tc>
          <w:tcPr>
            <w:tcW w:w="5387" w:type="dxa"/>
            <w:vMerge w:val="restart"/>
            <w:vAlign w:val="center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color w:val="0D0D0D" w:themeColor="text1" w:themeTint="F2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XI 2020</w:t>
            </w:r>
          </w:p>
        </w:tc>
        <w:tc>
          <w:tcPr>
            <w:tcW w:w="3402" w:type="dxa"/>
            <w:gridSpan w:val="2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I-XI 2020</w:t>
            </w:r>
          </w:p>
        </w:tc>
      </w:tr>
      <w:tr w:rsidR="00EF403E" w:rsidRPr="005F69B7" w:rsidTr="00BA30A9">
        <w:tc>
          <w:tcPr>
            <w:tcW w:w="5387" w:type="dxa"/>
            <w:vMerge/>
            <w:vAlign w:val="center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vAlign w:val="center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EF403E" w:rsidRPr="005F69B7" w:rsidTr="00BA30A9">
        <w:tc>
          <w:tcPr>
            <w:tcW w:w="5387" w:type="dxa"/>
            <w:vAlign w:val="bottom"/>
          </w:tcPr>
          <w:p w:rsidR="00EF403E" w:rsidRPr="005F69B7" w:rsidRDefault="00EF403E" w:rsidP="00BA30A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5F69B7">
              <w:rPr>
                <w:rFonts w:cs="Arial"/>
                <w:b/>
                <w:sz w:val="16"/>
                <w:szCs w:val="16"/>
              </w:rPr>
              <w:t>OGÓŁEM</w:t>
            </w:r>
            <w:r w:rsidRPr="005F69B7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  <w:r w:rsidRPr="005F69B7">
              <w:rPr>
                <w:i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90,8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89,4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F69B7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EF403E" w:rsidRPr="005F69B7" w:rsidTr="00BA30A9">
        <w:tc>
          <w:tcPr>
            <w:tcW w:w="10490" w:type="dxa"/>
            <w:gridSpan w:val="4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w tym:</w:t>
            </w:r>
          </w:p>
        </w:tc>
      </w:tr>
      <w:tr w:rsidR="00EF403E" w:rsidRPr="005F69B7" w:rsidTr="00BA30A9">
        <w:tc>
          <w:tcPr>
            <w:tcW w:w="5387" w:type="dxa"/>
          </w:tcPr>
          <w:p w:rsidR="00EF403E" w:rsidRPr="005F69B7" w:rsidRDefault="00EF403E" w:rsidP="00BA30A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76,9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10,2</w:t>
            </w:r>
          </w:p>
        </w:tc>
      </w:tr>
      <w:tr w:rsidR="00EF403E" w:rsidRPr="005F69B7" w:rsidTr="00BA30A9">
        <w:tc>
          <w:tcPr>
            <w:tcW w:w="5387" w:type="dxa"/>
          </w:tcPr>
          <w:p w:rsidR="00EF403E" w:rsidRPr="005F69B7" w:rsidRDefault="00EF403E" w:rsidP="00BA30A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34,4</w:t>
            </w:r>
          </w:p>
        </w:tc>
      </w:tr>
      <w:tr w:rsidR="00EF403E" w:rsidRPr="005F69B7" w:rsidTr="00BA30A9">
        <w:tc>
          <w:tcPr>
            <w:tcW w:w="5387" w:type="dxa"/>
          </w:tcPr>
          <w:p w:rsidR="00EF403E" w:rsidRPr="005F69B7" w:rsidRDefault="00EF403E" w:rsidP="00BA30A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5,2</w:t>
            </w:r>
          </w:p>
        </w:tc>
      </w:tr>
      <w:tr w:rsidR="00EF403E" w:rsidRPr="005F69B7" w:rsidTr="00BA30A9">
        <w:tc>
          <w:tcPr>
            <w:tcW w:w="5387" w:type="dxa"/>
          </w:tcPr>
          <w:p w:rsidR="00EF403E" w:rsidRPr="005F69B7" w:rsidRDefault="00EF403E" w:rsidP="00BA30A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48,8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64,4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3,6</w:t>
            </w:r>
          </w:p>
        </w:tc>
      </w:tr>
      <w:tr w:rsidR="00EF403E" w:rsidRPr="005F69B7" w:rsidTr="00BA30A9">
        <w:tc>
          <w:tcPr>
            <w:tcW w:w="5387" w:type="dxa"/>
          </w:tcPr>
          <w:p w:rsidR="00EF403E" w:rsidRPr="005F69B7" w:rsidRDefault="00EF403E" w:rsidP="00BA30A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5F69B7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5F69B7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5F69B7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4,2</w:t>
            </w:r>
          </w:p>
        </w:tc>
      </w:tr>
      <w:tr w:rsidR="00EF403E" w:rsidRPr="005F69B7" w:rsidTr="00BA30A9">
        <w:tc>
          <w:tcPr>
            <w:tcW w:w="5387" w:type="dxa"/>
          </w:tcPr>
          <w:p w:rsidR="00EF403E" w:rsidRPr="005F69B7" w:rsidRDefault="00EF403E" w:rsidP="00BA30A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33,9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40,8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3,0</w:t>
            </w:r>
          </w:p>
        </w:tc>
      </w:tr>
      <w:tr w:rsidR="00EF403E" w:rsidRPr="005F69B7" w:rsidTr="00BA30A9">
        <w:tc>
          <w:tcPr>
            <w:tcW w:w="5387" w:type="dxa"/>
          </w:tcPr>
          <w:p w:rsidR="00EF403E" w:rsidRPr="005F69B7" w:rsidRDefault="00EF403E" w:rsidP="00BA30A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82,5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84,1</w:t>
            </w:r>
          </w:p>
        </w:tc>
        <w:tc>
          <w:tcPr>
            <w:tcW w:w="1701" w:type="dxa"/>
            <w:vAlign w:val="bottom"/>
          </w:tcPr>
          <w:p w:rsidR="00EF403E" w:rsidRPr="005F69B7" w:rsidRDefault="00EF403E" w:rsidP="00BA30A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18,8</w:t>
            </w:r>
          </w:p>
        </w:tc>
      </w:tr>
    </w:tbl>
    <w:p w:rsidR="00EF403E" w:rsidRPr="005F69B7" w:rsidRDefault="00EF403E" w:rsidP="00EF403E">
      <w:pPr>
        <w:suppressAutoHyphens/>
        <w:spacing w:before="60"/>
        <w:jc w:val="both"/>
        <w:rPr>
          <w:rFonts w:cs="Arial"/>
          <w:spacing w:val="-2"/>
        </w:rPr>
      </w:pPr>
      <w:r w:rsidRPr="005F69B7">
        <w:rPr>
          <w:sz w:val="16"/>
          <w:szCs w:val="16"/>
        </w:rPr>
        <w:t xml:space="preserve">a </w:t>
      </w:r>
      <w:r w:rsidRPr="005F69B7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EF403E" w:rsidRPr="005F69B7" w:rsidRDefault="00EF403E" w:rsidP="00EF403E">
      <w:pPr>
        <w:pStyle w:val="podstawowyFira95"/>
        <w:suppressAutoHyphens/>
        <w:jc w:val="left"/>
      </w:pPr>
      <w:r w:rsidRPr="005F69B7">
        <w:lastRenderedPageBreak/>
        <w:t>W porównaniu z poprzednim miesiącem, sprzedaż detaliczna była niższa w grupach, tj. tekstylia, odzież, obuwie (o 29,3%), pozostałe (o 14,3%), farmaceutyki, kosmetyki, sprzęt ortopedyczny (o 13,8%), pojazdy samochodowe, motocykle, części (o</w:t>
      </w:r>
      <w:r w:rsidR="00515158" w:rsidRPr="005F69B7">
        <w:t> </w:t>
      </w:r>
      <w:r w:rsidRPr="005F69B7">
        <w:t xml:space="preserve">12,6%) oraz żywność, napoje i wyroby tytoniowe (o 11,2%). Wzrosła w tym czasie sprzedaż mebli, </w:t>
      </w:r>
      <w:proofErr w:type="spellStart"/>
      <w:r w:rsidRPr="005F69B7">
        <w:t>rtv</w:t>
      </w:r>
      <w:proofErr w:type="spellEnd"/>
      <w:r w:rsidRPr="005F69B7">
        <w:t xml:space="preserve">, </w:t>
      </w:r>
      <w:proofErr w:type="spellStart"/>
      <w:r w:rsidRPr="005F69B7">
        <w:t>agd</w:t>
      </w:r>
      <w:proofErr w:type="spellEnd"/>
      <w:r w:rsidRPr="005F69B7">
        <w:t xml:space="preserve"> (o 13,0%) oraz sprzedaż prasy, książek, pozostałej sprzedaży w wyspecjalizowanych sklepach (o 1,4%).</w:t>
      </w:r>
    </w:p>
    <w:p w:rsidR="00EF403E" w:rsidRPr="005F69B7" w:rsidRDefault="00EF403E" w:rsidP="00EF403E">
      <w:pPr>
        <w:pStyle w:val="podstawowyFira95"/>
        <w:suppressAutoHyphens/>
        <w:jc w:val="left"/>
      </w:pPr>
      <w:r w:rsidRPr="005F69B7">
        <w:t xml:space="preserve">W okresie jedenastu miesięcy br., sprzedaż detaliczna była niższa o 10,6% w porównaniu z analogicznym okresem ubiegłego roku, (przed rokiem odnotowano wzrost o 8,0%). Spadek odnotowano m.in. w sprzedaży prasy, książek, pozostałej sprzedaży w wyspecjalizowanych sklepach (o 59,2%), tekstyliów odzieży, obuwia (o 35,6%), pojazdów samochodowych, motocykli, części (o 23,1%), w grupie pozostałe (o 15,9%) oraz w sprzedaży mebli, </w:t>
      </w:r>
      <w:proofErr w:type="spellStart"/>
      <w:r w:rsidRPr="005F69B7">
        <w:t>rtv</w:t>
      </w:r>
      <w:proofErr w:type="spellEnd"/>
      <w:r w:rsidRPr="005F69B7">
        <w:t xml:space="preserve">, </w:t>
      </w:r>
      <w:proofErr w:type="spellStart"/>
      <w:r w:rsidRPr="005F69B7">
        <w:t>agd</w:t>
      </w:r>
      <w:proofErr w:type="spellEnd"/>
      <w:r w:rsidRPr="005F69B7">
        <w:t xml:space="preserve"> (o 12,7%).</w:t>
      </w:r>
    </w:p>
    <w:p w:rsidR="00EF403E" w:rsidRPr="005F69B7" w:rsidRDefault="00EF403E" w:rsidP="00EF403E">
      <w:pPr>
        <w:pStyle w:val="podstawowyFira95"/>
        <w:suppressAutoHyphens/>
        <w:jc w:val="left"/>
      </w:pPr>
      <w:r w:rsidRPr="005F69B7">
        <w:rPr>
          <w:b/>
        </w:rPr>
        <w:t>Sprzedaż hurtowa</w:t>
      </w:r>
      <w:r w:rsidRPr="005F69B7">
        <w:t xml:space="preserve"> w przedsiębiorstwach handlowych, w listopadzie br. była o 8,0% niższa niż przed rokiem, przy czym w</w:t>
      </w:r>
      <w:r w:rsidR="00515158" w:rsidRPr="005F69B7">
        <w:t> </w:t>
      </w:r>
      <w:r w:rsidRPr="005F69B7">
        <w:t>przedsiębiorstwach handlu hurtowego obniżyła się o 9,2%. Sprzedaż hurtowa, w porównaniu z poprzednim miesiącem, obniżyła się o 5,3% w przedsiębiorstwach handlowych, natomiast w przedsiębiorstwach handlu hurtowego o 5,5%.</w:t>
      </w:r>
    </w:p>
    <w:p w:rsidR="00EF403E" w:rsidRPr="005F69B7" w:rsidRDefault="00EF403E" w:rsidP="00EF403E">
      <w:pPr>
        <w:pStyle w:val="podstawowyFira95"/>
        <w:suppressAutoHyphens/>
        <w:jc w:val="left"/>
      </w:pPr>
      <w:r w:rsidRPr="005F69B7">
        <w:t>W okresie styczeń-listopad br., w odniesieniu do analogicznego okresu ubiegłego roku, sprzedaż hurtowa w</w:t>
      </w:r>
      <w:r w:rsidR="008F01E7" w:rsidRPr="005F69B7">
        <w:t> </w:t>
      </w:r>
      <w:proofErr w:type="spellStart"/>
      <w:r w:rsidRPr="005F69B7">
        <w:t>przedsiębior</w:t>
      </w:r>
      <w:r w:rsidR="008F01E7" w:rsidRPr="005F69B7">
        <w:t>-</w:t>
      </w:r>
      <w:r w:rsidRPr="005F69B7">
        <w:t>stwach</w:t>
      </w:r>
      <w:proofErr w:type="spellEnd"/>
      <w:r w:rsidRPr="005F69B7">
        <w:t xml:space="preserve"> handlowych była niższa o 15,0%, a w przedsiębiorstwach handlu hurtowego obniżyła się o 16,3%.</w:t>
      </w:r>
    </w:p>
    <w:p w:rsidR="00D73065" w:rsidRPr="005F69B7" w:rsidRDefault="00D73065" w:rsidP="00BD6F82">
      <w:pPr>
        <w:pStyle w:val="Nagwek1"/>
        <w:spacing w:before="240" w:after="120"/>
      </w:pPr>
      <w:bookmarkStart w:id="43" w:name="_Toc6905819"/>
      <w:bookmarkStart w:id="44" w:name="_Toc52179244"/>
      <w:bookmarkStart w:id="45" w:name="_Toc60141133"/>
      <w:r w:rsidRPr="005F69B7">
        <w:t>Wpływ pandemii COVID-19 na działalność sektora przedsiębiorstw</w:t>
      </w:r>
      <w:bookmarkEnd w:id="43"/>
      <w:bookmarkEnd w:id="44"/>
      <w:bookmarkEnd w:id="45"/>
    </w:p>
    <w:p w:rsidR="0083205D" w:rsidRPr="005F69B7" w:rsidRDefault="0083205D" w:rsidP="0083205D">
      <w:pPr>
        <w:spacing w:before="120" w:after="120" w:line="240" w:lineRule="exact"/>
        <w:rPr>
          <w:szCs w:val="19"/>
        </w:rPr>
      </w:pPr>
      <w:r w:rsidRPr="005F69B7">
        <w:rPr>
          <w:szCs w:val="19"/>
        </w:rPr>
        <w:t>W listopadzie br., w województwie podkarpackim 2,5% podmiotów gospodarczych, które złożyły meldunek DG-1</w:t>
      </w:r>
      <w:r w:rsidRPr="005F69B7">
        <w:rPr>
          <w:szCs w:val="19"/>
        </w:rPr>
        <w:footnoteReference w:id="5"/>
      </w:r>
      <w:r w:rsidRPr="005F69B7">
        <w:rPr>
          <w:szCs w:val="19"/>
        </w:rPr>
        <w:t>, wskazało pandemię COVID-19, jako czynnik wywołujący istotne zmiany w prowadzeniu działalności gospodarczej. W porównaniu z poprzednim miesiącem odsetek jednostek zgłaszających zmiany spowodowane COVID-19 wzrósł o 0,3 p.proc. (wobec wzrostu o 0,4 p.proc w kraju). Najwyższy odsetek jednostek, doświadczających skutków pandemii w listopadzie br. odnotowano w województwie lubelskim oraz w zachodniopomorskim (po 3,3%), natomiast najniższy w województwie warmińsko-mazurskim (1,8%).</w:t>
      </w:r>
    </w:p>
    <w:p w:rsidR="0083205D" w:rsidRPr="005F69B7" w:rsidRDefault="0083205D" w:rsidP="00F5197D">
      <w:pPr>
        <w:pStyle w:val="Nagwek5"/>
      </w:pPr>
      <w:r w:rsidRPr="005F69B7">
        <w:t>Odsetek jednostek zgłaszających zmiany spowodowane COVID-19</w:t>
      </w:r>
    </w:p>
    <w:p w:rsidR="0083205D" w:rsidRPr="005F69B7" w:rsidRDefault="0083205D" w:rsidP="0083205D">
      <w:pPr>
        <w:suppressAutoHyphens/>
        <w:spacing w:before="120" w:after="120"/>
        <w:jc w:val="center"/>
      </w:pPr>
      <w:r w:rsidRPr="005F69B7">
        <w:rPr>
          <w:noProof/>
          <w:lang w:eastAsia="pl-PL"/>
        </w:rPr>
        <w:drawing>
          <wp:inline distT="0" distB="0" distL="0" distR="0" wp14:anchorId="0586382F" wp14:editId="09260BB0">
            <wp:extent cx="6477000" cy="2493010"/>
            <wp:effectExtent l="0" t="0" r="0" b="2540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3205D" w:rsidRPr="005F69B7" w:rsidRDefault="0083205D" w:rsidP="0083205D">
      <w:pPr>
        <w:spacing w:before="120" w:after="120" w:line="240" w:lineRule="exact"/>
        <w:rPr>
          <w:szCs w:val="19"/>
        </w:rPr>
      </w:pPr>
      <w:r w:rsidRPr="005F69B7">
        <w:rPr>
          <w:szCs w:val="19"/>
        </w:rPr>
        <w:t>W listopadzie 2020 r., przedsiębiorstwa najczęściej sygnalizujące zmiany związane z pandemią COVID-19 zarówno w województwie, jak i w kraju prowadziły działalność w zakresie zakwaterowania i gastronomii (odpowiednio 13,8% i 14,4%). W województwie do sekcji, z których podmioty relatywnie często sygnalizowały zmiany spowodowane COVID-19, w listopadzie br. należy wymienić również informację i komunikację (4,2%), przetwórstwo przemysłowe (3,8%) oraz działalność profesjonalną, naukową i techniczną (2,7%).</w:t>
      </w:r>
    </w:p>
    <w:p w:rsidR="0083205D" w:rsidRPr="005F69B7" w:rsidRDefault="0083205D" w:rsidP="0083205D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</w:rPr>
      </w:pPr>
    </w:p>
    <w:p w:rsidR="0083205D" w:rsidRPr="005F69B7" w:rsidRDefault="0083205D" w:rsidP="00F5197D">
      <w:pPr>
        <w:pStyle w:val="Nagwek5"/>
      </w:pPr>
      <w:r w:rsidRPr="005F69B7">
        <w:lastRenderedPageBreak/>
        <w:t>Jednostki zgłaszające zmiany spowodowane COVID-19 według wybranych sekcji w województwie podkarpackim</w:t>
      </w:r>
    </w:p>
    <w:p w:rsidR="0083205D" w:rsidRPr="005F69B7" w:rsidRDefault="0083205D" w:rsidP="0083205D">
      <w:pPr>
        <w:pStyle w:val="Tekstpodstawowy"/>
        <w:suppressAutoHyphens/>
        <w:spacing w:before="120" w:after="120"/>
        <w:jc w:val="center"/>
        <w:rPr>
          <w:noProof/>
          <w:szCs w:val="19"/>
        </w:rPr>
      </w:pPr>
      <w:r w:rsidRPr="005F69B7">
        <w:rPr>
          <w:noProof/>
          <w:lang w:eastAsia="pl-PL"/>
        </w:rPr>
        <w:drawing>
          <wp:inline distT="0" distB="0" distL="0" distR="0" wp14:anchorId="139B23A6" wp14:editId="41B3606F">
            <wp:extent cx="6588760" cy="2651760"/>
            <wp:effectExtent l="0" t="0" r="2540" b="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3205D" w:rsidRPr="005F69B7" w:rsidRDefault="0083205D" w:rsidP="00D770A0">
      <w:pPr>
        <w:spacing w:before="120" w:after="120" w:line="240" w:lineRule="exact"/>
        <w:rPr>
          <w:szCs w:val="19"/>
        </w:rPr>
      </w:pPr>
      <w:r w:rsidRPr="005F69B7">
        <w:rPr>
          <w:szCs w:val="19"/>
        </w:rPr>
        <w:t>Najczęściej jako przyczynę zmian w działalności gospodarczej związaną z COVID-19, w województwie podkarpackim wskazywano na zmianę liczby zamówień (wzrost/spadek). W listopadzie br., spadek w tym zakresie wskazało 1,8% podmiotów (wobec 1,2% w październiku br.), a wzrost – 0,2% (wobec 0,4%). Sekcją z największym udziałem spadku zamówień w listopadzie br., było zakwaterowanie i gastronomia (10,3% jednostek), zaś wzrostu – przetwórstwo przemysłowe (0,6% przedsiębiorstw).</w:t>
      </w:r>
    </w:p>
    <w:p w:rsidR="0083205D" w:rsidRPr="005F69B7" w:rsidRDefault="0083205D" w:rsidP="00D770A0">
      <w:pPr>
        <w:spacing w:before="120" w:after="120" w:line="240" w:lineRule="exact"/>
        <w:rPr>
          <w:szCs w:val="19"/>
        </w:rPr>
      </w:pPr>
      <w:r w:rsidRPr="005F69B7">
        <w:rPr>
          <w:szCs w:val="19"/>
        </w:rPr>
        <w:t>W listopadzie br., zwolnienia pracowników znalazły się na drugim miejscu wśród czynników determinujących działalność i</w:t>
      </w:r>
      <w:r w:rsidR="00D770A0" w:rsidRPr="005F69B7">
        <w:rPr>
          <w:szCs w:val="19"/>
        </w:rPr>
        <w:t> </w:t>
      </w:r>
      <w:r w:rsidRPr="005F69B7">
        <w:rPr>
          <w:szCs w:val="19"/>
        </w:rPr>
        <w:t>wyniki przedsiębiorstw w województwie podkarpackim – wskazało na nie 0,3% jednostek i na ten czynnik największy odsetek miała sekcja przetwórstwo przemysłowe (0,4% jednostek).</w:t>
      </w:r>
    </w:p>
    <w:p w:rsidR="0083205D" w:rsidRPr="005F69B7" w:rsidRDefault="0083205D" w:rsidP="00F5197D">
      <w:pPr>
        <w:pStyle w:val="Nagwek5"/>
      </w:pPr>
      <w:proofErr w:type="spellStart"/>
      <w:r w:rsidRPr="005F69B7">
        <w:t>Przyczyny</w:t>
      </w:r>
      <w:r w:rsidRPr="005F69B7">
        <w:rPr>
          <w:vertAlign w:val="superscript"/>
        </w:rPr>
        <w:t>a</w:t>
      </w:r>
      <w:proofErr w:type="spellEnd"/>
      <w:r w:rsidRPr="005F69B7">
        <w:t xml:space="preserve"> zmian w działalności gospodarczej spowodowanych COVID-19</w:t>
      </w:r>
    </w:p>
    <w:p w:rsidR="0083205D" w:rsidRPr="005F69B7" w:rsidRDefault="0083205D" w:rsidP="0083205D">
      <w:pPr>
        <w:pStyle w:val="Tekstpodstawowy"/>
        <w:jc w:val="center"/>
      </w:pPr>
      <w:r w:rsidRPr="005F69B7">
        <w:rPr>
          <w:noProof/>
          <w:lang w:eastAsia="pl-PL"/>
        </w:rPr>
        <w:drawing>
          <wp:inline distT="0" distB="0" distL="0" distR="0" wp14:anchorId="198766F5" wp14:editId="7A85764E">
            <wp:extent cx="6522085" cy="3133090"/>
            <wp:effectExtent l="0" t="0" r="0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83205D" w:rsidRPr="005F69B7" w:rsidRDefault="0083205D" w:rsidP="0083205D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</w:rPr>
      </w:pPr>
      <w:r w:rsidRPr="005F69B7">
        <w:rPr>
          <w:bCs/>
          <w:sz w:val="16"/>
          <w:szCs w:val="16"/>
        </w:rPr>
        <w:t>a Respondenci mogli wskazać wiele przyczyn jednocześnie.</w:t>
      </w:r>
    </w:p>
    <w:p w:rsidR="0083205D" w:rsidRPr="005F69B7" w:rsidRDefault="0083205D" w:rsidP="0083205D">
      <w:pPr>
        <w:tabs>
          <w:tab w:val="left" w:pos="567"/>
        </w:tabs>
        <w:suppressAutoHyphens/>
        <w:spacing w:before="120" w:after="120" w:line="240" w:lineRule="exact"/>
        <w:rPr>
          <w:rFonts w:cs="FiraSans-Regular"/>
          <w:color w:val="000000" w:themeColor="text1"/>
          <w:szCs w:val="19"/>
        </w:rPr>
      </w:pPr>
      <w:r w:rsidRPr="005F69B7">
        <w:rPr>
          <w:rFonts w:cs="FiraSans-Regular"/>
          <w:color w:val="000000" w:themeColor="text1"/>
          <w:szCs w:val="19"/>
        </w:rPr>
        <w:t>W listopadzie br., w województwie nie wskazano pandemii COVID-19, jako przejęcia lub wydzielenia przedsiębiorstwa (lub jego części). Nie wystąpiły też przypadki zatorów płatniczych oraz problemów z zaopatrzeniem od dostawców. Wiele podmiotów wskazało jednak ogólnie na pandemię, jako przyczynę wywołującą zmiany w prowadzeniu działalności gospodarczej, bez zaznaczania szczegółowego powodu.</w:t>
      </w:r>
    </w:p>
    <w:p w:rsidR="002146B3" w:rsidRPr="005F69B7" w:rsidRDefault="002146B3" w:rsidP="0083205D">
      <w:pPr>
        <w:tabs>
          <w:tab w:val="left" w:pos="567"/>
        </w:tabs>
        <w:suppressAutoHyphens/>
        <w:spacing w:before="120" w:after="120" w:line="240" w:lineRule="exact"/>
        <w:rPr>
          <w:rFonts w:cs="FiraSans-Regular"/>
          <w:color w:val="000000" w:themeColor="text1"/>
          <w:szCs w:val="19"/>
        </w:rPr>
      </w:pPr>
    </w:p>
    <w:p w:rsidR="002146B3" w:rsidRPr="005F69B7" w:rsidRDefault="002146B3" w:rsidP="0083205D">
      <w:pPr>
        <w:tabs>
          <w:tab w:val="left" w:pos="567"/>
        </w:tabs>
        <w:suppressAutoHyphens/>
        <w:spacing w:before="120" w:after="120" w:line="240" w:lineRule="exact"/>
        <w:rPr>
          <w:rFonts w:cs="FiraSans-Regular"/>
          <w:color w:val="000000" w:themeColor="text1"/>
          <w:szCs w:val="19"/>
        </w:rPr>
      </w:pPr>
    </w:p>
    <w:p w:rsidR="002146B3" w:rsidRPr="005F69B7" w:rsidRDefault="002146B3" w:rsidP="0083205D">
      <w:pPr>
        <w:tabs>
          <w:tab w:val="left" w:pos="567"/>
        </w:tabs>
        <w:suppressAutoHyphens/>
        <w:spacing w:before="120" w:after="120" w:line="240" w:lineRule="exact"/>
        <w:rPr>
          <w:rFonts w:cs="FiraSans-Regular"/>
          <w:color w:val="000000" w:themeColor="text1"/>
          <w:szCs w:val="19"/>
        </w:rPr>
      </w:pPr>
    </w:p>
    <w:p w:rsidR="00147339" w:rsidRPr="005F69B7" w:rsidRDefault="00147339" w:rsidP="00423537">
      <w:pPr>
        <w:pStyle w:val="Nagwek1"/>
        <w:spacing w:before="240" w:after="120"/>
      </w:pPr>
      <w:bookmarkStart w:id="46" w:name="_Toc60141134"/>
      <w:r w:rsidRPr="005F69B7">
        <w:lastRenderedPageBreak/>
        <w:t>Podmioty gospodarki narodowej</w:t>
      </w:r>
      <w:bookmarkEnd w:id="46"/>
    </w:p>
    <w:p w:rsidR="00147339" w:rsidRPr="005F69B7" w:rsidRDefault="00147339" w:rsidP="00147339">
      <w:pPr>
        <w:tabs>
          <w:tab w:val="left" w:pos="567"/>
        </w:tabs>
        <w:suppressAutoHyphens/>
        <w:spacing w:before="120" w:after="120" w:line="240" w:lineRule="exact"/>
        <w:rPr>
          <w:rFonts w:cs="FiraSans-Regular"/>
          <w:color w:val="000000" w:themeColor="text1"/>
          <w:szCs w:val="19"/>
        </w:rPr>
      </w:pPr>
      <w:r w:rsidRPr="005F69B7">
        <w:rPr>
          <w:rFonts w:cs="FiraSans-Regular"/>
          <w:color w:val="000000" w:themeColor="text1"/>
          <w:szCs w:val="19"/>
        </w:rPr>
        <w:t xml:space="preserve">Według stanu na koniec listopada br. w rejestrze REGON wpisanych </w:t>
      </w:r>
      <w:r w:rsidRPr="005F69B7">
        <w:rPr>
          <w:rFonts w:cs="FiraSans-Regular"/>
          <w:szCs w:val="19"/>
        </w:rPr>
        <w:t xml:space="preserve">było 187,9 </w:t>
      </w:r>
      <w:r w:rsidRPr="005F69B7">
        <w:rPr>
          <w:rFonts w:cs="FiraSans-Regular"/>
          <w:color w:val="000000" w:themeColor="text1"/>
          <w:szCs w:val="19"/>
        </w:rPr>
        <w:t xml:space="preserve">tys. </w:t>
      </w:r>
      <w:r w:rsidRPr="005F69B7">
        <w:rPr>
          <w:rFonts w:cs="FiraSans-Regular"/>
          <w:b/>
          <w:color w:val="000000" w:themeColor="text1"/>
          <w:szCs w:val="19"/>
        </w:rPr>
        <w:t>podmiotów gospodarki narodowej</w:t>
      </w:r>
      <w:r w:rsidRPr="005F69B7"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 w:rsidRPr="005F69B7">
        <w:rPr>
          <w:rFonts w:cs="FiraSans-Regular"/>
          <w:color w:val="000000" w:themeColor="text1"/>
          <w:szCs w:val="19"/>
        </w:rPr>
        <w:t xml:space="preserve">, tj. o 3,5% </w:t>
      </w:r>
      <w:r w:rsidRPr="005F69B7">
        <w:rPr>
          <w:bCs/>
        </w:rPr>
        <w:t>więcej</w:t>
      </w:r>
      <w:r w:rsidRPr="005F69B7">
        <w:rPr>
          <w:rFonts w:cs="FiraSans-Regular"/>
          <w:color w:val="000000" w:themeColor="text1"/>
          <w:szCs w:val="19"/>
        </w:rPr>
        <w:t xml:space="preserve"> niż przed rokiem i </w:t>
      </w:r>
      <w:r w:rsidRPr="005F69B7">
        <w:rPr>
          <w:rFonts w:cs="FiraSans-Regular"/>
          <w:szCs w:val="19"/>
        </w:rPr>
        <w:t>o 0,3</w:t>
      </w:r>
      <w:r w:rsidRPr="005F69B7">
        <w:rPr>
          <w:rFonts w:cs="FiraSans-Regular"/>
          <w:color w:val="000000" w:themeColor="text1"/>
          <w:szCs w:val="19"/>
        </w:rPr>
        <w:t>% więcej niż w końcu października br.</w:t>
      </w:r>
    </w:p>
    <w:p w:rsidR="00147339" w:rsidRPr="005F69B7" w:rsidRDefault="00147339" w:rsidP="00147339">
      <w:pPr>
        <w:tabs>
          <w:tab w:val="left" w:pos="567"/>
        </w:tabs>
        <w:suppressAutoHyphens/>
        <w:spacing w:before="120" w:after="120" w:line="240" w:lineRule="exact"/>
        <w:rPr>
          <w:rFonts w:cs="FiraSans-Regular"/>
          <w:color w:val="000000" w:themeColor="text1"/>
          <w:szCs w:val="19"/>
        </w:rPr>
      </w:pPr>
      <w:r w:rsidRPr="005F69B7">
        <w:rPr>
          <w:rFonts w:cs="FiraSans-Regular"/>
          <w:color w:val="000000" w:themeColor="text1"/>
          <w:szCs w:val="19"/>
        </w:rPr>
        <w:t xml:space="preserve">Liczba zarejestrowanych </w:t>
      </w:r>
      <w:r w:rsidRPr="005F69B7">
        <w:rPr>
          <w:rFonts w:cs="FiraSans-Regular"/>
          <w:b/>
          <w:color w:val="000000" w:themeColor="text1"/>
          <w:szCs w:val="19"/>
        </w:rPr>
        <w:t>osób fizycznych</w:t>
      </w:r>
      <w:r w:rsidRPr="005F69B7">
        <w:rPr>
          <w:rFonts w:cs="FiraSans-Regular"/>
          <w:color w:val="000000" w:themeColor="text1"/>
          <w:szCs w:val="19"/>
        </w:rPr>
        <w:t xml:space="preserve"> prowadzących działalność gospodarczą wyniosła 140,3 tys. i w porównaniu z</w:t>
      </w:r>
      <w:r w:rsidR="003C1C0B" w:rsidRPr="005F69B7">
        <w:rPr>
          <w:rFonts w:cs="FiraSans-Regular"/>
          <w:color w:val="000000" w:themeColor="text1"/>
          <w:szCs w:val="19"/>
        </w:rPr>
        <w:t> </w:t>
      </w:r>
      <w:r w:rsidRPr="005F69B7">
        <w:rPr>
          <w:rFonts w:cs="FiraSans-Regular"/>
          <w:color w:val="000000" w:themeColor="text1"/>
          <w:szCs w:val="19"/>
        </w:rPr>
        <w:t xml:space="preserve">analogicznym okresem ub. roku była o 3,8% większa. Do rejestru REGON wpisanych było 27,1 tys. </w:t>
      </w:r>
      <w:r w:rsidRPr="005F69B7">
        <w:rPr>
          <w:rFonts w:cs="FiraSans-Regular"/>
          <w:b/>
          <w:color w:val="000000" w:themeColor="text1"/>
          <w:szCs w:val="19"/>
        </w:rPr>
        <w:t>spółek</w:t>
      </w:r>
      <w:r w:rsidRPr="005F69B7">
        <w:rPr>
          <w:rFonts w:cs="FiraSans-Regular"/>
          <w:color w:val="000000" w:themeColor="text1"/>
          <w:szCs w:val="19"/>
        </w:rPr>
        <w:t>, w tym 16176</w:t>
      </w:r>
      <w:r w:rsidR="002146B3" w:rsidRPr="005F69B7">
        <w:rPr>
          <w:rFonts w:cs="FiraSans-Regular"/>
          <w:color w:val="000000" w:themeColor="text1"/>
          <w:szCs w:val="19"/>
        </w:rPr>
        <w:t> </w:t>
      </w:r>
      <w:r w:rsidRPr="005F69B7">
        <w:rPr>
          <w:rFonts w:cs="FiraSans-Regular"/>
          <w:color w:val="000000" w:themeColor="text1"/>
          <w:szCs w:val="19"/>
        </w:rPr>
        <w:t xml:space="preserve">spółek </w:t>
      </w:r>
      <w:r w:rsidRPr="005F69B7">
        <w:rPr>
          <w:bCs/>
        </w:rPr>
        <w:t>handlowych</w:t>
      </w:r>
      <w:r w:rsidRPr="005F69B7">
        <w:rPr>
          <w:rFonts w:cs="FiraSans-Regular"/>
          <w:color w:val="000000" w:themeColor="text1"/>
          <w:szCs w:val="19"/>
        </w:rPr>
        <w:t xml:space="preserve"> i 10725 spółek cywilnych. Liczba spółek wzrosła w skali roku o 4,1%, spółek handlowych o 7,2%, natomiast spółek cywilnych zmalała o 0,2%.</w:t>
      </w:r>
    </w:p>
    <w:p w:rsidR="00147339" w:rsidRPr="005F69B7" w:rsidRDefault="00147339" w:rsidP="00147339">
      <w:pPr>
        <w:tabs>
          <w:tab w:val="left" w:pos="567"/>
        </w:tabs>
        <w:suppressAutoHyphens/>
        <w:spacing w:before="120" w:after="120" w:line="240" w:lineRule="exact"/>
        <w:rPr>
          <w:rFonts w:cs="FiraSans-Regular"/>
          <w:color w:val="000000" w:themeColor="text1"/>
          <w:szCs w:val="19"/>
        </w:rPr>
      </w:pPr>
      <w:r w:rsidRPr="005F69B7">
        <w:rPr>
          <w:rFonts w:cs="FiraSans-Regular"/>
          <w:b/>
          <w:color w:val="000000" w:themeColor="text1"/>
          <w:szCs w:val="19"/>
        </w:rPr>
        <w:t>Według przewidywanej liczby pracujących</w:t>
      </w:r>
      <w:r w:rsidRPr="005F69B7">
        <w:rPr>
          <w:rFonts w:cs="FiraSans-Regular"/>
          <w:color w:val="000000" w:themeColor="text1"/>
          <w:szCs w:val="19"/>
        </w:rPr>
        <w:t>, zdecydowanie przeważały podmioty o liczbie pracujących do 9 osób (</w:t>
      </w:r>
      <w:r w:rsidRPr="005F69B7">
        <w:rPr>
          <w:rFonts w:cs="FiraSans-Regular"/>
          <w:szCs w:val="19"/>
        </w:rPr>
        <w:t>96,3%</w:t>
      </w:r>
      <w:r w:rsidR="002146B3" w:rsidRPr="005F69B7">
        <w:rPr>
          <w:rFonts w:cs="FiraSans-Regular"/>
          <w:szCs w:val="19"/>
        </w:rPr>
        <w:t> </w:t>
      </w:r>
      <w:r w:rsidRPr="005F69B7">
        <w:rPr>
          <w:rFonts w:cs="FiraSans-Regular"/>
          <w:szCs w:val="19"/>
        </w:rPr>
        <w:t>ogółu podmiotów</w:t>
      </w:r>
      <w:r w:rsidRPr="005F69B7">
        <w:rPr>
          <w:rFonts w:cs="FiraSans-Regular"/>
          <w:color w:val="000000" w:themeColor="text1"/>
          <w:szCs w:val="19"/>
        </w:rPr>
        <w:t>). Udział podmiotów o przewidywanej liczbie pracujących 10-49 wyniósł 3,0%, a podmioty z</w:t>
      </w:r>
      <w:r w:rsidR="002146B3" w:rsidRPr="005F69B7">
        <w:rPr>
          <w:rFonts w:cs="FiraSans-Regular"/>
          <w:color w:val="000000" w:themeColor="text1"/>
          <w:szCs w:val="19"/>
        </w:rPr>
        <w:t> </w:t>
      </w:r>
      <w:r w:rsidRPr="005F69B7">
        <w:rPr>
          <w:rFonts w:cs="FiraSans-Regular"/>
          <w:color w:val="000000" w:themeColor="text1"/>
          <w:szCs w:val="19"/>
        </w:rPr>
        <w:t xml:space="preserve">liczbą pracujących powyżej 50 stanowiły 0,8% wszystkich podmiotów wpisanych do rejestru REGON. W skali roku wzrost liczby podmiotów </w:t>
      </w:r>
      <w:r w:rsidRPr="005F69B7">
        <w:rPr>
          <w:bCs/>
        </w:rPr>
        <w:t>wystąpił</w:t>
      </w:r>
      <w:r w:rsidRPr="005F69B7">
        <w:rPr>
          <w:rFonts w:cs="FiraSans-Regular"/>
          <w:color w:val="000000" w:themeColor="text1"/>
          <w:szCs w:val="19"/>
        </w:rPr>
        <w:t xml:space="preserve"> w przedziale liczby pracujących 0-9 o 6497 (o 3,7%).</w:t>
      </w:r>
    </w:p>
    <w:p w:rsidR="00147339" w:rsidRPr="005F69B7" w:rsidRDefault="00147339" w:rsidP="00147339">
      <w:pPr>
        <w:tabs>
          <w:tab w:val="left" w:pos="567"/>
        </w:tabs>
        <w:suppressAutoHyphens/>
        <w:spacing w:before="120" w:after="120" w:line="240" w:lineRule="exact"/>
        <w:rPr>
          <w:rFonts w:cs="FiraSans-Regular"/>
          <w:color w:val="000000" w:themeColor="text1"/>
          <w:szCs w:val="19"/>
        </w:rPr>
      </w:pPr>
      <w:r w:rsidRPr="005F69B7">
        <w:rPr>
          <w:rFonts w:cs="FiraSans-Regular"/>
          <w:color w:val="000000" w:themeColor="text1"/>
          <w:szCs w:val="19"/>
        </w:rPr>
        <w:t xml:space="preserve">W analizowanym okresie największy wzrost liczby podmiotów, w odniesieniu do analogicznego miesiąca roku </w:t>
      </w:r>
      <w:proofErr w:type="spellStart"/>
      <w:r w:rsidRPr="005F69B7">
        <w:rPr>
          <w:rFonts w:cs="FiraSans-Regular"/>
          <w:color w:val="000000" w:themeColor="text1"/>
          <w:szCs w:val="19"/>
        </w:rPr>
        <w:t>poprzed</w:t>
      </w:r>
      <w:proofErr w:type="spellEnd"/>
      <w:r w:rsidR="002146B3" w:rsidRPr="005F69B7">
        <w:rPr>
          <w:rFonts w:cs="FiraSans-Regular"/>
          <w:color w:val="000000" w:themeColor="text1"/>
          <w:szCs w:val="19"/>
        </w:rPr>
        <w:t>-</w:t>
      </w:r>
      <w:r w:rsidRPr="005F69B7">
        <w:rPr>
          <w:rFonts w:cs="FiraSans-Regular"/>
          <w:color w:val="000000" w:themeColor="text1"/>
          <w:szCs w:val="19"/>
        </w:rPr>
        <w:t xml:space="preserve">niego, </w:t>
      </w:r>
      <w:r w:rsidRPr="005F69B7">
        <w:rPr>
          <w:bCs/>
        </w:rPr>
        <w:t>odnotowano</w:t>
      </w:r>
      <w:r w:rsidRPr="005F69B7">
        <w:rPr>
          <w:rFonts w:cs="FiraSans-Regular"/>
          <w:color w:val="000000" w:themeColor="text1"/>
          <w:szCs w:val="19"/>
        </w:rPr>
        <w:t xml:space="preserve"> w sekcjach: budownictwo (o 9,0%),</w:t>
      </w:r>
      <w:r w:rsidRPr="005F69B7">
        <w:t xml:space="preserve"> informacja i komunikacja (o 7,8%) oraz </w:t>
      </w:r>
      <w:r w:rsidRPr="005F69B7">
        <w:rPr>
          <w:rFonts w:cs="FiraSans-Regular"/>
          <w:color w:val="000000" w:themeColor="text1"/>
          <w:szCs w:val="19"/>
        </w:rPr>
        <w:t>wytwarzanie i </w:t>
      </w:r>
      <w:proofErr w:type="spellStart"/>
      <w:r w:rsidRPr="005F69B7">
        <w:rPr>
          <w:rFonts w:cs="FiraSans-Regular"/>
          <w:color w:val="000000" w:themeColor="text1"/>
          <w:szCs w:val="19"/>
        </w:rPr>
        <w:t>zaopatry</w:t>
      </w:r>
      <w:r w:rsidR="002146B3" w:rsidRPr="005F69B7">
        <w:rPr>
          <w:rFonts w:cs="FiraSans-Regular"/>
          <w:color w:val="000000" w:themeColor="text1"/>
          <w:szCs w:val="19"/>
        </w:rPr>
        <w:t>-</w:t>
      </w:r>
      <w:r w:rsidRPr="005F69B7">
        <w:rPr>
          <w:rFonts w:cs="FiraSans-Regular"/>
          <w:color w:val="000000" w:themeColor="text1"/>
          <w:szCs w:val="19"/>
        </w:rPr>
        <w:t>wanie</w:t>
      </w:r>
      <w:proofErr w:type="spellEnd"/>
      <w:r w:rsidRPr="005F69B7">
        <w:rPr>
          <w:rFonts w:cs="FiraSans-Regular"/>
          <w:color w:val="000000" w:themeColor="text1"/>
          <w:szCs w:val="19"/>
        </w:rPr>
        <w:t xml:space="preserve"> w energię elektryczną, gaz, parę wodną i gorącą wodę  (o 7,4%) natomiast spadek zanotowano w sekcji górnictwo i</w:t>
      </w:r>
      <w:r w:rsidR="002146B3" w:rsidRPr="005F69B7">
        <w:rPr>
          <w:rFonts w:cs="FiraSans-Regular"/>
          <w:color w:val="000000" w:themeColor="text1"/>
          <w:szCs w:val="19"/>
        </w:rPr>
        <w:t> </w:t>
      </w:r>
      <w:r w:rsidRPr="005F69B7">
        <w:rPr>
          <w:bCs/>
        </w:rPr>
        <w:t>wydobywanie</w:t>
      </w:r>
      <w:r w:rsidRPr="005F69B7">
        <w:rPr>
          <w:rFonts w:cs="FiraSans-Regular"/>
          <w:color w:val="000000" w:themeColor="text1"/>
          <w:szCs w:val="19"/>
        </w:rPr>
        <w:t xml:space="preserve"> (o 3,4%).</w:t>
      </w:r>
    </w:p>
    <w:p w:rsidR="00147339" w:rsidRPr="005F69B7" w:rsidRDefault="00147339" w:rsidP="00147339">
      <w:pPr>
        <w:tabs>
          <w:tab w:val="left" w:pos="567"/>
        </w:tabs>
        <w:suppressAutoHyphens/>
        <w:spacing w:before="120" w:after="120" w:line="240" w:lineRule="exact"/>
        <w:rPr>
          <w:rFonts w:cs="FiraSans-Regular"/>
          <w:color w:val="000000" w:themeColor="text1"/>
          <w:szCs w:val="19"/>
        </w:rPr>
      </w:pPr>
      <w:r w:rsidRPr="005F69B7">
        <w:rPr>
          <w:rFonts w:cs="FiraSans-Regular"/>
          <w:szCs w:val="19"/>
        </w:rPr>
        <w:t xml:space="preserve">W listopadzie br. do rejestru REGON wpisano 1081 </w:t>
      </w:r>
      <w:r w:rsidRPr="005F69B7">
        <w:rPr>
          <w:rFonts w:cs="FiraSans-Regular"/>
          <w:b/>
          <w:color w:val="000000" w:themeColor="text1"/>
          <w:szCs w:val="19"/>
        </w:rPr>
        <w:t>nowych podmiotów</w:t>
      </w:r>
      <w:r w:rsidRPr="005F69B7">
        <w:rPr>
          <w:rFonts w:cs="FiraSans-Regular"/>
          <w:color w:val="000000" w:themeColor="text1"/>
          <w:szCs w:val="19"/>
        </w:rPr>
        <w:t xml:space="preserve">, tj. o 22,8% mniej niż w poprzednim miesiącu. Wśród nowo zarejestrowanych jednostek przeważały osoby fizyczne prowadzące działalność gospodarczą, których wpisano 935 (o 25,1% mniej </w:t>
      </w:r>
      <w:r w:rsidRPr="005F69B7">
        <w:rPr>
          <w:bCs/>
        </w:rPr>
        <w:t>niż</w:t>
      </w:r>
      <w:r w:rsidRPr="005F69B7">
        <w:rPr>
          <w:rFonts w:cs="FiraSans-Regular"/>
          <w:color w:val="000000" w:themeColor="text1"/>
          <w:szCs w:val="19"/>
        </w:rPr>
        <w:t xml:space="preserve"> w październiku br.). Liczba nowo zarejestrowanych spółek handlowych była mniejsza o 6,8%, natomiast liczba spółek z ograniczoną odpowiedzialnością była taka sama jak w ubiegłym miesiącu.</w:t>
      </w:r>
    </w:p>
    <w:p w:rsidR="00147339" w:rsidRPr="005F69B7" w:rsidRDefault="00147339" w:rsidP="00147339">
      <w:pPr>
        <w:tabs>
          <w:tab w:val="left" w:pos="567"/>
        </w:tabs>
        <w:suppressAutoHyphens/>
        <w:spacing w:before="120" w:after="120" w:line="240" w:lineRule="exact"/>
        <w:rPr>
          <w:rFonts w:cs="FiraSans-Regular"/>
          <w:color w:val="000000" w:themeColor="text1"/>
          <w:szCs w:val="19"/>
        </w:rPr>
      </w:pPr>
      <w:r w:rsidRPr="005F69B7">
        <w:rPr>
          <w:rFonts w:cs="FiraSans-Regular"/>
          <w:color w:val="000000" w:themeColor="text1"/>
          <w:szCs w:val="19"/>
        </w:rPr>
        <w:t xml:space="preserve">W listopadzie br. </w:t>
      </w:r>
      <w:r w:rsidRPr="005F69B7">
        <w:rPr>
          <w:rFonts w:cs="FiraSans-Regular"/>
          <w:b/>
          <w:color w:val="000000" w:themeColor="text1"/>
          <w:szCs w:val="19"/>
        </w:rPr>
        <w:t>wykreślono</w:t>
      </w:r>
      <w:r w:rsidRPr="005F69B7">
        <w:rPr>
          <w:rFonts w:cs="FiraSans-Regular"/>
          <w:color w:val="000000" w:themeColor="text1"/>
          <w:szCs w:val="19"/>
        </w:rPr>
        <w:t xml:space="preserve"> z rejestru REGON 452 podmioty (o 20,1% mniej niż przed miesiącem), w tym 414 osób fizycznych </w:t>
      </w:r>
      <w:r w:rsidRPr="005F69B7">
        <w:rPr>
          <w:bCs/>
        </w:rPr>
        <w:t>prowadzących</w:t>
      </w:r>
      <w:r w:rsidRPr="005F69B7">
        <w:rPr>
          <w:rFonts w:cs="FiraSans-Regular"/>
          <w:color w:val="000000" w:themeColor="text1"/>
          <w:szCs w:val="19"/>
        </w:rPr>
        <w:t xml:space="preserve"> działalność gospodarczą (odpowiednio o 16,0% mniej). </w:t>
      </w:r>
    </w:p>
    <w:p w:rsidR="00352C78" w:rsidRPr="005F69B7" w:rsidRDefault="00352C78" w:rsidP="00D024C6">
      <w:pPr>
        <w:keepNext/>
        <w:numPr>
          <w:ilvl w:val="0"/>
          <w:numId w:val="5"/>
        </w:numPr>
        <w:spacing w:before="240"/>
        <w:ind w:left="0" w:firstLine="0"/>
        <w:jc w:val="both"/>
        <w:outlineLvl w:val="4"/>
        <w:rPr>
          <w:b/>
        </w:rPr>
      </w:pPr>
      <w:r w:rsidRPr="005F69B7">
        <w:rPr>
          <w:b/>
        </w:rPr>
        <w:lastRenderedPageBreak/>
        <w:t>Podmioty gospodarki narodowej nowo zarejestro</w:t>
      </w:r>
      <w:r w:rsidR="00E752F2" w:rsidRPr="005F69B7">
        <w:rPr>
          <w:b/>
        </w:rPr>
        <w:t xml:space="preserve">wane i wyrejestrowane </w:t>
      </w:r>
      <w:r w:rsidR="00597D29" w:rsidRPr="005F69B7">
        <w:rPr>
          <w:b/>
        </w:rPr>
        <w:t xml:space="preserve">w </w:t>
      </w:r>
      <w:r w:rsidR="00992AFF" w:rsidRPr="005F69B7">
        <w:rPr>
          <w:b/>
        </w:rPr>
        <w:t>listopadzie</w:t>
      </w:r>
      <w:r w:rsidRPr="005F69B7">
        <w:rPr>
          <w:b/>
        </w:rPr>
        <w:t xml:space="preserve"> 2020 r.</w:t>
      </w:r>
    </w:p>
    <w:p w:rsidR="00715475" w:rsidRPr="005F69B7" w:rsidRDefault="00F02898" w:rsidP="00352C78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 w:rsidRPr="005F69B7">
        <w:rPr>
          <w:noProof/>
          <w:lang w:eastAsia="pl-PL"/>
        </w:rPr>
        <w:drawing>
          <wp:inline distT="0" distB="0" distL="0" distR="0" wp14:anchorId="1A97286D" wp14:editId="16E023CA">
            <wp:extent cx="5191125" cy="5667375"/>
            <wp:effectExtent l="0" t="0" r="0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3C1C0B" w:rsidRPr="005F69B7" w:rsidRDefault="003C1C0B" w:rsidP="003C1C0B">
      <w:pPr>
        <w:tabs>
          <w:tab w:val="left" w:pos="567"/>
        </w:tabs>
        <w:suppressAutoHyphens/>
        <w:spacing w:before="120" w:after="120" w:line="240" w:lineRule="exact"/>
        <w:rPr>
          <w:rFonts w:cs="FiraSans-Regular"/>
          <w:color w:val="FF0000"/>
          <w:szCs w:val="19"/>
        </w:rPr>
      </w:pPr>
      <w:r w:rsidRPr="005F69B7">
        <w:rPr>
          <w:rFonts w:cs="FiraSans-Regular"/>
          <w:color w:val="000000" w:themeColor="text1"/>
          <w:szCs w:val="19"/>
        </w:rPr>
        <w:t xml:space="preserve">Według stanu na koniec listopada br. w rejestrze REGON 20281 podmiotów miało </w:t>
      </w:r>
      <w:r w:rsidRPr="005F69B7">
        <w:rPr>
          <w:rFonts w:cs="FiraSans-Regular"/>
          <w:b/>
          <w:color w:val="000000" w:themeColor="text1"/>
          <w:szCs w:val="19"/>
        </w:rPr>
        <w:t>zawieszoną działalność</w:t>
      </w:r>
      <w:r w:rsidRPr="005F69B7">
        <w:rPr>
          <w:rFonts w:cs="FiraSans-Regular"/>
          <w:color w:val="000000" w:themeColor="text1"/>
          <w:szCs w:val="19"/>
        </w:rPr>
        <w:t xml:space="preserve"> (o 3,3% więcej niż przed miesiącem). Zdecydowaną większość stanowiły osoby fizyczne prowadzące działalność gospodarczą (95,1%, wobec 94,9% w październiku br.). </w:t>
      </w:r>
    </w:p>
    <w:p w:rsidR="003C4293" w:rsidRPr="005F69B7" w:rsidRDefault="003C4293" w:rsidP="00352C78">
      <w:pPr>
        <w:autoSpaceDE w:val="0"/>
        <w:autoSpaceDN w:val="0"/>
        <w:adjustRightInd w:val="0"/>
        <w:jc w:val="both"/>
      </w:pPr>
    </w:p>
    <w:p w:rsidR="003A46CC" w:rsidRPr="005F69B7" w:rsidRDefault="003A46CC" w:rsidP="00352C78">
      <w:pPr>
        <w:autoSpaceDE w:val="0"/>
        <w:autoSpaceDN w:val="0"/>
        <w:adjustRightInd w:val="0"/>
        <w:jc w:val="both"/>
      </w:pPr>
    </w:p>
    <w:p w:rsidR="003A46CC" w:rsidRPr="005F69B7" w:rsidRDefault="003A46CC" w:rsidP="00352C78">
      <w:pPr>
        <w:autoSpaceDE w:val="0"/>
        <w:autoSpaceDN w:val="0"/>
        <w:adjustRightInd w:val="0"/>
        <w:jc w:val="both"/>
      </w:pPr>
    </w:p>
    <w:p w:rsidR="003A46CC" w:rsidRPr="005F69B7" w:rsidRDefault="003A46CC" w:rsidP="00352C78">
      <w:pPr>
        <w:autoSpaceDE w:val="0"/>
        <w:autoSpaceDN w:val="0"/>
        <w:adjustRightInd w:val="0"/>
        <w:jc w:val="both"/>
      </w:pPr>
    </w:p>
    <w:p w:rsidR="003A46CC" w:rsidRPr="005F69B7" w:rsidRDefault="003A46CC" w:rsidP="00352C78">
      <w:pPr>
        <w:autoSpaceDE w:val="0"/>
        <w:autoSpaceDN w:val="0"/>
        <w:adjustRightInd w:val="0"/>
        <w:jc w:val="both"/>
      </w:pPr>
    </w:p>
    <w:p w:rsidR="003A46CC" w:rsidRPr="005F69B7" w:rsidRDefault="003A46CC" w:rsidP="00352C78">
      <w:pPr>
        <w:autoSpaceDE w:val="0"/>
        <w:autoSpaceDN w:val="0"/>
        <w:adjustRightInd w:val="0"/>
        <w:jc w:val="both"/>
      </w:pPr>
    </w:p>
    <w:p w:rsidR="003A46CC" w:rsidRPr="005F69B7" w:rsidRDefault="003A46CC" w:rsidP="00352C78">
      <w:pPr>
        <w:autoSpaceDE w:val="0"/>
        <w:autoSpaceDN w:val="0"/>
        <w:adjustRightInd w:val="0"/>
        <w:jc w:val="both"/>
      </w:pPr>
    </w:p>
    <w:p w:rsidR="003A46CC" w:rsidRPr="005F69B7" w:rsidRDefault="003A46CC" w:rsidP="00352C78">
      <w:pPr>
        <w:autoSpaceDE w:val="0"/>
        <w:autoSpaceDN w:val="0"/>
        <w:adjustRightInd w:val="0"/>
        <w:jc w:val="both"/>
      </w:pPr>
    </w:p>
    <w:p w:rsidR="003A46CC" w:rsidRPr="005F69B7" w:rsidRDefault="003A46CC" w:rsidP="00352C78">
      <w:pPr>
        <w:autoSpaceDE w:val="0"/>
        <w:autoSpaceDN w:val="0"/>
        <w:adjustRightInd w:val="0"/>
        <w:jc w:val="both"/>
      </w:pPr>
    </w:p>
    <w:p w:rsidR="003A46CC" w:rsidRPr="005F69B7" w:rsidRDefault="003A46CC" w:rsidP="00352C78">
      <w:pPr>
        <w:autoSpaceDE w:val="0"/>
        <w:autoSpaceDN w:val="0"/>
        <w:adjustRightInd w:val="0"/>
        <w:jc w:val="both"/>
      </w:pPr>
    </w:p>
    <w:p w:rsidR="003A46CC" w:rsidRPr="005F69B7" w:rsidRDefault="003A46CC" w:rsidP="00352C78">
      <w:pPr>
        <w:autoSpaceDE w:val="0"/>
        <w:autoSpaceDN w:val="0"/>
        <w:adjustRightInd w:val="0"/>
        <w:jc w:val="both"/>
      </w:pPr>
    </w:p>
    <w:p w:rsidR="003A46CC" w:rsidRPr="005F69B7" w:rsidRDefault="003A46CC" w:rsidP="00352C78">
      <w:pPr>
        <w:autoSpaceDE w:val="0"/>
        <w:autoSpaceDN w:val="0"/>
        <w:adjustRightInd w:val="0"/>
        <w:jc w:val="both"/>
      </w:pPr>
    </w:p>
    <w:p w:rsidR="003A46CC" w:rsidRPr="005F69B7" w:rsidRDefault="003A46CC" w:rsidP="00352C78">
      <w:pPr>
        <w:autoSpaceDE w:val="0"/>
        <w:autoSpaceDN w:val="0"/>
        <w:adjustRightInd w:val="0"/>
        <w:jc w:val="both"/>
      </w:pPr>
    </w:p>
    <w:p w:rsidR="003A46CC" w:rsidRPr="005F69B7" w:rsidRDefault="003A46CC" w:rsidP="00352C78">
      <w:pPr>
        <w:autoSpaceDE w:val="0"/>
        <w:autoSpaceDN w:val="0"/>
        <w:adjustRightInd w:val="0"/>
        <w:jc w:val="both"/>
      </w:pPr>
    </w:p>
    <w:p w:rsidR="003A46CC" w:rsidRPr="005F69B7" w:rsidRDefault="003A46CC" w:rsidP="00352C78">
      <w:pPr>
        <w:autoSpaceDE w:val="0"/>
        <w:autoSpaceDN w:val="0"/>
        <w:adjustRightInd w:val="0"/>
        <w:jc w:val="both"/>
      </w:pPr>
    </w:p>
    <w:p w:rsidR="003A46CC" w:rsidRPr="005F69B7" w:rsidRDefault="003A46CC" w:rsidP="00352C78">
      <w:pPr>
        <w:autoSpaceDE w:val="0"/>
        <w:autoSpaceDN w:val="0"/>
        <w:adjustRightInd w:val="0"/>
        <w:jc w:val="both"/>
      </w:pPr>
    </w:p>
    <w:p w:rsidR="003A46CC" w:rsidRPr="005F69B7" w:rsidRDefault="003A46CC" w:rsidP="00352C78">
      <w:pPr>
        <w:autoSpaceDE w:val="0"/>
        <w:autoSpaceDN w:val="0"/>
        <w:adjustRightInd w:val="0"/>
        <w:jc w:val="both"/>
      </w:pPr>
    </w:p>
    <w:p w:rsidR="003A46CC" w:rsidRPr="005F69B7" w:rsidRDefault="003A46CC" w:rsidP="00352C78">
      <w:pPr>
        <w:autoSpaceDE w:val="0"/>
        <w:autoSpaceDN w:val="0"/>
        <w:adjustRightInd w:val="0"/>
        <w:jc w:val="both"/>
      </w:pPr>
    </w:p>
    <w:p w:rsidR="003A46CC" w:rsidRPr="005F69B7" w:rsidRDefault="003A46CC" w:rsidP="00352C78">
      <w:pPr>
        <w:autoSpaceDE w:val="0"/>
        <w:autoSpaceDN w:val="0"/>
        <w:adjustRightInd w:val="0"/>
        <w:jc w:val="both"/>
      </w:pPr>
    </w:p>
    <w:p w:rsidR="003A46CC" w:rsidRPr="005F69B7" w:rsidRDefault="003A46CC" w:rsidP="00352C78">
      <w:pPr>
        <w:autoSpaceDE w:val="0"/>
        <w:autoSpaceDN w:val="0"/>
        <w:adjustRightInd w:val="0"/>
        <w:jc w:val="both"/>
      </w:pPr>
    </w:p>
    <w:p w:rsidR="003A46CC" w:rsidRPr="005F69B7" w:rsidRDefault="003A46CC" w:rsidP="00352C78">
      <w:pPr>
        <w:autoSpaceDE w:val="0"/>
        <w:autoSpaceDN w:val="0"/>
        <w:adjustRightInd w:val="0"/>
        <w:jc w:val="both"/>
      </w:pPr>
    </w:p>
    <w:p w:rsidR="003A46CC" w:rsidRPr="005F69B7" w:rsidRDefault="003A46CC" w:rsidP="00352C78">
      <w:pPr>
        <w:autoSpaceDE w:val="0"/>
        <w:autoSpaceDN w:val="0"/>
        <w:adjustRightInd w:val="0"/>
        <w:jc w:val="both"/>
      </w:pPr>
    </w:p>
    <w:p w:rsidR="00352C78" w:rsidRPr="008F0B54" w:rsidRDefault="00352C78" w:rsidP="00352C78">
      <w:pPr>
        <w:autoSpaceDE w:val="0"/>
        <w:autoSpaceDN w:val="0"/>
        <w:adjustRightInd w:val="0"/>
        <w:jc w:val="both"/>
      </w:pPr>
      <w:r w:rsidRPr="008F0B54">
        <w:lastRenderedPageBreak/>
        <w:t xml:space="preserve">Mapa </w:t>
      </w:r>
      <w:r w:rsidR="007C360A" w:rsidRPr="008F0B54">
        <w:t xml:space="preserve">3. </w:t>
      </w:r>
      <w:r w:rsidRPr="008F0B54">
        <w:rPr>
          <w:b/>
        </w:rPr>
        <w:t>Podmioty gospodarki narodowej z zawieszoną działalnością</w:t>
      </w:r>
      <w:r w:rsidR="00701F4A" w:rsidRPr="008F0B54">
        <w:rPr>
          <w:b/>
        </w:rPr>
        <w:t xml:space="preserve"> </w:t>
      </w:r>
      <w:r w:rsidR="00340069" w:rsidRPr="008F0B54">
        <w:rPr>
          <w:b/>
        </w:rPr>
        <w:t xml:space="preserve">w </w:t>
      </w:r>
      <w:r w:rsidR="008F0B54" w:rsidRPr="008F0B54">
        <w:rPr>
          <w:b/>
        </w:rPr>
        <w:t>listopadzie</w:t>
      </w:r>
      <w:r w:rsidR="00E12FBC" w:rsidRPr="008F0B54">
        <w:rPr>
          <w:b/>
        </w:rPr>
        <w:t xml:space="preserve"> 2020 r</w:t>
      </w:r>
      <w:r w:rsidR="007C360A" w:rsidRPr="008F0B54">
        <w:rPr>
          <w:b/>
        </w:rPr>
        <w:t>.</w:t>
      </w:r>
      <w:r w:rsidR="005F69B7" w:rsidRPr="008F0B54">
        <w:rPr>
          <w:b/>
        </w:rPr>
        <w:t xml:space="preserve"> </w:t>
      </w:r>
    </w:p>
    <w:p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:rsidR="00C35A0A" w:rsidRPr="008F0B54" w:rsidRDefault="004E2876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>
            <wp:extent cx="4676775" cy="7010400"/>
            <wp:effectExtent l="0" t="0" r="9525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C78" w:rsidRPr="005F69B7" w:rsidRDefault="00352C78" w:rsidP="00352C78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</w:p>
    <w:p w:rsidR="00E5556E" w:rsidRPr="005F69B7" w:rsidRDefault="00E5556E" w:rsidP="00E5556E"/>
    <w:p w:rsidR="00DA7D3E" w:rsidRPr="005F69B7" w:rsidRDefault="00DA7D3E" w:rsidP="00E5556E"/>
    <w:p w:rsidR="00DA7D3E" w:rsidRPr="005F69B7" w:rsidRDefault="00DA7D3E" w:rsidP="00E5556E"/>
    <w:p w:rsidR="00DA7D3E" w:rsidRPr="005F69B7" w:rsidRDefault="00DA7D3E" w:rsidP="00E5556E"/>
    <w:p w:rsidR="00DA7D3E" w:rsidRPr="005F69B7" w:rsidRDefault="00DA7D3E" w:rsidP="00E5556E">
      <w:bookmarkStart w:id="47" w:name="_GoBack"/>
      <w:bookmarkEnd w:id="47"/>
    </w:p>
    <w:p w:rsidR="00DA7D3E" w:rsidRPr="005F69B7" w:rsidRDefault="00DA7D3E" w:rsidP="00E5556E"/>
    <w:p w:rsidR="00DA7D3E" w:rsidRPr="005F69B7" w:rsidRDefault="00DA7D3E" w:rsidP="00E5556E"/>
    <w:p w:rsidR="00DA7D3E" w:rsidRPr="005F69B7" w:rsidRDefault="00DA7D3E" w:rsidP="00E5556E"/>
    <w:p w:rsidR="00DA7D3E" w:rsidRPr="005F69B7" w:rsidRDefault="00DA7D3E" w:rsidP="00E5556E"/>
    <w:p w:rsidR="00DA7D3E" w:rsidRPr="005F69B7" w:rsidRDefault="00DA7D3E" w:rsidP="00E5556E"/>
    <w:p w:rsidR="00DA7D3E" w:rsidRPr="005F69B7" w:rsidRDefault="00DA7D3E" w:rsidP="00E5556E"/>
    <w:p w:rsidR="00DA7D3E" w:rsidRPr="005F69B7" w:rsidRDefault="00DA7D3E" w:rsidP="00E5556E"/>
    <w:p w:rsidR="00DA7D3E" w:rsidRPr="005F69B7" w:rsidRDefault="00DA7D3E" w:rsidP="00E5556E"/>
    <w:p w:rsidR="00DA7D3E" w:rsidRPr="005F69B7" w:rsidRDefault="00DA7D3E" w:rsidP="00E5556E"/>
    <w:p w:rsidR="00DA7D3E" w:rsidRPr="005F69B7" w:rsidRDefault="00DA7D3E" w:rsidP="00E5556E"/>
    <w:p w:rsidR="00A3371C" w:rsidRPr="005F69B7" w:rsidRDefault="002138AA" w:rsidP="002138AA">
      <w:pPr>
        <w:pStyle w:val="Nagwek1"/>
        <w:spacing w:before="240" w:after="120"/>
      </w:pPr>
      <w:bookmarkStart w:id="48" w:name="_Toc60141135"/>
      <w:r w:rsidRPr="005F69B7">
        <w:lastRenderedPageBreak/>
        <w:t>Koniunktura gospodarcza</w:t>
      </w:r>
      <w:bookmarkEnd w:id="48"/>
    </w:p>
    <w:p w:rsidR="00C92DA0" w:rsidRPr="005F69B7" w:rsidRDefault="00C92DA0" w:rsidP="00DA6AA0">
      <w:pPr>
        <w:pStyle w:val="podstawowyFira95"/>
        <w:suppressAutoHyphens/>
        <w:jc w:val="left"/>
        <w:rPr>
          <w:rFonts w:cs="FiraSans-Regular"/>
          <w:color w:val="000000" w:themeColor="text1"/>
          <w:spacing w:val="-2"/>
          <w:szCs w:val="19"/>
        </w:rPr>
      </w:pPr>
      <w:r w:rsidRPr="005F69B7">
        <w:rPr>
          <w:rFonts w:cs="FiraSans-Regular"/>
          <w:color w:val="000000" w:themeColor="text1"/>
          <w:spacing w:val="-2"/>
          <w:szCs w:val="19"/>
        </w:rPr>
        <w:t>W większości badanych obszarów przedsiębiorcy w grudniu br. oceniają koniunkturę mniej pesymistycznie niż w </w:t>
      </w:r>
      <w:proofErr w:type="spellStart"/>
      <w:r w:rsidRPr="005F69B7">
        <w:rPr>
          <w:rFonts w:cs="FiraSans-Regular"/>
          <w:color w:val="000000" w:themeColor="text1"/>
          <w:spacing w:val="-2"/>
          <w:szCs w:val="19"/>
        </w:rPr>
        <w:t>listopa-dzie</w:t>
      </w:r>
      <w:proofErr w:type="spellEnd"/>
      <w:r w:rsidRPr="005F69B7">
        <w:rPr>
          <w:rFonts w:cs="FiraSans-Regular"/>
          <w:color w:val="000000" w:themeColor="text1"/>
          <w:spacing w:val="-2"/>
          <w:szCs w:val="19"/>
        </w:rPr>
        <w:t> br. Największa poprawa ocen nastąpiła w sekcji zakwaterowanie i gastronomia oraz informacja i komunikacja. Tylko w sekcji handel detaliczny oraz budownictwo oceny są podobne jak przed miesiącem.</w:t>
      </w:r>
    </w:p>
    <w:p w:rsidR="002138AA" w:rsidRPr="005F69B7" w:rsidRDefault="002138AA" w:rsidP="00D024C6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Wskaźniki ogólnego klimatu koniunktury według rodzaju działalności (sekcje i działy PKD 2007)</w:t>
      </w:r>
    </w:p>
    <w:p w:rsidR="001C3288" w:rsidRPr="005F69B7" w:rsidRDefault="002F34E6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  <w:r w:rsidRPr="005F69B7"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107950</wp:posOffset>
            </wp:positionV>
            <wp:extent cx="5095875" cy="4857750"/>
            <wp:effectExtent l="0" t="0" r="0" b="0"/>
            <wp:wrapNone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69B7">
        <w:rPr>
          <w:rFonts w:cs="Arial"/>
          <w:b/>
          <w:noProof/>
          <w:szCs w:val="19"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5054600</wp:posOffset>
            </wp:positionH>
            <wp:positionV relativeFrom="paragraph">
              <wp:posOffset>12700</wp:posOffset>
            </wp:positionV>
            <wp:extent cx="1662430" cy="5041900"/>
            <wp:effectExtent l="0" t="0" r="0" b="6350"/>
            <wp:wrapNone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7E1D" w:rsidRPr="005F69B7" w:rsidRDefault="00E27E1D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E27E1D" w:rsidRPr="005F69B7" w:rsidRDefault="00E27E1D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E27E1D" w:rsidRPr="005F69B7" w:rsidRDefault="00E27E1D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E27E1D" w:rsidRPr="005F69B7" w:rsidRDefault="00E27E1D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E27E1D" w:rsidRPr="005F69B7" w:rsidRDefault="00E27E1D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E27E1D" w:rsidRPr="005F69B7" w:rsidRDefault="00E27E1D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E27E1D" w:rsidRPr="005F69B7" w:rsidRDefault="00E27E1D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E27E1D" w:rsidRPr="005F69B7" w:rsidRDefault="00E27E1D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E27E1D" w:rsidRPr="005F69B7" w:rsidRDefault="00E27E1D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4B599F" w:rsidRPr="005F69B7" w:rsidRDefault="004B599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4B599F" w:rsidRPr="005F69B7" w:rsidRDefault="004B599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4B599F" w:rsidRPr="005F69B7" w:rsidRDefault="004B599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4B599F" w:rsidRPr="005F69B7" w:rsidRDefault="004B599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E27E1D" w:rsidRPr="005F69B7" w:rsidRDefault="00E27E1D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0908D8" w:rsidRPr="005F69B7" w:rsidRDefault="000908D8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0908D8" w:rsidRPr="005F69B7" w:rsidRDefault="000908D8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0908D8" w:rsidRPr="005F69B7" w:rsidRDefault="000908D8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0908D8" w:rsidRPr="005F69B7" w:rsidRDefault="000908D8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0908D8" w:rsidRPr="005F69B7" w:rsidRDefault="000908D8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0908D8" w:rsidRPr="005F69B7" w:rsidRDefault="000908D8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0908D8" w:rsidRPr="005F69B7" w:rsidRDefault="000908D8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0908D8" w:rsidRPr="005F69B7" w:rsidRDefault="000908D8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2F34E6" w:rsidRPr="005F69B7" w:rsidRDefault="002F34E6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2F34E6" w:rsidRPr="005F69B7" w:rsidRDefault="002F34E6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2F34E6" w:rsidRPr="005F69B7" w:rsidRDefault="002F34E6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2F34E6" w:rsidRPr="005F69B7" w:rsidRDefault="002F34E6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2F34E6" w:rsidRPr="005F69B7" w:rsidRDefault="002F34E6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9E516F" w:rsidRPr="005F69B7" w:rsidRDefault="009E516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9E516F" w:rsidRPr="005F69B7" w:rsidRDefault="009E516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9E516F" w:rsidRPr="005F69B7" w:rsidRDefault="009E516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9E516F" w:rsidRPr="005F69B7" w:rsidRDefault="009E516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2F34E6" w:rsidRPr="005F69B7" w:rsidRDefault="002F34E6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2F34E6" w:rsidRPr="005F69B7" w:rsidRDefault="002F34E6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2F34E6" w:rsidRPr="005F69B7" w:rsidRDefault="002F34E6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2F34E6" w:rsidRPr="005F69B7" w:rsidRDefault="002F34E6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2F34E6" w:rsidRPr="005F69B7" w:rsidRDefault="002F34E6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2F34E6" w:rsidRPr="005F69B7" w:rsidRDefault="002F34E6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:rsidR="00A655C9" w:rsidRPr="005F69B7" w:rsidRDefault="00A655C9" w:rsidP="00A655C9">
      <w:pPr>
        <w:spacing w:before="120" w:after="120" w:line="240" w:lineRule="exact"/>
        <w:rPr>
          <w:rFonts w:ascii="Fira Sans SemiBold" w:hAnsi="Fira Sans SemiBold" w:cstheme="minorBidi"/>
          <w:color w:val="000000"/>
          <w:szCs w:val="19"/>
        </w:rPr>
      </w:pPr>
      <w:r w:rsidRPr="005F69B7">
        <w:rPr>
          <w:rFonts w:ascii="Fira Sans SemiBold" w:hAnsi="Fira Sans SemiBold" w:cs="FiraSans-Bold"/>
          <w:bCs/>
          <w:szCs w:val="19"/>
        </w:rPr>
        <w:lastRenderedPageBreak/>
        <w:t xml:space="preserve">Wyniki badania dot. wpływu pandemii </w:t>
      </w:r>
      <w:proofErr w:type="spellStart"/>
      <w:r w:rsidRPr="005F69B7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5F69B7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5F69B7">
        <w:rPr>
          <w:rFonts w:ascii="Fira Sans SemiBold" w:hAnsi="Fira Sans SemiBold" w:cstheme="minorBidi"/>
          <w:szCs w:val="19"/>
          <w:vertAlign w:val="superscript"/>
        </w:rPr>
        <w:footnoteReference w:id="7"/>
      </w:r>
    </w:p>
    <w:p w:rsidR="00157BA1" w:rsidRPr="005F69B7" w:rsidRDefault="009E516F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 w:rsidRPr="005F69B7"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400050</wp:posOffset>
            </wp:positionV>
            <wp:extent cx="6645600" cy="3118875"/>
            <wp:effectExtent l="0" t="0" r="3175" b="5715"/>
            <wp:wrapTopAndBottom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  <w:r w:rsidR="00157BA1" w:rsidRPr="005F69B7">
        <w:rPr>
          <w:rFonts w:cs="Fira Sans"/>
          <w:i/>
          <w:szCs w:val="19"/>
        </w:rPr>
        <w:t xml:space="preserve">Pyt. 1. </w:t>
      </w:r>
      <w:r w:rsidR="0051319A" w:rsidRPr="005F69B7">
        <w:rPr>
          <w:rFonts w:cs="Fira Sans"/>
          <w:i/>
          <w:szCs w:val="19"/>
        </w:rPr>
        <w:t>Negatywne skutki pande</w:t>
      </w:r>
      <w:r w:rsidR="00EA54D1" w:rsidRPr="005F69B7">
        <w:rPr>
          <w:rFonts w:cs="Fira Sans"/>
          <w:i/>
          <w:szCs w:val="19"/>
        </w:rPr>
        <w:t xml:space="preserve">mii </w:t>
      </w:r>
      <w:proofErr w:type="spellStart"/>
      <w:r w:rsidR="0051319A" w:rsidRPr="005F69B7">
        <w:rPr>
          <w:rFonts w:cs="Fira Sans"/>
          <w:i/>
          <w:szCs w:val="19"/>
        </w:rPr>
        <w:t>koronawirusa</w:t>
      </w:r>
      <w:proofErr w:type="spellEnd"/>
      <w:r w:rsidR="0051319A" w:rsidRPr="005F69B7">
        <w:rPr>
          <w:rFonts w:cs="Fira Sans"/>
          <w:i/>
          <w:szCs w:val="19"/>
        </w:rPr>
        <w:t xml:space="preserve"> i jej konsekwencje dla prowadzonej przez Państwa firmę działalności gospodarczej będą w bieżącym miesiącu:</w:t>
      </w:r>
    </w:p>
    <w:p w:rsidR="00E27E1D" w:rsidRPr="005F69B7" w:rsidRDefault="00E27E1D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</w:p>
    <w:p w:rsidR="00157BA1" w:rsidRPr="005F69B7" w:rsidRDefault="003D675E" w:rsidP="00157BA1">
      <w:pPr>
        <w:autoSpaceDE w:val="0"/>
        <w:autoSpaceDN w:val="0"/>
        <w:adjustRightInd w:val="0"/>
        <w:spacing w:before="240" w:after="120" w:line="240" w:lineRule="exact"/>
        <w:rPr>
          <w:rFonts w:cs="Fira Sans"/>
          <w:i/>
          <w:szCs w:val="19"/>
        </w:rPr>
      </w:pPr>
      <w:r w:rsidRPr="005F69B7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638175</wp:posOffset>
            </wp:positionV>
            <wp:extent cx="6645600" cy="3395100"/>
            <wp:effectExtent l="0" t="0" r="3175" b="0"/>
            <wp:wrapTopAndBottom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anchor>
        </w:drawing>
      </w:r>
      <w:r w:rsidR="00FA57E1" w:rsidRPr="005F69B7">
        <w:rPr>
          <w:rFonts w:cs="Fira Sans"/>
          <w:i/>
          <w:szCs w:val="19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721362" w:rsidRPr="005F69B7" w:rsidRDefault="00721362" w:rsidP="00157BA1">
      <w:pPr>
        <w:autoSpaceDE w:val="0"/>
        <w:autoSpaceDN w:val="0"/>
        <w:adjustRightInd w:val="0"/>
        <w:spacing w:before="240" w:after="120" w:line="240" w:lineRule="exact"/>
        <w:rPr>
          <w:rFonts w:cs="Fira Sans"/>
          <w:i/>
          <w:szCs w:val="19"/>
        </w:rPr>
      </w:pPr>
    </w:p>
    <w:p w:rsidR="00157BA1" w:rsidRPr="005F69B7" w:rsidRDefault="00157BA1" w:rsidP="009918E2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:rsidR="001C3288" w:rsidRPr="005F69B7" w:rsidRDefault="001C3288" w:rsidP="00157BA1">
      <w:pPr>
        <w:autoSpaceDE w:val="0"/>
        <w:autoSpaceDN w:val="0"/>
        <w:adjustRightInd w:val="0"/>
        <w:spacing w:before="120" w:after="120" w:line="240" w:lineRule="exact"/>
        <w:rPr>
          <w:rFonts w:cs="FiraSans-Bold"/>
          <w:bCs/>
          <w:i/>
          <w:szCs w:val="19"/>
        </w:rPr>
      </w:pPr>
    </w:p>
    <w:p w:rsidR="001C3288" w:rsidRPr="005F69B7" w:rsidRDefault="001C3288" w:rsidP="00157BA1">
      <w:pPr>
        <w:autoSpaceDE w:val="0"/>
        <w:autoSpaceDN w:val="0"/>
        <w:adjustRightInd w:val="0"/>
        <w:spacing w:before="120" w:after="120" w:line="240" w:lineRule="exact"/>
        <w:rPr>
          <w:rFonts w:cs="FiraSans-Bold"/>
          <w:bCs/>
          <w:i/>
          <w:szCs w:val="19"/>
        </w:rPr>
      </w:pPr>
    </w:p>
    <w:p w:rsidR="00157BA1" w:rsidRPr="005F69B7" w:rsidRDefault="0053124E" w:rsidP="00157BA1">
      <w:pPr>
        <w:autoSpaceDE w:val="0"/>
        <w:autoSpaceDN w:val="0"/>
        <w:adjustRightInd w:val="0"/>
        <w:spacing w:before="120" w:after="120" w:line="240" w:lineRule="exact"/>
        <w:rPr>
          <w:rFonts w:cs="FiraSans-Bold"/>
          <w:bCs/>
          <w:i/>
          <w:szCs w:val="19"/>
        </w:rPr>
      </w:pPr>
      <w:r w:rsidRPr="005F69B7">
        <w:rPr>
          <w:noProof/>
          <w:lang w:eastAsia="pl-PL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400050</wp:posOffset>
            </wp:positionV>
            <wp:extent cx="6645910" cy="3282315"/>
            <wp:effectExtent l="0" t="0" r="2540" b="0"/>
            <wp:wrapTopAndBottom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  <w:r w:rsidR="00157BA1" w:rsidRPr="005F69B7">
        <w:rPr>
          <w:rFonts w:cs="FiraSans-Bold"/>
          <w:bCs/>
          <w:i/>
          <w:szCs w:val="19"/>
        </w:rPr>
        <w:t xml:space="preserve">Pyt. 3. </w:t>
      </w:r>
      <w:r w:rsidR="00B31411" w:rsidRPr="005F69B7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:rsidR="009D2BA6" w:rsidRPr="005F69B7" w:rsidRDefault="009D2BA6" w:rsidP="00157BA1">
      <w:pPr>
        <w:autoSpaceDE w:val="0"/>
        <w:autoSpaceDN w:val="0"/>
        <w:adjustRightInd w:val="0"/>
        <w:spacing w:before="120" w:after="120" w:line="240" w:lineRule="exact"/>
        <w:rPr>
          <w:rFonts w:cs="FiraSans-Bold"/>
          <w:bCs/>
          <w:i/>
          <w:szCs w:val="19"/>
        </w:rPr>
      </w:pPr>
    </w:p>
    <w:p w:rsidR="00157BA1" w:rsidRPr="005F69B7" w:rsidRDefault="00D323E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5F69B7">
        <w:rPr>
          <w:noProof/>
          <w:lang w:eastAsia="pl-PL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518160</wp:posOffset>
            </wp:positionV>
            <wp:extent cx="6645910" cy="2952750"/>
            <wp:effectExtent l="0" t="0" r="2540" b="0"/>
            <wp:wrapTopAndBottom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V relativeFrom="margin">
              <wp14:pctHeight>0</wp14:pctHeight>
            </wp14:sizeRelV>
          </wp:anchor>
        </w:drawing>
      </w:r>
      <w:r w:rsidR="00150E6A" w:rsidRPr="005F69B7">
        <w:rPr>
          <w:rFonts w:cs="FiraSans-Bold"/>
          <w:bCs/>
          <w:i/>
          <w:szCs w:val="19"/>
        </w:rPr>
        <w:t xml:space="preserve">Pyt. </w:t>
      </w:r>
      <w:r w:rsidR="0017227B" w:rsidRPr="005F69B7">
        <w:rPr>
          <w:rFonts w:cs="FiraSans-Bold"/>
          <w:bCs/>
          <w:i/>
          <w:szCs w:val="19"/>
        </w:rPr>
        <w:t xml:space="preserve">4. Jeżeli bieżące działania i ograniczenia powzięte w celu zwalczania </w:t>
      </w:r>
      <w:proofErr w:type="spellStart"/>
      <w:r w:rsidR="0017227B" w:rsidRPr="005F69B7">
        <w:rPr>
          <w:rFonts w:cs="FiraSans-Bold"/>
          <w:bCs/>
          <w:i/>
          <w:szCs w:val="19"/>
        </w:rPr>
        <w:t>koronawirusa</w:t>
      </w:r>
      <w:proofErr w:type="spellEnd"/>
      <w:r w:rsidR="0017227B" w:rsidRPr="005F69B7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157BA1" w:rsidRPr="005F69B7" w:rsidRDefault="00157BA1" w:rsidP="00157BA1">
      <w:pPr>
        <w:autoSpaceDE w:val="0"/>
        <w:autoSpaceDN w:val="0"/>
        <w:adjustRightInd w:val="0"/>
        <w:spacing w:before="120"/>
        <w:jc w:val="center"/>
        <w:rPr>
          <w:rFonts w:cs="FiraSans-Bold"/>
          <w:bCs/>
          <w:szCs w:val="19"/>
        </w:rPr>
      </w:pPr>
    </w:p>
    <w:p w:rsidR="00B82A0F" w:rsidRPr="005F69B7" w:rsidRDefault="00B82A0F" w:rsidP="002B024B">
      <w:pPr>
        <w:autoSpaceDE w:val="0"/>
        <w:autoSpaceDN w:val="0"/>
        <w:adjustRightInd w:val="0"/>
        <w:spacing w:before="120"/>
        <w:jc w:val="both"/>
        <w:rPr>
          <w:rFonts w:cs="FiraSans-Bold"/>
          <w:bCs/>
          <w:i/>
          <w:szCs w:val="19"/>
        </w:rPr>
      </w:pPr>
    </w:p>
    <w:p w:rsidR="00B82A0F" w:rsidRPr="005F69B7" w:rsidRDefault="00B82A0F" w:rsidP="002B024B">
      <w:pPr>
        <w:autoSpaceDE w:val="0"/>
        <w:autoSpaceDN w:val="0"/>
        <w:adjustRightInd w:val="0"/>
        <w:spacing w:before="120"/>
        <w:jc w:val="both"/>
        <w:rPr>
          <w:rFonts w:cs="FiraSans-Bold"/>
          <w:bCs/>
          <w:i/>
          <w:szCs w:val="19"/>
        </w:rPr>
      </w:pPr>
    </w:p>
    <w:p w:rsidR="00B82A0F" w:rsidRPr="005F69B7" w:rsidRDefault="00B82A0F" w:rsidP="002B024B">
      <w:pPr>
        <w:autoSpaceDE w:val="0"/>
        <w:autoSpaceDN w:val="0"/>
        <w:adjustRightInd w:val="0"/>
        <w:spacing w:before="120"/>
        <w:jc w:val="both"/>
        <w:rPr>
          <w:rFonts w:cs="FiraSans-Bold"/>
          <w:bCs/>
          <w:i/>
          <w:szCs w:val="19"/>
        </w:rPr>
      </w:pPr>
    </w:p>
    <w:p w:rsidR="00B82A0F" w:rsidRPr="005F69B7" w:rsidRDefault="00B82A0F" w:rsidP="002B024B">
      <w:pPr>
        <w:autoSpaceDE w:val="0"/>
        <w:autoSpaceDN w:val="0"/>
        <w:adjustRightInd w:val="0"/>
        <w:spacing w:before="120"/>
        <w:jc w:val="both"/>
        <w:rPr>
          <w:rFonts w:cs="FiraSans-Bold"/>
          <w:bCs/>
          <w:i/>
          <w:szCs w:val="19"/>
        </w:rPr>
      </w:pPr>
    </w:p>
    <w:p w:rsidR="00B82A0F" w:rsidRPr="005F69B7" w:rsidRDefault="00B82A0F" w:rsidP="002B024B">
      <w:pPr>
        <w:autoSpaceDE w:val="0"/>
        <w:autoSpaceDN w:val="0"/>
        <w:adjustRightInd w:val="0"/>
        <w:spacing w:before="120"/>
        <w:jc w:val="both"/>
        <w:rPr>
          <w:rFonts w:cs="FiraSans-Bold"/>
          <w:bCs/>
          <w:i/>
          <w:szCs w:val="19"/>
        </w:rPr>
      </w:pPr>
    </w:p>
    <w:p w:rsidR="00B82A0F" w:rsidRPr="005F69B7" w:rsidRDefault="00B82A0F" w:rsidP="002B024B">
      <w:pPr>
        <w:autoSpaceDE w:val="0"/>
        <w:autoSpaceDN w:val="0"/>
        <w:adjustRightInd w:val="0"/>
        <w:spacing w:before="120"/>
        <w:jc w:val="both"/>
        <w:rPr>
          <w:rFonts w:cs="FiraSans-Bold"/>
          <w:bCs/>
          <w:i/>
          <w:szCs w:val="19"/>
        </w:rPr>
      </w:pPr>
    </w:p>
    <w:p w:rsidR="00B82A0F" w:rsidRPr="005F69B7" w:rsidRDefault="00B82A0F" w:rsidP="002B024B">
      <w:pPr>
        <w:autoSpaceDE w:val="0"/>
        <w:autoSpaceDN w:val="0"/>
        <w:adjustRightInd w:val="0"/>
        <w:spacing w:before="120"/>
        <w:jc w:val="both"/>
        <w:rPr>
          <w:rFonts w:cs="FiraSans-Bold"/>
          <w:bCs/>
          <w:i/>
          <w:szCs w:val="19"/>
        </w:rPr>
      </w:pPr>
    </w:p>
    <w:p w:rsidR="00B82A0F" w:rsidRPr="005F69B7" w:rsidRDefault="00B82A0F" w:rsidP="002B024B">
      <w:pPr>
        <w:autoSpaceDE w:val="0"/>
        <w:autoSpaceDN w:val="0"/>
        <w:adjustRightInd w:val="0"/>
        <w:spacing w:before="120"/>
        <w:jc w:val="both"/>
        <w:rPr>
          <w:rFonts w:cs="FiraSans-Bold"/>
          <w:bCs/>
          <w:i/>
          <w:szCs w:val="19"/>
        </w:rPr>
      </w:pPr>
    </w:p>
    <w:p w:rsidR="00B82A0F" w:rsidRPr="005F69B7" w:rsidRDefault="00B82A0F" w:rsidP="002B024B">
      <w:pPr>
        <w:autoSpaceDE w:val="0"/>
        <w:autoSpaceDN w:val="0"/>
        <w:adjustRightInd w:val="0"/>
        <w:spacing w:before="120"/>
        <w:jc w:val="both"/>
        <w:rPr>
          <w:rFonts w:cs="FiraSans-Bold"/>
          <w:bCs/>
          <w:i/>
          <w:szCs w:val="19"/>
        </w:rPr>
      </w:pPr>
    </w:p>
    <w:p w:rsidR="00F628DE" w:rsidRPr="005F69B7" w:rsidRDefault="007C2ED5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 w:rsidRPr="005F69B7">
        <w:rPr>
          <w:noProof/>
          <w:lang w:eastAsia="pl-PL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361950</wp:posOffset>
            </wp:positionV>
            <wp:extent cx="6645910" cy="3429000"/>
            <wp:effectExtent l="0" t="0" r="2540" b="0"/>
            <wp:wrapTopAndBottom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  <w:r w:rsidR="00BB5216" w:rsidRPr="005F69B7">
        <w:rPr>
          <w:rFonts w:cs="FiraSans-Bold"/>
          <w:bCs/>
          <w:i/>
          <w:szCs w:val="19"/>
        </w:rPr>
        <w:t xml:space="preserve">Pyt. 5. </w:t>
      </w:r>
      <w:r w:rsidR="00F628DE" w:rsidRPr="00F628DE">
        <w:rPr>
          <w:rFonts w:cs="FiraSans-Bold"/>
          <w:bCs/>
          <w:i/>
          <w:szCs w:val="19"/>
        </w:rPr>
        <w:t xml:space="preserve">Czy Państwa firma oczekuje w bieżącym miesiącu pojawienia się zatorów płatniczych lub ich nasilenia? </w:t>
      </w:r>
      <w:r w:rsidR="00F628DE" w:rsidRPr="00F628DE">
        <w:rPr>
          <w:rFonts w:cs="FiraSans-Bold"/>
          <w:bCs/>
          <w:i/>
          <w:szCs w:val="19"/>
        </w:rPr>
        <w:br/>
        <w:t>Niezależnie od przyczyny zatorów i w porównaniu do sytuacji gdyby nie było pandemii:</w:t>
      </w:r>
    </w:p>
    <w:p w:rsidR="00B82A0F" w:rsidRPr="005F69B7" w:rsidRDefault="00B82A0F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:rsidR="00D34587" w:rsidRPr="005F69B7" w:rsidRDefault="0088207A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 w:rsidRPr="005F69B7">
        <w:rPr>
          <w:noProof/>
          <w:lang w:eastAsia="pl-P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415290</wp:posOffset>
            </wp:positionV>
            <wp:extent cx="6645910" cy="3282315"/>
            <wp:effectExtent l="0" t="0" r="2540" b="0"/>
            <wp:wrapTopAndBottom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  <w:r w:rsidR="00D34587" w:rsidRPr="005F69B7">
        <w:rPr>
          <w:rFonts w:cs="FiraSans-Bold"/>
          <w:bCs/>
          <w:i/>
          <w:szCs w:val="19"/>
        </w:rPr>
        <w:t>Pyt. 6. Jaka będzie w bieżącym miesiącu, w relacji do poprzedniego miesiąca, szacunkowa (w procentach) zmiana poziomu zatrudnienia w Państwa firmie?</w:t>
      </w:r>
    </w:p>
    <w:p w:rsidR="00B2162C" w:rsidRPr="005F69B7" w:rsidRDefault="00B2162C" w:rsidP="007533EA">
      <w:pPr>
        <w:autoSpaceDE w:val="0"/>
        <w:autoSpaceDN w:val="0"/>
        <w:adjustRightInd w:val="0"/>
        <w:spacing w:before="120"/>
        <w:jc w:val="center"/>
        <w:rPr>
          <w:rFonts w:cs="FiraSans-Bold"/>
          <w:bCs/>
          <w:szCs w:val="19"/>
        </w:rPr>
      </w:pPr>
    </w:p>
    <w:p w:rsidR="00730E19" w:rsidRPr="005F69B7" w:rsidRDefault="00730E19" w:rsidP="007533EA">
      <w:pPr>
        <w:autoSpaceDE w:val="0"/>
        <w:autoSpaceDN w:val="0"/>
        <w:adjustRightInd w:val="0"/>
        <w:spacing w:before="120"/>
        <w:jc w:val="center"/>
        <w:rPr>
          <w:rFonts w:cs="FiraSans-Bold"/>
          <w:bCs/>
          <w:szCs w:val="19"/>
        </w:rPr>
      </w:pPr>
    </w:p>
    <w:p w:rsidR="00B2162C" w:rsidRPr="005F69B7" w:rsidRDefault="00B2162C">
      <w:pPr>
        <w:spacing w:line="230" w:lineRule="exact"/>
        <w:ind w:firstLine="454"/>
        <w:sectPr w:rsidR="00B2162C" w:rsidRPr="005F69B7" w:rsidSect="00AF69BA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:rsidR="00E87F28" w:rsidRPr="005F69B7" w:rsidRDefault="00E87F28" w:rsidP="00795322">
      <w:pPr>
        <w:pStyle w:val="Nagwek1"/>
        <w:spacing w:after="120"/>
      </w:pPr>
      <w:bookmarkStart w:id="49" w:name="_Toc60141136"/>
      <w:r w:rsidRPr="005F69B7">
        <w:lastRenderedPageBreak/>
        <w:t>Wybrane dane o województwie podkarpackim</w:t>
      </w:r>
      <w:bookmarkEnd w:id="49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:rsidTr="00E249D6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201</w:t>
            </w:r>
            <w:r w:rsidR="00084D44" w:rsidRPr="005F69B7">
              <w:rPr>
                <w:rFonts w:ascii="Fira Sans" w:hAnsi="Fira Sans"/>
                <w:sz w:val="16"/>
                <w:szCs w:val="16"/>
              </w:rPr>
              <w:t>9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:rsidR="00E87F28" w:rsidRPr="005F69B7" w:rsidRDefault="00084D4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2020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7F516F" w:rsidRPr="005F69B7" w:rsidTr="00E249D6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5F69B7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248,8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249,9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249,1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249,8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249,5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249,1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249,0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248,9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249,7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249,7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  <w:vAlign w:val="bottom"/>
          </w:tcPr>
          <w:p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251,4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A32C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F516F" w:rsidRPr="005F69B7" w:rsidRDefault="002C1B0D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  <w:vAlign w:val="bottom"/>
          </w:tcPr>
          <w:p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  <w:vAlign w:val="bottom"/>
          </w:tcPr>
          <w:p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A32C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F516F" w:rsidRPr="005F69B7" w:rsidRDefault="002C1B0D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  <w:vAlign w:val="bottom"/>
          </w:tcPr>
          <w:p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101,8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  <w:vAlign w:val="bottom"/>
          </w:tcPr>
          <w:p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A32C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2C1B0D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621444" w:rsidRPr="005F69B7" w:rsidTr="00E249D6">
        <w:tc>
          <w:tcPr>
            <w:tcW w:w="3994" w:type="dxa"/>
            <w:shd w:val="clear" w:color="auto" w:fill="auto"/>
            <w:vAlign w:val="bottom"/>
          </w:tcPr>
          <w:p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73,1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75,5</w:t>
            </w:r>
          </w:p>
        </w:tc>
      </w:tr>
      <w:tr w:rsidR="00621444" w:rsidRPr="005F69B7" w:rsidTr="00E249D6">
        <w:tc>
          <w:tcPr>
            <w:tcW w:w="3994" w:type="dxa"/>
            <w:shd w:val="clear" w:color="auto" w:fill="auto"/>
            <w:vAlign w:val="bottom"/>
          </w:tcPr>
          <w:p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21444" w:rsidRPr="005F69B7" w:rsidRDefault="00FE16FC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621444" w:rsidRPr="005F69B7" w:rsidTr="00E249D6">
        <w:tc>
          <w:tcPr>
            <w:tcW w:w="3994" w:type="dxa"/>
            <w:shd w:val="clear" w:color="auto" w:fill="auto"/>
            <w:vAlign w:val="bottom"/>
          </w:tcPr>
          <w:p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 xml:space="preserve">Stopa </w:t>
            </w:r>
            <w:proofErr w:type="spellStart"/>
            <w:r w:rsidRPr="005F69B7">
              <w:rPr>
                <w:rFonts w:ascii="Fira Sans" w:hAnsi="Fira Sans"/>
              </w:rPr>
              <w:t>bezrobocia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7,9</w:t>
            </w:r>
          </w:p>
        </w:tc>
      </w:tr>
      <w:tr w:rsidR="00621444" w:rsidRPr="005F69B7" w:rsidTr="00E249D6">
        <w:tc>
          <w:tcPr>
            <w:tcW w:w="3994" w:type="dxa"/>
            <w:shd w:val="clear" w:color="auto" w:fill="auto"/>
            <w:vAlign w:val="bottom"/>
          </w:tcPr>
          <w:p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621444" w:rsidRPr="005F69B7" w:rsidRDefault="00FE16FC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621444" w:rsidRPr="005F69B7" w:rsidTr="00E249D6">
        <w:tc>
          <w:tcPr>
            <w:tcW w:w="3994" w:type="dxa"/>
            <w:shd w:val="clear" w:color="auto" w:fill="auto"/>
            <w:vAlign w:val="bottom"/>
          </w:tcPr>
          <w:p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5342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6145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5506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5431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5081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4619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3728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2844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1830</w:t>
            </w:r>
          </w:p>
        </w:tc>
      </w:tr>
      <w:tr w:rsidR="00621444" w:rsidRPr="005F69B7" w:rsidTr="00E249D6">
        <w:tc>
          <w:tcPr>
            <w:tcW w:w="3994" w:type="dxa"/>
            <w:shd w:val="clear" w:color="auto" w:fill="auto"/>
            <w:vAlign w:val="bottom"/>
          </w:tcPr>
          <w:p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621444" w:rsidRPr="005F69B7" w:rsidRDefault="00FE16FC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  <w:vAlign w:val="bottom"/>
          </w:tcPr>
          <w:p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75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  <w:vAlign w:val="bottom"/>
          </w:tcPr>
          <w:p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EC69C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91670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7F516F" w:rsidRPr="005F69B7" w:rsidTr="00E249D6">
        <w:tc>
          <w:tcPr>
            <w:tcW w:w="3994" w:type="dxa"/>
            <w:vMerge w:val="restart"/>
            <w:shd w:val="clear" w:color="auto" w:fill="auto"/>
          </w:tcPr>
          <w:p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Przeciętne miesięczne wynagrodzenia brutto </w:t>
            </w:r>
            <w:r w:rsidRPr="005F69B7">
              <w:rPr>
                <w:rFonts w:ascii="Fira Sans" w:hAnsi="Fira Sans"/>
              </w:rPr>
              <w:br/>
              <w:t xml:space="preserve">w sektorze </w:t>
            </w:r>
            <w:r w:rsidRPr="005F69B7">
              <w:rPr>
                <w:rFonts w:ascii="Fira Sans" w:hAnsi="Fira Sans"/>
                <w:color w:val="000000"/>
              </w:rPr>
              <w:t>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a </w:t>
            </w:r>
            <w:r w:rsidRPr="005F69B7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4111,57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4083,49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4217,75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4289,86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4175,20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4165,41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4334,91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4261,00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4234,97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4369,93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4326,75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4499,99</w:t>
            </w:r>
          </w:p>
        </w:tc>
      </w:tr>
      <w:tr w:rsidR="007F516F" w:rsidRPr="005F69B7" w:rsidTr="00E249D6">
        <w:tc>
          <w:tcPr>
            <w:tcW w:w="3994" w:type="dxa"/>
            <w:vMerge/>
            <w:shd w:val="clear" w:color="auto" w:fill="auto"/>
            <w:vAlign w:val="bottom"/>
          </w:tcPr>
          <w:p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455A9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F516F" w:rsidRPr="005F69B7" w:rsidRDefault="007249A3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  <w:vAlign w:val="bottom"/>
          </w:tcPr>
          <w:p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104,0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  <w:vAlign w:val="bottom"/>
          </w:tcPr>
          <w:p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455A9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F516F" w:rsidRPr="005F69B7" w:rsidRDefault="007249A3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  <w:vAlign w:val="bottom"/>
          </w:tcPr>
          <w:p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104,8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106,3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  <w:vAlign w:val="bottom"/>
          </w:tcPr>
          <w:p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455A9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F516F" w:rsidRPr="005F69B7" w:rsidRDefault="007249A3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towarów i usług </w:t>
            </w:r>
            <w:proofErr w:type="spellStart"/>
            <w:r w:rsidRPr="005F69B7">
              <w:rPr>
                <w:rFonts w:ascii="Fira Sans" w:hAnsi="Fira Sans"/>
              </w:rPr>
              <w:t>konsumpcyjnych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102,7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240B9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3C61F8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91670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:rsidR="00E87F28" w:rsidRPr="005F69B7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5F69B7">
        <w:rPr>
          <w:rFonts w:ascii="Fira Sans" w:hAnsi="Fira Sans"/>
          <w:sz w:val="15"/>
          <w:szCs w:val="15"/>
        </w:rPr>
        <w:t xml:space="preserve">  </w:t>
      </w:r>
      <w:r w:rsidR="00170BEE" w:rsidRPr="005F69B7">
        <w:rPr>
          <w:rFonts w:ascii="Fira Sans" w:hAnsi="Fira Sans"/>
          <w:i/>
          <w:sz w:val="15"/>
          <w:szCs w:val="15"/>
        </w:rPr>
        <w:t>b</w:t>
      </w:r>
      <w:r w:rsidR="005113D5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 Udział zarejestrowanych bezrobotnych w cywilnej ludności aktywnej zawodowo, szacowanej na koniec każdego miesiąca. </w:t>
      </w:r>
      <w:r w:rsidRPr="005F69B7">
        <w:rPr>
          <w:rFonts w:ascii="Fira Sans" w:hAnsi="Fira Sans"/>
          <w:sz w:val="15"/>
          <w:szCs w:val="15"/>
        </w:rPr>
        <w:br/>
      </w:r>
      <w:r w:rsidRPr="005F69B7">
        <w:rPr>
          <w:rFonts w:ascii="Fira Sans" w:hAnsi="Fira Sans"/>
          <w:i/>
          <w:sz w:val="15"/>
          <w:szCs w:val="15"/>
        </w:rPr>
        <w:t>c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kwartale.</w:t>
      </w:r>
    </w:p>
    <w:p w:rsidR="00E87F28" w:rsidRPr="005F69B7" w:rsidRDefault="00E87F28" w:rsidP="00795322">
      <w:pPr>
        <w:pStyle w:val="TytuTablicy"/>
        <w:tabs>
          <w:tab w:val="left" w:pos="-1560"/>
        </w:tabs>
        <w:spacing w:before="360" w:after="120" w:line="240" w:lineRule="exact"/>
        <w:ind w:left="0" w:firstLine="0"/>
        <w:rPr>
          <w:rFonts w:ascii="Fira Sans SemiBold" w:hAnsi="Fira Sans SemiBold"/>
          <w:b w:val="0"/>
          <w:caps w:val="0"/>
          <w:color w:val="522398"/>
          <w:sz w:val="24"/>
          <w:szCs w:val="24"/>
        </w:rPr>
      </w:pPr>
      <w:r w:rsidRPr="005F69B7">
        <w:rPr>
          <w:rFonts w:ascii="Fira Sans" w:hAnsi="Fira Sans"/>
          <w:sz w:val="16"/>
          <w:szCs w:val="16"/>
        </w:rPr>
        <w:br w:type="page"/>
      </w:r>
      <w:r w:rsidRPr="005F69B7">
        <w:rPr>
          <w:rFonts w:ascii="Fira Sans SemiBold" w:hAnsi="Fira Sans SemiBold"/>
          <w:b w:val="0"/>
          <w:caps w:val="0"/>
          <w:color w:val="522398"/>
          <w:sz w:val="24"/>
          <w:szCs w:val="24"/>
        </w:rPr>
        <w:lastRenderedPageBreak/>
        <w:t>Wybrane dane o województwie podkarpackim 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:rsidTr="00E249D6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201</w:t>
            </w:r>
            <w:r w:rsidR="00141E41" w:rsidRPr="005F69B7">
              <w:rPr>
                <w:rFonts w:ascii="Fira Sans" w:hAnsi="Fira Sans"/>
                <w:sz w:val="16"/>
                <w:szCs w:val="16"/>
              </w:rPr>
              <w:t>9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:rsidR="00E87F28" w:rsidRPr="005F69B7" w:rsidRDefault="00141E41" w:rsidP="00141E41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2020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E87F28" w:rsidRPr="005F69B7" w:rsidTr="00E249D6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:rsidR="00E87F28" w:rsidRPr="005F69B7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Wskaźnik cen</w:t>
            </w:r>
            <w:r w:rsidRPr="005F69B7">
              <w:rPr>
                <w:rFonts w:ascii="Fira Sans" w:hAnsi="Fira Sans"/>
                <w:color w:val="000000"/>
              </w:rPr>
              <w:t xml:space="preserve"> (dok.)</w:t>
            </w:r>
            <w:r w:rsidRPr="005F69B7">
              <w:rPr>
                <w:rFonts w:ascii="Fira Sans" w:hAnsi="Fira Sans"/>
              </w:rPr>
              <w:t>:</w:t>
            </w:r>
          </w:p>
          <w:p w:rsidR="00E87F28" w:rsidRPr="005F69B7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88,3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102,0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4C2BB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B05064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120,1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85,1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84,3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4C2BB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B05064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103,6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4C2BB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B0506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95,1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4C2BB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B05064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126,9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105,1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4C2BB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B0506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124,3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130,8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127,2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129,8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138,0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146,4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4C2BB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B0506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7F516F" w:rsidRPr="005F69B7" w:rsidTr="00E249D6">
        <w:tc>
          <w:tcPr>
            <w:tcW w:w="3994" w:type="dxa"/>
            <w:vMerge w:val="restart"/>
            <w:shd w:val="clear" w:color="auto" w:fill="auto"/>
          </w:tcPr>
          <w:p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5F69B7">
              <w:rPr>
                <w:rFonts w:ascii="Fira Sans" w:hAnsi="Fira Sans"/>
                <w:color w:val="000000"/>
              </w:rPr>
              <w:t>skupu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5F69B7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5,6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7,6</w:t>
            </w:r>
          </w:p>
        </w:tc>
      </w:tr>
      <w:tr w:rsidR="007F516F" w:rsidRPr="005F69B7" w:rsidTr="00E249D6">
        <w:tc>
          <w:tcPr>
            <w:tcW w:w="3994" w:type="dxa"/>
            <w:vMerge/>
            <w:shd w:val="clear" w:color="auto" w:fill="auto"/>
          </w:tcPr>
          <w:p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4C2BB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B0506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Produkcja sprzedana </w:t>
            </w:r>
            <w:proofErr w:type="spellStart"/>
            <w:r w:rsidRPr="005F69B7">
              <w:rPr>
                <w:rFonts w:ascii="Fira Sans" w:hAnsi="Fira Sans"/>
              </w:rPr>
              <w:t>przemysłu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92,5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102,1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D23EC2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D23EC2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D23E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51A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</w:t>
            </w:r>
            <w:r w:rsidR="00DD60D8" w:rsidRPr="005F69B7">
              <w:rPr>
                <w:rFonts w:ascii="Fira Sans" w:hAnsi="Fira Sans" w:cs="Arial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DD60D8" w:rsidP="00751A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</w:t>
            </w:r>
            <w:r w:rsidR="00751A67" w:rsidRPr="005F69B7">
              <w:rPr>
                <w:rFonts w:ascii="Fira Sans" w:hAnsi="Fira Sans" w:cs="Arial"/>
                <w:szCs w:val="16"/>
              </w:rPr>
              <w:t>4</w:t>
            </w:r>
            <w:r w:rsidRPr="005F69B7">
              <w:rPr>
                <w:rFonts w:ascii="Fira Sans" w:hAnsi="Fira Sans" w:cs="Arial"/>
                <w:szCs w:val="16"/>
              </w:rPr>
              <w:t>,</w:t>
            </w:r>
            <w:r w:rsidR="00751A67" w:rsidRPr="005F69B7">
              <w:rPr>
                <w:rFonts w:ascii="Fira Sans" w:hAnsi="Fira Sans" w:cs="Arial"/>
                <w:szCs w:val="16"/>
              </w:rPr>
              <w:t>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AB3C74" w:rsidP="00AB3C74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111,3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113,7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DD60D8" w:rsidP="00D23EC2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DD60D8" w:rsidP="00D23E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DD60D8" w:rsidP="00751A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DD60D8" w:rsidP="00751A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</w:t>
            </w:r>
            <w:r w:rsidR="00751A67" w:rsidRPr="005F69B7">
              <w:rPr>
                <w:rFonts w:ascii="Fira Sans" w:hAnsi="Fira Sans" w:cs="Arial"/>
                <w:szCs w:val="16"/>
              </w:rPr>
              <w:t>00,1*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AB3C74" w:rsidP="00AB3C74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:rsidTr="00E249D6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Produkcja budowlano-</w:t>
            </w:r>
            <w:proofErr w:type="spellStart"/>
            <w:r w:rsidRPr="005F69B7">
              <w:rPr>
                <w:rFonts w:ascii="Fira Sans" w:hAnsi="Fira Sans"/>
              </w:rPr>
              <w:t>montażowa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109,5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567D8A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050585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137,9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98,4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567D8A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050585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</w:tbl>
    <w:p w:rsidR="00E87F28" w:rsidRPr="005F69B7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Ceny bieżące bez VAT</w:t>
      </w:r>
      <w:r w:rsidRPr="005F69B7">
        <w:rPr>
          <w:rFonts w:ascii="Fira Sans" w:hAnsi="Fira Sans"/>
          <w:i/>
          <w:sz w:val="15"/>
          <w:szCs w:val="15"/>
        </w:rPr>
        <w:t>.</w:t>
      </w:r>
      <w:r w:rsidR="00170BEE" w:rsidRPr="005F69B7">
        <w:rPr>
          <w:rFonts w:ascii="Fira Sans" w:hAnsi="Fira Sans"/>
          <w:i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 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:rsidR="00E87F28" w:rsidRPr="005F69B7" w:rsidRDefault="00E87F28" w:rsidP="00795322">
      <w:pPr>
        <w:pStyle w:val="TytuTablicy"/>
        <w:tabs>
          <w:tab w:val="left" w:pos="-1560"/>
        </w:tabs>
        <w:spacing w:before="360" w:after="120" w:line="240" w:lineRule="exact"/>
        <w:ind w:left="0" w:firstLine="0"/>
        <w:rPr>
          <w:rFonts w:ascii="Fira Sans SemiBold" w:hAnsi="Fira Sans SemiBold"/>
          <w:b w:val="0"/>
          <w:caps w:val="0"/>
          <w:color w:val="522398"/>
          <w:sz w:val="24"/>
          <w:szCs w:val="24"/>
        </w:rPr>
      </w:pPr>
      <w:r w:rsidRPr="005F69B7">
        <w:rPr>
          <w:rFonts w:ascii="Fira Sans" w:hAnsi="Fira Sans"/>
          <w:sz w:val="16"/>
          <w:szCs w:val="16"/>
        </w:rPr>
        <w:br w:type="page"/>
      </w:r>
      <w:r w:rsidRPr="005F69B7">
        <w:rPr>
          <w:rFonts w:ascii="Fira Sans SemiBold" w:hAnsi="Fira Sans SemiBold"/>
          <w:b w:val="0"/>
          <w:caps w:val="0"/>
          <w:color w:val="522398"/>
          <w:sz w:val="24"/>
          <w:szCs w:val="24"/>
        </w:rPr>
        <w:lastRenderedPageBreak/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:rsidTr="00E249D6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201</w:t>
            </w:r>
            <w:r w:rsidR="00394064" w:rsidRPr="005F69B7">
              <w:rPr>
                <w:rFonts w:ascii="Fira Sans" w:hAnsi="Fira Sans"/>
                <w:sz w:val="16"/>
                <w:szCs w:val="16"/>
              </w:rPr>
              <w:t>9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:rsidR="00E87F28" w:rsidRPr="005F69B7" w:rsidRDefault="00394064" w:rsidP="0039732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2020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F5B7B" w:rsidRPr="005F69B7" w:rsidTr="00E249D6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:rsidR="002F5B7B" w:rsidRPr="005F69B7" w:rsidRDefault="002F5B7B" w:rsidP="002F5B7B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721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1263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1958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2629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3118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4123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4856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5773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6640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7493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2F5B7B" w:rsidRPr="005F69B7" w:rsidRDefault="002F5B7B" w:rsidP="002F5B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8408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9213</w:t>
            </w:r>
          </w:p>
        </w:tc>
      </w:tr>
      <w:tr w:rsidR="002F5B7B" w:rsidRPr="005F69B7" w:rsidTr="00E249D6">
        <w:tc>
          <w:tcPr>
            <w:tcW w:w="3994" w:type="dxa"/>
            <w:shd w:val="clear" w:color="auto" w:fill="auto"/>
          </w:tcPr>
          <w:p w:rsidR="002F5B7B" w:rsidRPr="005F69B7" w:rsidRDefault="002F5B7B" w:rsidP="002F5B7B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1485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1861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2481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3081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4479*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5266*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6431*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7842*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2F5B7B" w:rsidRPr="005F69B7" w:rsidRDefault="002F5B7B" w:rsidP="007916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8468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2F5B7B" w:rsidRPr="005F69B7" w:rsidTr="00E249D6">
        <w:tc>
          <w:tcPr>
            <w:tcW w:w="3994" w:type="dxa"/>
            <w:shd w:val="clear" w:color="auto" w:fill="auto"/>
          </w:tcPr>
          <w:p w:rsidR="002F5B7B" w:rsidRPr="005F69B7" w:rsidRDefault="002F5B7B" w:rsidP="002F5B7B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120,9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125,8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122,1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2F5B7B" w:rsidRPr="005F69B7" w:rsidRDefault="002F5B7B" w:rsidP="002F5B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123,8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118,5</w:t>
            </w:r>
          </w:p>
        </w:tc>
      </w:tr>
      <w:tr w:rsidR="002F5B7B" w:rsidRPr="005F69B7" w:rsidTr="00E249D6">
        <w:tc>
          <w:tcPr>
            <w:tcW w:w="3994" w:type="dxa"/>
            <w:shd w:val="clear" w:color="auto" w:fill="auto"/>
          </w:tcPr>
          <w:p w:rsidR="002F5B7B" w:rsidRPr="005F69B7" w:rsidRDefault="002F5B7B" w:rsidP="002F5B7B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92,2*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91,2*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2F5B7B" w:rsidRPr="005F69B7" w:rsidRDefault="002F5B7B" w:rsidP="007916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F5B7B" w:rsidRPr="005F69B7" w:rsidRDefault="002F5B7B" w:rsidP="002F5B7B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F69B7">
              <w:rPr>
                <w:rFonts w:ascii="Fira Sans" w:hAnsi="Fira Sans"/>
              </w:rPr>
              <w:t>towarów</w:t>
            </w:r>
            <w:r w:rsidRPr="005F69B7">
              <w:rPr>
                <w:rFonts w:ascii="Fira Sans" w:hAnsi="Fira Sans"/>
                <w:i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916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916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113,3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F20BEB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E56649" w:rsidP="007916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916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F20BEB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E56649" w:rsidP="007916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:rsidTr="00E249D6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:rsidR="007F516F" w:rsidRPr="005F69B7" w:rsidRDefault="007F516F" w:rsidP="007F516F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5F69B7">
              <w:rPr>
                <w:rFonts w:ascii="Fira Sans" w:hAnsi="Fira Sans"/>
              </w:rPr>
              <w:t>przedsiębiorstwach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DE6500" w:rsidRPr="005F69B7" w:rsidTr="00E249D6">
        <w:tc>
          <w:tcPr>
            <w:tcW w:w="3994" w:type="dxa"/>
            <w:shd w:val="clear" w:color="auto" w:fill="auto"/>
          </w:tcPr>
          <w:p w:rsidR="00DE6500" w:rsidRPr="005F69B7" w:rsidRDefault="00DE6500" w:rsidP="00DE650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brutto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-0,4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4,7</w:t>
            </w:r>
          </w:p>
        </w:tc>
      </w:tr>
      <w:tr w:rsidR="00DE6500" w:rsidRPr="005F69B7" w:rsidTr="00E249D6">
        <w:tc>
          <w:tcPr>
            <w:tcW w:w="3994" w:type="dxa"/>
            <w:shd w:val="clear" w:color="auto" w:fill="auto"/>
          </w:tcPr>
          <w:p w:rsidR="00DE6500" w:rsidRPr="005F69B7" w:rsidRDefault="00DE6500" w:rsidP="00DE650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DE6500" w:rsidRPr="005F69B7" w:rsidRDefault="0079167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DE6500" w:rsidRPr="005F69B7" w:rsidTr="00E249D6">
        <w:tc>
          <w:tcPr>
            <w:tcW w:w="3994" w:type="dxa"/>
            <w:shd w:val="clear" w:color="auto" w:fill="auto"/>
          </w:tcPr>
          <w:p w:rsidR="00DE6500" w:rsidRPr="005F69B7" w:rsidRDefault="00DE6500" w:rsidP="00DE650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netto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d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-0,9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4,2</w:t>
            </w:r>
          </w:p>
        </w:tc>
      </w:tr>
      <w:tr w:rsidR="00DE6500" w:rsidRPr="005F69B7" w:rsidTr="00E249D6">
        <w:tc>
          <w:tcPr>
            <w:tcW w:w="3994" w:type="dxa"/>
            <w:shd w:val="clear" w:color="auto" w:fill="auto"/>
          </w:tcPr>
          <w:p w:rsidR="00DE6500" w:rsidRPr="005F69B7" w:rsidRDefault="00DE6500" w:rsidP="00DE650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DE6500" w:rsidRPr="005F69B7" w:rsidRDefault="0079167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DE6500" w:rsidRPr="005F69B7" w:rsidTr="00E249D6">
        <w:tc>
          <w:tcPr>
            <w:tcW w:w="3994" w:type="dxa"/>
            <w:vMerge w:val="restart"/>
            <w:shd w:val="clear" w:color="auto" w:fill="auto"/>
          </w:tcPr>
          <w:p w:rsidR="00DE6500" w:rsidRPr="005F69B7" w:rsidRDefault="00DE6500" w:rsidP="00DE6500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5F69B7">
              <w:rPr>
                <w:rFonts w:ascii="Fira Sans" w:hAnsi="Fira Sans"/>
              </w:rPr>
              <w:t>przedsiębiorstw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1669,8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2873,9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4225,2</w:t>
            </w:r>
          </w:p>
        </w:tc>
      </w:tr>
      <w:tr w:rsidR="00DE6500" w:rsidRPr="005F69B7" w:rsidTr="00E249D6">
        <w:tc>
          <w:tcPr>
            <w:tcW w:w="3994" w:type="dxa"/>
            <w:vMerge/>
            <w:shd w:val="clear" w:color="auto" w:fill="auto"/>
          </w:tcPr>
          <w:p w:rsidR="00DE6500" w:rsidRPr="005F69B7" w:rsidRDefault="00DE6500" w:rsidP="00DE650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DE6500" w:rsidRPr="005F69B7" w:rsidRDefault="0079167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DE6500" w:rsidRPr="005F69B7" w:rsidTr="00E249D6">
        <w:tc>
          <w:tcPr>
            <w:tcW w:w="3994" w:type="dxa"/>
            <w:vMerge w:val="restart"/>
            <w:shd w:val="clear" w:color="auto" w:fill="auto"/>
          </w:tcPr>
          <w:p w:rsidR="00DE6500" w:rsidRPr="005F69B7" w:rsidRDefault="00DE6500" w:rsidP="00DE6500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analogiczny okres poprzedniego roku = 100 </w:t>
            </w:r>
            <w:r w:rsidRPr="005F69B7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109,6</w:t>
            </w:r>
          </w:p>
        </w:tc>
      </w:tr>
      <w:tr w:rsidR="00DE6500" w:rsidRPr="005F69B7" w:rsidTr="00E249D6">
        <w:tc>
          <w:tcPr>
            <w:tcW w:w="3994" w:type="dxa"/>
            <w:vMerge/>
            <w:shd w:val="clear" w:color="auto" w:fill="auto"/>
          </w:tcPr>
          <w:p w:rsidR="00DE6500" w:rsidRPr="005F69B7" w:rsidRDefault="00DE6500" w:rsidP="00DE650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DE6500" w:rsidRPr="005F69B7" w:rsidRDefault="0079167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Podmioty gospodarki </w:t>
            </w:r>
            <w:proofErr w:type="spellStart"/>
            <w:r w:rsidRPr="005F69B7">
              <w:rPr>
                <w:rFonts w:ascii="Fira Sans" w:hAnsi="Fira Sans"/>
              </w:rPr>
              <w:t>narodowej</w:t>
            </w:r>
            <w:r w:rsidRPr="005F69B7">
              <w:rPr>
                <w:rFonts w:ascii="Fira Sans" w:hAnsi="Fira Sans"/>
                <w:i/>
                <w:vertAlign w:val="superscript"/>
              </w:rPr>
              <w:t>e</w:t>
            </w:r>
            <w:proofErr w:type="spellEnd"/>
            <w:r w:rsidRPr="005F69B7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175257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175732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176351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177186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178094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178815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179485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180094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180378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181106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181489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181107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FC0F50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6D2B44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296E5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14370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14485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14583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14671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14746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14790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14846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14900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14956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15045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15092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15205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FC0F50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6D2B44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296E5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2066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2083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2098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2117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2133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2147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2162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2159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2172</w:t>
            </w:r>
          </w:p>
        </w:tc>
      </w:tr>
      <w:tr w:rsidR="007F516F" w:rsidRPr="005F69B7" w:rsidTr="00E249D6">
        <w:tc>
          <w:tcPr>
            <w:tcW w:w="3994" w:type="dxa"/>
            <w:shd w:val="clear" w:color="auto" w:fill="auto"/>
          </w:tcPr>
          <w:p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FC0F50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6D2B44" w:rsidP="006D2B44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7F516F" w:rsidRPr="005F69B7" w:rsidRDefault="00296E5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:rsidR="00E87F28" w:rsidRPr="005F69B7" w:rsidRDefault="00E87F28" w:rsidP="00E87F28">
      <w:pPr>
        <w:pStyle w:val="Notka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>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="00C072DD" w:rsidRPr="005F69B7">
        <w:rPr>
          <w:rFonts w:ascii="Fira Sans" w:hAnsi="Fira Sans"/>
          <w:i/>
          <w:sz w:val="15"/>
          <w:szCs w:val="15"/>
        </w:rPr>
        <w:t xml:space="preserve">c </w:t>
      </w:r>
      <w:r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brutto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d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e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Bez osób prowadząc</w:t>
      </w:r>
      <w:r w:rsidR="00C072DD" w:rsidRPr="005F69B7">
        <w:rPr>
          <w:rFonts w:ascii="Fira Sans" w:hAnsi="Fira Sans"/>
          <w:sz w:val="15"/>
          <w:szCs w:val="15"/>
        </w:rPr>
        <w:t xml:space="preserve">ych gospodarstwa indywidualne w </w:t>
      </w:r>
      <w:r w:rsidRPr="005F69B7">
        <w:rPr>
          <w:rFonts w:ascii="Fira Sans" w:hAnsi="Fira Sans"/>
          <w:sz w:val="15"/>
          <w:szCs w:val="15"/>
        </w:rPr>
        <w:t>rolnictwie.</w:t>
      </w:r>
    </w:p>
    <w:p w:rsidR="00B2162C" w:rsidRPr="005F69B7" w:rsidRDefault="00B2162C">
      <w:pPr>
        <w:spacing w:line="230" w:lineRule="exact"/>
        <w:ind w:firstLine="454"/>
      </w:pPr>
    </w:p>
    <w:p w:rsidR="00B2162C" w:rsidRPr="005F69B7" w:rsidRDefault="00B2162C">
      <w:pPr>
        <w:spacing w:line="230" w:lineRule="exact"/>
        <w:ind w:firstLine="454"/>
      </w:pPr>
    </w:p>
    <w:p w:rsidR="00B2162C" w:rsidRPr="005F69B7" w:rsidRDefault="00B2162C">
      <w:pPr>
        <w:spacing w:line="230" w:lineRule="exact"/>
        <w:ind w:firstLine="454"/>
      </w:pPr>
    </w:p>
    <w:p w:rsidR="00E87F28" w:rsidRPr="005F69B7" w:rsidRDefault="00E87F28">
      <w:pPr>
        <w:spacing w:line="230" w:lineRule="exact"/>
        <w:ind w:firstLine="454"/>
        <w:sectPr w:rsidR="00E87F28" w:rsidRPr="005F69B7" w:rsidSect="00F843CB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:rsidR="00111673" w:rsidRPr="005F69B7" w:rsidRDefault="00111673" w:rsidP="009B729B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5"/>
        <w:gridCol w:w="3632"/>
        <w:gridCol w:w="620"/>
        <w:gridCol w:w="2819"/>
      </w:tblGrid>
      <w:tr w:rsidR="009A5F1A" w:rsidRPr="005F69B7" w:rsidTr="009A27F2">
        <w:trPr>
          <w:trHeight w:hRule="exact" w:val="454"/>
        </w:trPr>
        <w:tc>
          <w:tcPr>
            <w:tcW w:w="3395" w:type="dxa"/>
            <w:vAlign w:val="center"/>
          </w:tcPr>
          <w:p w:rsidR="009A5F1A" w:rsidRPr="005F69B7" w:rsidRDefault="00545B7D" w:rsidP="009A27F2">
            <w:pPr>
              <w:spacing w:line="240" w:lineRule="exact"/>
              <w:rPr>
                <w:rFonts w:cs="Arial"/>
                <w:color w:val="000000" w:themeColor="text1"/>
                <w:sz w:val="20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9A5F1A" w:rsidRPr="005F69B7" w:rsidRDefault="004922A9" w:rsidP="009A27F2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color w:val="000000" w:themeColor="text1"/>
                <w:sz w:val="20"/>
                <w:lang w:val="fi-FI"/>
              </w:rPr>
              <w:t>Kontakt</w:t>
            </w:r>
          </w:p>
        </w:tc>
        <w:tc>
          <w:tcPr>
            <w:tcW w:w="620" w:type="dxa"/>
            <w:vAlign w:val="center"/>
          </w:tcPr>
          <w:p w:rsidR="009A5F1A" w:rsidRPr="005F69B7" w:rsidRDefault="009A5F1A" w:rsidP="001A2FA2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9" w:type="dxa"/>
            <w:vAlign w:val="center"/>
          </w:tcPr>
          <w:p w:rsidR="009A5F1A" w:rsidRPr="005F69B7" w:rsidRDefault="009A5F1A" w:rsidP="009A27F2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545B7D" w:rsidRPr="005F69B7" w:rsidTr="004701F5">
        <w:trPr>
          <w:trHeight w:hRule="exact" w:val="678"/>
        </w:trPr>
        <w:tc>
          <w:tcPr>
            <w:tcW w:w="3395" w:type="dxa"/>
            <w:vAlign w:val="center"/>
          </w:tcPr>
          <w:p w:rsidR="00545B7D" w:rsidRPr="005F69B7" w:rsidRDefault="00C81233" w:rsidP="009A27F2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:rsidR="004701F5" w:rsidRPr="005F69B7" w:rsidRDefault="004701F5" w:rsidP="009A27F2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</w:tc>
        <w:tc>
          <w:tcPr>
            <w:tcW w:w="3632" w:type="dxa"/>
            <w:vAlign w:val="center"/>
          </w:tcPr>
          <w:p w:rsidR="00545B7D" w:rsidRPr="005F69B7" w:rsidRDefault="004922A9" w:rsidP="00F1437D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  <w:lang w:val="en-GB"/>
              </w:rPr>
              <w:t>tel.: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17</w:t>
            </w:r>
            <w:r w:rsidR="00F1437D"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853 52 10, 17 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>853 52 19</w:t>
            </w:r>
          </w:p>
        </w:tc>
        <w:tc>
          <w:tcPr>
            <w:tcW w:w="620" w:type="dxa"/>
            <w:vAlign w:val="center"/>
          </w:tcPr>
          <w:p w:rsidR="00545B7D" w:rsidRPr="005F69B7" w:rsidRDefault="004701F5" w:rsidP="001A2FA2">
            <w:pPr>
              <w:rPr>
                <w:rFonts w:cs="Arial"/>
                <w:color w:val="000000" w:themeColor="text1"/>
                <w:sz w:val="20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29ED2F08" wp14:editId="0B32102A">
                  <wp:extent cx="256540" cy="25146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:rsidR="00545B7D" w:rsidRPr="005F69B7" w:rsidRDefault="004E2876" w:rsidP="009A27F2">
            <w:pPr>
              <w:rPr>
                <w:rFonts w:cs="Arial"/>
                <w:color w:val="000000" w:themeColor="text1"/>
                <w:sz w:val="20"/>
              </w:rPr>
            </w:pPr>
            <w:hyperlink r:id="rId39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rzeszow.stat.gov.pl</w:t>
              </w:r>
            </w:hyperlink>
          </w:p>
        </w:tc>
      </w:tr>
      <w:tr w:rsidR="00C81233" w:rsidRPr="005F69B7" w:rsidTr="009A27F2">
        <w:trPr>
          <w:trHeight w:hRule="exact" w:val="454"/>
        </w:trPr>
        <w:tc>
          <w:tcPr>
            <w:tcW w:w="3395" w:type="dxa"/>
            <w:vAlign w:val="center"/>
          </w:tcPr>
          <w:p w:rsidR="00C81233" w:rsidRPr="005F69B7" w:rsidRDefault="004701F5" w:rsidP="00C81233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ul. Jana III Sobieskiego 10</w:t>
            </w:r>
          </w:p>
        </w:tc>
        <w:tc>
          <w:tcPr>
            <w:tcW w:w="3632" w:type="dxa"/>
            <w:vAlign w:val="center"/>
          </w:tcPr>
          <w:p w:rsidR="00C81233" w:rsidRPr="005F69B7" w:rsidRDefault="004922A9" w:rsidP="00C81233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b/>
                <w:color w:val="000000" w:themeColor="text1"/>
                <w:sz w:val="20"/>
                <w:lang w:val="fi-FI"/>
              </w:rPr>
              <w:t>faks:</w:t>
            </w:r>
            <w:r w:rsidRPr="005F69B7">
              <w:rPr>
                <w:color w:val="000000" w:themeColor="text1"/>
                <w:sz w:val="20"/>
                <w:lang w:val="fi-FI"/>
              </w:rPr>
              <w:t xml:space="preserve"> 17 853 51 57</w:t>
            </w:r>
          </w:p>
        </w:tc>
        <w:tc>
          <w:tcPr>
            <w:tcW w:w="620" w:type="dxa"/>
            <w:vAlign w:val="center"/>
          </w:tcPr>
          <w:p w:rsidR="00C81233" w:rsidRPr="005F69B7" w:rsidRDefault="004701F5" w:rsidP="00C81233">
            <w:pPr>
              <w:jc w:val="center"/>
              <w:rPr>
                <w:noProof/>
                <w:color w:val="000000" w:themeColor="text1"/>
                <w:sz w:val="20"/>
                <w:lang w:val="en-GB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15E4CBA2" wp14:editId="0564BD14">
                  <wp:extent cx="256540" cy="251460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:rsidR="00C81233" w:rsidRPr="005F69B7" w:rsidRDefault="004E2876" w:rsidP="00C81233">
            <w:pPr>
              <w:rPr>
                <w:rFonts w:cs="Arial"/>
                <w:color w:val="000000" w:themeColor="text1"/>
                <w:sz w:val="20"/>
              </w:rPr>
            </w:pPr>
            <w:hyperlink r:id="rId41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Rzeszow_STAT</w:t>
              </w:r>
              <w:proofErr w:type="spellEnd"/>
            </w:hyperlink>
          </w:p>
        </w:tc>
      </w:tr>
      <w:tr w:rsidR="00C81233" w:rsidRPr="005F69B7" w:rsidTr="009A27F2">
        <w:trPr>
          <w:trHeight w:hRule="exact" w:val="454"/>
        </w:trPr>
        <w:tc>
          <w:tcPr>
            <w:tcW w:w="3395" w:type="dxa"/>
            <w:vAlign w:val="center"/>
          </w:tcPr>
          <w:p w:rsidR="00C81233" w:rsidRPr="005F69B7" w:rsidRDefault="004701F5" w:rsidP="00C81233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35-959 Rzeszów</w:t>
            </w:r>
          </w:p>
        </w:tc>
        <w:tc>
          <w:tcPr>
            <w:tcW w:w="3632" w:type="dxa"/>
            <w:vAlign w:val="center"/>
          </w:tcPr>
          <w:p w:rsidR="00C81233" w:rsidRPr="005F69B7" w:rsidRDefault="004701F5" w:rsidP="00C81233">
            <w:pPr>
              <w:spacing w:line="240" w:lineRule="exact"/>
              <w:rPr>
                <w:rFonts w:cs="Arial"/>
                <w:color w:val="000000" w:themeColor="text1"/>
                <w:sz w:val="20"/>
                <w:lang w:val="en-GB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42" w:history="1">
              <w:r w:rsidRPr="005F69B7">
                <w:rPr>
                  <w:rStyle w:val="Hipercze"/>
                  <w:rFonts w:cs="Arial"/>
                  <w:color w:val="000000" w:themeColor="text1"/>
                  <w:sz w:val="20"/>
                  <w:u w:val="none"/>
                  <w:lang w:val="en-US"/>
                </w:rPr>
                <w:t>sekretariatusrze@stat.gov.pl</w:t>
              </w:r>
            </w:hyperlink>
          </w:p>
        </w:tc>
        <w:tc>
          <w:tcPr>
            <w:tcW w:w="620" w:type="dxa"/>
            <w:vAlign w:val="center"/>
          </w:tcPr>
          <w:p w:rsidR="00C81233" w:rsidRPr="005F69B7" w:rsidRDefault="004701F5" w:rsidP="00C81233">
            <w:pPr>
              <w:jc w:val="center"/>
              <w:rPr>
                <w:noProof/>
                <w:color w:val="000000" w:themeColor="text1"/>
                <w:sz w:val="20"/>
                <w:lang w:eastAsia="pl-PL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5B3C23FF" wp14:editId="2D3DC48F">
                  <wp:extent cx="255905" cy="25019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:rsidR="00C81233" w:rsidRPr="005F69B7" w:rsidRDefault="004E2876" w:rsidP="00C81233">
            <w:pPr>
              <w:rPr>
                <w:color w:val="000000" w:themeColor="text1"/>
                <w:sz w:val="20"/>
                <w:lang w:val="en-GB"/>
              </w:rPr>
            </w:pPr>
            <w:hyperlink r:id="rId44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5B31BE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USRzeszow</w:t>
              </w:r>
              <w:proofErr w:type="spellEnd"/>
            </w:hyperlink>
          </w:p>
        </w:tc>
      </w:tr>
    </w:tbl>
    <w:p w:rsidR="00A2450C" w:rsidRPr="005F69B7" w:rsidRDefault="00A2450C" w:rsidP="009B729B">
      <w:pPr>
        <w:rPr>
          <w:lang w:val="en-US"/>
        </w:rPr>
      </w:pPr>
    </w:p>
    <w:p w:rsidR="00111673" w:rsidRPr="005F69B7" w:rsidRDefault="00111673" w:rsidP="009B729B">
      <w:pPr>
        <w:rPr>
          <w:lang w:val="en-US"/>
        </w:rPr>
      </w:pPr>
    </w:p>
    <w:p w:rsidR="004E2EEB" w:rsidRPr="005F69B7" w:rsidRDefault="004E2EEB" w:rsidP="009B729B">
      <w:pPr>
        <w:rPr>
          <w:lang w:val="en-US"/>
        </w:rPr>
      </w:pPr>
    </w:p>
    <w:p w:rsidR="004E2EEB" w:rsidRPr="005F69B7" w:rsidRDefault="004E2EEB" w:rsidP="009B729B">
      <w:pPr>
        <w:rPr>
          <w:lang w:val="en-US"/>
        </w:rPr>
      </w:pPr>
    </w:p>
    <w:p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F886810" wp14:editId="7F0CD539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0A9" w:rsidRPr="00B41653" w:rsidRDefault="00BA30A9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:rsidR="00BA30A9" w:rsidRPr="00035576" w:rsidRDefault="00BA30A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BA30A9" w:rsidRPr="003A795B" w:rsidRDefault="004E2876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BA30A9" w:rsidRPr="00991B7F">
                                <w:rPr>
                                  <w:rStyle w:val="Hipercze"/>
                                  <w:szCs w:val="19"/>
                                </w:rPr>
                                <w:t xml:space="preserve">Sytuacja społeczno-gospodarcza kraju w </w:t>
                              </w:r>
                              <w:r w:rsidR="00991B7F" w:rsidRPr="00991B7F">
                                <w:rPr>
                                  <w:rStyle w:val="Hipercze"/>
                                  <w:szCs w:val="19"/>
                                </w:rPr>
                                <w:t>listopadzie</w:t>
                              </w:r>
                              <w:r w:rsidR="00BA30A9" w:rsidRPr="00991B7F">
                                <w:rPr>
                                  <w:rStyle w:val="Hipercze"/>
                                  <w:szCs w:val="19"/>
                                </w:rPr>
                                <w:t xml:space="preserve"> 2020 r.</w:t>
                              </w:r>
                            </w:hyperlink>
                          </w:p>
                          <w:p w:rsidR="00BA30A9" w:rsidRPr="007776C0" w:rsidRDefault="00BA30A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</w:rPr>
                            </w:pPr>
                          </w:p>
                          <w:p w:rsidR="00BA30A9" w:rsidRPr="00035576" w:rsidRDefault="00BA30A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:rsidR="00BA30A9" w:rsidRPr="00002C51" w:rsidRDefault="004E287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6" w:history="1">
                              <w:r w:rsidR="00BA30A9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BA30A9" w:rsidRPr="00035576" w:rsidRDefault="00BA30A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BA30A9" w:rsidRPr="00362A5B" w:rsidRDefault="00BA30A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:rsidR="00BA30A9" w:rsidRPr="00002C51" w:rsidRDefault="004E287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7" w:history="1">
                              <w:r w:rsidR="00BA30A9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:rsidR="00BA30A9" w:rsidRPr="00035576" w:rsidRDefault="00BA30A9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88681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:rsidR="00BA30A9" w:rsidRPr="00B41653" w:rsidRDefault="00BA30A9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:rsidR="00BA30A9" w:rsidRPr="00035576" w:rsidRDefault="00BA30A9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:rsidR="00BA30A9" w:rsidRPr="003A795B" w:rsidRDefault="004E2876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48" w:history="1">
                        <w:r w:rsidR="00BA30A9" w:rsidRPr="00991B7F">
                          <w:rPr>
                            <w:rStyle w:val="Hipercze"/>
                            <w:szCs w:val="19"/>
                          </w:rPr>
                          <w:t xml:space="preserve">Sytuacja społeczno-gospodarcza kraju w </w:t>
                        </w:r>
                        <w:r w:rsidR="00991B7F" w:rsidRPr="00991B7F">
                          <w:rPr>
                            <w:rStyle w:val="Hipercze"/>
                            <w:szCs w:val="19"/>
                          </w:rPr>
                          <w:t>listopadzie</w:t>
                        </w:r>
                        <w:r w:rsidR="00BA30A9" w:rsidRPr="00991B7F">
                          <w:rPr>
                            <w:rStyle w:val="Hipercze"/>
                            <w:szCs w:val="19"/>
                          </w:rPr>
                          <w:t xml:space="preserve"> 2020 r.</w:t>
                        </w:r>
                      </w:hyperlink>
                    </w:p>
                    <w:p w:rsidR="00BA30A9" w:rsidRPr="007776C0" w:rsidRDefault="00BA30A9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</w:rPr>
                      </w:pPr>
                    </w:p>
                    <w:p w:rsidR="00BA30A9" w:rsidRPr="00035576" w:rsidRDefault="00BA30A9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:rsidR="00BA30A9" w:rsidRPr="00002C51" w:rsidRDefault="004E287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9" w:history="1">
                        <w:r w:rsidR="00BA30A9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BA30A9" w:rsidRPr="00035576" w:rsidRDefault="00BA30A9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:rsidR="00BA30A9" w:rsidRPr="00362A5B" w:rsidRDefault="00BA30A9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:rsidR="00BA30A9" w:rsidRPr="00002C51" w:rsidRDefault="004E287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0" w:history="1">
                        <w:r w:rsidR="00BA30A9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:rsidR="00BA30A9" w:rsidRPr="00035576" w:rsidRDefault="00BA30A9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11673" w:rsidRPr="00C34B63" w:rsidRDefault="00111673" w:rsidP="009B729B">
      <w:pPr>
        <w:rPr>
          <w:lang w:val="en-US"/>
        </w:rPr>
      </w:pPr>
    </w:p>
    <w:sectPr w:rsidR="00111673" w:rsidRPr="00C34B63" w:rsidSect="00B2162C">
      <w:headerReference w:type="first" r:id="rId51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6FB" w:rsidRDefault="003C56FB" w:rsidP="00502C57">
      <w:r>
        <w:separator/>
      </w:r>
    </w:p>
  </w:endnote>
  <w:endnote w:type="continuationSeparator" w:id="0">
    <w:p w:rsidR="003C56FB" w:rsidRDefault="003C56FB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65510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30A9" w:rsidRDefault="00BA30A9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1638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BA30A9" w:rsidRDefault="00BA30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4534876"/>
      <w:docPartObj>
        <w:docPartGallery w:val="Page Numbers (Bottom of Page)"/>
        <w:docPartUnique/>
      </w:docPartObj>
    </w:sdtPr>
    <w:sdtEndPr/>
    <w:sdtContent>
      <w:p w:rsidR="00BA30A9" w:rsidRDefault="00BA30A9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D61638">
          <w:rPr>
            <w:noProof/>
            <w:color w:val="000000" w:themeColor="text1"/>
            <w:szCs w:val="19"/>
          </w:rPr>
          <w:t>29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:rsidR="00BA30A9" w:rsidRDefault="00BA30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0A9" w:rsidRDefault="00BA30A9" w:rsidP="00331AFC">
    <w:pPr>
      <w:pStyle w:val="Stopka"/>
      <w:spacing w:before="120"/>
      <w:jc w:val="right"/>
    </w:pPr>
  </w:p>
  <w:p w:rsidR="00BA30A9" w:rsidRDefault="00BA30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6FB" w:rsidRDefault="003C56FB" w:rsidP="00502C57">
      <w:r>
        <w:separator/>
      </w:r>
    </w:p>
  </w:footnote>
  <w:footnote w:type="continuationSeparator" w:id="0">
    <w:p w:rsidR="003C56FB" w:rsidRDefault="003C56FB" w:rsidP="00502C57">
      <w:r>
        <w:continuationSeparator/>
      </w:r>
    </w:p>
  </w:footnote>
  <w:footnote w:id="1">
    <w:p w:rsidR="00BA30A9" w:rsidRPr="004366F2" w:rsidRDefault="00BA30A9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:rsidR="00BA30A9" w:rsidRPr="004366F2" w:rsidRDefault="00BA30A9" w:rsidP="00523BA8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:rsidR="00BA30A9" w:rsidRPr="004366F2" w:rsidRDefault="00BA30A9" w:rsidP="009850F6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</w:t>
      </w:r>
      <w:r w:rsidRPr="00A552D2">
        <w:rPr>
          <w:rFonts w:cs="Arial"/>
          <w:sz w:val="16"/>
          <w:szCs w:val="16"/>
        </w:rPr>
        <w:t>Przeciętne wartości temperatur i opadów ze stacji hydrologiczno-meteorologicznej Instytutu Meteorologii i Gospodarki Wodnej zlokalizowanej w Rzeszowie z lat 19</w:t>
      </w:r>
      <w:r>
        <w:rPr>
          <w:rFonts w:cs="Arial"/>
          <w:sz w:val="16"/>
          <w:szCs w:val="16"/>
        </w:rPr>
        <w:t>81-2010</w:t>
      </w:r>
      <w:r w:rsidRPr="00A552D2">
        <w:rPr>
          <w:rFonts w:cs="Arial"/>
          <w:sz w:val="16"/>
          <w:szCs w:val="16"/>
        </w:rPr>
        <w:t>.</w:t>
      </w:r>
    </w:p>
  </w:footnote>
  <w:footnote w:id="4">
    <w:p w:rsidR="00BA30A9" w:rsidRPr="0044656E" w:rsidRDefault="00BA30A9" w:rsidP="00726CBB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:rsidR="00BA30A9" w:rsidRPr="0090597F" w:rsidRDefault="00BA30A9" w:rsidP="0083205D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9. Wszystkie udziały procentowe odnoszą się do liczby jednostek, które złożyły w danym miesiącu sprawozdanie.</w:t>
      </w:r>
    </w:p>
  </w:footnote>
  <w:footnote w:id="6">
    <w:p w:rsidR="00BA30A9" w:rsidRPr="00F8127B" w:rsidRDefault="00BA30A9" w:rsidP="00147339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BA30A9" w:rsidRPr="00106935" w:rsidRDefault="00BA30A9" w:rsidP="00A655C9">
      <w:pPr>
        <w:pStyle w:val="Tekstprzypisudolnego"/>
        <w:jc w:val="both"/>
        <w:rPr>
          <w:spacing w:val="-4"/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106935">
        <w:rPr>
          <w:spacing w:val="-4"/>
          <w:sz w:val="16"/>
          <w:szCs w:val="16"/>
        </w:rPr>
        <w:t xml:space="preserve"> Bad</w:t>
      </w:r>
      <w:r>
        <w:rPr>
          <w:spacing w:val="-4"/>
          <w:sz w:val="16"/>
          <w:szCs w:val="16"/>
        </w:rPr>
        <w:t>anie</w:t>
      </w:r>
      <w:r w:rsidRPr="001C22CA">
        <w:rPr>
          <w:spacing w:val="-4"/>
          <w:sz w:val="16"/>
          <w:szCs w:val="16"/>
        </w:rPr>
        <w:t xml:space="preserve"> zostało przeprowadzone w dniach od 1 do 10 października 2020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a w pytaniach 2 i 3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0A9" w:rsidRPr="00AF15B1" w:rsidRDefault="004E2876" w:rsidP="00AF15B1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pt;margin-top:12pt;width:91.55pt;height:28.35pt;z-index:251662336;mso-position-horizontal-relative:text;mso-position-vertical-relative:text">
          <v:imagedata r:id="rId1" o:title="Logo US w Rrzeszowie wersja podstawowa wariant kolorowy bez pola"/>
          <w10:wrap type="topAndBottom"/>
        </v:shape>
      </w:pict>
    </w:r>
  </w:p>
  <w:p w:rsidR="00BA30A9" w:rsidRPr="00AF15B1" w:rsidRDefault="00BA30A9" w:rsidP="00AF15B1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E80075" wp14:editId="25667F31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1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A30A9" w:rsidRPr="003C6C8D" w:rsidRDefault="00BA30A9" w:rsidP="004E70E6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E80075" id="Schemat blokowy: opóźnienie 6" o:spid="_x0000_s1027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A30A9" w:rsidRPr="003C6C8D" w:rsidRDefault="00BA30A9" w:rsidP="004E70E6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:rsidR="00BA30A9" w:rsidRPr="00AF15B1" w:rsidRDefault="00BA30A9" w:rsidP="004E70E6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2A49D9" wp14:editId="395FFBE0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005377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swbFwuMBAAALBAAADgAAAAAAAAAAAAAAAAAuAgAAZHJzL2Uyb0RvYy54bWxQSwEC&#10;LQAUAAYACAAAACEAY35yoN8AAAAKAQAADwAAAAAAAAAAAAAAAAA9BAAAZHJzL2Rvd25yZXYueG1s&#10;UEsFBgAAAAAEAAQA8wAAAEkFAAAAAA==&#10;" strokecolor="#212e79" strokeweight="1pt">
              <v:stroke joinstyle="miter"/>
            </v:line>
          </w:pict>
        </mc:Fallback>
      </mc:AlternateContent>
    </w:r>
  </w:p>
  <w:p w:rsidR="00BA30A9" w:rsidRPr="00AF15B1" w:rsidRDefault="00BA30A9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3B8FE97" wp14:editId="4B0BC0FE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A30A9" w:rsidRPr="00FE252C" w:rsidRDefault="00BA30A9" w:rsidP="004E70E6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BA30A9" w:rsidRPr="00FE252C" w:rsidRDefault="00BA30A9" w:rsidP="004E70E6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="00186201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B8FE9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" filled="f" stroked="f">
              <v:textbox>
                <w:txbxContent>
                  <w:p w:rsidR="00BA30A9" w:rsidRPr="00FE252C" w:rsidRDefault="00BA30A9" w:rsidP="004E70E6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BA30A9" w:rsidRPr="00FE252C" w:rsidRDefault="00BA30A9" w:rsidP="004E70E6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="00186201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0A9" w:rsidRPr="008926DD" w:rsidRDefault="00BA30A9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0A9" w:rsidRPr="008926DD" w:rsidRDefault="00BA30A9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81A2F"/>
    <w:multiLevelType w:val="hybridMultilevel"/>
    <w:tmpl w:val="D8F86276"/>
    <w:lvl w:ilvl="0" w:tplc="DCAA0C4A">
      <w:start w:val="1"/>
      <w:numFmt w:val="decimal"/>
      <w:pStyle w:val="Nagwek5"/>
      <w:suff w:val="space"/>
      <w:lvlText w:val="Wykres %1."/>
      <w:lvlJc w:val="left"/>
      <w:pPr>
        <w:ind w:left="491" w:firstLine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22A8B"/>
    <w:multiLevelType w:val="hybridMultilevel"/>
    <w:tmpl w:val="D9B46558"/>
    <w:lvl w:ilvl="0" w:tplc="805E1586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51"/>
    <w:rsid w:val="00002F1E"/>
    <w:rsid w:val="0000366E"/>
    <w:rsid w:val="0000452E"/>
    <w:rsid w:val="000047F1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711C"/>
    <w:rsid w:val="0001727D"/>
    <w:rsid w:val="00017433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E59"/>
    <w:rsid w:val="0004000C"/>
    <w:rsid w:val="0004031E"/>
    <w:rsid w:val="00040482"/>
    <w:rsid w:val="000409E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7F"/>
    <w:rsid w:val="000459E6"/>
    <w:rsid w:val="000459FC"/>
    <w:rsid w:val="00045B0D"/>
    <w:rsid w:val="00046528"/>
    <w:rsid w:val="00046A10"/>
    <w:rsid w:val="00046F6D"/>
    <w:rsid w:val="00047047"/>
    <w:rsid w:val="000472F6"/>
    <w:rsid w:val="0004742B"/>
    <w:rsid w:val="00047C8A"/>
    <w:rsid w:val="00050585"/>
    <w:rsid w:val="00050664"/>
    <w:rsid w:val="000506D3"/>
    <w:rsid w:val="00050DE8"/>
    <w:rsid w:val="00051152"/>
    <w:rsid w:val="00051444"/>
    <w:rsid w:val="00051483"/>
    <w:rsid w:val="0005152F"/>
    <w:rsid w:val="0005171A"/>
    <w:rsid w:val="000518D0"/>
    <w:rsid w:val="00053B5E"/>
    <w:rsid w:val="00053BE2"/>
    <w:rsid w:val="00053C3D"/>
    <w:rsid w:val="000542AD"/>
    <w:rsid w:val="00054D7F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9DF"/>
    <w:rsid w:val="00060E6B"/>
    <w:rsid w:val="000616F8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621E"/>
    <w:rsid w:val="0006697F"/>
    <w:rsid w:val="0006713E"/>
    <w:rsid w:val="00067D55"/>
    <w:rsid w:val="00070975"/>
    <w:rsid w:val="00070AE6"/>
    <w:rsid w:val="00070ED1"/>
    <w:rsid w:val="00071790"/>
    <w:rsid w:val="0007195F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516B"/>
    <w:rsid w:val="0007533F"/>
    <w:rsid w:val="00075510"/>
    <w:rsid w:val="00075D3F"/>
    <w:rsid w:val="00075D75"/>
    <w:rsid w:val="00076889"/>
    <w:rsid w:val="00076CD1"/>
    <w:rsid w:val="00076D5C"/>
    <w:rsid w:val="00080106"/>
    <w:rsid w:val="0008024F"/>
    <w:rsid w:val="000804F0"/>
    <w:rsid w:val="00080698"/>
    <w:rsid w:val="00080A99"/>
    <w:rsid w:val="00080E5A"/>
    <w:rsid w:val="00081705"/>
    <w:rsid w:val="000817D2"/>
    <w:rsid w:val="000818E1"/>
    <w:rsid w:val="00081B0C"/>
    <w:rsid w:val="00082659"/>
    <w:rsid w:val="00082A72"/>
    <w:rsid w:val="00082B26"/>
    <w:rsid w:val="00082E2B"/>
    <w:rsid w:val="00083527"/>
    <w:rsid w:val="00083EEA"/>
    <w:rsid w:val="00084D44"/>
    <w:rsid w:val="00084F8E"/>
    <w:rsid w:val="00085B93"/>
    <w:rsid w:val="00085D64"/>
    <w:rsid w:val="00086203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77DD"/>
    <w:rsid w:val="000978E0"/>
    <w:rsid w:val="000A02D5"/>
    <w:rsid w:val="000A13A7"/>
    <w:rsid w:val="000A1CB8"/>
    <w:rsid w:val="000A1D5A"/>
    <w:rsid w:val="000A1FC7"/>
    <w:rsid w:val="000A20D8"/>
    <w:rsid w:val="000A2121"/>
    <w:rsid w:val="000A222E"/>
    <w:rsid w:val="000A2DE1"/>
    <w:rsid w:val="000A3C24"/>
    <w:rsid w:val="000A406A"/>
    <w:rsid w:val="000A42E6"/>
    <w:rsid w:val="000A4C63"/>
    <w:rsid w:val="000A5695"/>
    <w:rsid w:val="000A6067"/>
    <w:rsid w:val="000A620A"/>
    <w:rsid w:val="000A6EE2"/>
    <w:rsid w:val="000A726D"/>
    <w:rsid w:val="000A7A51"/>
    <w:rsid w:val="000A7A9E"/>
    <w:rsid w:val="000A7B17"/>
    <w:rsid w:val="000A7B46"/>
    <w:rsid w:val="000A7BF1"/>
    <w:rsid w:val="000A7C71"/>
    <w:rsid w:val="000B08BD"/>
    <w:rsid w:val="000B0AD5"/>
    <w:rsid w:val="000B0C43"/>
    <w:rsid w:val="000B0CAD"/>
    <w:rsid w:val="000B0D74"/>
    <w:rsid w:val="000B0DDF"/>
    <w:rsid w:val="000B0E6A"/>
    <w:rsid w:val="000B1540"/>
    <w:rsid w:val="000B1BA2"/>
    <w:rsid w:val="000B1D0E"/>
    <w:rsid w:val="000B2042"/>
    <w:rsid w:val="000B20EF"/>
    <w:rsid w:val="000B22D0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AC"/>
    <w:rsid w:val="000B5451"/>
    <w:rsid w:val="000B560B"/>
    <w:rsid w:val="000B5AAD"/>
    <w:rsid w:val="000B6029"/>
    <w:rsid w:val="000B6290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E4A"/>
    <w:rsid w:val="000C2165"/>
    <w:rsid w:val="000C231D"/>
    <w:rsid w:val="000C253C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A5"/>
    <w:rsid w:val="000D003B"/>
    <w:rsid w:val="000D04B7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ED"/>
    <w:rsid w:val="000D31F3"/>
    <w:rsid w:val="000D3831"/>
    <w:rsid w:val="000D42EB"/>
    <w:rsid w:val="000D497E"/>
    <w:rsid w:val="000D4CBC"/>
    <w:rsid w:val="000D52F8"/>
    <w:rsid w:val="000D6269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83A"/>
    <w:rsid w:val="000F08DE"/>
    <w:rsid w:val="000F09EA"/>
    <w:rsid w:val="000F0A83"/>
    <w:rsid w:val="000F0D1F"/>
    <w:rsid w:val="000F0EE3"/>
    <w:rsid w:val="000F1421"/>
    <w:rsid w:val="000F18AE"/>
    <w:rsid w:val="000F1B63"/>
    <w:rsid w:val="000F26B5"/>
    <w:rsid w:val="000F3BB0"/>
    <w:rsid w:val="000F3BDA"/>
    <w:rsid w:val="000F3F4D"/>
    <w:rsid w:val="000F40E2"/>
    <w:rsid w:val="000F4A34"/>
    <w:rsid w:val="000F5954"/>
    <w:rsid w:val="000F699E"/>
    <w:rsid w:val="000F6D1C"/>
    <w:rsid w:val="000F6D9E"/>
    <w:rsid w:val="000F6E8B"/>
    <w:rsid w:val="000F73C4"/>
    <w:rsid w:val="0010001C"/>
    <w:rsid w:val="00100074"/>
    <w:rsid w:val="00100075"/>
    <w:rsid w:val="001000FC"/>
    <w:rsid w:val="0010020B"/>
    <w:rsid w:val="0010071A"/>
    <w:rsid w:val="00100B33"/>
    <w:rsid w:val="00101642"/>
    <w:rsid w:val="00102B89"/>
    <w:rsid w:val="00103592"/>
    <w:rsid w:val="00103606"/>
    <w:rsid w:val="00103CCA"/>
    <w:rsid w:val="00103EDE"/>
    <w:rsid w:val="001040A6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53E6"/>
    <w:rsid w:val="001258FC"/>
    <w:rsid w:val="00125F0F"/>
    <w:rsid w:val="00127983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E41"/>
    <w:rsid w:val="001420EE"/>
    <w:rsid w:val="00142F44"/>
    <w:rsid w:val="00142FB9"/>
    <w:rsid w:val="00142FF2"/>
    <w:rsid w:val="00143556"/>
    <w:rsid w:val="0014358F"/>
    <w:rsid w:val="00143C42"/>
    <w:rsid w:val="00144204"/>
    <w:rsid w:val="00144A98"/>
    <w:rsid w:val="001453AB"/>
    <w:rsid w:val="00145C76"/>
    <w:rsid w:val="00145FBF"/>
    <w:rsid w:val="00146069"/>
    <w:rsid w:val="00146924"/>
    <w:rsid w:val="00147029"/>
    <w:rsid w:val="0014718E"/>
    <w:rsid w:val="001472B0"/>
    <w:rsid w:val="001472CF"/>
    <w:rsid w:val="00147339"/>
    <w:rsid w:val="00147660"/>
    <w:rsid w:val="00147672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91D"/>
    <w:rsid w:val="0015503A"/>
    <w:rsid w:val="00155BC5"/>
    <w:rsid w:val="0015639F"/>
    <w:rsid w:val="00156B08"/>
    <w:rsid w:val="00156EFD"/>
    <w:rsid w:val="00156FC2"/>
    <w:rsid w:val="00157BA1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E35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5AA"/>
    <w:rsid w:val="001745CC"/>
    <w:rsid w:val="0017495C"/>
    <w:rsid w:val="00174DB6"/>
    <w:rsid w:val="001758E0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B6A"/>
    <w:rsid w:val="00186201"/>
    <w:rsid w:val="00186A91"/>
    <w:rsid w:val="00186EF1"/>
    <w:rsid w:val="00187165"/>
    <w:rsid w:val="00187407"/>
    <w:rsid w:val="00187592"/>
    <w:rsid w:val="0019047D"/>
    <w:rsid w:val="00190B58"/>
    <w:rsid w:val="001914F9"/>
    <w:rsid w:val="00191993"/>
    <w:rsid w:val="00191C58"/>
    <w:rsid w:val="00191F9A"/>
    <w:rsid w:val="00192008"/>
    <w:rsid w:val="00192139"/>
    <w:rsid w:val="001922B7"/>
    <w:rsid w:val="001927CD"/>
    <w:rsid w:val="001934FE"/>
    <w:rsid w:val="00193E6E"/>
    <w:rsid w:val="00194E68"/>
    <w:rsid w:val="001952BD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2086"/>
    <w:rsid w:val="001A20AF"/>
    <w:rsid w:val="001A2564"/>
    <w:rsid w:val="001A2662"/>
    <w:rsid w:val="001A2CDC"/>
    <w:rsid w:val="001A2FA2"/>
    <w:rsid w:val="001A3316"/>
    <w:rsid w:val="001A33F4"/>
    <w:rsid w:val="001A3877"/>
    <w:rsid w:val="001A4F85"/>
    <w:rsid w:val="001A5E06"/>
    <w:rsid w:val="001A6857"/>
    <w:rsid w:val="001A6FAE"/>
    <w:rsid w:val="001A73F9"/>
    <w:rsid w:val="001B01B1"/>
    <w:rsid w:val="001B0290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67BC"/>
    <w:rsid w:val="001B6B9C"/>
    <w:rsid w:val="001B78A8"/>
    <w:rsid w:val="001C0952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456D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4973"/>
    <w:rsid w:val="001D507B"/>
    <w:rsid w:val="001D59FB"/>
    <w:rsid w:val="001D5D0A"/>
    <w:rsid w:val="001D623D"/>
    <w:rsid w:val="001D65A9"/>
    <w:rsid w:val="001D6AB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9B9"/>
    <w:rsid w:val="001E5A14"/>
    <w:rsid w:val="001E5C7A"/>
    <w:rsid w:val="001E5D0A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3FC"/>
    <w:rsid w:val="001F2567"/>
    <w:rsid w:val="001F257A"/>
    <w:rsid w:val="001F2790"/>
    <w:rsid w:val="001F296D"/>
    <w:rsid w:val="001F2EC5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746C"/>
    <w:rsid w:val="001F7500"/>
    <w:rsid w:val="001F7AAB"/>
    <w:rsid w:val="00200D45"/>
    <w:rsid w:val="00200E86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DC6"/>
    <w:rsid w:val="0021745F"/>
    <w:rsid w:val="00217471"/>
    <w:rsid w:val="00220461"/>
    <w:rsid w:val="002210BA"/>
    <w:rsid w:val="00221353"/>
    <w:rsid w:val="0022135F"/>
    <w:rsid w:val="002218DC"/>
    <w:rsid w:val="0022204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F51"/>
    <w:rsid w:val="0023415C"/>
    <w:rsid w:val="0023464E"/>
    <w:rsid w:val="0023474A"/>
    <w:rsid w:val="0023477B"/>
    <w:rsid w:val="00234ABE"/>
    <w:rsid w:val="0023520A"/>
    <w:rsid w:val="00235FD8"/>
    <w:rsid w:val="00237809"/>
    <w:rsid w:val="0024005F"/>
    <w:rsid w:val="00240B91"/>
    <w:rsid w:val="00240E25"/>
    <w:rsid w:val="00241521"/>
    <w:rsid w:val="00241DD4"/>
    <w:rsid w:val="002425E4"/>
    <w:rsid w:val="002427B2"/>
    <w:rsid w:val="002429AF"/>
    <w:rsid w:val="0024329B"/>
    <w:rsid w:val="00243D3B"/>
    <w:rsid w:val="00244F16"/>
    <w:rsid w:val="0024536B"/>
    <w:rsid w:val="002458D2"/>
    <w:rsid w:val="00245AFC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D99"/>
    <w:rsid w:val="00260305"/>
    <w:rsid w:val="00260498"/>
    <w:rsid w:val="0026063A"/>
    <w:rsid w:val="00260706"/>
    <w:rsid w:val="002611CE"/>
    <w:rsid w:val="0026132C"/>
    <w:rsid w:val="002613BB"/>
    <w:rsid w:val="002620BC"/>
    <w:rsid w:val="002624BD"/>
    <w:rsid w:val="00262549"/>
    <w:rsid w:val="00263192"/>
    <w:rsid w:val="00263C29"/>
    <w:rsid w:val="00264E0A"/>
    <w:rsid w:val="00265E40"/>
    <w:rsid w:val="00265EA6"/>
    <w:rsid w:val="002668ED"/>
    <w:rsid w:val="00266C50"/>
    <w:rsid w:val="00267077"/>
    <w:rsid w:val="00267E94"/>
    <w:rsid w:val="00270E6E"/>
    <w:rsid w:val="00270ED2"/>
    <w:rsid w:val="00273B92"/>
    <w:rsid w:val="00273CEF"/>
    <w:rsid w:val="00274004"/>
    <w:rsid w:val="00274D1C"/>
    <w:rsid w:val="00274D38"/>
    <w:rsid w:val="0027573E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621"/>
    <w:rsid w:val="00283018"/>
    <w:rsid w:val="002832F9"/>
    <w:rsid w:val="00283C72"/>
    <w:rsid w:val="00285431"/>
    <w:rsid w:val="002855D2"/>
    <w:rsid w:val="00285717"/>
    <w:rsid w:val="00285B27"/>
    <w:rsid w:val="00285C30"/>
    <w:rsid w:val="00286530"/>
    <w:rsid w:val="002865EE"/>
    <w:rsid w:val="00286836"/>
    <w:rsid w:val="002869FC"/>
    <w:rsid w:val="00286F5E"/>
    <w:rsid w:val="00287766"/>
    <w:rsid w:val="00287EA1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7482"/>
    <w:rsid w:val="00297A4C"/>
    <w:rsid w:val="002A130D"/>
    <w:rsid w:val="002A16DB"/>
    <w:rsid w:val="002A1D2C"/>
    <w:rsid w:val="002A1DA0"/>
    <w:rsid w:val="002A29EE"/>
    <w:rsid w:val="002A2AE5"/>
    <w:rsid w:val="002A2C52"/>
    <w:rsid w:val="002A2E1B"/>
    <w:rsid w:val="002A4141"/>
    <w:rsid w:val="002A4419"/>
    <w:rsid w:val="002A4BDC"/>
    <w:rsid w:val="002A50BD"/>
    <w:rsid w:val="002A5794"/>
    <w:rsid w:val="002A5FF4"/>
    <w:rsid w:val="002A64B6"/>
    <w:rsid w:val="002A73D7"/>
    <w:rsid w:val="002A743F"/>
    <w:rsid w:val="002A7F22"/>
    <w:rsid w:val="002B024B"/>
    <w:rsid w:val="002B0526"/>
    <w:rsid w:val="002B28DA"/>
    <w:rsid w:val="002B2F5B"/>
    <w:rsid w:val="002B3741"/>
    <w:rsid w:val="002B3C19"/>
    <w:rsid w:val="002B3EC1"/>
    <w:rsid w:val="002B4268"/>
    <w:rsid w:val="002B48AA"/>
    <w:rsid w:val="002B4FBA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B0D"/>
    <w:rsid w:val="002C1BE1"/>
    <w:rsid w:val="002C1F57"/>
    <w:rsid w:val="002C2E1D"/>
    <w:rsid w:val="002C3186"/>
    <w:rsid w:val="002C3941"/>
    <w:rsid w:val="002C432E"/>
    <w:rsid w:val="002C47F9"/>
    <w:rsid w:val="002C4EB3"/>
    <w:rsid w:val="002C5030"/>
    <w:rsid w:val="002C5C9A"/>
    <w:rsid w:val="002C64CB"/>
    <w:rsid w:val="002C67A6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6C1"/>
    <w:rsid w:val="002D296C"/>
    <w:rsid w:val="002D2DCD"/>
    <w:rsid w:val="002D391E"/>
    <w:rsid w:val="002D461C"/>
    <w:rsid w:val="002D46E6"/>
    <w:rsid w:val="002D4E50"/>
    <w:rsid w:val="002D5154"/>
    <w:rsid w:val="002D588A"/>
    <w:rsid w:val="002D5A1E"/>
    <w:rsid w:val="002D5A3D"/>
    <w:rsid w:val="002D62DD"/>
    <w:rsid w:val="002D6CAC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C79"/>
    <w:rsid w:val="002E4FDC"/>
    <w:rsid w:val="002E571A"/>
    <w:rsid w:val="002E6649"/>
    <w:rsid w:val="002E67A7"/>
    <w:rsid w:val="002E7025"/>
    <w:rsid w:val="002E76A6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EFA"/>
    <w:rsid w:val="00326013"/>
    <w:rsid w:val="00326186"/>
    <w:rsid w:val="003270A2"/>
    <w:rsid w:val="003275B8"/>
    <w:rsid w:val="003305D9"/>
    <w:rsid w:val="0033142F"/>
    <w:rsid w:val="00331AFC"/>
    <w:rsid w:val="0033277D"/>
    <w:rsid w:val="0033335E"/>
    <w:rsid w:val="003334CF"/>
    <w:rsid w:val="00334C5A"/>
    <w:rsid w:val="00334C71"/>
    <w:rsid w:val="00334D56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A9D"/>
    <w:rsid w:val="00347FF5"/>
    <w:rsid w:val="00350361"/>
    <w:rsid w:val="00350582"/>
    <w:rsid w:val="00350625"/>
    <w:rsid w:val="003508A6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4976"/>
    <w:rsid w:val="003649F9"/>
    <w:rsid w:val="00364EF2"/>
    <w:rsid w:val="003650DF"/>
    <w:rsid w:val="003654DF"/>
    <w:rsid w:val="00365B74"/>
    <w:rsid w:val="003660B9"/>
    <w:rsid w:val="00366DEF"/>
    <w:rsid w:val="00367B4C"/>
    <w:rsid w:val="00367C23"/>
    <w:rsid w:val="00370013"/>
    <w:rsid w:val="00370DC7"/>
    <w:rsid w:val="0037166D"/>
    <w:rsid w:val="003718C4"/>
    <w:rsid w:val="003730DF"/>
    <w:rsid w:val="00374141"/>
    <w:rsid w:val="00374AE0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8ED"/>
    <w:rsid w:val="00377C64"/>
    <w:rsid w:val="00377E1B"/>
    <w:rsid w:val="003803F7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4064"/>
    <w:rsid w:val="00394433"/>
    <w:rsid w:val="00394447"/>
    <w:rsid w:val="00395D16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5C9"/>
    <w:rsid w:val="003A6A07"/>
    <w:rsid w:val="003A6B61"/>
    <w:rsid w:val="003A6D2A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83"/>
    <w:rsid w:val="003B468F"/>
    <w:rsid w:val="003B4BF0"/>
    <w:rsid w:val="003B4C5D"/>
    <w:rsid w:val="003B5142"/>
    <w:rsid w:val="003B658C"/>
    <w:rsid w:val="003B708A"/>
    <w:rsid w:val="003B7139"/>
    <w:rsid w:val="003B74F3"/>
    <w:rsid w:val="003B7945"/>
    <w:rsid w:val="003C1106"/>
    <w:rsid w:val="003C132F"/>
    <w:rsid w:val="003C134F"/>
    <w:rsid w:val="003C171B"/>
    <w:rsid w:val="003C1C0B"/>
    <w:rsid w:val="003C21F8"/>
    <w:rsid w:val="003C29D2"/>
    <w:rsid w:val="003C3574"/>
    <w:rsid w:val="003C40A7"/>
    <w:rsid w:val="003C4293"/>
    <w:rsid w:val="003C56FB"/>
    <w:rsid w:val="003C5D15"/>
    <w:rsid w:val="003C61F8"/>
    <w:rsid w:val="003C670F"/>
    <w:rsid w:val="003C7C49"/>
    <w:rsid w:val="003C7F75"/>
    <w:rsid w:val="003D001A"/>
    <w:rsid w:val="003D055C"/>
    <w:rsid w:val="003D0797"/>
    <w:rsid w:val="003D149D"/>
    <w:rsid w:val="003D1B18"/>
    <w:rsid w:val="003D1F0E"/>
    <w:rsid w:val="003D219A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70C"/>
    <w:rsid w:val="003E29E0"/>
    <w:rsid w:val="003E2AD9"/>
    <w:rsid w:val="003E362D"/>
    <w:rsid w:val="003E5354"/>
    <w:rsid w:val="003E5857"/>
    <w:rsid w:val="003E65F0"/>
    <w:rsid w:val="003E69DA"/>
    <w:rsid w:val="003E6AA3"/>
    <w:rsid w:val="003E7D7D"/>
    <w:rsid w:val="003F080E"/>
    <w:rsid w:val="003F0A75"/>
    <w:rsid w:val="003F0B51"/>
    <w:rsid w:val="003F0BB1"/>
    <w:rsid w:val="003F0D62"/>
    <w:rsid w:val="003F148C"/>
    <w:rsid w:val="003F1E7D"/>
    <w:rsid w:val="003F2961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398"/>
    <w:rsid w:val="003F5AF8"/>
    <w:rsid w:val="003F60D0"/>
    <w:rsid w:val="003F6D37"/>
    <w:rsid w:val="003F71DF"/>
    <w:rsid w:val="003F74CC"/>
    <w:rsid w:val="003F79CA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370C"/>
    <w:rsid w:val="0040394E"/>
    <w:rsid w:val="004047C4"/>
    <w:rsid w:val="0040536B"/>
    <w:rsid w:val="00405396"/>
    <w:rsid w:val="00405638"/>
    <w:rsid w:val="00406870"/>
    <w:rsid w:val="00406F37"/>
    <w:rsid w:val="004075F6"/>
    <w:rsid w:val="00407A1E"/>
    <w:rsid w:val="00407C9F"/>
    <w:rsid w:val="004103FE"/>
    <w:rsid w:val="004106E0"/>
    <w:rsid w:val="00411643"/>
    <w:rsid w:val="00411BA3"/>
    <w:rsid w:val="00411BCD"/>
    <w:rsid w:val="004124C3"/>
    <w:rsid w:val="00412CEF"/>
    <w:rsid w:val="004135EA"/>
    <w:rsid w:val="004142D5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8C8"/>
    <w:rsid w:val="00417925"/>
    <w:rsid w:val="00420521"/>
    <w:rsid w:val="0042069E"/>
    <w:rsid w:val="00420A01"/>
    <w:rsid w:val="00420F67"/>
    <w:rsid w:val="0042165F"/>
    <w:rsid w:val="00421BFE"/>
    <w:rsid w:val="004222F6"/>
    <w:rsid w:val="00422A1C"/>
    <w:rsid w:val="00422FA3"/>
    <w:rsid w:val="0042310E"/>
    <w:rsid w:val="00423537"/>
    <w:rsid w:val="00423AA5"/>
    <w:rsid w:val="00423AF6"/>
    <w:rsid w:val="004247C0"/>
    <w:rsid w:val="00424EA9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A8"/>
    <w:rsid w:val="0043712F"/>
    <w:rsid w:val="004372FD"/>
    <w:rsid w:val="00437731"/>
    <w:rsid w:val="00440846"/>
    <w:rsid w:val="00440AB0"/>
    <w:rsid w:val="00440E42"/>
    <w:rsid w:val="004426F4"/>
    <w:rsid w:val="00443299"/>
    <w:rsid w:val="0044354B"/>
    <w:rsid w:val="00443A58"/>
    <w:rsid w:val="00443BA6"/>
    <w:rsid w:val="00443D63"/>
    <w:rsid w:val="00443DA3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28"/>
    <w:rsid w:val="0045532D"/>
    <w:rsid w:val="0045588D"/>
    <w:rsid w:val="00455A9F"/>
    <w:rsid w:val="00455CDB"/>
    <w:rsid w:val="00455F48"/>
    <w:rsid w:val="00456298"/>
    <w:rsid w:val="00460EAB"/>
    <w:rsid w:val="0046120D"/>
    <w:rsid w:val="00461FA9"/>
    <w:rsid w:val="00462453"/>
    <w:rsid w:val="0046299E"/>
    <w:rsid w:val="00462A66"/>
    <w:rsid w:val="00462D62"/>
    <w:rsid w:val="004632CA"/>
    <w:rsid w:val="0046453C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608"/>
    <w:rsid w:val="004706F1"/>
    <w:rsid w:val="00471340"/>
    <w:rsid w:val="00471A1A"/>
    <w:rsid w:val="00471BA0"/>
    <w:rsid w:val="00471E0C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D77"/>
    <w:rsid w:val="00484ED4"/>
    <w:rsid w:val="0048586A"/>
    <w:rsid w:val="00485A12"/>
    <w:rsid w:val="00485FBC"/>
    <w:rsid w:val="00486135"/>
    <w:rsid w:val="00487E37"/>
    <w:rsid w:val="00487E3C"/>
    <w:rsid w:val="004906C5"/>
    <w:rsid w:val="00490B42"/>
    <w:rsid w:val="004913DC"/>
    <w:rsid w:val="00491E6D"/>
    <w:rsid w:val="004922A9"/>
    <w:rsid w:val="00492640"/>
    <w:rsid w:val="00492898"/>
    <w:rsid w:val="00493279"/>
    <w:rsid w:val="00493A75"/>
    <w:rsid w:val="00494154"/>
    <w:rsid w:val="0049465E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E1A"/>
    <w:rsid w:val="004B190B"/>
    <w:rsid w:val="004B2395"/>
    <w:rsid w:val="004B2510"/>
    <w:rsid w:val="004B33E7"/>
    <w:rsid w:val="004B3592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613"/>
    <w:rsid w:val="004C082E"/>
    <w:rsid w:val="004C0CB0"/>
    <w:rsid w:val="004C0F71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80F"/>
    <w:rsid w:val="004C474F"/>
    <w:rsid w:val="004C4AEC"/>
    <w:rsid w:val="004C4B5F"/>
    <w:rsid w:val="004C4F1D"/>
    <w:rsid w:val="004C55A2"/>
    <w:rsid w:val="004D1046"/>
    <w:rsid w:val="004D164B"/>
    <w:rsid w:val="004D19D0"/>
    <w:rsid w:val="004D1C96"/>
    <w:rsid w:val="004D226C"/>
    <w:rsid w:val="004D2719"/>
    <w:rsid w:val="004D2B66"/>
    <w:rsid w:val="004D2C5B"/>
    <w:rsid w:val="004D305B"/>
    <w:rsid w:val="004D3531"/>
    <w:rsid w:val="004D35F9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876"/>
    <w:rsid w:val="004E28B6"/>
    <w:rsid w:val="004E2EEB"/>
    <w:rsid w:val="004E3046"/>
    <w:rsid w:val="004E3094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709D"/>
    <w:rsid w:val="004E70E6"/>
    <w:rsid w:val="004E7200"/>
    <w:rsid w:val="004F01D2"/>
    <w:rsid w:val="004F0298"/>
    <w:rsid w:val="004F02B4"/>
    <w:rsid w:val="004F03A4"/>
    <w:rsid w:val="004F0A37"/>
    <w:rsid w:val="004F0C14"/>
    <w:rsid w:val="004F214A"/>
    <w:rsid w:val="004F26AB"/>
    <w:rsid w:val="004F2CC3"/>
    <w:rsid w:val="004F2D91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22E8"/>
    <w:rsid w:val="00502C57"/>
    <w:rsid w:val="00503268"/>
    <w:rsid w:val="005032F9"/>
    <w:rsid w:val="00503408"/>
    <w:rsid w:val="00503EC1"/>
    <w:rsid w:val="00504925"/>
    <w:rsid w:val="005059EA"/>
    <w:rsid w:val="00505B48"/>
    <w:rsid w:val="005065E7"/>
    <w:rsid w:val="0050687F"/>
    <w:rsid w:val="005068B0"/>
    <w:rsid w:val="00506F19"/>
    <w:rsid w:val="00507464"/>
    <w:rsid w:val="00507736"/>
    <w:rsid w:val="00507F43"/>
    <w:rsid w:val="00510164"/>
    <w:rsid w:val="00510431"/>
    <w:rsid w:val="00510641"/>
    <w:rsid w:val="00510DE5"/>
    <w:rsid w:val="00510E92"/>
    <w:rsid w:val="005113D5"/>
    <w:rsid w:val="00511798"/>
    <w:rsid w:val="00511AA8"/>
    <w:rsid w:val="00511C8C"/>
    <w:rsid w:val="00511E1A"/>
    <w:rsid w:val="005130AA"/>
    <w:rsid w:val="0051319A"/>
    <w:rsid w:val="00513C63"/>
    <w:rsid w:val="00513EA7"/>
    <w:rsid w:val="00513EE2"/>
    <w:rsid w:val="00513FE4"/>
    <w:rsid w:val="005145B3"/>
    <w:rsid w:val="005147DA"/>
    <w:rsid w:val="00514ED4"/>
    <w:rsid w:val="00515158"/>
    <w:rsid w:val="00515905"/>
    <w:rsid w:val="00515B45"/>
    <w:rsid w:val="00515D43"/>
    <w:rsid w:val="0051620E"/>
    <w:rsid w:val="0051642D"/>
    <w:rsid w:val="00516955"/>
    <w:rsid w:val="00516F22"/>
    <w:rsid w:val="005176E5"/>
    <w:rsid w:val="005205ED"/>
    <w:rsid w:val="00520BF2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408B"/>
    <w:rsid w:val="00535379"/>
    <w:rsid w:val="0053618D"/>
    <w:rsid w:val="00536199"/>
    <w:rsid w:val="00536A13"/>
    <w:rsid w:val="00536C8B"/>
    <w:rsid w:val="005375D3"/>
    <w:rsid w:val="00537CD2"/>
    <w:rsid w:val="00537E49"/>
    <w:rsid w:val="00540300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330D"/>
    <w:rsid w:val="005434F3"/>
    <w:rsid w:val="005439E6"/>
    <w:rsid w:val="00544281"/>
    <w:rsid w:val="00545904"/>
    <w:rsid w:val="00545B39"/>
    <w:rsid w:val="00545B7D"/>
    <w:rsid w:val="00545F6D"/>
    <w:rsid w:val="005460B8"/>
    <w:rsid w:val="005463C9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188C"/>
    <w:rsid w:val="00551BD7"/>
    <w:rsid w:val="00551E8D"/>
    <w:rsid w:val="00552489"/>
    <w:rsid w:val="00552FD7"/>
    <w:rsid w:val="00553D69"/>
    <w:rsid w:val="00553F34"/>
    <w:rsid w:val="0055431C"/>
    <w:rsid w:val="00554B48"/>
    <w:rsid w:val="00554CB0"/>
    <w:rsid w:val="0055559B"/>
    <w:rsid w:val="005557D7"/>
    <w:rsid w:val="0055633B"/>
    <w:rsid w:val="00556906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5E"/>
    <w:rsid w:val="005643E4"/>
    <w:rsid w:val="005644DB"/>
    <w:rsid w:val="0056573F"/>
    <w:rsid w:val="00565997"/>
    <w:rsid w:val="005668F6"/>
    <w:rsid w:val="0056775A"/>
    <w:rsid w:val="00567B08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6D5"/>
    <w:rsid w:val="005978CA"/>
    <w:rsid w:val="00597A81"/>
    <w:rsid w:val="00597C45"/>
    <w:rsid w:val="00597D29"/>
    <w:rsid w:val="005A05CD"/>
    <w:rsid w:val="005A06E0"/>
    <w:rsid w:val="005A0BF1"/>
    <w:rsid w:val="005A17E7"/>
    <w:rsid w:val="005A26B7"/>
    <w:rsid w:val="005A2DF9"/>
    <w:rsid w:val="005A301E"/>
    <w:rsid w:val="005A3571"/>
    <w:rsid w:val="005A410A"/>
    <w:rsid w:val="005A46A3"/>
    <w:rsid w:val="005A4E88"/>
    <w:rsid w:val="005A527F"/>
    <w:rsid w:val="005A541F"/>
    <w:rsid w:val="005A562D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B0373"/>
    <w:rsid w:val="005B0532"/>
    <w:rsid w:val="005B0BFB"/>
    <w:rsid w:val="005B0EC9"/>
    <w:rsid w:val="005B19CF"/>
    <w:rsid w:val="005B20FB"/>
    <w:rsid w:val="005B2E35"/>
    <w:rsid w:val="005B31BE"/>
    <w:rsid w:val="005B3268"/>
    <w:rsid w:val="005B3BEF"/>
    <w:rsid w:val="005B40A7"/>
    <w:rsid w:val="005B4446"/>
    <w:rsid w:val="005B566F"/>
    <w:rsid w:val="005B606E"/>
    <w:rsid w:val="005B61C5"/>
    <w:rsid w:val="005B6BC4"/>
    <w:rsid w:val="005B6DE8"/>
    <w:rsid w:val="005B7DA3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74F5"/>
    <w:rsid w:val="005C786E"/>
    <w:rsid w:val="005C7B3B"/>
    <w:rsid w:val="005C7FBD"/>
    <w:rsid w:val="005D05C6"/>
    <w:rsid w:val="005D09AC"/>
    <w:rsid w:val="005D1406"/>
    <w:rsid w:val="005D1A35"/>
    <w:rsid w:val="005D1B13"/>
    <w:rsid w:val="005D1F52"/>
    <w:rsid w:val="005D2220"/>
    <w:rsid w:val="005D2E68"/>
    <w:rsid w:val="005D452C"/>
    <w:rsid w:val="005D4736"/>
    <w:rsid w:val="005D4DA0"/>
    <w:rsid w:val="005D4EA7"/>
    <w:rsid w:val="005D5A9C"/>
    <w:rsid w:val="005D5DFB"/>
    <w:rsid w:val="005D5FDC"/>
    <w:rsid w:val="005D7202"/>
    <w:rsid w:val="005D76F1"/>
    <w:rsid w:val="005D7D18"/>
    <w:rsid w:val="005E02B5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C7"/>
    <w:rsid w:val="005E64BE"/>
    <w:rsid w:val="005E66FA"/>
    <w:rsid w:val="005E6739"/>
    <w:rsid w:val="005E6BB1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AB1"/>
    <w:rsid w:val="005F2B13"/>
    <w:rsid w:val="005F2C35"/>
    <w:rsid w:val="005F339D"/>
    <w:rsid w:val="005F352B"/>
    <w:rsid w:val="005F3E75"/>
    <w:rsid w:val="005F3FA3"/>
    <w:rsid w:val="005F4243"/>
    <w:rsid w:val="005F5F1A"/>
    <w:rsid w:val="005F6518"/>
    <w:rsid w:val="005F69B7"/>
    <w:rsid w:val="005F73CF"/>
    <w:rsid w:val="005F7ACB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5635"/>
    <w:rsid w:val="00605CCD"/>
    <w:rsid w:val="00605D65"/>
    <w:rsid w:val="00607554"/>
    <w:rsid w:val="0060769C"/>
    <w:rsid w:val="006077AB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40E81"/>
    <w:rsid w:val="00641102"/>
    <w:rsid w:val="006411D2"/>
    <w:rsid w:val="006416A3"/>
    <w:rsid w:val="00641F75"/>
    <w:rsid w:val="00642421"/>
    <w:rsid w:val="006424A6"/>
    <w:rsid w:val="006427F5"/>
    <w:rsid w:val="00642CBC"/>
    <w:rsid w:val="00643D47"/>
    <w:rsid w:val="006447B6"/>
    <w:rsid w:val="006450E5"/>
    <w:rsid w:val="006451B9"/>
    <w:rsid w:val="00645B3C"/>
    <w:rsid w:val="0064627A"/>
    <w:rsid w:val="00647BF3"/>
    <w:rsid w:val="00650939"/>
    <w:rsid w:val="00650AE2"/>
    <w:rsid w:val="00651047"/>
    <w:rsid w:val="006512EB"/>
    <w:rsid w:val="00651EB3"/>
    <w:rsid w:val="0065250F"/>
    <w:rsid w:val="00652B43"/>
    <w:rsid w:val="00652EE5"/>
    <w:rsid w:val="00653368"/>
    <w:rsid w:val="0065379F"/>
    <w:rsid w:val="00654220"/>
    <w:rsid w:val="006545BE"/>
    <w:rsid w:val="00655C39"/>
    <w:rsid w:val="00655FB4"/>
    <w:rsid w:val="00656A75"/>
    <w:rsid w:val="00657414"/>
    <w:rsid w:val="00657CA2"/>
    <w:rsid w:val="00660B70"/>
    <w:rsid w:val="00661B09"/>
    <w:rsid w:val="00661BD2"/>
    <w:rsid w:val="00661E9E"/>
    <w:rsid w:val="0066201F"/>
    <w:rsid w:val="00662175"/>
    <w:rsid w:val="00662244"/>
    <w:rsid w:val="00662705"/>
    <w:rsid w:val="00662CFA"/>
    <w:rsid w:val="006631D8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FDE"/>
    <w:rsid w:val="00667097"/>
    <w:rsid w:val="00667C51"/>
    <w:rsid w:val="006701A4"/>
    <w:rsid w:val="0067064D"/>
    <w:rsid w:val="00670F70"/>
    <w:rsid w:val="00671443"/>
    <w:rsid w:val="00671AC5"/>
    <w:rsid w:val="00671C7E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771"/>
    <w:rsid w:val="006820B1"/>
    <w:rsid w:val="00682681"/>
    <w:rsid w:val="00683157"/>
    <w:rsid w:val="0068378F"/>
    <w:rsid w:val="00683BB6"/>
    <w:rsid w:val="00684972"/>
    <w:rsid w:val="0068497C"/>
    <w:rsid w:val="006854BF"/>
    <w:rsid w:val="00685B18"/>
    <w:rsid w:val="00685EFF"/>
    <w:rsid w:val="00686E41"/>
    <w:rsid w:val="006877B6"/>
    <w:rsid w:val="0068793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911"/>
    <w:rsid w:val="00693D85"/>
    <w:rsid w:val="00693FFA"/>
    <w:rsid w:val="0069406C"/>
    <w:rsid w:val="00694464"/>
    <w:rsid w:val="0069478D"/>
    <w:rsid w:val="006955EE"/>
    <w:rsid w:val="006959A1"/>
    <w:rsid w:val="00696E17"/>
    <w:rsid w:val="00697120"/>
    <w:rsid w:val="00697F71"/>
    <w:rsid w:val="006A06F7"/>
    <w:rsid w:val="006A102E"/>
    <w:rsid w:val="006A118A"/>
    <w:rsid w:val="006A12CF"/>
    <w:rsid w:val="006A19E7"/>
    <w:rsid w:val="006A1CB1"/>
    <w:rsid w:val="006A246F"/>
    <w:rsid w:val="006A311D"/>
    <w:rsid w:val="006A3D45"/>
    <w:rsid w:val="006A4193"/>
    <w:rsid w:val="006A4D59"/>
    <w:rsid w:val="006A58A2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4B0"/>
    <w:rsid w:val="006B0A3D"/>
    <w:rsid w:val="006B0F27"/>
    <w:rsid w:val="006B10C2"/>
    <w:rsid w:val="006B1241"/>
    <w:rsid w:val="006B16A4"/>
    <w:rsid w:val="006B16D4"/>
    <w:rsid w:val="006B1BD7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C7E"/>
    <w:rsid w:val="006B789E"/>
    <w:rsid w:val="006B7F42"/>
    <w:rsid w:val="006C0432"/>
    <w:rsid w:val="006C0DD4"/>
    <w:rsid w:val="006C0F76"/>
    <w:rsid w:val="006C20A4"/>
    <w:rsid w:val="006C2196"/>
    <w:rsid w:val="006C263C"/>
    <w:rsid w:val="006C2B6E"/>
    <w:rsid w:val="006C342E"/>
    <w:rsid w:val="006C349F"/>
    <w:rsid w:val="006C4C70"/>
    <w:rsid w:val="006C4E80"/>
    <w:rsid w:val="006C4FF9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C9"/>
    <w:rsid w:val="006D3972"/>
    <w:rsid w:val="006D3BBE"/>
    <w:rsid w:val="006D3C48"/>
    <w:rsid w:val="006D4A3F"/>
    <w:rsid w:val="006D4CC0"/>
    <w:rsid w:val="006D559A"/>
    <w:rsid w:val="006D5F55"/>
    <w:rsid w:val="006D61A4"/>
    <w:rsid w:val="006D625C"/>
    <w:rsid w:val="006D74C4"/>
    <w:rsid w:val="006D7BB1"/>
    <w:rsid w:val="006E0315"/>
    <w:rsid w:val="006E09AB"/>
    <w:rsid w:val="006E11DA"/>
    <w:rsid w:val="006E13D8"/>
    <w:rsid w:val="006E15E7"/>
    <w:rsid w:val="006E1C58"/>
    <w:rsid w:val="006E23DA"/>
    <w:rsid w:val="006E35D2"/>
    <w:rsid w:val="006E37EF"/>
    <w:rsid w:val="006E3B56"/>
    <w:rsid w:val="006E3C8D"/>
    <w:rsid w:val="006E3DE8"/>
    <w:rsid w:val="006E3E4B"/>
    <w:rsid w:val="006E5BF2"/>
    <w:rsid w:val="006E5E3C"/>
    <w:rsid w:val="006E5EC1"/>
    <w:rsid w:val="006E6AA1"/>
    <w:rsid w:val="006E74C5"/>
    <w:rsid w:val="006E7DAF"/>
    <w:rsid w:val="006F00ED"/>
    <w:rsid w:val="006F0195"/>
    <w:rsid w:val="006F0AA3"/>
    <w:rsid w:val="006F13DA"/>
    <w:rsid w:val="006F173C"/>
    <w:rsid w:val="006F1A84"/>
    <w:rsid w:val="006F245F"/>
    <w:rsid w:val="006F3664"/>
    <w:rsid w:val="006F3D21"/>
    <w:rsid w:val="006F3E40"/>
    <w:rsid w:val="006F4AA1"/>
    <w:rsid w:val="006F4D59"/>
    <w:rsid w:val="006F4DD4"/>
    <w:rsid w:val="006F6EB7"/>
    <w:rsid w:val="006F72CD"/>
    <w:rsid w:val="006F7402"/>
    <w:rsid w:val="006F7A67"/>
    <w:rsid w:val="006F7E62"/>
    <w:rsid w:val="007002A0"/>
    <w:rsid w:val="00700F06"/>
    <w:rsid w:val="00701779"/>
    <w:rsid w:val="0070187C"/>
    <w:rsid w:val="00701969"/>
    <w:rsid w:val="00701F4A"/>
    <w:rsid w:val="0070237A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398"/>
    <w:rsid w:val="007205ED"/>
    <w:rsid w:val="00720614"/>
    <w:rsid w:val="007210EF"/>
    <w:rsid w:val="00721362"/>
    <w:rsid w:val="007218E6"/>
    <w:rsid w:val="00722081"/>
    <w:rsid w:val="00722297"/>
    <w:rsid w:val="007227F5"/>
    <w:rsid w:val="00722B63"/>
    <w:rsid w:val="00722BE8"/>
    <w:rsid w:val="00722E6C"/>
    <w:rsid w:val="0072352E"/>
    <w:rsid w:val="007235AD"/>
    <w:rsid w:val="00723CFB"/>
    <w:rsid w:val="00724583"/>
    <w:rsid w:val="007249A3"/>
    <w:rsid w:val="0072576F"/>
    <w:rsid w:val="00725ED3"/>
    <w:rsid w:val="007260C8"/>
    <w:rsid w:val="007263CB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C2D"/>
    <w:rsid w:val="007362CD"/>
    <w:rsid w:val="00736584"/>
    <w:rsid w:val="00736A84"/>
    <w:rsid w:val="00736D6C"/>
    <w:rsid w:val="00736DBC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962"/>
    <w:rsid w:val="00743B6C"/>
    <w:rsid w:val="0074437C"/>
    <w:rsid w:val="0074471A"/>
    <w:rsid w:val="00744787"/>
    <w:rsid w:val="00744BB1"/>
    <w:rsid w:val="00745386"/>
    <w:rsid w:val="0074551F"/>
    <w:rsid w:val="007455B4"/>
    <w:rsid w:val="0074593C"/>
    <w:rsid w:val="0074782B"/>
    <w:rsid w:val="00747B08"/>
    <w:rsid w:val="00750CD8"/>
    <w:rsid w:val="00751A67"/>
    <w:rsid w:val="00751B17"/>
    <w:rsid w:val="00751DE4"/>
    <w:rsid w:val="00751E80"/>
    <w:rsid w:val="0075224F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60179"/>
    <w:rsid w:val="00760400"/>
    <w:rsid w:val="007605BD"/>
    <w:rsid w:val="00760790"/>
    <w:rsid w:val="00760BB2"/>
    <w:rsid w:val="00761533"/>
    <w:rsid w:val="007615AE"/>
    <w:rsid w:val="00761796"/>
    <w:rsid w:val="00761CEE"/>
    <w:rsid w:val="00761F77"/>
    <w:rsid w:val="0076273F"/>
    <w:rsid w:val="00762B7A"/>
    <w:rsid w:val="00762CA6"/>
    <w:rsid w:val="00762CF4"/>
    <w:rsid w:val="00762FA3"/>
    <w:rsid w:val="0076367C"/>
    <w:rsid w:val="00763717"/>
    <w:rsid w:val="007658C5"/>
    <w:rsid w:val="00765B40"/>
    <w:rsid w:val="00765D92"/>
    <w:rsid w:val="00765E0F"/>
    <w:rsid w:val="007663C8"/>
    <w:rsid w:val="00766A39"/>
    <w:rsid w:val="00766E02"/>
    <w:rsid w:val="00766E03"/>
    <w:rsid w:val="0076727C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813"/>
    <w:rsid w:val="00771981"/>
    <w:rsid w:val="007721C4"/>
    <w:rsid w:val="00772CFD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CE9"/>
    <w:rsid w:val="007810A3"/>
    <w:rsid w:val="00781C73"/>
    <w:rsid w:val="0078210F"/>
    <w:rsid w:val="0078236A"/>
    <w:rsid w:val="00784921"/>
    <w:rsid w:val="00785052"/>
    <w:rsid w:val="00785314"/>
    <w:rsid w:val="007856A6"/>
    <w:rsid w:val="007857C5"/>
    <w:rsid w:val="00785CFA"/>
    <w:rsid w:val="00785DD3"/>
    <w:rsid w:val="00785E54"/>
    <w:rsid w:val="00786745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AC8"/>
    <w:rsid w:val="007A1CE1"/>
    <w:rsid w:val="007A1EEE"/>
    <w:rsid w:val="007A2274"/>
    <w:rsid w:val="007A287B"/>
    <w:rsid w:val="007A2AAB"/>
    <w:rsid w:val="007A32C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AEA"/>
    <w:rsid w:val="007A611C"/>
    <w:rsid w:val="007A6284"/>
    <w:rsid w:val="007A62A6"/>
    <w:rsid w:val="007A7795"/>
    <w:rsid w:val="007A790F"/>
    <w:rsid w:val="007A7A9F"/>
    <w:rsid w:val="007A7F9B"/>
    <w:rsid w:val="007B07E3"/>
    <w:rsid w:val="007B080E"/>
    <w:rsid w:val="007B092C"/>
    <w:rsid w:val="007B0DBD"/>
    <w:rsid w:val="007B110A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C75"/>
    <w:rsid w:val="007B7CF0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E2E"/>
    <w:rsid w:val="007C408E"/>
    <w:rsid w:val="007C4189"/>
    <w:rsid w:val="007C487A"/>
    <w:rsid w:val="007C4DE1"/>
    <w:rsid w:val="007C5B46"/>
    <w:rsid w:val="007C5E73"/>
    <w:rsid w:val="007C6041"/>
    <w:rsid w:val="007C6129"/>
    <w:rsid w:val="007C6695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367"/>
    <w:rsid w:val="007D6ECE"/>
    <w:rsid w:val="007D72EE"/>
    <w:rsid w:val="007D732E"/>
    <w:rsid w:val="007E06BC"/>
    <w:rsid w:val="007E0C6A"/>
    <w:rsid w:val="007E11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F94"/>
    <w:rsid w:val="007E70D2"/>
    <w:rsid w:val="007E712F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811"/>
    <w:rsid w:val="00817F15"/>
    <w:rsid w:val="00820F45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64AF"/>
    <w:rsid w:val="00826A49"/>
    <w:rsid w:val="008270BC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42F"/>
    <w:rsid w:val="0083449A"/>
    <w:rsid w:val="008345BB"/>
    <w:rsid w:val="0083484A"/>
    <w:rsid w:val="008352B2"/>
    <w:rsid w:val="008355A4"/>
    <w:rsid w:val="0083628A"/>
    <w:rsid w:val="00836795"/>
    <w:rsid w:val="00836A78"/>
    <w:rsid w:val="00836B92"/>
    <w:rsid w:val="00837127"/>
    <w:rsid w:val="00837A63"/>
    <w:rsid w:val="00837B95"/>
    <w:rsid w:val="00841148"/>
    <w:rsid w:val="0084169B"/>
    <w:rsid w:val="008418F1"/>
    <w:rsid w:val="00841B84"/>
    <w:rsid w:val="00842669"/>
    <w:rsid w:val="00843CB1"/>
    <w:rsid w:val="0084575B"/>
    <w:rsid w:val="00845CE1"/>
    <w:rsid w:val="00845E28"/>
    <w:rsid w:val="00846467"/>
    <w:rsid w:val="00846954"/>
    <w:rsid w:val="00846E0B"/>
    <w:rsid w:val="008478E0"/>
    <w:rsid w:val="00850BA4"/>
    <w:rsid w:val="00850BF3"/>
    <w:rsid w:val="00850D65"/>
    <w:rsid w:val="00850E88"/>
    <w:rsid w:val="00851B79"/>
    <w:rsid w:val="00853953"/>
    <w:rsid w:val="00853A1C"/>
    <w:rsid w:val="00853B2C"/>
    <w:rsid w:val="00853D8C"/>
    <w:rsid w:val="00853FE1"/>
    <w:rsid w:val="00854D65"/>
    <w:rsid w:val="00855548"/>
    <w:rsid w:val="008568DD"/>
    <w:rsid w:val="00856FF6"/>
    <w:rsid w:val="0085767A"/>
    <w:rsid w:val="008578C6"/>
    <w:rsid w:val="00860561"/>
    <w:rsid w:val="00860E01"/>
    <w:rsid w:val="0086100D"/>
    <w:rsid w:val="00861BEC"/>
    <w:rsid w:val="00861E4E"/>
    <w:rsid w:val="00861FE0"/>
    <w:rsid w:val="00861FF3"/>
    <w:rsid w:val="00862516"/>
    <w:rsid w:val="00862E0C"/>
    <w:rsid w:val="00863221"/>
    <w:rsid w:val="00863465"/>
    <w:rsid w:val="00863FA3"/>
    <w:rsid w:val="008647EB"/>
    <w:rsid w:val="0086529C"/>
    <w:rsid w:val="008654C3"/>
    <w:rsid w:val="008656BE"/>
    <w:rsid w:val="0086575A"/>
    <w:rsid w:val="00865BC2"/>
    <w:rsid w:val="00866C83"/>
    <w:rsid w:val="00866ED8"/>
    <w:rsid w:val="00866EFA"/>
    <w:rsid w:val="008711F7"/>
    <w:rsid w:val="00871288"/>
    <w:rsid w:val="008719F8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4B5"/>
    <w:rsid w:val="00880592"/>
    <w:rsid w:val="00881C89"/>
    <w:rsid w:val="0088207A"/>
    <w:rsid w:val="00883AC4"/>
    <w:rsid w:val="00883BD7"/>
    <w:rsid w:val="008841D2"/>
    <w:rsid w:val="00884474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F63"/>
    <w:rsid w:val="008A13C3"/>
    <w:rsid w:val="008A196B"/>
    <w:rsid w:val="008A1BC1"/>
    <w:rsid w:val="008A232A"/>
    <w:rsid w:val="008A2726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D1E"/>
    <w:rsid w:val="008A7579"/>
    <w:rsid w:val="008A773B"/>
    <w:rsid w:val="008A793D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E11"/>
    <w:rsid w:val="008C3097"/>
    <w:rsid w:val="008C38DC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CE2"/>
    <w:rsid w:val="008D7709"/>
    <w:rsid w:val="008D7831"/>
    <w:rsid w:val="008D7FDC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28B"/>
    <w:rsid w:val="008E5979"/>
    <w:rsid w:val="008E5C8A"/>
    <w:rsid w:val="008E5E9C"/>
    <w:rsid w:val="008E6025"/>
    <w:rsid w:val="008E6C9D"/>
    <w:rsid w:val="008E6CFD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74B"/>
    <w:rsid w:val="008F2BD1"/>
    <w:rsid w:val="008F3025"/>
    <w:rsid w:val="008F339F"/>
    <w:rsid w:val="008F3AF5"/>
    <w:rsid w:val="008F4196"/>
    <w:rsid w:val="008F4D9E"/>
    <w:rsid w:val="008F5899"/>
    <w:rsid w:val="008F5A09"/>
    <w:rsid w:val="008F5D16"/>
    <w:rsid w:val="008F63E5"/>
    <w:rsid w:val="008F655F"/>
    <w:rsid w:val="008F7624"/>
    <w:rsid w:val="008F76DC"/>
    <w:rsid w:val="00900243"/>
    <w:rsid w:val="00900494"/>
    <w:rsid w:val="00900C6C"/>
    <w:rsid w:val="00901349"/>
    <w:rsid w:val="00901598"/>
    <w:rsid w:val="00901B31"/>
    <w:rsid w:val="009020D5"/>
    <w:rsid w:val="0090262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55E2"/>
    <w:rsid w:val="0091612A"/>
    <w:rsid w:val="0091616F"/>
    <w:rsid w:val="00916E27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F9E"/>
    <w:rsid w:val="0092555E"/>
    <w:rsid w:val="0092580C"/>
    <w:rsid w:val="00925CD7"/>
    <w:rsid w:val="009267DD"/>
    <w:rsid w:val="00926BC7"/>
    <w:rsid w:val="00926CE1"/>
    <w:rsid w:val="00926E3D"/>
    <w:rsid w:val="0092767E"/>
    <w:rsid w:val="009278D2"/>
    <w:rsid w:val="009279B7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4720"/>
    <w:rsid w:val="00934C2E"/>
    <w:rsid w:val="00935909"/>
    <w:rsid w:val="00935C45"/>
    <w:rsid w:val="0093614A"/>
    <w:rsid w:val="0093619C"/>
    <w:rsid w:val="009365A8"/>
    <w:rsid w:val="00936CB6"/>
    <w:rsid w:val="00937D0E"/>
    <w:rsid w:val="0094030B"/>
    <w:rsid w:val="00940759"/>
    <w:rsid w:val="0094099B"/>
    <w:rsid w:val="00940E22"/>
    <w:rsid w:val="00941022"/>
    <w:rsid w:val="00941425"/>
    <w:rsid w:val="00941F6A"/>
    <w:rsid w:val="009420AA"/>
    <w:rsid w:val="00942DB7"/>
    <w:rsid w:val="00942F66"/>
    <w:rsid w:val="009430A2"/>
    <w:rsid w:val="009433E7"/>
    <w:rsid w:val="009440FB"/>
    <w:rsid w:val="009442A8"/>
    <w:rsid w:val="009451C4"/>
    <w:rsid w:val="00945431"/>
    <w:rsid w:val="0094623B"/>
    <w:rsid w:val="009463A7"/>
    <w:rsid w:val="0094652D"/>
    <w:rsid w:val="00946BC7"/>
    <w:rsid w:val="00946D1F"/>
    <w:rsid w:val="00946EAB"/>
    <w:rsid w:val="009470B4"/>
    <w:rsid w:val="00951BD6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789"/>
    <w:rsid w:val="00961B04"/>
    <w:rsid w:val="00961CF0"/>
    <w:rsid w:val="00961F45"/>
    <w:rsid w:val="00961F92"/>
    <w:rsid w:val="009621EE"/>
    <w:rsid w:val="00962C45"/>
    <w:rsid w:val="0096344A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1C3"/>
    <w:rsid w:val="00980C47"/>
    <w:rsid w:val="00980CC7"/>
    <w:rsid w:val="0098104C"/>
    <w:rsid w:val="009810F7"/>
    <w:rsid w:val="009815D1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30AC"/>
    <w:rsid w:val="0099316E"/>
    <w:rsid w:val="00994365"/>
    <w:rsid w:val="0099443F"/>
    <w:rsid w:val="0099467D"/>
    <w:rsid w:val="00994721"/>
    <w:rsid w:val="00994F33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E43"/>
    <w:rsid w:val="009A0F14"/>
    <w:rsid w:val="009A1085"/>
    <w:rsid w:val="009A14E2"/>
    <w:rsid w:val="009A1BA9"/>
    <w:rsid w:val="009A2274"/>
    <w:rsid w:val="009A2588"/>
    <w:rsid w:val="009A27F2"/>
    <w:rsid w:val="009A42D2"/>
    <w:rsid w:val="009A433E"/>
    <w:rsid w:val="009A4B85"/>
    <w:rsid w:val="009A57AD"/>
    <w:rsid w:val="009A5F1A"/>
    <w:rsid w:val="009A6054"/>
    <w:rsid w:val="009A6979"/>
    <w:rsid w:val="009A6C50"/>
    <w:rsid w:val="009A727D"/>
    <w:rsid w:val="009A75DE"/>
    <w:rsid w:val="009A7891"/>
    <w:rsid w:val="009A78DA"/>
    <w:rsid w:val="009A79AB"/>
    <w:rsid w:val="009A7C72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729B"/>
    <w:rsid w:val="009B751D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7014"/>
    <w:rsid w:val="009C7774"/>
    <w:rsid w:val="009C7882"/>
    <w:rsid w:val="009C7B86"/>
    <w:rsid w:val="009C7E32"/>
    <w:rsid w:val="009C7E55"/>
    <w:rsid w:val="009D00A5"/>
    <w:rsid w:val="009D0507"/>
    <w:rsid w:val="009D09DE"/>
    <w:rsid w:val="009D120F"/>
    <w:rsid w:val="009D145B"/>
    <w:rsid w:val="009D2BA6"/>
    <w:rsid w:val="009D471E"/>
    <w:rsid w:val="009D477F"/>
    <w:rsid w:val="009D508F"/>
    <w:rsid w:val="009D52B2"/>
    <w:rsid w:val="009D5AE2"/>
    <w:rsid w:val="009D6169"/>
    <w:rsid w:val="009D63C3"/>
    <w:rsid w:val="009D6FD0"/>
    <w:rsid w:val="009D72FA"/>
    <w:rsid w:val="009D7668"/>
    <w:rsid w:val="009E04F3"/>
    <w:rsid w:val="009E25F9"/>
    <w:rsid w:val="009E2E8D"/>
    <w:rsid w:val="009E2ED9"/>
    <w:rsid w:val="009E38CF"/>
    <w:rsid w:val="009E4390"/>
    <w:rsid w:val="009E4A7E"/>
    <w:rsid w:val="009E516F"/>
    <w:rsid w:val="009E68F3"/>
    <w:rsid w:val="009E6C07"/>
    <w:rsid w:val="009E6DFB"/>
    <w:rsid w:val="009E7A55"/>
    <w:rsid w:val="009E7C6B"/>
    <w:rsid w:val="009E7EDD"/>
    <w:rsid w:val="009F0203"/>
    <w:rsid w:val="009F0DE8"/>
    <w:rsid w:val="009F0EE8"/>
    <w:rsid w:val="009F1918"/>
    <w:rsid w:val="009F1D0A"/>
    <w:rsid w:val="009F1DBF"/>
    <w:rsid w:val="009F1E0F"/>
    <w:rsid w:val="009F1E37"/>
    <w:rsid w:val="009F2046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6BE"/>
    <w:rsid w:val="00A001D9"/>
    <w:rsid w:val="00A00E82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3072"/>
    <w:rsid w:val="00A03749"/>
    <w:rsid w:val="00A037FE"/>
    <w:rsid w:val="00A04452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83"/>
    <w:rsid w:val="00A15543"/>
    <w:rsid w:val="00A15ED5"/>
    <w:rsid w:val="00A168E8"/>
    <w:rsid w:val="00A16979"/>
    <w:rsid w:val="00A16BB7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303E"/>
    <w:rsid w:val="00A23AA3"/>
    <w:rsid w:val="00A2427B"/>
    <w:rsid w:val="00A2450C"/>
    <w:rsid w:val="00A25240"/>
    <w:rsid w:val="00A25695"/>
    <w:rsid w:val="00A26289"/>
    <w:rsid w:val="00A26503"/>
    <w:rsid w:val="00A266E1"/>
    <w:rsid w:val="00A27130"/>
    <w:rsid w:val="00A279F7"/>
    <w:rsid w:val="00A27F52"/>
    <w:rsid w:val="00A30343"/>
    <w:rsid w:val="00A30401"/>
    <w:rsid w:val="00A3102B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A54"/>
    <w:rsid w:val="00A418C6"/>
    <w:rsid w:val="00A41947"/>
    <w:rsid w:val="00A4260F"/>
    <w:rsid w:val="00A42775"/>
    <w:rsid w:val="00A434EC"/>
    <w:rsid w:val="00A4383F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1445"/>
    <w:rsid w:val="00A61B3E"/>
    <w:rsid w:val="00A61F3C"/>
    <w:rsid w:val="00A62442"/>
    <w:rsid w:val="00A62566"/>
    <w:rsid w:val="00A625C9"/>
    <w:rsid w:val="00A62D5C"/>
    <w:rsid w:val="00A62DBF"/>
    <w:rsid w:val="00A650BF"/>
    <w:rsid w:val="00A65289"/>
    <w:rsid w:val="00A653B9"/>
    <w:rsid w:val="00A65550"/>
    <w:rsid w:val="00A655C9"/>
    <w:rsid w:val="00A65908"/>
    <w:rsid w:val="00A65ABB"/>
    <w:rsid w:val="00A66DA0"/>
    <w:rsid w:val="00A66E32"/>
    <w:rsid w:val="00A66E58"/>
    <w:rsid w:val="00A67351"/>
    <w:rsid w:val="00A67544"/>
    <w:rsid w:val="00A677D6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62FC"/>
    <w:rsid w:val="00A76538"/>
    <w:rsid w:val="00A7672B"/>
    <w:rsid w:val="00A771CF"/>
    <w:rsid w:val="00A803C1"/>
    <w:rsid w:val="00A8052E"/>
    <w:rsid w:val="00A80BC7"/>
    <w:rsid w:val="00A80E26"/>
    <w:rsid w:val="00A8181E"/>
    <w:rsid w:val="00A81B7A"/>
    <w:rsid w:val="00A81E12"/>
    <w:rsid w:val="00A82060"/>
    <w:rsid w:val="00A827EE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900D5"/>
    <w:rsid w:val="00A909C7"/>
    <w:rsid w:val="00A90EAE"/>
    <w:rsid w:val="00A90F53"/>
    <w:rsid w:val="00A91602"/>
    <w:rsid w:val="00A92956"/>
    <w:rsid w:val="00A92E6E"/>
    <w:rsid w:val="00A93716"/>
    <w:rsid w:val="00A939A0"/>
    <w:rsid w:val="00A93FAD"/>
    <w:rsid w:val="00A941C2"/>
    <w:rsid w:val="00A942A7"/>
    <w:rsid w:val="00A94EC1"/>
    <w:rsid w:val="00A95375"/>
    <w:rsid w:val="00A953F0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5A5"/>
    <w:rsid w:val="00AA16CF"/>
    <w:rsid w:val="00AA1804"/>
    <w:rsid w:val="00AA2941"/>
    <w:rsid w:val="00AA2C2A"/>
    <w:rsid w:val="00AA3067"/>
    <w:rsid w:val="00AA36D8"/>
    <w:rsid w:val="00AA3D5A"/>
    <w:rsid w:val="00AA4236"/>
    <w:rsid w:val="00AA42F6"/>
    <w:rsid w:val="00AA468B"/>
    <w:rsid w:val="00AA4D1E"/>
    <w:rsid w:val="00AA5A53"/>
    <w:rsid w:val="00AA5AD1"/>
    <w:rsid w:val="00AA65A8"/>
    <w:rsid w:val="00AA7282"/>
    <w:rsid w:val="00AA7AA5"/>
    <w:rsid w:val="00AB050F"/>
    <w:rsid w:val="00AB055D"/>
    <w:rsid w:val="00AB059F"/>
    <w:rsid w:val="00AB14E0"/>
    <w:rsid w:val="00AB1772"/>
    <w:rsid w:val="00AB179C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5D3"/>
    <w:rsid w:val="00AC4AB2"/>
    <w:rsid w:val="00AC4F6F"/>
    <w:rsid w:val="00AC60A6"/>
    <w:rsid w:val="00AC6281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2D5D"/>
    <w:rsid w:val="00AD2E06"/>
    <w:rsid w:val="00AD2ECA"/>
    <w:rsid w:val="00AD3238"/>
    <w:rsid w:val="00AD34FE"/>
    <w:rsid w:val="00AD3571"/>
    <w:rsid w:val="00AD39F3"/>
    <w:rsid w:val="00AD3A58"/>
    <w:rsid w:val="00AD4410"/>
    <w:rsid w:val="00AD46A1"/>
    <w:rsid w:val="00AD4D73"/>
    <w:rsid w:val="00AD6341"/>
    <w:rsid w:val="00AD651E"/>
    <w:rsid w:val="00AD6AD0"/>
    <w:rsid w:val="00AD71F0"/>
    <w:rsid w:val="00AD7613"/>
    <w:rsid w:val="00AD7DCE"/>
    <w:rsid w:val="00AE03FB"/>
    <w:rsid w:val="00AE0495"/>
    <w:rsid w:val="00AE050B"/>
    <w:rsid w:val="00AE0D5E"/>
    <w:rsid w:val="00AE1CA4"/>
    <w:rsid w:val="00AE1D05"/>
    <w:rsid w:val="00AE1EE6"/>
    <w:rsid w:val="00AE2A3E"/>
    <w:rsid w:val="00AE2C73"/>
    <w:rsid w:val="00AE2F22"/>
    <w:rsid w:val="00AE35FC"/>
    <w:rsid w:val="00AE3676"/>
    <w:rsid w:val="00AE3ABD"/>
    <w:rsid w:val="00AE3B20"/>
    <w:rsid w:val="00AE3C75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C77"/>
    <w:rsid w:val="00AF50BD"/>
    <w:rsid w:val="00AF52DC"/>
    <w:rsid w:val="00AF643C"/>
    <w:rsid w:val="00AF655A"/>
    <w:rsid w:val="00AF69BA"/>
    <w:rsid w:val="00AF7721"/>
    <w:rsid w:val="00B00116"/>
    <w:rsid w:val="00B00301"/>
    <w:rsid w:val="00B0054E"/>
    <w:rsid w:val="00B0055D"/>
    <w:rsid w:val="00B00A4B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502"/>
    <w:rsid w:val="00B055CD"/>
    <w:rsid w:val="00B0589A"/>
    <w:rsid w:val="00B05E46"/>
    <w:rsid w:val="00B06105"/>
    <w:rsid w:val="00B065F8"/>
    <w:rsid w:val="00B069DE"/>
    <w:rsid w:val="00B0728F"/>
    <w:rsid w:val="00B1013F"/>
    <w:rsid w:val="00B1025F"/>
    <w:rsid w:val="00B10B0A"/>
    <w:rsid w:val="00B10FDE"/>
    <w:rsid w:val="00B1127C"/>
    <w:rsid w:val="00B12510"/>
    <w:rsid w:val="00B125CE"/>
    <w:rsid w:val="00B130FE"/>
    <w:rsid w:val="00B13D2B"/>
    <w:rsid w:val="00B14376"/>
    <w:rsid w:val="00B14716"/>
    <w:rsid w:val="00B15337"/>
    <w:rsid w:val="00B15848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51E"/>
    <w:rsid w:val="00B2162C"/>
    <w:rsid w:val="00B21745"/>
    <w:rsid w:val="00B21E3D"/>
    <w:rsid w:val="00B22CEB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56"/>
    <w:rsid w:val="00B2533F"/>
    <w:rsid w:val="00B2542C"/>
    <w:rsid w:val="00B255FE"/>
    <w:rsid w:val="00B25E44"/>
    <w:rsid w:val="00B26784"/>
    <w:rsid w:val="00B26E5A"/>
    <w:rsid w:val="00B276B5"/>
    <w:rsid w:val="00B27F72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89A"/>
    <w:rsid w:val="00B37A02"/>
    <w:rsid w:val="00B37FFA"/>
    <w:rsid w:val="00B40933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904"/>
    <w:rsid w:val="00B43D40"/>
    <w:rsid w:val="00B44991"/>
    <w:rsid w:val="00B44A65"/>
    <w:rsid w:val="00B44AC6"/>
    <w:rsid w:val="00B44B6C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65D"/>
    <w:rsid w:val="00B65885"/>
    <w:rsid w:val="00B658B3"/>
    <w:rsid w:val="00B65B66"/>
    <w:rsid w:val="00B66BE5"/>
    <w:rsid w:val="00B66CCB"/>
    <w:rsid w:val="00B67637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90A"/>
    <w:rsid w:val="00B76C4C"/>
    <w:rsid w:val="00B77112"/>
    <w:rsid w:val="00B771E4"/>
    <w:rsid w:val="00B77AB3"/>
    <w:rsid w:val="00B77D8F"/>
    <w:rsid w:val="00B77ED9"/>
    <w:rsid w:val="00B80FA7"/>
    <w:rsid w:val="00B81281"/>
    <w:rsid w:val="00B813A7"/>
    <w:rsid w:val="00B81A72"/>
    <w:rsid w:val="00B81B3F"/>
    <w:rsid w:val="00B82098"/>
    <w:rsid w:val="00B82407"/>
    <w:rsid w:val="00B82670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AD1"/>
    <w:rsid w:val="00B95B63"/>
    <w:rsid w:val="00B95BAF"/>
    <w:rsid w:val="00B95C2E"/>
    <w:rsid w:val="00B95F5E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999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762E"/>
    <w:rsid w:val="00BA7B3C"/>
    <w:rsid w:val="00BB001D"/>
    <w:rsid w:val="00BB05D7"/>
    <w:rsid w:val="00BB0DBD"/>
    <w:rsid w:val="00BB130E"/>
    <w:rsid w:val="00BB176A"/>
    <w:rsid w:val="00BB17EE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660E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D4F"/>
    <w:rsid w:val="00BD0376"/>
    <w:rsid w:val="00BD063C"/>
    <w:rsid w:val="00BD101E"/>
    <w:rsid w:val="00BD1031"/>
    <w:rsid w:val="00BD22DD"/>
    <w:rsid w:val="00BD27CD"/>
    <w:rsid w:val="00BD29AD"/>
    <w:rsid w:val="00BD31C0"/>
    <w:rsid w:val="00BD3827"/>
    <w:rsid w:val="00BD391A"/>
    <w:rsid w:val="00BD4036"/>
    <w:rsid w:val="00BD46F5"/>
    <w:rsid w:val="00BD4ABD"/>
    <w:rsid w:val="00BD5590"/>
    <w:rsid w:val="00BD6F82"/>
    <w:rsid w:val="00BD6FBB"/>
    <w:rsid w:val="00BD745B"/>
    <w:rsid w:val="00BD74F3"/>
    <w:rsid w:val="00BD74F7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7BC"/>
    <w:rsid w:val="00BE4114"/>
    <w:rsid w:val="00BE44F8"/>
    <w:rsid w:val="00BE45A2"/>
    <w:rsid w:val="00BE49B8"/>
    <w:rsid w:val="00BE55C7"/>
    <w:rsid w:val="00BE5660"/>
    <w:rsid w:val="00BE5BFD"/>
    <w:rsid w:val="00BE6044"/>
    <w:rsid w:val="00BE633E"/>
    <w:rsid w:val="00BE6965"/>
    <w:rsid w:val="00BE77AB"/>
    <w:rsid w:val="00BE77F3"/>
    <w:rsid w:val="00BE7B2E"/>
    <w:rsid w:val="00BE7EC2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F3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D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B4"/>
    <w:rsid w:val="00C24F37"/>
    <w:rsid w:val="00C251D9"/>
    <w:rsid w:val="00C2528B"/>
    <w:rsid w:val="00C252D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FA2"/>
    <w:rsid w:val="00C3609E"/>
    <w:rsid w:val="00C36451"/>
    <w:rsid w:val="00C37588"/>
    <w:rsid w:val="00C37614"/>
    <w:rsid w:val="00C3774C"/>
    <w:rsid w:val="00C37BE8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B"/>
    <w:rsid w:val="00C546BB"/>
    <w:rsid w:val="00C54FAC"/>
    <w:rsid w:val="00C553B6"/>
    <w:rsid w:val="00C557A3"/>
    <w:rsid w:val="00C557EA"/>
    <w:rsid w:val="00C55E22"/>
    <w:rsid w:val="00C55F0A"/>
    <w:rsid w:val="00C5677D"/>
    <w:rsid w:val="00C56D2F"/>
    <w:rsid w:val="00C56FBE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63A"/>
    <w:rsid w:val="00C664C3"/>
    <w:rsid w:val="00C72124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C7C"/>
    <w:rsid w:val="00C86697"/>
    <w:rsid w:val="00C866D4"/>
    <w:rsid w:val="00C86804"/>
    <w:rsid w:val="00C86CAC"/>
    <w:rsid w:val="00C86FDC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3E9"/>
    <w:rsid w:val="00C954FE"/>
    <w:rsid w:val="00C957B4"/>
    <w:rsid w:val="00C95D71"/>
    <w:rsid w:val="00C97223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1753"/>
    <w:rsid w:val="00CB1867"/>
    <w:rsid w:val="00CB24A9"/>
    <w:rsid w:val="00CB2B40"/>
    <w:rsid w:val="00CB3203"/>
    <w:rsid w:val="00CB39A7"/>
    <w:rsid w:val="00CB3A06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DE"/>
    <w:rsid w:val="00CC4FD7"/>
    <w:rsid w:val="00CC56F1"/>
    <w:rsid w:val="00CC57FB"/>
    <w:rsid w:val="00CC591C"/>
    <w:rsid w:val="00CC5B04"/>
    <w:rsid w:val="00CC5D38"/>
    <w:rsid w:val="00CC6013"/>
    <w:rsid w:val="00CC6D97"/>
    <w:rsid w:val="00CC6F53"/>
    <w:rsid w:val="00CC7AE9"/>
    <w:rsid w:val="00CD0090"/>
    <w:rsid w:val="00CD02B2"/>
    <w:rsid w:val="00CD06E6"/>
    <w:rsid w:val="00CD0DEC"/>
    <w:rsid w:val="00CD1E6F"/>
    <w:rsid w:val="00CD2B75"/>
    <w:rsid w:val="00CD38FD"/>
    <w:rsid w:val="00CD456A"/>
    <w:rsid w:val="00CD511D"/>
    <w:rsid w:val="00CD558E"/>
    <w:rsid w:val="00CD65E8"/>
    <w:rsid w:val="00CE01E3"/>
    <w:rsid w:val="00CE0218"/>
    <w:rsid w:val="00CE0894"/>
    <w:rsid w:val="00CE0AFA"/>
    <w:rsid w:val="00CE1C72"/>
    <w:rsid w:val="00CE3E17"/>
    <w:rsid w:val="00CE492B"/>
    <w:rsid w:val="00CE4A44"/>
    <w:rsid w:val="00CE5897"/>
    <w:rsid w:val="00CE5C3A"/>
    <w:rsid w:val="00CE6664"/>
    <w:rsid w:val="00CF039C"/>
    <w:rsid w:val="00CF0687"/>
    <w:rsid w:val="00CF0B71"/>
    <w:rsid w:val="00CF0B94"/>
    <w:rsid w:val="00CF0D41"/>
    <w:rsid w:val="00CF1307"/>
    <w:rsid w:val="00CF176B"/>
    <w:rsid w:val="00CF1900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24C6"/>
    <w:rsid w:val="00D025A7"/>
    <w:rsid w:val="00D028A0"/>
    <w:rsid w:val="00D03080"/>
    <w:rsid w:val="00D03272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DA1"/>
    <w:rsid w:val="00D07EBC"/>
    <w:rsid w:val="00D1002D"/>
    <w:rsid w:val="00D103CD"/>
    <w:rsid w:val="00D11D57"/>
    <w:rsid w:val="00D12042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DF"/>
    <w:rsid w:val="00D21737"/>
    <w:rsid w:val="00D22626"/>
    <w:rsid w:val="00D22631"/>
    <w:rsid w:val="00D22F1A"/>
    <w:rsid w:val="00D231DB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6DAC"/>
    <w:rsid w:val="00D27106"/>
    <w:rsid w:val="00D27F52"/>
    <w:rsid w:val="00D31BB2"/>
    <w:rsid w:val="00D323EA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95F"/>
    <w:rsid w:val="00D44B52"/>
    <w:rsid w:val="00D45C8E"/>
    <w:rsid w:val="00D45FC4"/>
    <w:rsid w:val="00D46281"/>
    <w:rsid w:val="00D47638"/>
    <w:rsid w:val="00D478E4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2D1"/>
    <w:rsid w:val="00D6459A"/>
    <w:rsid w:val="00D64F46"/>
    <w:rsid w:val="00D66C7A"/>
    <w:rsid w:val="00D66D0A"/>
    <w:rsid w:val="00D66EE4"/>
    <w:rsid w:val="00D673C6"/>
    <w:rsid w:val="00D679F7"/>
    <w:rsid w:val="00D701C7"/>
    <w:rsid w:val="00D70A26"/>
    <w:rsid w:val="00D71B3A"/>
    <w:rsid w:val="00D72055"/>
    <w:rsid w:val="00D723D8"/>
    <w:rsid w:val="00D73065"/>
    <w:rsid w:val="00D7315D"/>
    <w:rsid w:val="00D74061"/>
    <w:rsid w:val="00D74269"/>
    <w:rsid w:val="00D7438D"/>
    <w:rsid w:val="00D745FC"/>
    <w:rsid w:val="00D746C8"/>
    <w:rsid w:val="00D74CA4"/>
    <w:rsid w:val="00D74E43"/>
    <w:rsid w:val="00D7603D"/>
    <w:rsid w:val="00D7667E"/>
    <w:rsid w:val="00D766EC"/>
    <w:rsid w:val="00D768E5"/>
    <w:rsid w:val="00D7698C"/>
    <w:rsid w:val="00D76EFE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4E6"/>
    <w:rsid w:val="00D85795"/>
    <w:rsid w:val="00D86096"/>
    <w:rsid w:val="00D864BB"/>
    <w:rsid w:val="00D86C42"/>
    <w:rsid w:val="00D86DA4"/>
    <w:rsid w:val="00D8793A"/>
    <w:rsid w:val="00D879CE"/>
    <w:rsid w:val="00D87FE4"/>
    <w:rsid w:val="00D907F7"/>
    <w:rsid w:val="00D91394"/>
    <w:rsid w:val="00D91823"/>
    <w:rsid w:val="00D92CB0"/>
    <w:rsid w:val="00D93251"/>
    <w:rsid w:val="00D936BC"/>
    <w:rsid w:val="00D93DA4"/>
    <w:rsid w:val="00D94174"/>
    <w:rsid w:val="00D94A33"/>
    <w:rsid w:val="00D94A7E"/>
    <w:rsid w:val="00D952C0"/>
    <w:rsid w:val="00D9576B"/>
    <w:rsid w:val="00D96161"/>
    <w:rsid w:val="00D96E91"/>
    <w:rsid w:val="00D96F76"/>
    <w:rsid w:val="00D9708D"/>
    <w:rsid w:val="00D973BA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FCE"/>
    <w:rsid w:val="00DB1A84"/>
    <w:rsid w:val="00DB2089"/>
    <w:rsid w:val="00DB2BCB"/>
    <w:rsid w:val="00DB305D"/>
    <w:rsid w:val="00DB3435"/>
    <w:rsid w:val="00DB3FC0"/>
    <w:rsid w:val="00DB3FCE"/>
    <w:rsid w:val="00DB4027"/>
    <w:rsid w:val="00DB44CB"/>
    <w:rsid w:val="00DB4B25"/>
    <w:rsid w:val="00DB5129"/>
    <w:rsid w:val="00DB5A28"/>
    <w:rsid w:val="00DB5E69"/>
    <w:rsid w:val="00DB6B5B"/>
    <w:rsid w:val="00DB6D2E"/>
    <w:rsid w:val="00DB7156"/>
    <w:rsid w:val="00DB7343"/>
    <w:rsid w:val="00DB7BDF"/>
    <w:rsid w:val="00DC017C"/>
    <w:rsid w:val="00DC03FE"/>
    <w:rsid w:val="00DC050D"/>
    <w:rsid w:val="00DC06F5"/>
    <w:rsid w:val="00DC0AFE"/>
    <w:rsid w:val="00DC0BBE"/>
    <w:rsid w:val="00DC0F66"/>
    <w:rsid w:val="00DC102A"/>
    <w:rsid w:val="00DC13AF"/>
    <w:rsid w:val="00DC1672"/>
    <w:rsid w:val="00DC26DF"/>
    <w:rsid w:val="00DC2747"/>
    <w:rsid w:val="00DC2E69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9F6"/>
    <w:rsid w:val="00DD519C"/>
    <w:rsid w:val="00DD5360"/>
    <w:rsid w:val="00DD559D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500"/>
    <w:rsid w:val="00DE660E"/>
    <w:rsid w:val="00DE6667"/>
    <w:rsid w:val="00DE6765"/>
    <w:rsid w:val="00DE6AFE"/>
    <w:rsid w:val="00DE6B0E"/>
    <w:rsid w:val="00DE6D4C"/>
    <w:rsid w:val="00DF1430"/>
    <w:rsid w:val="00DF16F2"/>
    <w:rsid w:val="00DF18FE"/>
    <w:rsid w:val="00DF2692"/>
    <w:rsid w:val="00DF28F3"/>
    <w:rsid w:val="00DF2901"/>
    <w:rsid w:val="00DF2ABD"/>
    <w:rsid w:val="00DF36A3"/>
    <w:rsid w:val="00DF447E"/>
    <w:rsid w:val="00DF4637"/>
    <w:rsid w:val="00DF4A4C"/>
    <w:rsid w:val="00DF4D37"/>
    <w:rsid w:val="00DF4DED"/>
    <w:rsid w:val="00DF57E1"/>
    <w:rsid w:val="00DF58B7"/>
    <w:rsid w:val="00DF5BB8"/>
    <w:rsid w:val="00DF5D5B"/>
    <w:rsid w:val="00DF6291"/>
    <w:rsid w:val="00DF65CE"/>
    <w:rsid w:val="00DF680C"/>
    <w:rsid w:val="00DF6910"/>
    <w:rsid w:val="00DF6E4C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319E"/>
    <w:rsid w:val="00E0441D"/>
    <w:rsid w:val="00E0464D"/>
    <w:rsid w:val="00E048E8"/>
    <w:rsid w:val="00E050C6"/>
    <w:rsid w:val="00E056B5"/>
    <w:rsid w:val="00E0571D"/>
    <w:rsid w:val="00E057E5"/>
    <w:rsid w:val="00E058E9"/>
    <w:rsid w:val="00E05E9D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45DF"/>
    <w:rsid w:val="00E147BB"/>
    <w:rsid w:val="00E147D9"/>
    <w:rsid w:val="00E15614"/>
    <w:rsid w:val="00E158AD"/>
    <w:rsid w:val="00E158B8"/>
    <w:rsid w:val="00E17136"/>
    <w:rsid w:val="00E1721E"/>
    <w:rsid w:val="00E20F01"/>
    <w:rsid w:val="00E20F86"/>
    <w:rsid w:val="00E21240"/>
    <w:rsid w:val="00E2130A"/>
    <w:rsid w:val="00E2162B"/>
    <w:rsid w:val="00E21C95"/>
    <w:rsid w:val="00E2242D"/>
    <w:rsid w:val="00E23083"/>
    <w:rsid w:val="00E23782"/>
    <w:rsid w:val="00E243AB"/>
    <w:rsid w:val="00E24719"/>
    <w:rsid w:val="00E248EE"/>
    <w:rsid w:val="00E249D6"/>
    <w:rsid w:val="00E24A60"/>
    <w:rsid w:val="00E25097"/>
    <w:rsid w:val="00E25C8C"/>
    <w:rsid w:val="00E2680F"/>
    <w:rsid w:val="00E2683E"/>
    <w:rsid w:val="00E268E5"/>
    <w:rsid w:val="00E27890"/>
    <w:rsid w:val="00E27934"/>
    <w:rsid w:val="00E2795F"/>
    <w:rsid w:val="00E27A88"/>
    <w:rsid w:val="00E27D7B"/>
    <w:rsid w:val="00E27E1D"/>
    <w:rsid w:val="00E27F4E"/>
    <w:rsid w:val="00E30735"/>
    <w:rsid w:val="00E3080C"/>
    <w:rsid w:val="00E30A56"/>
    <w:rsid w:val="00E30FF4"/>
    <w:rsid w:val="00E31AEE"/>
    <w:rsid w:val="00E31B91"/>
    <w:rsid w:val="00E322C8"/>
    <w:rsid w:val="00E32BC0"/>
    <w:rsid w:val="00E33274"/>
    <w:rsid w:val="00E332B5"/>
    <w:rsid w:val="00E33330"/>
    <w:rsid w:val="00E3353F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67E"/>
    <w:rsid w:val="00E416E2"/>
    <w:rsid w:val="00E417DF"/>
    <w:rsid w:val="00E41F5B"/>
    <w:rsid w:val="00E4200F"/>
    <w:rsid w:val="00E42116"/>
    <w:rsid w:val="00E4297E"/>
    <w:rsid w:val="00E42ECA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F96"/>
    <w:rsid w:val="00E515D9"/>
    <w:rsid w:val="00E516DF"/>
    <w:rsid w:val="00E52674"/>
    <w:rsid w:val="00E52675"/>
    <w:rsid w:val="00E52A04"/>
    <w:rsid w:val="00E5302C"/>
    <w:rsid w:val="00E5307D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B04"/>
    <w:rsid w:val="00E62CE5"/>
    <w:rsid w:val="00E63A33"/>
    <w:rsid w:val="00E63A9B"/>
    <w:rsid w:val="00E63DEB"/>
    <w:rsid w:val="00E643BB"/>
    <w:rsid w:val="00E6586F"/>
    <w:rsid w:val="00E65D5F"/>
    <w:rsid w:val="00E66340"/>
    <w:rsid w:val="00E66DC0"/>
    <w:rsid w:val="00E678BA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C5"/>
    <w:rsid w:val="00E81D78"/>
    <w:rsid w:val="00E8298E"/>
    <w:rsid w:val="00E82D02"/>
    <w:rsid w:val="00E82DC3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3670"/>
    <w:rsid w:val="00E936FE"/>
    <w:rsid w:val="00E93702"/>
    <w:rsid w:val="00E94497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A1507"/>
    <w:rsid w:val="00EA16C5"/>
    <w:rsid w:val="00EA1784"/>
    <w:rsid w:val="00EA1FE0"/>
    <w:rsid w:val="00EA2695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BA6"/>
    <w:rsid w:val="00EB5CA2"/>
    <w:rsid w:val="00EB5CBD"/>
    <w:rsid w:val="00EB5EBE"/>
    <w:rsid w:val="00EB6576"/>
    <w:rsid w:val="00EB69C4"/>
    <w:rsid w:val="00EB6C37"/>
    <w:rsid w:val="00EB7178"/>
    <w:rsid w:val="00EC0145"/>
    <w:rsid w:val="00EC12CD"/>
    <w:rsid w:val="00EC15B9"/>
    <w:rsid w:val="00EC16E3"/>
    <w:rsid w:val="00EC244E"/>
    <w:rsid w:val="00EC2BB7"/>
    <w:rsid w:val="00EC3A5E"/>
    <w:rsid w:val="00EC3A5F"/>
    <w:rsid w:val="00EC3B43"/>
    <w:rsid w:val="00EC3E49"/>
    <w:rsid w:val="00EC3F98"/>
    <w:rsid w:val="00EC4275"/>
    <w:rsid w:val="00EC4415"/>
    <w:rsid w:val="00EC4A1D"/>
    <w:rsid w:val="00EC4F6F"/>
    <w:rsid w:val="00EC5986"/>
    <w:rsid w:val="00EC5FC3"/>
    <w:rsid w:val="00EC69C1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2FA"/>
    <w:rsid w:val="00ED6676"/>
    <w:rsid w:val="00ED6E47"/>
    <w:rsid w:val="00ED6EF2"/>
    <w:rsid w:val="00ED7C5A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E2A"/>
    <w:rsid w:val="00EF72EA"/>
    <w:rsid w:val="00EF778E"/>
    <w:rsid w:val="00EF793D"/>
    <w:rsid w:val="00F005EF"/>
    <w:rsid w:val="00F01021"/>
    <w:rsid w:val="00F019F9"/>
    <w:rsid w:val="00F02898"/>
    <w:rsid w:val="00F0359D"/>
    <w:rsid w:val="00F037F3"/>
    <w:rsid w:val="00F03989"/>
    <w:rsid w:val="00F03A52"/>
    <w:rsid w:val="00F04226"/>
    <w:rsid w:val="00F04B4A"/>
    <w:rsid w:val="00F0551E"/>
    <w:rsid w:val="00F0591C"/>
    <w:rsid w:val="00F069CF"/>
    <w:rsid w:val="00F07571"/>
    <w:rsid w:val="00F075D8"/>
    <w:rsid w:val="00F1001A"/>
    <w:rsid w:val="00F10CD9"/>
    <w:rsid w:val="00F10E9D"/>
    <w:rsid w:val="00F1263E"/>
    <w:rsid w:val="00F127AC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A80"/>
    <w:rsid w:val="00F20BEB"/>
    <w:rsid w:val="00F21067"/>
    <w:rsid w:val="00F21432"/>
    <w:rsid w:val="00F22107"/>
    <w:rsid w:val="00F2222A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5D"/>
    <w:rsid w:val="00F27D3F"/>
    <w:rsid w:val="00F27DB6"/>
    <w:rsid w:val="00F30B20"/>
    <w:rsid w:val="00F30C30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C88"/>
    <w:rsid w:val="00F36CF0"/>
    <w:rsid w:val="00F37248"/>
    <w:rsid w:val="00F373E5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5EBD"/>
    <w:rsid w:val="00F46594"/>
    <w:rsid w:val="00F468BF"/>
    <w:rsid w:val="00F46C34"/>
    <w:rsid w:val="00F4732A"/>
    <w:rsid w:val="00F4739C"/>
    <w:rsid w:val="00F47918"/>
    <w:rsid w:val="00F47FB4"/>
    <w:rsid w:val="00F5163D"/>
    <w:rsid w:val="00F5197D"/>
    <w:rsid w:val="00F51D47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A90"/>
    <w:rsid w:val="00F728FD"/>
    <w:rsid w:val="00F73272"/>
    <w:rsid w:val="00F73B8A"/>
    <w:rsid w:val="00F74C16"/>
    <w:rsid w:val="00F75119"/>
    <w:rsid w:val="00F77907"/>
    <w:rsid w:val="00F77DEC"/>
    <w:rsid w:val="00F77EF1"/>
    <w:rsid w:val="00F800D1"/>
    <w:rsid w:val="00F815D8"/>
    <w:rsid w:val="00F8162A"/>
    <w:rsid w:val="00F81951"/>
    <w:rsid w:val="00F81F6F"/>
    <w:rsid w:val="00F824B5"/>
    <w:rsid w:val="00F82756"/>
    <w:rsid w:val="00F827EE"/>
    <w:rsid w:val="00F82F13"/>
    <w:rsid w:val="00F83271"/>
    <w:rsid w:val="00F83C38"/>
    <w:rsid w:val="00F84193"/>
    <w:rsid w:val="00F843CB"/>
    <w:rsid w:val="00F84A93"/>
    <w:rsid w:val="00F859A5"/>
    <w:rsid w:val="00F85B23"/>
    <w:rsid w:val="00F85D92"/>
    <w:rsid w:val="00F862B8"/>
    <w:rsid w:val="00F86388"/>
    <w:rsid w:val="00F90E02"/>
    <w:rsid w:val="00F91615"/>
    <w:rsid w:val="00F9162E"/>
    <w:rsid w:val="00F91993"/>
    <w:rsid w:val="00F91AB1"/>
    <w:rsid w:val="00F92154"/>
    <w:rsid w:val="00F9223A"/>
    <w:rsid w:val="00F92487"/>
    <w:rsid w:val="00F93093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29B5"/>
    <w:rsid w:val="00FC2D98"/>
    <w:rsid w:val="00FC2DB1"/>
    <w:rsid w:val="00FC33FB"/>
    <w:rsid w:val="00FC3518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2B6B"/>
    <w:rsid w:val="00FD33E8"/>
    <w:rsid w:val="00FD40EF"/>
    <w:rsid w:val="00FD438F"/>
    <w:rsid w:val="00FD5C14"/>
    <w:rsid w:val="00FD768E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6FC"/>
    <w:rsid w:val="00FE1C08"/>
    <w:rsid w:val="00FE1EEC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41EB"/>
    <w:rsid w:val="00FE438F"/>
    <w:rsid w:val="00FE4C8C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F038D"/>
    <w:rsid w:val="00FF04BF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F82"/>
    <w:rsid w:val="00FF52C8"/>
    <w:rsid w:val="00FF54F9"/>
    <w:rsid w:val="00FF5571"/>
    <w:rsid w:val="00FF59AC"/>
    <w:rsid w:val="00FF6310"/>
    <w:rsid w:val="00FF6464"/>
    <w:rsid w:val="00FF64E4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502C57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color w:val="522398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F5197D"/>
    <w:pPr>
      <w:keepNext/>
      <w:numPr>
        <w:numId w:val="5"/>
      </w:numPr>
      <w:tabs>
        <w:tab w:val="left" w:pos="851"/>
      </w:tabs>
      <w:suppressAutoHyphens/>
      <w:spacing w:before="120" w:after="120" w:line="240" w:lineRule="exact"/>
      <w:ind w:left="851" w:hanging="851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eastAsia="Times New Roman" w:hAnsi="Fira Sans SemiBold" w:cs="Arial"/>
      <w:color w:val="522398"/>
      <w:sz w:val="24"/>
      <w:szCs w:val="20"/>
      <w:lang w:eastAsia="pl-PL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F5197D"/>
    <w:rPr>
      <w:b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eastAsia="Times New Roman" w:hAnsi="Fira Sans SemiBold" w:cs="Arial"/>
      <w:color w:val="522398"/>
      <w:spacing w:val="-2"/>
      <w:sz w:val="24"/>
      <w:szCs w:val="20"/>
      <w:lang w:eastAsia="pl-PL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 w:val="0"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color w:val="000000" w:themeColor="text1"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0621A"/>
    <w:pPr>
      <w:numPr>
        <w:numId w:val="4"/>
      </w:numPr>
      <w:suppressAutoHyphens/>
      <w:spacing w:before="240" w:after="120" w:line="240" w:lineRule="exact"/>
      <w:ind w:left="851" w:hanging="851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30621A"/>
    <w:rPr>
      <w:rFonts w:ascii="Times New Roman" w:eastAsia="Times New Roman" w:hAnsi="Times New Roman" w:cs="Fira Sans"/>
      <w:b/>
      <w:sz w:val="20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6.xml"/><Relationship Id="rId39" Type="http://schemas.openxmlformats.org/officeDocument/2006/relationships/hyperlink" Target="http://rzeszow.stat.gov.pl/" TargetMode="External"/><Relationship Id="rId21" Type="http://schemas.openxmlformats.org/officeDocument/2006/relationships/chart" Target="charts/chart12.xml"/><Relationship Id="rId34" Type="http://schemas.openxmlformats.org/officeDocument/2006/relationships/footer" Target="footer2.xml"/><Relationship Id="rId42" Type="http://schemas.openxmlformats.org/officeDocument/2006/relationships/hyperlink" Target="mailto:sekretariatusrze@stat.gov.pl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19.xml"/><Relationship Id="rId11" Type="http://schemas.openxmlformats.org/officeDocument/2006/relationships/image" Target="media/image1.png"/><Relationship Id="rId24" Type="http://schemas.openxmlformats.org/officeDocument/2006/relationships/image" Target="media/image3.png"/><Relationship Id="rId32" Type="http://schemas.openxmlformats.org/officeDocument/2006/relationships/chart" Target="charts/chart22.xml"/><Relationship Id="rId37" Type="http://schemas.openxmlformats.org/officeDocument/2006/relationships/header" Target="header2.xml"/><Relationship Id="rId40" Type="http://schemas.openxmlformats.org/officeDocument/2006/relationships/image" Target="media/image6.png"/><Relationship Id="rId45" Type="http://schemas.openxmlformats.org/officeDocument/2006/relationships/hyperlink" Target="https://stat.gov.pl/obszary-tematyczne/inne-opracowania/informacje-o-sytuacji-spoleczno-gospodarczej/sytuacja-spoleczno-gospodarcza-kraju-w-listopadzie-2020-r-,1,103.html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19" Type="http://schemas.openxmlformats.org/officeDocument/2006/relationships/image" Target="media/image2.png"/><Relationship Id="rId31" Type="http://schemas.openxmlformats.org/officeDocument/2006/relationships/chart" Target="charts/chart21.xml"/><Relationship Id="rId44" Type="http://schemas.openxmlformats.org/officeDocument/2006/relationships/hyperlink" Target="https://pl-pl.facebook.com/GlownyUrzadStatystyczny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chart" Target="charts/chart13.xml"/><Relationship Id="rId27" Type="http://schemas.openxmlformats.org/officeDocument/2006/relationships/chart" Target="charts/chart17.xml"/><Relationship Id="rId30" Type="http://schemas.openxmlformats.org/officeDocument/2006/relationships/chart" Target="charts/chart20.xml"/><Relationship Id="rId35" Type="http://schemas.openxmlformats.org/officeDocument/2006/relationships/header" Target="header1.xml"/><Relationship Id="rId43" Type="http://schemas.openxmlformats.org/officeDocument/2006/relationships/image" Target="media/image7.png"/><Relationship Id="rId48" Type="http://schemas.openxmlformats.org/officeDocument/2006/relationships/hyperlink" Target="https://stat.gov.pl/obszary-tematyczne/inne-opracowania/informacje-o-sytuacji-spoleczno-gospodarczej/sytuacja-spoleczno-gospodarcza-kraju-w-listopadzie-2020-r-,1,103.html" TargetMode="External"/><Relationship Id="rId8" Type="http://schemas.openxmlformats.org/officeDocument/2006/relationships/chart" Target="charts/chart1.xml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5.xml"/><Relationship Id="rId33" Type="http://schemas.openxmlformats.org/officeDocument/2006/relationships/footer" Target="footer1.xml"/><Relationship Id="rId38" Type="http://schemas.openxmlformats.org/officeDocument/2006/relationships/image" Target="media/image5.png"/><Relationship Id="rId46" Type="http://schemas.openxmlformats.org/officeDocument/2006/relationships/hyperlink" Target="https://bdl.stat.gov.pl/BDL/start" TargetMode="External"/><Relationship Id="rId20" Type="http://schemas.openxmlformats.org/officeDocument/2006/relationships/chart" Target="charts/chart11.xml"/><Relationship Id="rId41" Type="http://schemas.openxmlformats.org/officeDocument/2006/relationships/hyperlink" Target="https://twitter.com/Rzeszow_ST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4.xml"/><Relationship Id="rId28" Type="http://schemas.openxmlformats.org/officeDocument/2006/relationships/chart" Target="charts/chart18.xml"/><Relationship Id="rId36" Type="http://schemas.openxmlformats.org/officeDocument/2006/relationships/footer" Target="footer3.xml"/><Relationship Id="rId49" Type="http://schemas.openxmlformats.org/officeDocument/2006/relationships/hyperlink" Target="https://bdl.stat.gov.pl/BDL/star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BUD_MIESZ\2020\11\wykres_mieszkania_10_2020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5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6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7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Andrzej\Komunikaty_2020\kom11_listopad\opis\podmioty.11\Zeszyt_komunikat%20listopad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Andrzej\Komunikaty_2020\kom11_listopad\opis\koniunktura.12\18wobr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Andrzej\Komunikaty_2020\kom11_listopad\opis\koniunktura.12\18wobr.xlsx" TargetMode="Externa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Andrzej\Komunikaty_2020\kom11_listopad\opis\koniunktura.12\18koniunktura%20(1,2)%20-%20wykresy%20(11.2020)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Andrzej\Komunikaty_2020\kom11_listopad\opis\koniunktura.12\18koniunktura%20(1,2)%20-%20wykresy%20(11.2020)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Andrzej\Komunikaty_2020\kom11_listopad\opis\koniunktura.12\18koniunktura%20(3,4,5,6)%20-%20wykresy%20(11.2020)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Andrzej\Komunikaty_2020\kom11_listopad\opis\koniunktura.12\18koniunktura%20(3,4,5,6)%20-%20wykresy%20(11.2020)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Andrzej\Komunikaty_2020\kom11_listopad\opis\koniunktura.12\18koniunktura%20(3,4,5,6)%20-%20wykresy%20(11.2020)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Andrzej\Komunikaty_2020\kom11_listopad\opis\koniunktura.12\18koniunktura%20(3,4,5,6)%20-%20wykresy%20(11.2020)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Andrzej\Komunikaty_2020\kom11_listopad\nowe%20wykresy\wykresy%20bezrobocie_1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Andrzej\Komunikaty_2020\kom11_listopad\nowe%20wykresy\wykresy%20bezrobocie_1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2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3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KOMUNIKAT\komunikat\2020\wykresy_rolnictwo_XI_20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KOMUNIKAT\komunikat\2020\wykresy_rolnictwo_XI_20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235242017890458E-2"/>
          <c:y val="4.8052795472236523E-2"/>
          <c:w val="0.9509334965088323"/>
          <c:h val="0.71419326474482159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zatrudnienie_dynamika!$A$90:$B$136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zatrudnienie_dynamika!$C$90:$C$136</c:f>
              <c:numCache>
                <c:formatCode>0.0</c:formatCode>
                <c:ptCount val="47"/>
                <c:pt idx="0">
                  <c:v>106.4</c:v>
                </c:pt>
                <c:pt idx="1">
                  <c:v>106.7</c:v>
                </c:pt>
                <c:pt idx="2">
                  <c:v>106.8</c:v>
                </c:pt>
                <c:pt idx="3">
                  <c:v>107</c:v>
                </c:pt>
                <c:pt idx="4">
                  <c:v>107</c:v>
                </c:pt>
                <c:pt idx="5">
                  <c:v>107.2</c:v>
                </c:pt>
                <c:pt idx="6">
                  <c:v>107.5</c:v>
                </c:pt>
                <c:pt idx="7">
                  <c:v>107.6</c:v>
                </c:pt>
                <c:pt idx="8">
                  <c:v>107.7</c:v>
                </c:pt>
                <c:pt idx="9">
                  <c:v>107.8</c:v>
                </c:pt>
                <c:pt idx="10">
                  <c:v>108.1</c:v>
                </c:pt>
                <c:pt idx="11">
                  <c:v>108.3</c:v>
                </c:pt>
                <c:pt idx="12">
                  <c:v>110.5</c:v>
                </c:pt>
                <c:pt idx="13">
                  <c:v>110.7</c:v>
                </c:pt>
                <c:pt idx="14">
                  <c:v>110.8</c:v>
                </c:pt>
                <c:pt idx="15">
                  <c:v>110.9</c:v>
                </c:pt>
                <c:pt idx="16">
                  <c:v>110.9</c:v>
                </c:pt>
                <c:pt idx="17">
                  <c:v>111.1</c:v>
                </c:pt>
                <c:pt idx="18">
                  <c:v>111.2</c:v>
                </c:pt>
                <c:pt idx="19">
                  <c:v>111.2</c:v>
                </c:pt>
                <c:pt idx="20">
                  <c:v>111.1</c:v>
                </c:pt>
                <c:pt idx="21">
                  <c:v>111.1</c:v>
                </c:pt>
                <c:pt idx="22">
                  <c:v>111.2</c:v>
                </c:pt>
                <c:pt idx="23">
                  <c:v>111.2</c:v>
                </c:pt>
                <c:pt idx="24">
                  <c:v>113.6</c:v>
                </c:pt>
                <c:pt idx="25">
                  <c:v>113.8</c:v>
                </c:pt>
                <c:pt idx="26">
                  <c:v>114</c:v>
                </c:pt>
                <c:pt idx="27">
                  <c:v>114</c:v>
                </c:pt>
                <c:pt idx="28">
                  <c:v>113.8</c:v>
                </c:pt>
                <c:pt idx="29">
                  <c:v>114</c:v>
                </c:pt>
                <c:pt idx="30">
                  <c:v>114.1</c:v>
                </c:pt>
                <c:pt idx="31">
                  <c:v>114</c:v>
                </c:pt>
                <c:pt idx="32">
                  <c:v>113.9</c:v>
                </c:pt>
                <c:pt idx="33">
                  <c:v>113.9</c:v>
                </c:pt>
                <c:pt idx="34">
                  <c:v>114.1</c:v>
                </c:pt>
                <c:pt idx="35">
                  <c:v>114.1</c:v>
                </c:pt>
                <c:pt idx="36">
                  <c:v>114.9</c:v>
                </c:pt>
                <c:pt idx="37">
                  <c:v>115</c:v>
                </c:pt>
                <c:pt idx="38">
                  <c:v>114.4</c:v>
                </c:pt>
                <c:pt idx="39">
                  <c:v>111.7</c:v>
                </c:pt>
                <c:pt idx="40">
                  <c:v>110.1</c:v>
                </c:pt>
                <c:pt idx="41">
                  <c:v>110.3</c:v>
                </c:pt>
                <c:pt idx="42">
                  <c:v>111.5</c:v>
                </c:pt>
                <c:pt idx="43">
                  <c:v>112.3</c:v>
                </c:pt>
                <c:pt idx="44">
                  <c:v>112.6</c:v>
                </c:pt>
                <c:pt idx="45">
                  <c:v>112.7</c:v>
                </c:pt>
                <c:pt idx="46">
                  <c:v>112.7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EC2-469F-98C0-A4C9798015DD}"/>
            </c:ext>
          </c:extLst>
        </c:ser>
        <c:ser>
          <c:idx val="1"/>
          <c:order val="1"/>
          <c:tx>
            <c:strRef>
              <c:f>zatrudnienie_dynamika!$D$5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zatrudnienie_dynamika!$A$90:$B$136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zatrudnienie_dynamika!$D$90:$D$136</c:f>
              <c:numCache>
                <c:formatCode>General</c:formatCode>
                <c:ptCount val="47"/>
                <c:pt idx="0" formatCode="0.0">
                  <c:v>104</c:v>
                </c:pt>
                <c:pt idx="1">
                  <c:v>104.2</c:v>
                </c:pt>
                <c:pt idx="2">
                  <c:v>104.4</c:v>
                </c:pt>
                <c:pt idx="3" formatCode="0.0">
                  <c:v>104.7</c:v>
                </c:pt>
                <c:pt idx="4">
                  <c:v>104.4</c:v>
                </c:pt>
                <c:pt idx="5" formatCode="0.0">
                  <c:v>104.6</c:v>
                </c:pt>
                <c:pt idx="6">
                  <c:v>104.8</c:v>
                </c:pt>
                <c:pt idx="7">
                  <c:v>104.9</c:v>
                </c:pt>
                <c:pt idx="8">
                  <c:v>105.1</c:v>
                </c:pt>
                <c:pt idx="9">
                  <c:v>105.2</c:v>
                </c:pt>
                <c:pt idx="10" formatCode="0.0">
                  <c:v>105.5</c:v>
                </c:pt>
                <c:pt idx="11">
                  <c:v>105.7</c:v>
                </c:pt>
                <c:pt idx="12">
                  <c:v>107.6</c:v>
                </c:pt>
                <c:pt idx="13" formatCode="0.0">
                  <c:v>108</c:v>
                </c:pt>
                <c:pt idx="14">
                  <c:v>108.4</c:v>
                </c:pt>
                <c:pt idx="15">
                  <c:v>108.4</c:v>
                </c:pt>
                <c:pt idx="16">
                  <c:v>108.7</c:v>
                </c:pt>
                <c:pt idx="17" formatCode="0.0">
                  <c:v>109</c:v>
                </c:pt>
                <c:pt idx="18" formatCode="0.0">
                  <c:v>109</c:v>
                </c:pt>
                <c:pt idx="19">
                  <c:v>108.8</c:v>
                </c:pt>
                <c:pt idx="20">
                  <c:v>108.8</c:v>
                </c:pt>
                <c:pt idx="21" formatCode="0.0">
                  <c:v>109</c:v>
                </c:pt>
                <c:pt idx="22" formatCode="0.0">
                  <c:v>108.9</c:v>
                </c:pt>
                <c:pt idx="23" formatCode="0.0">
                  <c:v>108.9</c:v>
                </c:pt>
                <c:pt idx="24" formatCode="0.0">
                  <c:v>110.3</c:v>
                </c:pt>
                <c:pt idx="25" formatCode="0.0">
                  <c:v>110.4</c:v>
                </c:pt>
                <c:pt idx="26" formatCode="0.0">
                  <c:v>110.8</c:v>
                </c:pt>
                <c:pt idx="27" formatCode="0.0">
                  <c:v>110.7</c:v>
                </c:pt>
                <c:pt idx="28" formatCode="0.0">
                  <c:v>110.5</c:v>
                </c:pt>
                <c:pt idx="29" formatCode="0.0">
                  <c:v>110.8</c:v>
                </c:pt>
                <c:pt idx="30" formatCode="0.0">
                  <c:v>110.7</c:v>
                </c:pt>
                <c:pt idx="31" formatCode="0.0">
                  <c:v>110.6</c:v>
                </c:pt>
                <c:pt idx="32" formatCode="0.0">
                  <c:v>110.6</c:v>
                </c:pt>
                <c:pt idx="33" formatCode="0.0">
                  <c:v>110.5</c:v>
                </c:pt>
                <c:pt idx="34" formatCode="0.0">
                  <c:v>110.8</c:v>
                </c:pt>
                <c:pt idx="35" formatCode="0.0">
                  <c:v>110.8</c:v>
                </c:pt>
                <c:pt idx="36" formatCode="0.0">
                  <c:v>112.8</c:v>
                </c:pt>
                <c:pt idx="37" formatCode="0.0">
                  <c:v>112.5</c:v>
                </c:pt>
                <c:pt idx="38" formatCode="0.0">
                  <c:v>111.7</c:v>
                </c:pt>
                <c:pt idx="39" formatCode="0.0">
                  <c:v>107.2</c:v>
                </c:pt>
                <c:pt idx="40" formatCode="0.0">
                  <c:v>105.6</c:v>
                </c:pt>
                <c:pt idx="41" formatCode="0.0">
                  <c:v>105.5</c:v>
                </c:pt>
                <c:pt idx="42" formatCode="0.0">
                  <c:v>107.3</c:v>
                </c:pt>
                <c:pt idx="43" formatCode="0.0">
                  <c:v>108.8</c:v>
                </c:pt>
                <c:pt idx="44" formatCode="0.0">
                  <c:v>109.2</c:v>
                </c:pt>
                <c:pt idx="45" formatCode="0.0">
                  <c:v>108.8</c:v>
                </c:pt>
                <c:pt idx="46" formatCode="0.0">
                  <c:v>108.4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EC2-469F-98C0-A4C9798015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629054224"/>
        <c:axId val="-1629053680"/>
      </c:lineChart>
      <c:catAx>
        <c:axId val="-16290542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29053680"/>
        <c:crossesAt val="100"/>
        <c:auto val="1"/>
        <c:lblAlgn val="ctr"/>
        <c:lblOffset val="10"/>
        <c:noMultiLvlLbl val="0"/>
      </c:catAx>
      <c:valAx>
        <c:axId val="-1629053680"/>
        <c:scaling>
          <c:orientation val="minMax"/>
          <c:max val="116"/>
          <c:min val="9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2905422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2015=100'!$A$26:$B$62</c:f>
              <c:multiLvlStrCache>
                <c:ptCount val="37"/>
                <c:lvl>
                  <c:pt idx="0">
                    <c:v>I-XI</c:v>
                  </c:pt>
                  <c:pt idx="1">
                    <c:v>I-XII</c:v>
                  </c:pt>
                  <c:pt idx="2">
                    <c:v>I</c:v>
                  </c:pt>
                  <c:pt idx="3">
                    <c:v>I-II</c:v>
                  </c:pt>
                  <c:pt idx="4">
                    <c:v>I-III</c:v>
                  </c:pt>
                  <c:pt idx="5">
                    <c:v>I-IV</c:v>
                  </c:pt>
                  <c:pt idx="6">
                    <c:v>I-V</c:v>
                  </c:pt>
                  <c:pt idx="7">
                    <c:v>I-VI</c:v>
                  </c:pt>
                  <c:pt idx="8">
                    <c:v>I-VII</c:v>
                  </c:pt>
                  <c:pt idx="9">
                    <c:v>I-VIII</c:v>
                  </c:pt>
                  <c:pt idx="10">
                    <c:v>I-IX</c:v>
                  </c:pt>
                  <c:pt idx="11">
                    <c:v>I-X</c:v>
                  </c:pt>
                  <c:pt idx="12">
                    <c:v>I-XI</c:v>
                  </c:pt>
                  <c:pt idx="13">
                    <c:v>I-XII</c:v>
                  </c:pt>
                  <c:pt idx="14">
                    <c:v>I</c:v>
                  </c:pt>
                  <c:pt idx="15">
                    <c:v>I-II</c:v>
                  </c:pt>
                  <c:pt idx="16">
                    <c:v>I-III</c:v>
                  </c:pt>
                  <c:pt idx="17">
                    <c:v>I-IV</c:v>
                  </c:pt>
                  <c:pt idx="18">
                    <c:v>I-V</c:v>
                  </c:pt>
                  <c:pt idx="19">
                    <c:v>I-VI</c:v>
                  </c:pt>
                  <c:pt idx="20">
                    <c:v>I-VII   </c:v>
                  </c:pt>
                  <c:pt idx="21">
                    <c:v>I-VIII</c:v>
                  </c:pt>
                  <c:pt idx="22">
                    <c:v>I-IX</c:v>
                  </c:pt>
                  <c:pt idx="23">
                    <c:v>I-X</c:v>
                  </c:pt>
                  <c:pt idx="24">
                    <c:v>I-XI</c:v>
                  </c:pt>
                  <c:pt idx="25">
                    <c:v>I-XII</c:v>
                  </c:pt>
                  <c:pt idx="26">
                    <c:v>I</c:v>
                  </c:pt>
                  <c:pt idx="27">
                    <c:v>I-II</c:v>
                  </c:pt>
                  <c:pt idx="28">
                    <c:v>I-III</c:v>
                  </c:pt>
                  <c:pt idx="29">
                    <c:v>I-IV</c:v>
                  </c:pt>
                  <c:pt idx="30">
                    <c:v>I-V</c:v>
                  </c:pt>
                  <c:pt idx="31">
                    <c:v>I-VI</c:v>
                  </c:pt>
                  <c:pt idx="32">
                    <c:v>I-VII   </c:v>
                  </c:pt>
                  <c:pt idx="33">
                    <c:v>I-VIII</c:v>
                  </c:pt>
                  <c:pt idx="34">
                    <c:v>I-IX</c:v>
                  </c:pt>
                  <c:pt idx="35">
                    <c:v>I-X</c:v>
                  </c:pt>
                  <c:pt idx="36">
                    <c:v>I-XI</c:v>
                  </c:pt>
                </c:lvl>
                <c:lvl>
                  <c:pt idx="0">
                    <c:v>2017</c:v>
                  </c:pt>
                  <c:pt idx="2">
                    <c:v>2018</c:v>
                  </c:pt>
                  <c:pt idx="14">
                    <c:v>2019</c:v>
                  </c:pt>
                  <c:pt idx="26">
                    <c:v>2020</c:v>
                  </c:pt>
                </c:lvl>
              </c:multiLvlStrCache>
            </c:multiLvlStrRef>
          </c:cat>
          <c:val>
            <c:numRef>
              <c:f>'Wykres dynamika 2015=100'!$C$26:$C$62</c:f>
              <c:numCache>
                <c:formatCode>0.0</c:formatCode>
                <c:ptCount val="37"/>
                <c:pt idx="0">
                  <c:v>122.87129322013043</c:v>
                </c:pt>
                <c:pt idx="1">
                  <c:v>120.7371150422108</c:v>
                </c:pt>
                <c:pt idx="2">
                  <c:v>127.72386789240721</c:v>
                </c:pt>
                <c:pt idx="3">
                  <c:v>140.88790546584437</c:v>
                </c:pt>
                <c:pt idx="4">
                  <c:v>140.78793805002681</c:v>
                </c:pt>
                <c:pt idx="5">
                  <c:v>138.81769424272628</c:v>
                </c:pt>
                <c:pt idx="6">
                  <c:v>134.10025119890386</c:v>
                </c:pt>
                <c:pt idx="7">
                  <c:v>129.42188037394865</c:v>
                </c:pt>
                <c:pt idx="8">
                  <c:v>129.36943736012074</c:v>
                </c:pt>
                <c:pt idx="9">
                  <c:v>131.53394574585258</c:v>
                </c:pt>
                <c:pt idx="10">
                  <c:v>128.04768530854329</c:v>
                </c:pt>
                <c:pt idx="11">
                  <c:v>127.79717273165028</c:v>
                </c:pt>
                <c:pt idx="12">
                  <c:v>126.96336286452565</c:v>
                </c:pt>
                <c:pt idx="13">
                  <c:v>125.2872162533596</c:v>
                </c:pt>
                <c:pt idx="14">
                  <c:v>147.46339802519577</c:v>
                </c:pt>
                <c:pt idx="15">
                  <c:v>152.44103384963043</c:v>
                </c:pt>
                <c:pt idx="16">
                  <c:v>149.59152130713181</c:v>
                </c:pt>
                <c:pt idx="17">
                  <c:v>154.4567848497793</c:v>
                </c:pt>
                <c:pt idx="18">
                  <c:v>152.34262008068814</c:v>
                </c:pt>
                <c:pt idx="19">
                  <c:v>147.78632398461681</c:v>
                </c:pt>
                <c:pt idx="20">
                  <c:v>145.05673242075679</c:v>
                </c:pt>
                <c:pt idx="21">
                  <c:v>146.2818081687806</c:v>
                </c:pt>
                <c:pt idx="22">
                  <c:v>143.79607425170974</c:v>
                </c:pt>
                <c:pt idx="23">
                  <c:v>142.96880374217514</c:v>
                </c:pt>
                <c:pt idx="24">
                  <c:v>142.56952134859111</c:v>
                </c:pt>
                <c:pt idx="25">
                  <c:v>140.46279559409928</c:v>
                </c:pt>
                <c:pt idx="26">
                  <c:v>157.61831801157643</c:v>
                </c:pt>
                <c:pt idx="27">
                  <c:v>160.27493997457748</c:v>
                </c:pt>
                <c:pt idx="28">
                  <c:v>156.52777339683942</c:v>
                </c:pt>
                <c:pt idx="29">
                  <c:v>151.83919502586738</c:v>
                </c:pt>
                <c:pt idx="30">
                  <c:v>152.88688437238335</c:v>
                </c:pt>
                <c:pt idx="31">
                  <c:v>152.18240940499641</c:v>
                </c:pt>
                <c:pt idx="32">
                  <c:v>157.64196117212305</c:v>
                </c:pt>
                <c:pt idx="33">
                  <c:v>156.16405691121531</c:v>
                </c:pt>
                <c:pt idx="34">
                  <c:v>154.892382390384</c:v>
                </c:pt>
                <c:pt idx="35">
                  <c:v>152.07315814817363</c:v>
                </c:pt>
                <c:pt idx="36">
                  <c:v>151.07127476313522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BA8-4CB2-9E0E-FB966A359088}"/>
            </c:ext>
          </c:extLst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woj.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2015=100'!$A$26:$B$62</c:f>
              <c:multiLvlStrCache>
                <c:ptCount val="37"/>
                <c:lvl>
                  <c:pt idx="0">
                    <c:v>I-XI</c:v>
                  </c:pt>
                  <c:pt idx="1">
                    <c:v>I-XII</c:v>
                  </c:pt>
                  <c:pt idx="2">
                    <c:v>I</c:v>
                  </c:pt>
                  <c:pt idx="3">
                    <c:v>I-II</c:v>
                  </c:pt>
                  <c:pt idx="4">
                    <c:v>I-III</c:v>
                  </c:pt>
                  <c:pt idx="5">
                    <c:v>I-IV</c:v>
                  </c:pt>
                  <c:pt idx="6">
                    <c:v>I-V</c:v>
                  </c:pt>
                  <c:pt idx="7">
                    <c:v>I-VI</c:v>
                  </c:pt>
                  <c:pt idx="8">
                    <c:v>I-VII</c:v>
                  </c:pt>
                  <c:pt idx="9">
                    <c:v>I-VIII</c:v>
                  </c:pt>
                  <c:pt idx="10">
                    <c:v>I-IX</c:v>
                  </c:pt>
                  <c:pt idx="11">
                    <c:v>I-X</c:v>
                  </c:pt>
                  <c:pt idx="12">
                    <c:v>I-XI</c:v>
                  </c:pt>
                  <c:pt idx="13">
                    <c:v>I-XII</c:v>
                  </c:pt>
                  <c:pt idx="14">
                    <c:v>I</c:v>
                  </c:pt>
                  <c:pt idx="15">
                    <c:v>I-II</c:v>
                  </c:pt>
                  <c:pt idx="16">
                    <c:v>I-III</c:v>
                  </c:pt>
                  <c:pt idx="17">
                    <c:v>I-IV</c:v>
                  </c:pt>
                  <c:pt idx="18">
                    <c:v>I-V</c:v>
                  </c:pt>
                  <c:pt idx="19">
                    <c:v>I-VI</c:v>
                  </c:pt>
                  <c:pt idx="20">
                    <c:v>I-VII   </c:v>
                  </c:pt>
                  <c:pt idx="21">
                    <c:v>I-VIII</c:v>
                  </c:pt>
                  <c:pt idx="22">
                    <c:v>I-IX</c:v>
                  </c:pt>
                  <c:pt idx="23">
                    <c:v>I-X</c:v>
                  </c:pt>
                  <c:pt idx="24">
                    <c:v>I-XI</c:v>
                  </c:pt>
                  <c:pt idx="25">
                    <c:v>I-XII</c:v>
                  </c:pt>
                  <c:pt idx="26">
                    <c:v>I</c:v>
                  </c:pt>
                  <c:pt idx="27">
                    <c:v>I-II</c:v>
                  </c:pt>
                  <c:pt idx="28">
                    <c:v>I-III</c:v>
                  </c:pt>
                  <c:pt idx="29">
                    <c:v>I-IV</c:v>
                  </c:pt>
                  <c:pt idx="30">
                    <c:v>I-V</c:v>
                  </c:pt>
                  <c:pt idx="31">
                    <c:v>I-VI</c:v>
                  </c:pt>
                  <c:pt idx="32">
                    <c:v>I-VII   </c:v>
                  </c:pt>
                  <c:pt idx="33">
                    <c:v>I-VIII</c:v>
                  </c:pt>
                  <c:pt idx="34">
                    <c:v>I-IX</c:v>
                  </c:pt>
                  <c:pt idx="35">
                    <c:v>I-X</c:v>
                  </c:pt>
                  <c:pt idx="36">
                    <c:v>I-XI</c:v>
                  </c:pt>
                </c:lvl>
                <c:lvl>
                  <c:pt idx="0">
                    <c:v>2017</c:v>
                  </c:pt>
                  <c:pt idx="2">
                    <c:v>2018</c:v>
                  </c:pt>
                  <c:pt idx="14">
                    <c:v>2019</c:v>
                  </c:pt>
                  <c:pt idx="26">
                    <c:v>2020</c:v>
                  </c:pt>
                </c:lvl>
              </c:multiLvlStrCache>
            </c:multiLvlStrRef>
          </c:cat>
          <c:val>
            <c:numRef>
              <c:f>'Wykres dynamika 2015=100'!$D$26:$D$62</c:f>
              <c:numCache>
                <c:formatCode>0.0</c:formatCode>
                <c:ptCount val="37"/>
                <c:pt idx="0">
                  <c:v>103.26306670516892</c:v>
                </c:pt>
                <c:pt idx="1">
                  <c:v>106.42670157068063</c:v>
                </c:pt>
                <c:pt idx="2">
                  <c:v>91.652173913043484</c:v>
                </c:pt>
                <c:pt idx="3">
                  <c:v>103.72050816696915</c:v>
                </c:pt>
                <c:pt idx="4">
                  <c:v>71.968014215904049</c:v>
                </c:pt>
                <c:pt idx="5">
                  <c:v>77.540106951871664</c:v>
                </c:pt>
                <c:pt idx="6">
                  <c:v>84.818067754077788</c:v>
                </c:pt>
                <c:pt idx="7">
                  <c:v>87.672747374239918</c:v>
                </c:pt>
                <c:pt idx="8">
                  <c:v>90.608123972763565</c:v>
                </c:pt>
                <c:pt idx="9">
                  <c:v>94.095650462507379</c:v>
                </c:pt>
                <c:pt idx="10">
                  <c:v>97.945945945945951</c:v>
                </c:pt>
                <c:pt idx="11">
                  <c:v>97.839211947886881</c:v>
                </c:pt>
                <c:pt idx="12">
                  <c:v>98.050822985850417</c:v>
                </c:pt>
                <c:pt idx="13">
                  <c:v>101.74083769633508</c:v>
                </c:pt>
                <c:pt idx="14">
                  <c:v>125.39130434782609</c:v>
                </c:pt>
                <c:pt idx="15">
                  <c:v>114.6098003629764</c:v>
                </c:pt>
                <c:pt idx="16">
                  <c:v>86.983562860950684</c:v>
                </c:pt>
                <c:pt idx="17">
                  <c:v>93.725490196078425</c:v>
                </c:pt>
                <c:pt idx="18">
                  <c:v>97.804265997490589</c:v>
                </c:pt>
                <c:pt idx="19">
                  <c:v>113.95798783858486</c:v>
                </c:pt>
                <c:pt idx="20">
                  <c:v>114.01737497065039</c:v>
                </c:pt>
                <c:pt idx="21">
                  <c:v>113.61936626648297</c:v>
                </c:pt>
                <c:pt idx="22">
                  <c:v>119.63963963963964</c:v>
                </c:pt>
                <c:pt idx="23">
                  <c:v>119.04988878296791</c:v>
                </c:pt>
                <c:pt idx="24">
                  <c:v>121.39763211088652</c:v>
                </c:pt>
                <c:pt idx="25">
                  <c:v>120.58900523560209</c:v>
                </c:pt>
                <c:pt idx="26">
                  <c:v>143.30434782608697</c:v>
                </c:pt>
                <c:pt idx="27">
                  <c:v>134.75499092558982</c:v>
                </c:pt>
                <c:pt idx="28">
                  <c:v>82.674366948023106</c:v>
                </c:pt>
                <c:pt idx="29">
                  <c:v>88.44919786096257</c:v>
                </c:pt>
                <c:pt idx="30">
                  <c:v>96.643663739021335</c:v>
                </c:pt>
                <c:pt idx="31">
                  <c:v>101.99004975124379</c:v>
                </c:pt>
                <c:pt idx="32">
                  <c:v>105.16553181498004</c:v>
                </c:pt>
                <c:pt idx="33">
                  <c:v>103.64101554812045</c:v>
                </c:pt>
                <c:pt idx="34">
                  <c:v>115.87387387387388</c:v>
                </c:pt>
                <c:pt idx="35">
                  <c:v>124.59485224022879</c:v>
                </c:pt>
                <c:pt idx="36">
                  <c:v>122.26393300606411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BA8-4CB2-9E0E-FB966A3590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490130512"/>
        <c:axId val="-1490133776"/>
      </c:lineChart>
      <c:catAx>
        <c:axId val="-14901305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33776"/>
        <c:crossesAt val="100"/>
        <c:auto val="1"/>
        <c:lblAlgn val="ctr"/>
        <c:lblOffset val="10"/>
        <c:tickMarkSkip val="1"/>
        <c:noMultiLvlLbl val="0"/>
      </c:catAx>
      <c:valAx>
        <c:axId val="-149013377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3051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475678678851275"/>
          <c:y val="5.0393709119178148E-2"/>
          <c:w val="0.86847922294384738"/>
          <c:h val="0.716947067096049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1'!$A$3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dLbls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1'!$B$2:$I$2</c:f>
              <c:strCache>
                <c:ptCount val="8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</c:strCache>
            </c:strRef>
          </c:cat>
          <c:val>
            <c:numRef>
              <c:f>'wykres 1'!$B$3:$I$3</c:f>
              <c:numCache>
                <c:formatCode>0.0</c:formatCode>
                <c:ptCount val="8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>
                  <c:v>4</c:v>
                </c:pt>
                <c:pt idx="4" formatCode="General">
                  <c:v>2.9</c:v>
                </c:pt>
                <c:pt idx="5" formatCode="General">
                  <c:v>2.1</c:v>
                </c:pt>
                <c:pt idx="6" formatCode="General">
                  <c:v>2.1</c:v>
                </c:pt>
                <c:pt idx="7" formatCode="General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74-4D23-AB3B-09673DBBB26E}"/>
            </c:ext>
          </c:extLst>
        </c:ser>
        <c:ser>
          <c:idx val="1"/>
          <c:order val="1"/>
          <c:tx>
            <c:strRef>
              <c:f>'wykres 1'!$A$4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1'!$B$2:$I$2</c:f>
              <c:strCache>
                <c:ptCount val="8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</c:strCache>
            </c:strRef>
          </c:cat>
          <c:val>
            <c:numRef>
              <c:f>'wykres 1'!$B$4:$I$4</c:f>
              <c:numCache>
                <c:formatCode>0.0</c:formatCode>
                <c:ptCount val="8"/>
                <c:pt idx="0">
                  <c:v>10.5</c:v>
                </c:pt>
                <c:pt idx="1">
                  <c:v>7</c:v>
                </c:pt>
                <c:pt idx="2">
                  <c:v>5</c:v>
                </c:pt>
                <c:pt idx="3">
                  <c:v>5.2</c:v>
                </c:pt>
                <c:pt idx="4" formatCode="General">
                  <c:v>3.5</c:v>
                </c:pt>
                <c:pt idx="5" formatCode="General">
                  <c:v>2.9</c:v>
                </c:pt>
                <c:pt idx="6" formatCode="General">
                  <c:v>2.2000000000000002</c:v>
                </c:pt>
                <c:pt idx="7" formatCode="General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74-4D23-AB3B-09673DBBB26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1490133232"/>
        <c:axId val="-1490128336"/>
      </c:barChart>
      <c:catAx>
        <c:axId val="-14901332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50"/>
                  <a:t>miesiąc</a:t>
                </a:r>
              </a:p>
            </c:rich>
          </c:tx>
          <c:layout>
            <c:manualLayout>
              <c:xMode val="edge"/>
              <c:yMode val="edge"/>
              <c:x val="0.93770332106544929"/>
              <c:y val="0.7887083183514369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28336"/>
        <c:crosses val="autoZero"/>
        <c:auto val="1"/>
        <c:lblAlgn val="ctr"/>
        <c:lblOffset val="100"/>
        <c:noMultiLvlLbl val="0"/>
      </c:catAx>
      <c:valAx>
        <c:axId val="-1490128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950"/>
                  <a:t>%</a:t>
                </a:r>
              </a:p>
            </c:rich>
          </c:tx>
          <c:layout>
            <c:manualLayout>
              <c:xMode val="edge"/>
              <c:yMode val="edge"/>
              <c:x val="3.3808699132549781E-2"/>
              <c:y val="9.095430824585540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3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74283407092361642"/>
          <c:h val="7.00975171178237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4480721731195673E-2"/>
          <c:y val="5.0925925925925923E-2"/>
          <c:w val="0.91852221277959722"/>
          <c:h val="0.651627661125692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2'!$B$2</c:f>
              <c:strCache>
                <c:ptCount val="1"/>
                <c:pt idx="0">
                  <c:v>IV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2'!$B$3:$B$7</c:f>
              <c:numCache>
                <c:formatCode>0.0</c:formatCode>
                <c:ptCount val="5"/>
                <c:pt idx="0">
                  <c:v>12.5</c:v>
                </c:pt>
                <c:pt idx="1">
                  <c:v>10.4</c:v>
                </c:pt>
                <c:pt idx="2">
                  <c:v>8.6</c:v>
                </c:pt>
                <c:pt idx="3">
                  <c:v>7.1</c:v>
                </c:pt>
                <c:pt idx="4" formatCode="General">
                  <c:v>15.8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FD-42F9-BF94-2EFF4300C029}"/>
            </c:ext>
          </c:extLst>
        </c:ser>
        <c:ser>
          <c:idx val="1"/>
          <c:order val="1"/>
          <c:tx>
            <c:strRef>
              <c:f>'wykres 2'!$C$2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rgbClr val="563A7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2'!$C$3:$C$7</c:f>
              <c:numCache>
                <c:formatCode>0.0</c:formatCode>
                <c:ptCount val="5"/>
                <c:pt idx="0">
                  <c:v>9.9</c:v>
                </c:pt>
                <c:pt idx="1">
                  <c:v>7.6</c:v>
                </c:pt>
                <c:pt idx="2">
                  <c:v>6.4</c:v>
                </c:pt>
                <c:pt idx="3">
                  <c:v>9.5</c:v>
                </c:pt>
                <c:pt idx="4" formatCode="General">
                  <c:v>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FD-42F9-BF94-2EFF4300C029}"/>
            </c:ext>
          </c:extLst>
        </c:ser>
        <c:ser>
          <c:idx val="2"/>
          <c:order val="2"/>
          <c:tx>
            <c:strRef>
              <c:f>'wykres 2'!$D$2</c:f>
              <c:strCache>
                <c:ptCount val="1"/>
                <c:pt idx="0">
                  <c:v>VI</c:v>
                </c:pt>
              </c:strCache>
            </c:strRef>
          </c:tx>
          <c:spPr>
            <a:solidFill>
              <a:srgbClr val="6F4CA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2'!$D$3:$D$7</c:f>
              <c:numCache>
                <c:formatCode>0.0</c:formatCode>
                <c:ptCount val="5"/>
                <c:pt idx="0">
                  <c:v>7</c:v>
                </c:pt>
                <c:pt idx="1">
                  <c:v>4.5</c:v>
                </c:pt>
                <c:pt idx="2">
                  <c:v>3.6</c:v>
                </c:pt>
                <c:pt idx="3">
                  <c:v>7.9</c:v>
                </c:pt>
                <c:pt idx="4" formatCode="General">
                  <c:v>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1FD-42F9-BF94-2EFF4300C029}"/>
            </c:ext>
          </c:extLst>
        </c:ser>
        <c:ser>
          <c:idx val="3"/>
          <c:order val="3"/>
          <c:tx>
            <c:strRef>
              <c:f>'wykres 2'!$E$2</c:f>
              <c:strCache>
                <c:ptCount val="1"/>
                <c:pt idx="0">
                  <c:v>VII</c:v>
                </c:pt>
              </c:strCache>
            </c:strRef>
          </c:tx>
          <c:spPr>
            <a:solidFill>
              <a:srgbClr val="8868B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2'!$E$3:$E$7</c:f>
              <c:numCache>
                <c:formatCode>0.0</c:formatCode>
                <c:ptCount val="5"/>
                <c:pt idx="0">
                  <c:v>8</c:v>
                </c:pt>
                <c:pt idx="1">
                  <c:v>6</c:v>
                </c:pt>
                <c:pt idx="2">
                  <c:v>2.7</c:v>
                </c:pt>
                <c:pt idx="3">
                  <c:v>5.4</c:v>
                </c:pt>
                <c:pt idx="4" formatCode="General">
                  <c:v>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1FD-42F9-BF94-2EFF4300C029}"/>
            </c:ext>
          </c:extLst>
        </c:ser>
        <c:ser>
          <c:idx val="4"/>
          <c:order val="4"/>
          <c:tx>
            <c:strRef>
              <c:f>'wykres 2'!$F$2</c:f>
              <c:strCache>
                <c:ptCount val="1"/>
                <c:pt idx="0">
                  <c:v>VIII</c:v>
                </c:pt>
              </c:strCache>
            </c:strRef>
          </c:tx>
          <c:spPr>
            <a:solidFill>
              <a:srgbClr val="9780B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2'!$F$3:$F$7</c:f>
              <c:numCache>
                <c:formatCode>General</c:formatCode>
                <c:ptCount val="5"/>
                <c:pt idx="0">
                  <c:v>6.2</c:v>
                </c:pt>
                <c:pt idx="1">
                  <c:v>4.5</c:v>
                </c:pt>
                <c:pt idx="2">
                  <c:v>1.9</c:v>
                </c:pt>
                <c:pt idx="3" formatCode="0.0">
                  <c:v>0</c:v>
                </c:pt>
                <c:pt idx="4">
                  <c:v>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1FD-42F9-BF94-2EFF4300C029}"/>
            </c:ext>
          </c:extLst>
        </c:ser>
        <c:ser>
          <c:idx val="5"/>
          <c:order val="5"/>
          <c:tx>
            <c:strRef>
              <c:f>'wykres 2'!$G$2</c:f>
              <c:strCache>
                <c:ptCount val="1"/>
                <c:pt idx="0">
                  <c:v>IX</c:v>
                </c:pt>
              </c:strCache>
            </c:strRef>
          </c:tx>
          <c:spPr>
            <a:solidFill>
              <a:srgbClr val="BCAEC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2'!$G$3:$G$7</c:f>
              <c:numCache>
                <c:formatCode>0.0</c:formatCode>
                <c:ptCount val="5"/>
                <c:pt idx="0" formatCode="General">
                  <c:v>4.5999999999999996</c:v>
                </c:pt>
                <c:pt idx="1">
                  <c:v>3</c:v>
                </c:pt>
                <c:pt idx="2" formatCode="General">
                  <c:v>2.2000000000000002</c:v>
                </c:pt>
                <c:pt idx="3" formatCode="General">
                  <c:v>2.6</c:v>
                </c:pt>
                <c:pt idx="4" formatCode="General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1FD-42F9-BF94-2EFF4300C029}"/>
            </c:ext>
          </c:extLst>
        </c:ser>
        <c:ser>
          <c:idx val="6"/>
          <c:order val="6"/>
          <c:tx>
            <c:strRef>
              <c:f>'wykres 2'!$H$2</c:f>
              <c:strCache>
                <c:ptCount val="1"/>
                <c:pt idx="0">
                  <c:v>X</c:v>
                </c:pt>
              </c:strCache>
            </c:strRef>
          </c:tx>
          <c:spPr>
            <a:solidFill>
              <a:srgbClr val="CCC0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2'!$H$3:$H$7</c:f>
              <c:numCache>
                <c:formatCode>General</c:formatCode>
                <c:ptCount val="5"/>
                <c:pt idx="0">
                  <c:v>3.7</c:v>
                </c:pt>
                <c:pt idx="1">
                  <c:v>1.6</c:v>
                </c:pt>
                <c:pt idx="2">
                  <c:v>1.7</c:v>
                </c:pt>
                <c:pt idx="3">
                  <c:v>1.4</c:v>
                </c:pt>
                <c:pt idx="4" formatCode="0.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1FD-42F9-BF94-2EFF4300C029}"/>
            </c:ext>
          </c:extLst>
        </c:ser>
        <c:ser>
          <c:idx val="7"/>
          <c:order val="7"/>
          <c:tx>
            <c:strRef>
              <c:f>'wykres 2'!$I$2</c:f>
              <c:strCache>
                <c:ptCount val="1"/>
                <c:pt idx="0">
                  <c:v>XI</c:v>
                </c:pt>
              </c:strCache>
            </c:strRef>
          </c:tx>
          <c:spPr>
            <a:solidFill>
              <a:srgbClr val="D5CCD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2'!$I$3:$I$7</c:f>
              <c:numCache>
                <c:formatCode>General</c:formatCode>
                <c:ptCount val="5"/>
                <c:pt idx="0">
                  <c:v>3.8</c:v>
                </c:pt>
                <c:pt idx="1">
                  <c:v>1.6</c:v>
                </c:pt>
                <c:pt idx="2">
                  <c:v>1.1000000000000001</c:v>
                </c:pt>
                <c:pt idx="3">
                  <c:v>1.4</c:v>
                </c:pt>
                <c:pt idx="4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1FD-42F9-BF94-2EFF4300C02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00"/>
        <c:overlap val="-5"/>
        <c:axId val="-1490140304"/>
        <c:axId val="-1490137040"/>
      </c:barChart>
      <c:catAx>
        <c:axId val="-14901403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5.3637140214134278E-3"/>
              <c:y val="1.351778944298629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37040"/>
        <c:crosses val="autoZero"/>
        <c:auto val="1"/>
        <c:lblAlgn val="ctr"/>
        <c:lblOffset val="100"/>
        <c:noMultiLvlLbl val="0"/>
      </c:catAx>
      <c:valAx>
        <c:axId val="-1490137040"/>
        <c:scaling>
          <c:orientation val="minMax"/>
          <c:max val="16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40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584382009973473"/>
          <c:y val="0.91724482356372106"/>
          <c:w val="0.31217780711480198"/>
          <c:h val="7.72776319626713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2738407699037624E-2"/>
          <c:y val="4.2573771935625532E-2"/>
          <c:w val="0.90801399825021856"/>
          <c:h val="0.451689130400994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3'!$A$3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3'!$B$2:$I$2</c:f>
              <c:strCache>
                <c:ptCount val="8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</c:strCache>
            </c:strRef>
          </c:cat>
          <c:val>
            <c:numRef>
              <c:f>'wykres 3'!$B$3:$I$3</c:f>
              <c:numCache>
                <c:formatCode>0.0</c:formatCode>
                <c:ptCount val="8"/>
                <c:pt idx="0">
                  <c:v>7.4</c:v>
                </c:pt>
                <c:pt idx="1">
                  <c:v>4.5999999999999996</c:v>
                </c:pt>
                <c:pt idx="2">
                  <c:v>3.2</c:v>
                </c:pt>
                <c:pt idx="3">
                  <c:v>3.1</c:v>
                </c:pt>
                <c:pt idx="4" formatCode="General">
                  <c:v>2.4</c:v>
                </c:pt>
                <c:pt idx="5" formatCode="General">
                  <c:v>1.9</c:v>
                </c:pt>
                <c:pt idx="6" formatCode="General">
                  <c:v>1.6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FD-4E85-A2B8-ED7FDEEE1A3F}"/>
            </c:ext>
          </c:extLst>
        </c:ser>
        <c:ser>
          <c:idx val="1"/>
          <c:order val="1"/>
          <c:tx>
            <c:strRef>
              <c:f>'wykres 3'!$A$4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3'!$B$2:$I$2</c:f>
              <c:strCache>
                <c:ptCount val="8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</c:strCache>
            </c:strRef>
          </c:cat>
          <c:val>
            <c:numRef>
              <c:f>'wykres 3'!$B$4:$I$4</c:f>
              <c:numCache>
                <c:formatCode>0.0</c:formatCode>
                <c:ptCount val="8"/>
                <c:pt idx="0">
                  <c:v>1</c:v>
                </c:pt>
                <c:pt idx="1">
                  <c:v>0.6</c:v>
                </c:pt>
                <c:pt idx="2">
                  <c:v>0.6</c:v>
                </c:pt>
                <c:pt idx="3">
                  <c:v>0.6</c:v>
                </c:pt>
                <c:pt idx="4" formatCode="General">
                  <c:v>0.4</c:v>
                </c:pt>
                <c:pt idx="5" formatCode="General">
                  <c:v>0.5</c:v>
                </c:pt>
                <c:pt idx="6" formatCode="General">
                  <c:v>0.4</c:v>
                </c:pt>
                <c:pt idx="7" formatCode="General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FD-4E85-A2B8-ED7FDEEE1A3F}"/>
            </c:ext>
          </c:extLst>
        </c:ser>
        <c:ser>
          <c:idx val="2"/>
          <c:order val="2"/>
          <c:tx>
            <c:strRef>
              <c:f>'wykres 3'!$A$5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3'!$B$2:$I$2</c:f>
              <c:strCache>
                <c:ptCount val="8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</c:strCache>
            </c:strRef>
          </c:cat>
          <c:val>
            <c:numRef>
              <c:f>'wykres 3'!$B$5:$I$5</c:f>
              <c:numCache>
                <c:formatCode>0.0</c:formatCode>
                <c:ptCount val="8"/>
                <c:pt idx="0">
                  <c:v>3.3</c:v>
                </c:pt>
                <c:pt idx="1">
                  <c:v>2.5</c:v>
                </c:pt>
                <c:pt idx="2">
                  <c:v>2</c:v>
                </c:pt>
                <c:pt idx="3">
                  <c:v>2.1</c:v>
                </c:pt>
                <c:pt idx="4" formatCode="General">
                  <c:v>1.7</c:v>
                </c:pt>
                <c:pt idx="5" formatCode="General">
                  <c:v>0.8</c:v>
                </c:pt>
                <c:pt idx="6" formatCode="General">
                  <c:v>0.4</c:v>
                </c:pt>
                <c:pt idx="7" formatCode="General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BFD-4E85-A2B8-ED7FDEEE1A3F}"/>
            </c:ext>
          </c:extLst>
        </c:ser>
        <c:ser>
          <c:idx val="3"/>
          <c:order val="3"/>
          <c:tx>
            <c:strRef>
              <c:f>'wykres 3'!$A$6</c:f>
              <c:strCache>
                <c:ptCount val="1"/>
                <c:pt idx="0">
                  <c:v>Przebywanie pracowników na tzw. „postoju”/otrzymywanie przez pracowników tzw. wynagrodzenia postojowego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3'!$B$2:$I$2</c:f>
              <c:strCache>
                <c:ptCount val="8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</c:strCache>
            </c:strRef>
          </c:cat>
          <c:val>
            <c:numRef>
              <c:f>'wykres 3'!$B$6:$I$6</c:f>
              <c:numCache>
                <c:formatCode>0.0</c:formatCode>
                <c:ptCount val="8"/>
                <c:pt idx="0">
                  <c:v>1.1000000000000001</c:v>
                </c:pt>
                <c:pt idx="1">
                  <c:v>0.5</c:v>
                </c:pt>
                <c:pt idx="2">
                  <c:v>0.9</c:v>
                </c:pt>
                <c:pt idx="3">
                  <c:v>0.1</c:v>
                </c:pt>
                <c:pt idx="4" formatCode="General">
                  <c:v>0.2</c:v>
                </c:pt>
                <c:pt idx="5" formatCode="General">
                  <c:v>0.2</c:v>
                </c:pt>
                <c:pt idx="6">
                  <c:v>0</c:v>
                </c:pt>
                <c:pt idx="7" formatCode="General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BFD-4E85-A2B8-ED7FDEEE1A3F}"/>
            </c:ext>
          </c:extLst>
        </c:ser>
        <c:ser>
          <c:idx val="4"/>
          <c:order val="4"/>
          <c:tx>
            <c:strRef>
              <c:f>'wykres 3'!$A$7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CCC1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3'!$B$2:$I$2</c:f>
              <c:strCache>
                <c:ptCount val="8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</c:strCache>
            </c:strRef>
          </c:cat>
          <c:val>
            <c:numRef>
              <c:f>'wykres 3'!$B$7:$I$7</c:f>
              <c:numCache>
                <c:formatCode>0.0</c:formatCode>
                <c:ptCount val="8"/>
                <c:pt idx="0">
                  <c:v>12</c:v>
                </c:pt>
                <c:pt idx="1">
                  <c:v>5.7</c:v>
                </c:pt>
                <c:pt idx="2">
                  <c:v>6.6</c:v>
                </c:pt>
                <c:pt idx="3">
                  <c:v>8.1999999999999993</c:v>
                </c:pt>
                <c:pt idx="4" formatCode="General">
                  <c:v>5.9</c:v>
                </c:pt>
                <c:pt idx="5">
                  <c:v>6</c:v>
                </c:pt>
                <c:pt idx="6">
                  <c:v>6</c:v>
                </c:pt>
                <c:pt idx="7" formatCode="General">
                  <c:v>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BFD-4E85-A2B8-ED7FDEEE1A3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50"/>
        <c:overlap val="-5"/>
        <c:axId val="-1490134320"/>
        <c:axId val="-1490129968"/>
      </c:barChart>
      <c:catAx>
        <c:axId val="-14901343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1.4304117497123694E-3"/>
              <c:y val="1.3992051473732052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29968"/>
        <c:crosses val="autoZero"/>
        <c:auto val="1"/>
        <c:lblAlgn val="ctr"/>
        <c:lblOffset val="100"/>
        <c:noMultiLvlLbl val="0"/>
      </c:catAx>
      <c:valAx>
        <c:axId val="-1490129968"/>
        <c:scaling>
          <c:orientation val="minMax"/>
          <c:max val="14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34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7803955607911219E-2"/>
          <c:y val="0.65956524773394476"/>
          <c:w val="0.85513560804899391"/>
          <c:h val="0.3172126948466231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>nowe</c:v>
          </c:tx>
          <c:spPr>
            <a:solidFill>
              <a:srgbClr val="522377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powiatów'!$L$6:$L$30</c:f>
              <c:numCache>
                <c:formatCode>General</c:formatCode>
                <c:ptCount val="25"/>
                <c:pt idx="0">
                  <c:v>12</c:v>
                </c:pt>
                <c:pt idx="1">
                  <c:v>28</c:v>
                </c:pt>
                <c:pt idx="2">
                  <c:v>50</c:v>
                </c:pt>
                <c:pt idx="3">
                  <c:v>51</c:v>
                </c:pt>
                <c:pt idx="4">
                  <c:v>49</c:v>
                </c:pt>
                <c:pt idx="5">
                  <c:v>22</c:v>
                </c:pt>
                <c:pt idx="6">
                  <c:v>38</c:v>
                </c:pt>
                <c:pt idx="7">
                  <c:v>16</c:v>
                </c:pt>
                <c:pt idx="8">
                  <c:v>37</c:v>
                </c:pt>
                <c:pt idx="9">
                  <c:v>16</c:v>
                </c:pt>
                <c:pt idx="10">
                  <c:v>41</c:v>
                </c:pt>
                <c:pt idx="11">
                  <c:v>94</c:v>
                </c:pt>
                <c:pt idx="12">
                  <c:v>43</c:v>
                </c:pt>
                <c:pt idx="13">
                  <c:v>24</c:v>
                </c:pt>
                <c:pt idx="14">
                  <c:v>26</c:v>
                </c:pt>
                <c:pt idx="15">
                  <c:v>35</c:v>
                </c:pt>
                <c:pt idx="16">
                  <c:v>95</c:v>
                </c:pt>
                <c:pt idx="17">
                  <c:v>38</c:v>
                </c:pt>
                <c:pt idx="18">
                  <c:v>34</c:v>
                </c:pt>
                <c:pt idx="19">
                  <c:v>31</c:v>
                </c:pt>
                <c:pt idx="20">
                  <c:v>18</c:v>
                </c:pt>
                <c:pt idx="21">
                  <c:v>39</c:v>
                </c:pt>
                <c:pt idx="22">
                  <c:v>23</c:v>
                </c:pt>
                <c:pt idx="23">
                  <c:v>187</c:v>
                </c:pt>
                <c:pt idx="24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2B-41EB-B3B3-90BF1815F390}"/>
            </c:ext>
          </c:extLst>
        </c:ser>
        <c:ser>
          <c:idx val="1"/>
          <c:order val="1"/>
          <c:tx>
            <c:v>wyrejestrowane</c:v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powiatów'!$M$6:$M$30</c:f>
              <c:numCache>
                <c:formatCode>General</c:formatCode>
                <c:ptCount val="25"/>
                <c:pt idx="0">
                  <c:v>7</c:v>
                </c:pt>
                <c:pt idx="1">
                  <c:v>21</c:v>
                </c:pt>
                <c:pt idx="2">
                  <c:v>20</c:v>
                </c:pt>
                <c:pt idx="3">
                  <c:v>16</c:v>
                </c:pt>
                <c:pt idx="4">
                  <c:v>26</c:v>
                </c:pt>
                <c:pt idx="5">
                  <c:v>14</c:v>
                </c:pt>
                <c:pt idx="6">
                  <c:v>26</c:v>
                </c:pt>
                <c:pt idx="7">
                  <c:v>14</c:v>
                </c:pt>
                <c:pt idx="8">
                  <c:v>9</c:v>
                </c:pt>
                <c:pt idx="9">
                  <c:v>6</c:v>
                </c:pt>
                <c:pt idx="10">
                  <c:v>9</c:v>
                </c:pt>
                <c:pt idx="11">
                  <c:v>25</c:v>
                </c:pt>
                <c:pt idx="12">
                  <c:v>16</c:v>
                </c:pt>
                <c:pt idx="13">
                  <c:v>8</c:v>
                </c:pt>
                <c:pt idx="14">
                  <c:v>15</c:v>
                </c:pt>
                <c:pt idx="15">
                  <c:v>17</c:v>
                </c:pt>
                <c:pt idx="16">
                  <c:v>30</c:v>
                </c:pt>
                <c:pt idx="17">
                  <c:v>25</c:v>
                </c:pt>
                <c:pt idx="18">
                  <c:v>17</c:v>
                </c:pt>
                <c:pt idx="19">
                  <c:v>5</c:v>
                </c:pt>
                <c:pt idx="20">
                  <c:v>5</c:v>
                </c:pt>
                <c:pt idx="21">
                  <c:v>17</c:v>
                </c:pt>
                <c:pt idx="22">
                  <c:v>12</c:v>
                </c:pt>
                <c:pt idx="23">
                  <c:v>78</c:v>
                </c:pt>
                <c:pt idx="2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2B-41EB-B3B3-90BF1815F3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1490129424"/>
        <c:axId val="-1490132688"/>
      </c:barChart>
      <c:catAx>
        <c:axId val="-149012942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32688"/>
        <c:crosses val="autoZero"/>
        <c:auto val="1"/>
        <c:lblAlgn val="ctr"/>
        <c:lblOffset val="100"/>
        <c:noMultiLvlLbl val="0"/>
      </c:catAx>
      <c:valAx>
        <c:axId val="-1490132688"/>
        <c:scaling>
          <c:orientation val="minMax"/>
          <c:max val="24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29424"/>
        <c:crosses val="max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8838824558694868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XII 2019</c:v>
                </c:pt>
                <c:pt idx="1">
                  <c:v>XI 2020</c:v>
                </c:pt>
                <c:pt idx="2">
                  <c:v>Informacja i komunikacja   XII 2020</c:v>
                </c:pt>
                <c:pt idx="3">
                  <c:v>XII 2019</c:v>
                </c:pt>
                <c:pt idx="4">
                  <c:v>i gospodarka   XI 2020</c:v>
                </c:pt>
                <c:pt idx="5">
                  <c:v>Zakwaterowanie   XII 2020</c:v>
                </c:pt>
                <c:pt idx="6">
                  <c:v>XII 2019</c:v>
                </c:pt>
                <c:pt idx="7">
                  <c:v>i gospodarka magazynowa   XI 2020</c:v>
                </c:pt>
                <c:pt idx="8">
                  <c:v>Transport   XII 2020</c:v>
                </c:pt>
                <c:pt idx="9">
                  <c:v>XII 2019</c:v>
                </c:pt>
                <c:pt idx="10">
                  <c:v>XI 2020</c:v>
                </c:pt>
                <c:pt idx="11">
                  <c:v>Handel detaliczny   XII 2020</c:v>
                </c:pt>
                <c:pt idx="12">
                  <c:v>XII 2019</c:v>
                </c:pt>
                <c:pt idx="13">
                  <c:v>XI 2020</c:v>
                </c:pt>
                <c:pt idx="14">
                  <c:v>Handel hurtowy   XII 2020</c:v>
                </c:pt>
                <c:pt idx="15">
                  <c:v>XII 2019</c:v>
                </c:pt>
                <c:pt idx="16">
                  <c:v>XI 2020</c:v>
                </c:pt>
                <c:pt idx="17">
                  <c:v>Budownictwo   XII 2020</c:v>
                </c:pt>
                <c:pt idx="18">
                  <c:v>XII 2019</c:v>
                </c:pt>
                <c:pt idx="19">
                  <c:v>przemysłowe   XI 2020</c:v>
                </c:pt>
                <c:pt idx="20">
                  <c:v>Przetwórstwo   XII 2020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0</c:v>
                </c:pt>
                <c:pt idx="1">
                  <c:v>-15</c:v>
                </c:pt>
                <c:pt idx="2">
                  <c:v>-1</c:v>
                </c:pt>
                <c:pt idx="3">
                  <c:v>-7.3</c:v>
                </c:pt>
                <c:pt idx="4">
                  <c:v>-57.7</c:v>
                </c:pt>
                <c:pt idx="5">
                  <c:v>-38.9</c:v>
                </c:pt>
                <c:pt idx="6">
                  <c:v>-18.7</c:v>
                </c:pt>
                <c:pt idx="7">
                  <c:v>-33.4</c:v>
                </c:pt>
                <c:pt idx="8">
                  <c:v>-21.5</c:v>
                </c:pt>
                <c:pt idx="9">
                  <c:v>-15</c:v>
                </c:pt>
                <c:pt idx="10">
                  <c:v>-34.9</c:v>
                </c:pt>
                <c:pt idx="11">
                  <c:v>-32.700000000000003</c:v>
                </c:pt>
                <c:pt idx="12">
                  <c:v>-6.9</c:v>
                </c:pt>
                <c:pt idx="13">
                  <c:v>-20.3</c:v>
                </c:pt>
                <c:pt idx="14">
                  <c:v>-14.9</c:v>
                </c:pt>
                <c:pt idx="15">
                  <c:v>-10.1</c:v>
                </c:pt>
                <c:pt idx="16">
                  <c:v>-27.7</c:v>
                </c:pt>
                <c:pt idx="17">
                  <c:v>-28.8</c:v>
                </c:pt>
                <c:pt idx="18">
                  <c:v>-11.4</c:v>
                </c:pt>
                <c:pt idx="19">
                  <c:v>-22.5</c:v>
                </c:pt>
                <c:pt idx="20">
                  <c:v>-16.3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FF-4753-B28D-BC39AC064FDD}"/>
            </c:ext>
          </c:extLst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XII 2019</c:v>
                </c:pt>
                <c:pt idx="1">
                  <c:v>XI 2020</c:v>
                </c:pt>
                <c:pt idx="2">
                  <c:v>Informacja i komunikacja   XII 2020</c:v>
                </c:pt>
                <c:pt idx="3">
                  <c:v>XII 2019</c:v>
                </c:pt>
                <c:pt idx="4">
                  <c:v>i gospodarka   XI 2020</c:v>
                </c:pt>
                <c:pt idx="5">
                  <c:v>Zakwaterowanie   XII 2020</c:v>
                </c:pt>
                <c:pt idx="6">
                  <c:v>XII 2019</c:v>
                </c:pt>
                <c:pt idx="7">
                  <c:v>i gospodarka magazynowa   XI 2020</c:v>
                </c:pt>
                <c:pt idx="8">
                  <c:v>Transport   XII 2020</c:v>
                </c:pt>
                <c:pt idx="9">
                  <c:v>XII 2019</c:v>
                </c:pt>
                <c:pt idx="10">
                  <c:v>XI 2020</c:v>
                </c:pt>
                <c:pt idx="11">
                  <c:v>Handel detaliczny   XII 2020</c:v>
                </c:pt>
                <c:pt idx="12">
                  <c:v>XII 2019</c:v>
                </c:pt>
                <c:pt idx="13">
                  <c:v>XI 2020</c:v>
                </c:pt>
                <c:pt idx="14">
                  <c:v>Handel hurtowy   XII 2020</c:v>
                </c:pt>
                <c:pt idx="15">
                  <c:v>XII 2019</c:v>
                </c:pt>
                <c:pt idx="16">
                  <c:v>XI 2020</c:v>
                </c:pt>
                <c:pt idx="17">
                  <c:v>Budownictwo   XII 2020</c:v>
                </c:pt>
                <c:pt idx="18">
                  <c:v>XII 2019</c:v>
                </c:pt>
                <c:pt idx="19">
                  <c:v>przemysłowe   XI 2020</c:v>
                </c:pt>
                <c:pt idx="20">
                  <c:v>Przetwórstwo   XII 2020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24.9</c:v>
                </c:pt>
                <c:pt idx="1">
                  <c:v>25.2</c:v>
                </c:pt>
                <c:pt idx="2">
                  <c:v>33.9</c:v>
                </c:pt>
                <c:pt idx="3">
                  <c:v>3.4</c:v>
                </c:pt>
                <c:pt idx="4">
                  <c:v>10.199999999999999</c:v>
                </c:pt>
                <c:pt idx="5">
                  <c:v>15.3</c:v>
                </c:pt>
                <c:pt idx="6">
                  <c:v>11.5</c:v>
                </c:pt>
                <c:pt idx="7">
                  <c:v>12.3</c:v>
                </c:pt>
                <c:pt idx="8">
                  <c:v>13.8</c:v>
                </c:pt>
                <c:pt idx="9">
                  <c:v>11.6</c:v>
                </c:pt>
                <c:pt idx="10">
                  <c:v>9.1</c:v>
                </c:pt>
                <c:pt idx="11">
                  <c:v>6.8</c:v>
                </c:pt>
                <c:pt idx="12">
                  <c:v>16</c:v>
                </c:pt>
                <c:pt idx="13">
                  <c:v>12</c:v>
                </c:pt>
                <c:pt idx="14">
                  <c:v>13.4</c:v>
                </c:pt>
                <c:pt idx="15">
                  <c:v>13.4</c:v>
                </c:pt>
                <c:pt idx="16">
                  <c:v>6.6</c:v>
                </c:pt>
                <c:pt idx="17">
                  <c:v>6.9</c:v>
                </c:pt>
                <c:pt idx="18">
                  <c:v>12.2</c:v>
                </c:pt>
                <c:pt idx="19">
                  <c:v>12.7</c:v>
                </c:pt>
                <c:pt idx="20">
                  <c:v>11.2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FF-4753-B28D-BC39AC064F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1490128880"/>
        <c:axId val="-1490127792"/>
      </c:barChart>
      <c:catAx>
        <c:axId val="-1490128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2779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1490127792"/>
        <c:scaling>
          <c:orientation val="minMax"/>
          <c:max val="70"/>
          <c:min val="-7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3808109500331149"/>
              <c:y val="0.8611480623745559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50" b="0" i="0" u="none" strike="noStrike" kern="1200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2888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8653106963644657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5991440241092858"/>
                  <c:y val="1.037009844334452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E70A-4A13-BC94-0E4F5CCFCF65}"/>
                </c:ext>
              </c:extLst>
            </c:dLbl>
            <c:dLbl>
              <c:idx val="1"/>
              <c:layout>
                <c:manualLayout>
                  <c:x val="0.11093970873961603"/>
                  <c:y val="1.037009844334452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E70A-4A13-BC94-0E4F5CCFCF65}"/>
                </c:ext>
              </c:extLst>
            </c:dLbl>
            <c:dLbl>
              <c:idx val="2"/>
              <c:layout>
                <c:manualLayout>
                  <c:x val="0.17970290478396084"/>
                  <c:y val="1.037009844334452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E70A-4A13-BC94-0E4F5CCFCF65}"/>
                </c:ext>
              </c:extLst>
            </c:dLbl>
            <c:dLbl>
              <c:idx val="3"/>
              <c:layout>
                <c:manualLayout>
                  <c:x val="-8.6139266014208113E-2"/>
                  <c:y val="5.185049222638051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E70A-4A13-BC94-0E4F5CCFCF65}"/>
                </c:ext>
              </c:extLst>
            </c:dLbl>
            <c:dLbl>
              <c:idx val="4"/>
              <c:layout>
                <c:manualLayout>
                  <c:x val="-0.24135286899298014"/>
                  <c:y val="-2.483707588079941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416378433979174"/>
                      <c:h val="2.17286746703086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E70A-4A13-BC94-0E4F5CCFCF65}"/>
                </c:ext>
              </c:extLst>
            </c:dLbl>
            <c:dLbl>
              <c:idx val="5"/>
              <c:layout>
                <c:manualLayout>
                  <c:x val="-0.17782969356160191"/>
                  <c:y val="1.180324604821570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E70A-4A13-BC94-0E4F5CCFCF65}"/>
                </c:ext>
              </c:extLst>
            </c:dLbl>
            <c:dLbl>
              <c:idx val="6"/>
              <c:layout>
                <c:manualLayout>
                  <c:x val="-0.11608102372076036"/>
                  <c:y val="2.7905934911049768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E70A-4A13-BC94-0E4F5CCFCF65}"/>
                </c:ext>
              </c:extLst>
            </c:dLbl>
            <c:dLbl>
              <c:idx val="7"/>
              <c:layout>
                <c:manualLayout>
                  <c:x val="-0.15920713629977198"/>
                  <c:y val="1.03700984443103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E70A-4A13-BC94-0E4F5CCFCF65}"/>
                </c:ext>
              </c:extLst>
            </c:dLbl>
            <c:dLbl>
              <c:idx val="8"/>
              <c:layout>
                <c:manualLayout>
                  <c:x val="-0.10269947451721063"/>
                  <c:y val="9.333088599010070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E70A-4A13-BC94-0E4F5CCFCF65}"/>
                </c:ext>
              </c:extLst>
            </c:dLbl>
            <c:dLbl>
              <c:idx val="9"/>
              <c:layout>
                <c:manualLayout>
                  <c:x val="-9.2968994212121348E-2"/>
                  <c:y val="2.356604871250042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E70A-4A13-BC94-0E4F5CCFCF65}"/>
                </c:ext>
              </c:extLst>
            </c:dLbl>
            <c:dLbl>
              <c:idx val="10"/>
              <c:layout>
                <c:manualLayout>
                  <c:x val="-0.17919094734971752"/>
                  <c:y val="7.2590689113069561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E70A-4A13-BC94-0E4F5CCFCF65}"/>
                </c:ext>
              </c:extLst>
            </c:dLbl>
            <c:dLbl>
              <c:idx val="11"/>
              <c:layout>
                <c:manualLayout>
                  <c:x val="-0.18655297110009181"/>
                  <c:y val="9.333088599010070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E70A-4A13-BC94-0E4F5CCFCF65}"/>
                </c:ext>
              </c:extLst>
            </c:dLbl>
            <c:dLbl>
              <c:idx val="12"/>
              <c:layout>
                <c:manualLayout>
                  <c:x val="9.6715485783666927E-2"/>
                  <c:y val="-1.037009844817347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E70A-4A13-BC94-0E4F5CCFCF65}"/>
                </c:ext>
              </c:extLst>
            </c:dLbl>
            <c:dLbl>
              <c:idx val="13"/>
              <c:layout>
                <c:manualLayout>
                  <c:x val="-0.11062679534468974"/>
                  <c:y val="7.25906891034116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E70A-4A13-BC94-0E4F5CCFCF65}"/>
                </c:ext>
              </c:extLst>
            </c:dLbl>
            <c:dLbl>
              <c:idx val="14"/>
              <c:layout>
                <c:manualLayout>
                  <c:x val="-8.5348342113316072E-2"/>
                  <c:y val="2.634523509531724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E70A-4A13-BC94-0E4F5CCFCF65}"/>
                </c:ext>
              </c:extLst>
            </c:dLbl>
            <c:dLbl>
              <c:idx val="15"/>
              <c:layout>
                <c:manualLayout>
                  <c:x val="7.5453998045480419E-2"/>
                  <c:y val="1.037009844334452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E70A-4A13-BC94-0E4F5CCFCF65}"/>
                </c:ext>
              </c:extLst>
            </c:dLbl>
            <c:dLbl>
              <c:idx val="16"/>
              <c:layout>
                <c:manualLayout>
                  <c:x val="-0.16039926162593657"/>
                  <c:y val="9.333088599010070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E70A-4A13-BC94-0E4F5CCFCF65}"/>
                </c:ext>
              </c:extLst>
            </c:dLbl>
            <c:dLbl>
              <c:idx val="17"/>
              <c:layout>
                <c:manualLayout>
                  <c:x val="-0.16665504045592294"/>
                  <c:y val="2.356812273218933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E70A-4A13-BC94-0E4F5CCFCF65}"/>
                </c:ext>
              </c:extLst>
            </c:dLbl>
            <c:dLbl>
              <c:idx val="18"/>
              <c:layout>
                <c:manualLayout>
                  <c:x val="9.1826890607184547E-2"/>
                  <c:y val="-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E70A-4A13-BC94-0E4F5CCFCF65}"/>
                </c:ext>
              </c:extLst>
            </c:dLbl>
            <c:dLbl>
              <c:idx val="19"/>
              <c:layout>
                <c:manualLayout>
                  <c:x val="-0.1344847669218949"/>
                  <c:y val="6.222059066006713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E70A-4A13-BC94-0E4F5CCFCF65}"/>
                </c:ext>
              </c:extLst>
            </c:dLbl>
            <c:dLbl>
              <c:idx val="20"/>
              <c:layout>
                <c:manualLayout>
                  <c:x val="-0.12651467041337761"/>
                  <c:y val="6.2220590660368947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4-E70A-4A13-BC94-0E4F5CCFCF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'18'!$A$4:$A$24</c:f>
              <c:strCache>
                <c:ptCount val="21"/>
                <c:pt idx="0">
                  <c:v>XII 2019</c:v>
                </c:pt>
                <c:pt idx="1">
                  <c:v>XI 2020</c:v>
                </c:pt>
                <c:pt idx="2">
                  <c:v>Informacja i komunikacja   XII 2020</c:v>
                </c:pt>
                <c:pt idx="3">
                  <c:v>XII 2019</c:v>
                </c:pt>
                <c:pt idx="4">
                  <c:v>i gospodarka   XI 2020</c:v>
                </c:pt>
                <c:pt idx="5">
                  <c:v>Zakwaterowanie   XII 2020</c:v>
                </c:pt>
                <c:pt idx="6">
                  <c:v>XII 2019</c:v>
                </c:pt>
                <c:pt idx="7">
                  <c:v>i gospodarka magazynowa   XI 2020</c:v>
                </c:pt>
                <c:pt idx="8">
                  <c:v>Transport   XII 2020</c:v>
                </c:pt>
                <c:pt idx="9">
                  <c:v>XII 2019</c:v>
                </c:pt>
                <c:pt idx="10">
                  <c:v>XI 2020</c:v>
                </c:pt>
                <c:pt idx="11">
                  <c:v>Handel detaliczny   XII 2020</c:v>
                </c:pt>
                <c:pt idx="12">
                  <c:v>XII 2019</c:v>
                </c:pt>
                <c:pt idx="13">
                  <c:v>XI 2020</c:v>
                </c:pt>
                <c:pt idx="14">
                  <c:v>Handel hurtowy   XII 2020</c:v>
                </c:pt>
                <c:pt idx="15">
                  <c:v>XII 2019</c:v>
                </c:pt>
                <c:pt idx="16">
                  <c:v>XI 2020</c:v>
                </c:pt>
                <c:pt idx="17">
                  <c:v>Budownictwo   XII 2020</c:v>
                </c:pt>
                <c:pt idx="18">
                  <c:v>XII 2019</c:v>
                </c:pt>
                <c:pt idx="19">
                  <c:v>przemysłowe   XI 2020</c:v>
                </c:pt>
                <c:pt idx="20">
                  <c:v>Przetwórstwo   XII 2020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24.9</c:v>
                </c:pt>
                <c:pt idx="1">
                  <c:v>10.199999999999999</c:v>
                </c:pt>
                <c:pt idx="2">
                  <c:v>32.9</c:v>
                </c:pt>
                <c:pt idx="3">
                  <c:v>-3.9</c:v>
                </c:pt>
                <c:pt idx="4">
                  <c:v>-47.5</c:v>
                </c:pt>
                <c:pt idx="5">
                  <c:v>-23.7</c:v>
                </c:pt>
                <c:pt idx="6">
                  <c:v>-7.3</c:v>
                </c:pt>
                <c:pt idx="7">
                  <c:v>-21.1</c:v>
                </c:pt>
                <c:pt idx="8">
                  <c:v>-7.7</c:v>
                </c:pt>
                <c:pt idx="9">
                  <c:v>-3.5</c:v>
                </c:pt>
                <c:pt idx="10">
                  <c:v>-25.8</c:v>
                </c:pt>
                <c:pt idx="11">
                  <c:v>-26</c:v>
                </c:pt>
                <c:pt idx="12">
                  <c:v>9.1999999999999993</c:v>
                </c:pt>
                <c:pt idx="13">
                  <c:v>-8.3000000000000007</c:v>
                </c:pt>
                <c:pt idx="14">
                  <c:v>-1.6</c:v>
                </c:pt>
                <c:pt idx="15">
                  <c:v>3.4</c:v>
                </c:pt>
                <c:pt idx="16">
                  <c:v>-21.2</c:v>
                </c:pt>
                <c:pt idx="17">
                  <c:v>-22.1</c:v>
                </c:pt>
                <c:pt idx="18">
                  <c:v>0.9</c:v>
                </c:pt>
                <c:pt idx="19">
                  <c:v>-9.9</c:v>
                </c:pt>
                <c:pt idx="20">
                  <c:v>-5.0999999999999996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E70A-4A13-BC94-0E4F5CCFCF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1490141936"/>
        <c:axId val="-1486631680"/>
      </c:barChart>
      <c:catAx>
        <c:axId val="-1490141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66316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1486631680"/>
        <c:scaling>
          <c:orientation val="minMax"/>
          <c:max val="60"/>
          <c:min val="-6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4193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935973243986212"/>
          <c:y val="0.94739959142386798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'11.2020'!$K$10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'11.2020'!$L$8:$U$9</c:f>
              <c:strCache>
                <c:ptCount val="9"/>
                <c:pt idx="0">
                  <c:v>Przetwórstwo przemysłowe</c:v>
                </c:pt>
                <c:pt idx="2">
                  <c:v>Budownictwo</c:v>
                </c:pt>
                <c:pt idx="4">
                  <c:v>Handel hurtowy</c:v>
                </c:pt>
                <c:pt idx="6">
                  <c:v>Handel detaliczny</c:v>
                </c:pt>
                <c:pt idx="8">
                  <c:v>Usługi</c:v>
                </c:pt>
              </c:strCache>
            </c:strRef>
          </c:cat>
          <c:val>
            <c:numRef>
              <c:f>'11.2020'!$L$10:$U$10</c:f>
              <c:numCache>
                <c:formatCode>General</c:formatCode>
                <c:ptCount val="10"/>
                <c:pt idx="0" formatCode="0.0">
                  <c:v>65.400000000000006</c:v>
                </c:pt>
                <c:pt idx="2" formatCode="0.0">
                  <c:v>70.900000000000006</c:v>
                </c:pt>
                <c:pt idx="4" formatCode="0.0">
                  <c:v>43</c:v>
                </c:pt>
                <c:pt idx="6" formatCode="0.0">
                  <c:v>45.8</c:v>
                </c:pt>
                <c:pt idx="8" formatCode="0.0">
                  <c:v>47.4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24-4B85-BFB6-B5879C7ABE52}"/>
            </c:ext>
          </c:extLst>
        </c:ser>
        <c:ser>
          <c:idx val="1"/>
          <c:order val="1"/>
          <c:tx>
            <c:strRef>
              <c:f>'11.2020'!$K$11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'11.2020'!$L$8:$U$9</c:f>
              <c:strCache>
                <c:ptCount val="9"/>
                <c:pt idx="0">
                  <c:v>Przetwórstwo przemysłowe</c:v>
                </c:pt>
                <c:pt idx="2">
                  <c:v>Budownictwo</c:v>
                </c:pt>
                <c:pt idx="4">
                  <c:v>Handel hurtowy</c:v>
                </c:pt>
                <c:pt idx="6">
                  <c:v>Handel detaliczny</c:v>
                </c:pt>
                <c:pt idx="8">
                  <c:v>Usługi</c:v>
                </c:pt>
              </c:strCache>
            </c:strRef>
          </c:cat>
          <c:val>
            <c:numRef>
              <c:f>'11.2020'!$L$11:$U$11</c:f>
              <c:numCache>
                <c:formatCode>General</c:formatCode>
                <c:ptCount val="10"/>
                <c:pt idx="0" formatCode="0.0">
                  <c:v>21.3</c:v>
                </c:pt>
                <c:pt idx="2" formatCode="0.0">
                  <c:v>5.3</c:v>
                </c:pt>
                <c:pt idx="4" formatCode="0.0">
                  <c:v>20</c:v>
                </c:pt>
                <c:pt idx="6" formatCode="0.0">
                  <c:v>20.100000000000001</c:v>
                </c:pt>
                <c:pt idx="8" formatCode="0.0">
                  <c:v>27.8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24-4B85-BFB6-B5879C7ABE52}"/>
            </c:ext>
          </c:extLst>
        </c:ser>
        <c:ser>
          <c:idx val="2"/>
          <c:order val="2"/>
          <c:tx>
            <c:strRef>
              <c:f>'11.2020'!$K$12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9A7D8"/>
            </a:solidFill>
            <a:ln>
              <a:noFill/>
            </a:ln>
            <a:effectLst/>
          </c:spPr>
          <c:invertIfNegative val="0"/>
          <c:cat>
            <c:strRef>
              <c:f>'11.2020'!$L$8:$U$9</c:f>
              <c:strCache>
                <c:ptCount val="9"/>
                <c:pt idx="0">
                  <c:v>Przetwórstwo przemysłowe</c:v>
                </c:pt>
                <c:pt idx="2">
                  <c:v>Budownictwo</c:v>
                </c:pt>
                <c:pt idx="4">
                  <c:v>Handel hurtowy</c:v>
                </c:pt>
                <c:pt idx="6">
                  <c:v>Handel detaliczny</c:v>
                </c:pt>
                <c:pt idx="8">
                  <c:v>Usługi</c:v>
                </c:pt>
              </c:strCache>
            </c:strRef>
          </c:cat>
          <c:val>
            <c:numRef>
              <c:f>'11.2020'!$L$12:$U$12</c:f>
              <c:numCache>
                <c:formatCode>General</c:formatCode>
                <c:ptCount val="10"/>
                <c:pt idx="0" formatCode="0.0">
                  <c:v>9.3000000000000007</c:v>
                </c:pt>
                <c:pt idx="2" formatCode="0.0">
                  <c:v>17.2</c:v>
                </c:pt>
                <c:pt idx="4" formatCode="0.0">
                  <c:v>7.2</c:v>
                </c:pt>
                <c:pt idx="6" formatCode="0.0">
                  <c:v>32.5</c:v>
                </c:pt>
                <c:pt idx="8" formatCode="0.0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124-4B85-BFB6-B5879C7ABE52}"/>
            </c:ext>
          </c:extLst>
        </c:ser>
        <c:ser>
          <c:idx val="3"/>
          <c:order val="3"/>
          <c:tx>
            <c:strRef>
              <c:f>'11.2020'!$K$13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'11.2020'!$L$8:$U$9</c:f>
              <c:strCache>
                <c:ptCount val="9"/>
                <c:pt idx="0">
                  <c:v>Przetwórstwo przemysłowe</c:v>
                </c:pt>
                <c:pt idx="2">
                  <c:v>Budownictwo</c:v>
                </c:pt>
                <c:pt idx="4">
                  <c:v>Handel hurtowy</c:v>
                </c:pt>
                <c:pt idx="6">
                  <c:v>Handel detaliczny</c:v>
                </c:pt>
                <c:pt idx="8">
                  <c:v>Usługi</c:v>
                </c:pt>
              </c:strCache>
            </c:strRef>
          </c:cat>
          <c:val>
            <c:numRef>
              <c:f>'11.2020'!$L$13:$U$13</c:f>
              <c:numCache>
                <c:formatCode>General</c:formatCode>
                <c:ptCount val="10"/>
                <c:pt idx="0" formatCode="0.0">
                  <c:v>4</c:v>
                </c:pt>
                <c:pt idx="2" formatCode="0.0">
                  <c:v>6.6</c:v>
                </c:pt>
                <c:pt idx="4" formatCode="0.0">
                  <c:v>29.8</c:v>
                </c:pt>
                <c:pt idx="6" formatCode="0.0">
                  <c:v>1.6</c:v>
                </c:pt>
                <c:pt idx="8" formatCode="0.0">
                  <c:v>17.8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124-4B85-BFB6-B5879C7ABE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"/>
        <c:overlap val="100"/>
        <c:axId val="-1486643104"/>
        <c:axId val="-1486638208"/>
      </c:barChart>
      <c:catAx>
        <c:axId val="-1486643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6638208"/>
        <c:crosses val="autoZero"/>
        <c:auto val="1"/>
        <c:lblAlgn val="ctr"/>
        <c:lblOffset val="100"/>
        <c:noMultiLvlLbl val="0"/>
      </c:catAx>
      <c:valAx>
        <c:axId val="-1486638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664310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'11.2020'!$K$20</c:f>
              <c:strCache>
                <c:ptCount val="1"/>
                <c:pt idx="0">
                  <c:v>tak, nieznacznie wpływające na działalność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'11.2020'!$L$18:$U$19</c:f>
              <c:strCache>
                <c:ptCount val="9"/>
                <c:pt idx="0">
                  <c:v>Przetwórstwo przemysłowe</c:v>
                </c:pt>
                <c:pt idx="2">
                  <c:v>Budownictwo</c:v>
                </c:pt>
                <c:pt idx="4">
                  <c:v>Handel hurtowy</c:v>
                </c:pt>
                <c:pt idx="6">
                  <c:v>Handel detaliczny</c:v>
                </c:pt>
                <c:pt idx="8">
                  <c:v>Usługi</c:v>
                </c:pt>
              </c:strCache>
            </c:strRef>
          </c:cat>
          <c:val>
            <c:numRef>
              <c:f>'11.2020'!$L$20:$U$20</c:f>
              <c:numCache>
                <c:formatCode>General</c:formatCode>
                <c:ptCount val="10"/>
                <c:pt idx="0" formatCode="0.0">
                  <c:v>6.9</c:v>
                </c:pt>
                <c:pt idx="2" formatCode="0.0">
                  <c:v>4.5</c:v>
                </c:pt>
                <c:pt idx="4" formatCode="0.0">
                  <c:v>6.3</c:v>
                </c:pt>
                <c:pt idx="6" formatCode="0.0">
                  <c:v>9.8000000000000007</c:v>
                </c:pt>
                <c:pt idx="8" formatCode="0.0">
                  <c:v>11.4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EE-412F-9A66-E593A4189AD6}"/>
            </c:ext>
          </c:extLst>
        </c:ser>
        <c:ser>
          <c:idx val="1"/>
          <c:order val="1"/>
          <c:tx>
            <c:strRef>
              <c:f>'11.2020'!$K$21</c:f>
              <c:strCache>
                <c:ptCount val="1"/>
                <c:pt idx="0">
                  <c:v>tak, silnie wpływające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'11.2020'!$L$18:$U$19</c:f>
              <c:strCache>
                <c:ptCount val="9"/>
                <c:pt idx="0">
                  <c:v>Przetwórstwo przemysłowe</c:v>
                </c:pt>
                <c:pt idx="2">
                  <c:v>Budownictwo</c:v>
                </c:pt>
                <c:pt idx="4">
                  <c:v>Handel hurtowy</c:v>
                </c:pt>
                <c:pt idx="6">
                  <c:v>Handel detaliczny</c:v>
                </c:pt>
                <c:pt idx="8">
                  <c:v>Usługi</c:v>
                </c:pt>
              </c:strCache>
            </c:strRef>
          </c:cat>
          <c:val>
            <c:numRef>
              <c:f>'11.2020'!$L$21:$U$21</c:f>
              <c:numCache>
                <c:formatCode>General</c:formatCode>
                <c:ptCount val="10"/>
                <c:pt idx="0" formatCode="0.0">
                  <c:v>5.7</c:v>
                </c:pt>
                <c:pt idx="2" formatCode="0.0">
                  <c:v>3.9</c:v>
                </c:pt>
                <c:pt idx="4" formatCode="0.0">
                  <c:v>4.2</c:v>
                </c:pt>
                <c:pt idx="6" formatCode="0.0">
                  <c:v>8.4</c:v>
                </c:pt>
                <c:pt idx="8" formatCode="0.0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EE-412F-9A66-E593A4189AD6}"/>
            </c:ext>
          </c:extLst>
        </c:ser>
        <c:ser>
          <c:idx val="2"/>
          <c:order val="2"/>
          <c:tx>
            <c:strRef>
              <c:f>'11.2020'!$K$22</c:f>
              <c:strCache>
                <c:ptCount val="1"/>
                <c:pt idx="0">
                  <c:v>nie podjęliśmy specjalnych działań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'11.2020'!$L$18:$U$19</c:f>
              <c:strCache>
                <c:ptCount val="9"/>
                <c:pt idx="0">
                  <c:v>Przetwórstwo przemysłowe</c:v>
                </c:pt>
                <c:pt idx="2">
                  <c:v>Budownictwo</c:v>
                </c:pt>
                <c:pt idx="4">
                  <c:v>Handel hurtowy</c:v>
                </c:pt>
                <c:pt idx="6">
                  <c:v>Handel detaliczny</c:v>
                </c:pt>
                <c:pt idx="8">
                  <c:v>Usługi</c:v>
                </c:pt>
              </c:strCache>
            </c:strRef>
          </c:cat>
          <c:val>
            <c:numRef>
              <c:f>'11.2020'!$L$22:$U$22</c:f>
              <c:numCache>
                <c:formatCode>General</c:formatCode>
                <c:ptCount val="10"/>
                <c:pt idx="0" formatCode="0.0">
                  <c:v>5.2</c:v>
                </c:pt>
                <c:pt idx="2" formatCode="0.0">
                  <c:v>11.3</c:v>
                </c:pt>
                <c:pt idx="4" formatCode="0.0">
                  <c:v>3.1</c:v>
                </c:pt>
                <c:pt idx="6" formatCode="0.0">
                  <c:v>4.5</c:v>
                </c:pt>
                <c:pt idx="8" formatCode="0.0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1EE-412F-9A66-E593A4189A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"/>
        <c:overlap val="100"/>
        <c:axId val="-1486641472"/>
        <c:axId val="-1486629504"/>
      </c:barChart>
      <c:catAx>
        <c:axId val="-1486641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6629504"/>
        <c:crosses val="autoZero"/>
        <c:auto val="1"/>
        <c:lblAlgn val="ctr"/>
        <c:lblOffset val="100"/>
        <c:noMultiLvlLbl val="0"/>
      </c:catAx>
      <c:valAx>
        <c:axId val="-1486629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6641472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7535918378095722E-2"/>
          <c:y val="0.90682706328375617"/>
          <c:w val="0.94521836944295001"/>
          <c:h val="9.31729367162437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'12.2020'!$K$44:$O$44</c:f>
              <c:strCache>
                <c:ptCount val="5"/>
                <c:pt idx="0">
                  <c:v>-7,9</c:v>
                </c:pt>
                <c:pt idx="1">
                  <c:v>-16,4</c:v>
                </c:pt>
                <c:pt idx="2">
                  <c:v>-6,3</c:v>
                </c:pt>
                <c:pt idx="3">
                  <c:v>-15,5</c:v>
                </c:pt>
                <c:pt idx="4">
                  <c:v>-15,0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'12.2020'!$K$10:$O$10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'12.2020'!$K$44:$O$44</c:f>
              <c:numCache>
                <c:formatCode>0.0</c:formatCode>
                <c:ptCount val="5"/>
                <c:pt idx="0">
                  <c:v>-7.9</c:v>
                </c:pt>
                <c:pt idx="1">
                  <c:v>-16.399999999999999</c:v>
                </c:pt>
                <c:pt idx="2">
                  <c:v>-6.3</c:v>
                </c:pt>
                <c:pt idx="3">
                  <c:v>-15.5</c:v>
                </c:pt>
                <c:pt idx="4">
                  <c:v>-15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C3-461A-83B2-6A1F753399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486631136"/>
        <c:axId val="-1486628960"/>
      </c:barChart>
      <c:catAx>
        <c:axId val="-14866311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6628960"/>
        <c:crosses val="autoZero"/>
        <c:auto val="1"/>
        <c:lblAlgn val="ctr"/>
        <c:lblOffset val="100"/>
        <c:noMultiLvlLbl val="0"/>
      </c:catAx>
      <c:valAx>
        <c:axId val="-148662896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6631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0369575584167867E-2"/>
          <c:y val="7.9810030395136775E-2"/>
          <c:w val="0.39656215228103636"/>
          <c:h val="0.84254390408645718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522398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4C9-4BAF-BEEC-60186053DD68}"/>
              </c:ext>
            </c:extLst>
          </c:dPt>
          <c:dPt>
            <c:idx val="1"/>
            <c:bubble3D val="0"/>
            <c:spPr>
              <a:solidFill>
                <a:srgbClr val="754FAD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4C9-4BAF-BEEC-60186053DD68}"/>
              </c:ext>
            </c:extLst>
          </c:dPt>
          <c:dPt>
            <c:idx val="2"/>
            <c:bubble3D val="0"/>
            <c:spPr>
              <a:solidFill>
                <a:srgbClr val="977BC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4C9-4BAF-BEEC-60186053DD68}"/>
              </c:ext>
            </c:extLst>
          </c:dPt>
          <c:dPt>
            <c:idx val="3"/>
            <c:bubble3D val="0"/>
            <c:spPr>
              <a:solidFill>
                <a:srgbClr val="BAA7D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4C9-4BAF-BEEC-60186053DD68}"/>
              </c:ext>
            </c:extLst>
          </c:dPt>
          <c:dPt>
            <c:idx val="4"/>
            <c:bubble3D val="0"/>
            <c:spPr>
              <a:solidFill>
                <a:srgbClr val="E6E0E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4C9-4BAF-BEEC-60186053DD68}"/>
              </c:ext>
            </c:extLst>
          </c:dPt>
          <c:dPt>
            <c:idx val="5"/>
            <c:bubble3D val="0"/>
            <c:spPr>
              <a:solidFill>
                <a:srgbClr val="7F7F7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44C9-4BAF-BEEC-60186053DD68}"/>
              </c:ext>
            </c:extLst>
          </c:dPt>
          <c:dPt>
            <c:idx val="6"/>
            <c:bubble3D val="0"/>
            <c:spPr>
              <a:solidFill>
                <a:schemeClr val="bg1">
                  <a:lumMod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44C9-4BAF-BEEC-60186053DD68}"/>
              </c:ext>
            </c:extLst>
          </c:dPt>
          <c:dPt>
            <c:idx val="7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44C9-4BAF-BEEC-60186053DD68}"/>
              </c:ext>
            </c:extLst>
          </c:dPt>
          <c:dPt>
            <c:idx val="8"/>
            <c:bubble3D val="0"/>
            <c:spPr>
              <a:solidFill>
                <a:schemeClr val="bg1">
                  <a:lumMod val="8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44C9-4BAF-BEEC-60186053DD68}"/>
              </c:ext>
            </c:extLst>
          </c:dPt>
          <c:dPt>
            <c:idx val="9"/>
            <c:bubble3D val="0"/>
            <c:spPr>
              <a:solidFill>
                <a:schemeClr val="bg1">
                  <a:lumMod val="9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44C9-4BAF-BEEC-60186053DD68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44C9-4BAF-BEEC-60186053DD68}"/>
              </c:ext>
            </c:extLst>
          </c:dPt>
          <c:dLbls>
            <c:dLbl>
              <c:idx val="0"/>
              <c:layout>
                <c:manualLayout>
                  <c:x val="-0.14635987919249727"/>
                  <c:y val="-5.3613644039175951E-3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4C9-4BAF-BEEC-60186053DD68}"/>
                </c:ext>
              </c:extLst>
            </c:dLbl>
            <c:dLbl>
              <c:idx val="1"/>
              <c:layout>
                <c:manualLayout>
                  <c:x val="-4.289858528055953E-2"/>
                  <c:y val="0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4C9-4BAF-BEEC-60186053DD68}"/>
                </c:ext>
              </c:extLst>
            </c:dLbl>
            <c:dLbl>
              <c:idx val="2"/>
              <c:layout>
                <c:manualLayout>
                  <c:x val="4.5403751390875879E-2"/>
                  <c:y val="-0.1180441573792636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4C9-4BAF-BEEC-60186053DD68}"/>
                </c:ext>
              </c:extLst>
            </c:dLbl>
            <c:dLbl>
              <c:idx val="3"/>
              <c:layout>
                <c:manualLayout>
                  <c:x val="7.5109395690381595E-2"/>
                  <c:y val="-5.457294463623584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4C9-4BAF-BEEC-60186053DD68}"/>
                </c:ext>
              </c:extLst>
            </c:dLbl>
            <c:dLbl>
              <c:idx val="4"/>
              <c:layout>
                <c:manualLayout>
                  <c:x val="6.3664743705306184E-2"/>
                  <c:y val="4.834643907428717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4C9-4BAF-BEEC-60186053DD68}"/>
                </c:ext>
              </c:extLst>
            </c:dLbl>
            <c:dLbl>
              <c:idx val="5"/>
              <c:layout>
                <c:manualLayout>
                  <c:x val="-3.2804800508663169E-2"/>
                  <c:y val="3.752955082742316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4C9-4BAF-BEEC-60186053DD68}"/>
                </c:ext>
              </c:extLst>
            </c:dLbl>
            <c:dLbl>
              <c:idx val="6"/>
              <c:layout>
                <c:manualLayout>
                  <c:x val="-4.0375139087585436E-2"/>
                  <c:y val="-1.07227288078351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4C9-4BAF-BEEC-60186053DD68}"/>
                </c:ext>
              </c:extLst>
            </c:dLbl>
            <c:dLbl>
              <c:idx val="7"/>
              <c:layout>
                <c:manualLayout>
                  <c:x val="-3.4715902251113519E-2"/>
                  <c:y val="-4.825223499361430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4C9-4BAF-BEEC-60186053DD68}"/>
                </c:ext>
              </c:extLst>
            </c:dLbl>
            <c:dLbl>
              <c:idx val="8"/>
              <c:layout>
                <c:manualLayout>
                  <c:x val="4.1039478249862094E-2"/>
                  <c:y val="8.977368622938243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44C9-4BAF-BEEC-60186053DD68}"/>
                </c:ext>
              </c:extLst>
            </c:dLbl>
            <c:dLbl>
              <c:idx val="9"/>
              <c:layout>
                <c:manualLayout>
                  <c:x val="2.5813052100234362E-2"/>
                  <c:y val="0.1002557217747091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44C9-4BAF-BEEC-60186053DD68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zatrudnienie_struktura!$A$5:$A$14</c:f>
              <c:strCache>
                <c:ptCount val="10"/>
                <c:pt idx="0">
                  <c:v>Przetwórstwo przemysłowe</c:v>
                </c:pt>
                <c:pt idx="1">
                  <c:v>Dostawa wody; gospodarowanie ściekami 
i odpadami; rekultywacja∆</c:v>
                </c:pt>
                <c:pt idx="2">
                  <c:v>Budownictwo</c:v>
                </c:pt>
                <c:pt idx="3">
                  <c:v>Handel; naprawa pojazdów samochodowych∆</c:v>
                </c:pt>
                <c:pt idx="4">
                  <c:v>Transport i gospodarka magazynowa</c:v>
                </c:pt>
                <c:pt idx="5">
                  <c:v>Zakwaterowanie i gastronomia∆</c:v>
                </c:pt>
                <c:pt idx="6">
                  <c:v>Obsługa rynku nieruchomości∆</c:v>
                </c:pt>
                <c:pt idx="7">
                  <c:v>Działalność profesjonalna, naukowa i techniczna </c:v>
                </c:pt>
                <c:pt idx="8">
                  <c:v>Administrowanie i działalność wspierająca∆</c:v>
                </c:pt>
                <c:pt idx="9">
                  <c:v>Pozostałe</c:v>
                </c:pt>
              </c:strCache>
            </c:strRef>
          </c:cat>
          <c:val>
            <c:numRef>
              <c:f>zatrudnienie_struktura!$C$5:$C$14</c:f>
              <c:numCache>
                <c:formatCode>0.0</c:formatCode>
                <c:ptCount val="10"/>
                <c:pt idx="0">
                  <c:v>48.9</c:v>
                </c:pt>
                <c:pt idx="1">
                  <c:v>2.4</c:v>
                </c:pt>
                <c:pt idx="2">
                  <c:v>7.7</c:v>
                </c:pt>
                <c:pt idx="3">
                  <c:v>19.8</c:v>
                </c:pt>
                <c:pt idx="4">
                  <c:v>5.3</c:v>
                </c:pt>
                <c:pt idx="5">
                  <c:v>1.6</c:v>
                </c:pt>
                <c:pt idx="6">
                  <c:v>1.4</c:v>
                </c:pt>
                <c:pt idx="7">
                  <c:v>1.6</c:v>
                </c:pt>
                <c:pt idx="8">
                  <c:v>5</c:v>
                </c:pt>
                <c:pt idx="9">
                  <c:v>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44C9-4BAF-BEEC-60186053DD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429634637341505"/>
          <c:y val="3.9259685462217087E-3"/>
          <c:w val="0.42837095220898036"/>
          <c:h val="0.99607403145377826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'12.2020'!$J$19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'12.2020'!$K$18:$O$18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'12.2020'!$K$58:$O$58</c:f>
              <c:numCache>
                <c:formatCode>0.0</c:formatCode>
                <c:ptCount val="5"/>
                <c:pt idx="0">
                  <c:v>3.9</c:v>
                </c:pt>
                <c:pt idx="1">
                  <c:v>0</c:v>
                </c:pt>
                <c:pt idx="2">
                  <c:v>0</c:v>
                </c:pt>
                <c:pt idx="3">
                  <c:v>0.8</c:v>
                </c:pt>
                <c:pt idx="4">
                  <c:v>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45-4AA7-9017-88E495166F05}"/>
            </c:ext>
          </c:extLst>
        </c:ser>
        <c:ser>
          <c:idx val="1"/>
          <c:order val="1"/>
          <c:tx>
            <c:strRef>
              <c:f>'12.2020'!$J$20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'12.2020'!$K$18:$O$18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'12.2020'!$K$59:$O$59</c:f>
              <c:numCache>
                <c:formatCode>0.0</c:formatCode>
                <c:ptCount val="5"/>
                <c:pt idx="0">
                  <c:v>6.8</c:v>
                </c:pt>
                <c:pt idx="1">
                  <c:v>22.9</c:v>
                </c:pt>
                <c:pt idx="2">
                  <c:v>6.6</c:v>
                </c:pt>
                <c:pt idx="3">
                  <c:v>25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445-4AA7-9017-88E495166F05}"/>
            </c:ext>
          </c:extLst>
        </c:ser>
        <c:ser>
          <c:idx val="2"/>
          <c:order val="2"/>
          <c:tx>
            <c:strRef>
              <c:f>'12.2020'!$J$21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'12.2020'!$K$18:$O$18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'12.2020'!$K$60:$O$60</c:f>
              <c:numCache>
                <c:formatCode>0.0</c:formatCode>
                <c:ptCount val="5"/>
                <c:pt idx="0">
                  <c:v>11.1</c:v>
                </c:pt>
                <c:pt idx="1">
                  <c:v>35.6</c:v>
                </c:pt>
                <c:pt idx="2">
                  <c:v>39.6</c:v>
                </c:pt>
                <c:pt idx="3">
                  <c:v>38.799999999999997</c:v>
                </c:pt>
                <c:pt idx="4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445-4AA7-9017-88E495166F05}"/>
            </c:ext>
          </c:extLst>
        </c:ser>
        <c:ser>
          <c:idx val="3"/>
          <c:order val="3"/>
          <c:tx>
            <c:strRef>
              <c:f>'12.2020'!$J$22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'12.2020'!$K$18:$O$18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'12.2020'!$K$61:$O$61</c:f>
              <c:numCache>
                <c:formatCode>0.0</c:formatCode>
                <c:ptCount val="5"/>
                <c:pt idx="0">
                  <c:v>47.7</c:v>
                </c:pt>
                <c:pt idx="1">
                  <c:v>12</c:v>
                </c:pt>
                <c:pt idx="2">
                  <c:v>38.5</c:v>
                </c:pt>
                <c:pt idx="3">
                  <c:v>10.6</c:v>
                </c:pt>
                <c:pt idx="4">
                  <c:v>20.6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445-4AA7-9017-88E495166F05}"/>
            </c:ext>
          </c:extLst>
        </c:ser>
        <c:ser>
          <c:idx val="4"/>
          <c:order val="4"/>
          <c:tx>
            <c:strRef>
              <c:f>'12.2020'!$J$23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'12.2020'!$K$18:$O$18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'12.2020'!$K$62:$O$62</c:f>
              <c:numCache>
                <c:formatCode>0.0</c:formatCode>
                <c:ptCount val="5"/>
                <c:pt idx="0">
                  <c:v>30.5</c:v>
                </c:pt>
                <c:pt idx="1">
                  <c:v>29.5</c:v>
                </c:pt>
                <c:pt idx="2">
                  <c:v>15.3</c:v>
                </c:pt>
                <c:pt idx="3">
                  <c:v>24.8</c:v>
                </c:pt>
                <c:pt idx="4">
                  <c:v>60.3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445-4AA7-9017-88E495166F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486635488"/>
        <c:axId val="-1486632768"/>
      </c:barChart>
      <c:catAx>
        <c:axId val="-148663548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6632768"/>
        <c:crosses val="autoZero"/>
        <c:auto val="1"/>
        <c:lblAlgn val="ctr"/>
        <c:lblOffset val="100"/>
        <c:noMultiLvlLbl val="0"/>
      </c:catAx>
      <c:valAx>
        <c:axId val="-148663276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6635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7655490369264695E-2"/>
          <c:y val="0.82454361386644848"/>
          <c:w val="0.92343862616255712"/>
          <c:h val="0.175456331384855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'12.2020'!$J$72</c:f>
              <c:strCache>
                <c:ptCount val="1"/>
                <c:pt idx="0">
                  <c:v>tak, nieznacznych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'12.2020'!$K$70:$O$70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'12.2020'!$K$72:$O$72</c:f>
              <c:numCache>
                <c:formatCode>0.0</c:formatCode>
                <c:ptCount val="5"/>
                <c:pt idx="0">
                  <c:v>30</c:v>
                </c:pt>
                <c:pt idx="1">
                  <c:v>45.4</c:v>
                </c:pt>
                <c:pt idx="2">
                  <c:v>58.4</c:v>
                </c:pt>
                <c:pt idx="3">
                  <c:v>31.6</c:v>
                </c:pt>
                <c:pt idx="4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F2-46C8-9084-6ABC2DA1FD1C}"/>
            </c:ext>
          </c:extLst>
        </c:ser>
        <c:ser>
          <c:idx val="1"/>
          <c:order val="1"/>
          <c:tx>
            <c:strRef>
              <c:f>'12.2020'!$J$73</c:f>
              <c:strCache>
                <c:ptCount val="1"/>
                <c:pt idx="0">
                  <c:v>tak, poważnych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'12.2020'!$K$70:$O$70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'12.2020'!$K$73:$O$73</c:f>
              <c:numCache>
                <c:formatCode>0.0</c:formatCode>
                <c:ptCount val="5"/>
                <c:pt idx="0">
                  <c:v>3.3</c:v>
                </c:pt>
                <c:pt idx="1">
                  <c:v>12.3</c:v>
                </c:pt>
                <c:pt idx="2">
                  <c:v>6.6</c:v>
                </c:pt>
                <c:pt idx="3">
                  <c:v>16.2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F2-46C8-9084-6ABC2DA1FD1C}"/>
            </c:ext>
          </c:extLst>
        </c:ser>
        <c:ser>
          <c:idx val="2"/>
          <c:order val="2"/>
          <c:tx>
            <c:strRef>
              <c:f>'12.2020'!$J$74</c:f>
              <c:strCache>
                <c:ptCount val="1"/>
                <c:pt idx="0">
                  <c:v>tak, zagrażających stabilności firmy</c:v>
                </c:pt>
              </c:strCache>
            </c:strRef>
          </c:tx>
          <c:spPr>
            <a:solidFill>
              <a:srgbClr val="B9A7D8"/>
            </a:solidFill>
            <a:ln>
              <a:noFill/>
            </a:ln>
            <a:effectLst/>
          </c:spPr>
          <c:invertIfNegative val="0"/>
          <c:cat>
            <c:strRef>
              <c:f>'12.2020'!$K$70:$O$70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'12.2020'!$K$74:$O$74</c:f>
              <c:numCache>
                <c:formatCode>0.0</c:formatCode>
                <c:ptCount val="5"/>
                <c:pt idx="0">
                  <c:v>2.5</c:v>
                </c:pt>
                <c:pt idx="1">
                  <c:v>6.6</c:v>
                </c:pt>
                <c:pt idx="2">
                  <c:v>2.6</c:v>
                </c:pt>
                <c:pt idx="3">
                  <c:v>0.8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0F2-46C8-9084-6ABC2DA1FD1C}"/>
            </c:ext>
          </c:extLst>
        </c:ser>
        <c:ser>
          <c:idx val="3"/>
          <c:order val="3"/>
          <c:tx>
            <c:strRef>
              <c:f>'12.2020'!$J$75</c:f>
              <c:strCache>
                <c:ptCount val="1"/>
                <c:pt idx="0">
                  <c:v>nie oczekujemy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'12.2020'!$K$70:$O$70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'12.2020'!$K$75:$O$75</c:f>
              <c:numCache>
                <c:formatCode>0.0</c:formatCode>
                <c:ptCount val="5"/>
                <c:pt idx="0">
                  <c:v>64.2</c:v>
                </c:pt>
                <c:pt idx="1">
                  <c:v>35.700000000000003</c:v>
                </c:pt>
                <c:pt idx="2">
                  <c:v>32.4</c:v>
                </c:pt>
                <c:pt idx="3">
                  <c:v>51.4</c:v>
                </c:pt>
                <c:pt idx="4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0F2-46C8-9084-6ABC2DA1FD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486628416"/>
        <c:axId val="-1486640928"/>
      </c:barChart>
      <c:catAx>
        <c:axId val="-1486628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6640928"/>
        <c:crosses val="autoZero"/>
        <c:auto val="1"/>
        <c:lblAlgn val="ctr"/>
        <c:lblOffset val="100"/>
        <c:noMultiLvlLbl val="0"/>
      </c:catAx>
      <c:valAx>
        <c:axId val="-1486640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662841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6.9142360179117124E-2"/>
          <c:w val="0.72716816816816821"/>
          <c:h val="0.86908892050955544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'12.2020'!$K$72:$O$72</c:f>
              <c:strCache>
                <c:ptCount val="5"/>
                <c:pt idx="0">
                  <c:v>30,0</c:v>
                </c:pt>
                <c:pt idx="1">
                  <c:v>45,4</c:v>
                </c:pt>
                <c:pt idx="2">
                  <c:v>58,4</c:v>
                </c:pt>
                <c:pt idx="3">
                  <c:v>31,6</c:v>
                </c:pt>
                <c:pt idx="4">
                  <c:v>46,0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'12.2020'!$K$10:$O$10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'12.2020'!$K$96:$O$96</c:f>
              <c:numCache>
                <c:formatCode>0.0</c:formatCode>
                <c:ptCount val="5"/>
                <c:pt idx="0">
                  <c:v>-0.4</c:v>
                </c:pt>
                <c:pt idx="1">
                  <c:v>-10.1</c:v>
                </c:pt>
                <c:pt idx="2">
                  <c:v>-1.7</c:v>
                </c:pt>
                <c:pt idx="3">
                  <c:v>-2.2999999999999998</c:v>
                </c:pt>
                <c:pt idx="4">
                  <c:v>-0.8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30-421E-AF25-A8390464B5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486639296"/>
        <c:axId val="-1486634400"/>
      </c:barChart>
      <c:catAx>
        <c:axId val="-148663929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6634400"/>
        <c:crosses val="autoZero"/>
        <c:auto val="1"/>
        <c:lblAlgn val="ctr"/>
        <c:lblOffset val="100"/>
        <c:noMultiLvlLbl val="0"/>
      </c:catAx>
      <c:valAx>
        <c:axId val="-148663440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6639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stopa!$B$97:$C$133</c:f>
              <c:multiLvlStrCache>
                <c:ptCount val="37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  <c:pt idx="13">
                    <c:v>XII</c:v>
                  </c:pt>
                  <c:pt idx="14">
                    <c:v>I</c:v>
                  </c:pt>
                  <c:pt idx="15">
                    <c:v>II</c:v>
                  </c:pt>
                  <c:pt idx="16">
                    <c:v>III</c:v>
                  </c:pt>
                  <c:pt idx="17">
                    <c:v>IV</c:v>
                  </c:pt>
                  <c:pt idx="18">
                    <c:v>V</c:v>
                  </c:pt>
                  <c:pt idx="19">
                    <c:v>VI</c:v>
                  </c:pt>
                  <c:pt idx="20">
                    <c:v>VII</c:v>
                  </c:pt>
                  <c:pt idx="21">
                    <c:v>VIII</c:v>
                  </c:pt>
                  <c:pt idx="22">
                    <c:v>IX</c:v>
                  </c:pt>
                  <c:pt idx="23">
                    <c:v>X</c:v>
                  </c:pt>
                  <c:pt idx="24">
                    <c:v>XI</c:v>
                  </c:pt>
                  <c:pt idx="25">
                    <c:v>XII</c:v>
                  </c:pt>
                  <c:pt idx="26">
                    <c:v>I</c:v>
                  </c:pt>
                  <c:pt idx="27">
                    <c:v>II</c:v>
                  </c:pt>
                  <c:pt idx="28">
                    <c:v>III</c:v>
                  </c:pt>
                  <c:pt idx="29">
                    <c:v>IV</c:v>
                  </c:pt>
                  <c:pt idx="30">
                    <c:v>V</c:v>
                  </c:pt>
                  <c:pt idx="31">
                    <c:v>VI</c:v>
                  </c:pt>
                  <c:pt idx="32">
                    <c:v>VII</c:v>
                  </c:pt>
                  <c:pt idx="33">
                    <c:v>VIII</c:v>
                  </c:pt>
                  <c:pt idx="34">
                    <c:v>IX</c:v>
                  </c:pt>
                  <c:pt idx="35">
                    <c:v>X</c:v>
                  </c:pt>
                  <c:pt idx="36">
                    <c:v>XI</c:v>
                  </c:pt>
                </c:lvl>
                <c:lvl>
                  <c:pt idx="0">
                    <c:v>2017</c:v>
                  </c:pt>
                  <c:pt idx="2">
                    <c:v>2018</c:v>
                  </c:pt>
                  <c:pt idx="14">
                    <c:v>2019</c:v>
                  </c:pt>
                  <c:pt idx="26">
                    <c:v>2020</c:v>
                  </c:pt>
                </c:lvl>
              </c:multiLvlStrCache>
            </c:multiLvlStrRef>
          </c:cat>
          <c:val>
            <c:numRef>
              <c:f>stopa!$D$97:$D$133</c:f>
              <c:numCache>
                <c:formatCode>0.0</c:formatCode>
                <c:ptCount val="37"/>
                <c:pt idx="0">
                  <c:v>6.5</c:v>
                </c:pt>
                <c:pt idx="1">
                  <c:v>6.6</c:v>
                </c:pt>
                <c:pt idx="2">
                  <c:v>6.8</c:v>
                </c:pt>
                <c:pt idx="3">
                  <c:v>6.8</c:v>
                </c:pt>
                <c:pt idx="4">
                  <c:v>6.6</c:v>
                </c:pt>
                <c:pt idx="5">
                  <c:v>6.3</c:v>
                </c:pt>
                <c:pt idx="6">
                  <c:v>6.1</c:v>
                </c:pt>
                <c:pt idx="7">
                  <c:v>5.8</c:v>
                </c:pt>
                <c:pt idx="8">
                  <c:v>5.8</c:v>
                </c:pt>
                <c:pt idx="9">
                  <c:v>5.8</c:v>
                </c:pt>
                <c:pt idx="10">
                  <c:v>5.7</c:v>
                </c:pt>
                <c:pt idx="11">
                  <c:v>5.7</c:v>
                </c:pt>
                <c:pt idx="12">
                  <c:v>5.7</c:v>
                </c:pt>
                <c:pt idx="13">
                  <c:v>5.8</c:v>
                </c:pt>
                <c:pt idx="14">
                  <c:v>6.1</c:v>
                </c:pt>
                <c:pt idx="15">
                  <c:v>6.1</c:v>
                </c:pt>
                <c:pt idx="16">
                  <c:v>5.9</c:v>
                </c:pt>
                <c:pt idx="17">
                  <c:v>5.6</c:v>
                </c:pt>
                <c:pt idx="18">
                  <c:v>5.4</c:v>
                </c:pt>
                <c:pt idx="19">
                  <c:v>5.3</c:v>
                </c:pt>
                <c:pt idx="20">
                  <c:v>5.2</c:v>
                </c:pt>
                <c:pt idx="21">
                  <c:v>5.2</c:v>
                </c:pt>
                <c:pt idx="22">
                  <c:v>5.0999999999999996</c:v>
                </c:pt>
                <c:pt idx="23">
                  <c:v>5</c:v>
                </c:pt>
                <c:pt idx="24">
                  <c:v>5.0999999999999996</c:v>
                </c:pt>
                <c:pt idx="25">
                  <c:v>5.2</c:v>
                </c:pt>
                <c:pt idx="26">
                  <c:v>5.5</c:v>
                </c:pt>
                <c:pt idx="27">
                  <c:v>5.5</c:v>
                </c:pt>
                <c:pt idx="28">
                  <c:v>5.4</c:v>
                </c:pt>
                <c:pt idx="29">
                  <c:v>5.8</c:v>
                </c:pt>
                <c:pt idx="30">
                  <c:v>6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6.1</c:v>
                </c:pt>
                <c:pt idx="36">
                  <c:v>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C0C-4208-BCBD-27FA57800FF0}"/>
            </c:ext>
          </c:extLst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stopa!$B$97:$C$133</c:f>
              <c:multiLvlStrCache>
                <c:ptCount val="37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  <c:pt idx="13">
                    <c:v>XII</c:v>
                  </c:pt>
                  <c:pt idx="14">
                    <c:v>I</c:v>
                  </c:pt>
                  <c:pt idx="15">
                    <c:v>II</c:v>
                  </c:pt>
                  <c:pt idx="16">
                    <c:v>III</c:v>
                  </c:pt>
                  <c:pt idx="17">
                    <c:v>IV</c:v>
                  </c:pt>
                  <c:pt idx="18">
                    <c:v>V</c:v>
                  </c:pt>
                  <c:pt idx="19">
                    <c:v>VI</c:v>
                  </c:pt>
                  <c:pt idx="20">
                    <c:v>VII</c:v>
                  </c:pt>
                  <c:pt idx="21">
                    <c:v>VIII</c:v>
                  </c:pt>
                  <c:pt idx="22">
                    <c:v>IX</c:v>
                  </c:pt>
                  <c:pt idx="23">
                    <c:v>X</c:v>
                  </c:pt>
                  <c:pt idx="24">
                    <c:v>XI</c:v>
                  </c:pt>
                  <c:pt idx="25">
                    <c:v>XII</c:v>
                  </c:pt>
                  <c:pt idx="26">
                    <c:v>I</c:v>
                  </c:pt>
                  <c:pt idx="27">
                    <c:v>II</c:v>
                  </c:pt>
                  <c:pt idx="28">
                    <c:v>III</c:v>
                  </c:pt>
                  <c:pt idx="29">
                    <c:v>IV</c:v>
                  </c:pt>
                  <c:pt idx="30">
                    <c:v>V</c:v>
                  </c:pt>
                  <c:pt idx="31">
                    <c:v>VI</c:v>
                  </c:pt>
                  <c:pt idx="32">
                    <c:v>VII</c:v>
                  </c:pt>
                  <c:pt idx="33">
                    <c:v>VIII</c:v>
                  </c:pt>
                  <c:pt idx="34">
                    <c:v>IX</c:v>
                  </c:pt>
                  <c:pt idx="35">
                    <c:v>X</c:v>
                  </c:pt>
                  <c:pt idx="36">
                    <c:v>XI</c:v>
                  </c:pt>
                </c:lvl>
                <c:lvl>
                  <c:pt idx="0">
                    <c:v>2017</c:v>
                  </c:pt>
                  <c:pt idx="2">
                    <c:v>2018</c:v>
                  </c:pt>
                  <c:pt idx="14">
                    <c:v>2019</c:v>
                  </c:pt>
                  <c:pt idx="26">
                    <c:v>2020</c:v>
                  </c:pt>
                </c:lvl>
              </c:multiLvlStrCache>
            </c:multiLvlStrRef>
          </c:cat>
          <c:val>
            <c:numRef>
              <c:f>stopa!$E$97:$E$133</c:f>
              <c:numCache>
                <c:formatCode>0.0</c:formatCode>
                <c:ptCount val="37"/>
                <c:pt idx="0">
                  <c:v>9.6</c:v>
                </c:pt>
                <c:pt idx="1">
                  <c:v>9.6</c:v>
                </c:pt>
                <c:pt idx="2">
                  <c:v>9.9</c:v>
                </c:pt>
                <c:pt idx="3">
                  <c:v>9.9</c:v>
                </c:pt>
                <c:pt idx="4">
                  <c:v>9.6</c:v>
                </c:pt>
                <c:pt idx="5">
                  <c:v>9.1999999999999993</c:v>
                </c:pt>
                <c:pt idx="6">
                  <c:v>8.9</c:v>
                </c:pt>
                <c:pt idx="7">
                  <c:v>8.6999999999999993</c:v>
                </c:pt>
                <c:pt idx="8">
                  <c:v>8.6999999999999993</c:v>
                </c:pt>
                <c:pt idx="9">
                  <c:v>8.6</c:v>
                </c:pt>
                <c:pt idx="10">
                  <c:v>8.5</c:v>
                </c:pt>
                <c:pt idx="11">
                  <c:v>8.4</c:v>
                </c:pt>
                <c:pt idx="12">
                  <c:v>8.6</c:v>
                </c:pt>
                <c:pt idx="13">
                  <c:v>8.8000000000000007</c:v>
                </c:pt>
                <c:pt idx="14">
                  <c:v>9.1</c:v>
                </c:pt>
                <c:pt idx="15">
                  <c:v>9</c:v>
                </c:pt>
                <c:pt idx="16">
                  <c:v>8.6999999999999993</c:v>
                </c:pt>
                <c:pt idx="17">
                  <c:v>8.3000000000000007</c:v>
                </c:pt>
                <c:pt idx="18">
                  <c:v>8</c:v>
                </c:pt>
                <c:pt idx="19">
                  <c:v>7.9</c:v>
                </c:pt>
                <c:pt idx="20">
                  <c:v>7.9</c:v>
                </c:pt>
                <c:pt idx="21">
                  <c:v>7.8</c:v>
                </c:pt>
                <c:pt idx="22">
                  <c:v>7.7</c:v>
                </c:pt>
                <c:pt idx="23">
                  <c:v>7.6</c:v>
                </c:pt>
                <c:pt idx="24">
                  <c:v>7.7</c:v>
                </c:pt>
                <c:pt idx="25">
                  <c:v>7.9</c:v>
                </c:pt>
                <c:pt idx="26">
                  <c:v>8.3000000000000007</c:v>
                </c:pt>
                <c:pt idx="27">
                  <c:v>8.3000000000000007</c:v>
                </c:pt>
                <c:pt idx="28">
                  <c:v>8.3000000000000007</c:v>
                </c:pt>
                <c:pt idx="29">
                  <c:v>8.6</c:v>
                </c:pt>
                <c:pt idx="30">
                  <c:v>8.9</c:v>
                </c:pt>
                <c:pt idx="31">
                  <c:v>9</c:v>
                </c:pt>
                <c:pt idx="32">
                  <c:v>9</c:v>
                </c:pt>
                <c:pt idx="33">
                  <c:v>9</c:v>
                </c:pt>
                <c:pt idx="34">
                  <c:v>8.9</c:v>
                </c:pt>
                <c:pt idx="35">
                  <c:v>8.9</c:v>
                </c:pt>
                <c:pt idx="36">
                  <c:v>8.9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C0C-4208-BCBD-27FA57800F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490139216"/>
        <c:axId val="-1490138672"/>
      </c:lineChart>
      <c:catAx>
        <c:axId val="-14901392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38672"/>
        <c:crosses val="autoZero"/>
        <c:auto val="1"/>
        <c:lblAlgn val="ctr"/>
        <c:lblOffset val="10"/>
        <c:noMultiLvlLbl val="0"/>
      </c:catAx>
      <c:valAx>
        <c:axId val="-1490138672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199349945828821E-2"/>
              <c:y val="3.656501726121979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3921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'na 1 ofertę'!$B$97:$C$133</c:f>
              <c:multiLvlStrCache>
                <c:ptCount val="37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  <c:pt idx="13">
                    <c:v>XII</c:v>
                  </c:pt>
                  <c:pt idx="14">
                    <c:v>I</c:v>
                  </c:pt>
                  <c:pt idx="15">
                    <c:v>II</c:v>
                  </c:pt>
                  <c:pt idx="16">
                    <c:v>III</c:v>
                  </c:pt>
                  <c:pt idx="17">
                    <c:v>IV</c:v>
                  </c:pt>
                  <c:pt idx="18">
                    <c:v>V</c:v>
                  </c:pt>
                  <c:pt idx="19">
                    <c:v>VI</c:v>
                  </c:pt>
                  <c:pt idx="20">
                    <c:v>VII</c:v>
                  </c:pt>
                  <c:pt idx="21">
                    <c:v>VIII</c:v>
                  </c:pt>
                  <c:pt idx="22">
                    <c:v>IX</c:v>
                  </c:pt>
                  <c:pt idx="23">
                    <c:v>X</c:v>
                  </c:pt>
                  <c:pt idx="24">
                    <c:v>XI</c:v>
                  </c:pt>
                  <c:pt idx="25">
                    <c:v>XII</c:v>
                  </c:pt>
                  <c:pt idx="26">
                    <c:v>I</c:v>
                  </c:pt>
                  <c:pt idx="27">
                    <c:v>II</c:v>
                  </c:pt>
                  <c:pt idx="28">
                    <c:v>III</c:v>
                  </c:pt>
                  <c:pt idx="29">
                    <c:v>IV</c:v>
                  </c:pt>
                  <c:pt idx="30">
                    <c:v>V</c:v>
                  </c:pt>
                  <c:pt idx="31">
                    <c:v>VI</c:v>
                  </c:pt>
                  <c:pt idx="32">
                    <c:v>VII</c:v>
                  </c:pt>
                  <c:pt idx="33">
                    <c:v>VIII</c:v>
                  </c:pt>
                  <c:pt idx="34">
                    <c:v>IX</c:v>
                  </c:pt>
                  <c:pt idx="35">
                    <c:v>X</c:v>
                  </c:pt>
                  <c:pt idx="36">
                    <c:v>XI</c:v>
                  </c:pt>
                </c:lvl>
                <c:lvl>
                  <c:pt idx="0">
                    <c:v>2017</c:v>
                  </c:pt>
                  <c:pt idx="2">
                    <c:v>2018</c:v>
                  </c:pt>
                  <c:pt idx="14">
                    <c:v>2019</c:v>
                  </c:pt>
                  <c:pt idx="26">
                    <c:v>2020</c:v>
                  </c:pt>
                </c:lvl>
              </c:multiLvlStrCache>
            </c:multiLvlStrRef>
          </c:cat>
          <c:val>
            <c:numRef>
              <c:f>'na 1 ofertę'!$D$97:$D$133</c:f>
              <c:numCache>
                <c:formatCode>0</c:formatCode>
                <c:ptCount val="37"/>
                <c:pt idx="0">
                  <c:v>28</c:v>
                </c:pt>
                <c:pt idx="1">
                  <c:v>50</c:v>
                </c:pt>
                <c:pt idx="2">
                  <c:v>29</c:v>
                </c:pt>
                <c:pt idx="3">
                  <c:v>27</c:v>
                </c:pt>
                <c:pt idx="4">
                  <c:v>31</c:v>
                </c:pt>
                <c:pt idx="5">
                  <c:v>23</c:v>
                </c:pt>
                <c:pt idx="6">
                  <c:v>23</c:v>
                </c:pt>
                <c:pt idx="7">
                  <c:v>23</c:v>
                </c:pt>
                <c:pt idx="8">
                  <c:v>26</c:v>
                </c:pt>
                <c:pt idx="9">
                  <c:v>21</c:v>
                </c:pt>
                <c:pt idx="10">
                  <c:v>26</c:v>
                </c:pt>
                <c:pt idx="11">
                  <c:v>27</c:v>
                </c:pt>
                <c:pt idx="12">
                  <c:v>31</c:v>
                </c:pt>
                <c:pt idx="13">
                  <c:v>49</c:v>
                </c:pt>
                <c:pt idx="14">
                  <c:v>34</c:v>
                </c:pt>
                <c:pt idx="15">
                  <c:v>25</c:v>
                </c:pt>
                <c:pt idx="16">
                  <c:v>24</c:v>
                </c:pt>
                <c:pt idx="17">
                  <c:v>22</c:v>
                </c:pt>
                <c:pt idx="18">
                  <c:v>21</c:v>
                </c:pt>
                <c:pt idx="19">
                  <c:v>30</c:v>
                </c:pt>
                <c:pt idx="20">
                  <c:v>25</c:v>
                </c:pt>
                <c:pt idx="21">
                  <c:v>28</c:v>
                </c:pt>
                <c:pt idx="22">
                  <c:v>25</c:v>
                </c:pt>
                <c:pt idx="23">
                  <c:v>39</c:v>
                </c:pt>
                <c:pt idx="24">
                  <c:v>43</c:v>
                </c:pt>
                <c:pt idx="25">
                  <c:v>75</c:v>
                </c:pt>
                <c:pt idx="26">
                  <c:v>42</c:v>
                </c:pt>
                <c:pt idx="27">
                  <c:v>41</c:v>
                </c:pt>
                <c:pt idx="28">
                  <c:v>63</c:v>
                </c:pt>
                <c:pt idx="29">
                  <c:v>66</c:v>
                </c:pt>
                <c:pt idx="30">
                  <c:v>57</c:v>
                </c:pt>
                <c:pt idx="31">
                  <c:v>43</c:v>
                </c:pt>
                <c:pt idx="32">
                  <c:v>40</c:v>
                </c:pt>
                <c:pt idx="33">
                  <c:v>36</c:v>
                </c:pt>
                <c:pt idx="34">
                  <c:v>32</c:v>
                </c:pt>
                <c:pt idx="35">
                  <c:v>39</c:v>
                </c:pt>
                <c:pt idx="36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E8-41FC-8401-5BEC9886FF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-1490138128"/>
        <c:axId val="-1490143024"/>
      </c:barChart>
      <c:catAx>
        <c:axId val="-14901381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43024"/>
        <c:crosses val="autoZero"/>
        <c:auto val="1"/>
        <c:lblAlgn val="ctr"/>
        <c:lblOffset val="10"/>
        <c:noMultiLvlLbl val="0"/>
      </c:catAx>
      <c:valAx>
        <c:axId val="-1490143024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381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7933226052358524"/>
          <c:y val="1.6238388690089207E-2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0A4-48B0-A669-13D696CBDE1F}"/>
              </c:ext>
            </c:extLst>
          </c:dPt>
          <c:dPt>
            <c:idx val="1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0A4-48B0-A669-13D696CBDE1F}"/>
              </c:ext>
            </c:extLst>
          </c:dPt>
          <c:dPt>
            <c:idx val="2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D0A4-48B0-A669-13D696CBDE1F}"/>
              </c:ext>
            </c:extLst>
          </c:dPt>
          <c:dPt>
            <c:idx val="3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D0A4-48B0-A669-13D696CBDE1F}"/>
              </c:ext>
            </c:extLst>
          </c:dPt>
          <c:dPt>
            <c:idx val="4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D0A4-48B0-A669-13D696CBDE1F}"/>
              </c:ext>
            </c:extLst>
          </c:dPt>
          <c:dPt>
            <c:idx val="5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D0A4-48B0-A669-13D696CBDE1F}"/>
              </c:ext>
            </c:extLst>
          </c:dPt>
          <c:dPt>
            <c:idx val="6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D0A4-48B0-A669-13D696CBDE1F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D0A4-48B0-A669-13D696CBDE1F}"/>
              </c:ext>
            </c:extLst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D0A4-48B0-A669-13D696CBDE1F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D0A4-48B0-A669-13D696CBDE1F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D0A4-48B0-A669-13D696CBDE1F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D0A4-48B0-A669-13D696CBDE1F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D0A4-48B0-A669-13D696CBDE1F}"/>
                </c:ext>
              </c:extLst>
            </c:dLbl>
            <c:dLbl>
              <c:idx val="4"/>
              <c:layout>
                <c:manualLayout>
                  <c:x val="-4.13221943723168E-3"/>
                  <c:y val="-7.3516265276020598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0A4-48B0-A669-13D696CBDE1F}"/>
                </c:ext>
              </c:extLst>
            </c:dLbl>
            <c:dLbl>
              <c:idx val="5"/>
              <c:layout>
                <c:manualLayout>
                  <c:x val="-7.2004108728120379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0A4-48B0-A669-13D696CBDE1F}"/>
                </c:ext>
              </c:extLst>
            </c:dLbl>
            <c:dLbl>
              <c:idx val="6"/>
              <c:layout>
                <c:manualLayout>
                  <c:x val="-6.536378880854286E-3"/>
                  <c:y val="-3.6758132638010299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0A4-48B0-A669-13D696CBDE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wynagrodzenia_ochylenia!$A$5:$A$13</c:f>
              <c:strCache>
                <c:ptCount val="9"/>
                <c:pt idx="0">
                  <c:v>Zakwaterowanie i gastronomia∆</c:v>
                </c:pt>
                <c:pt idx="1">
                  <c:v>Administrowanie i działalność wspierająca∆</c:v>
                </c:pt>
                <c:pt idx="2">
                  <c:v>Transport i gospodarka magazynowa</c:v>
                </c:pt>
                <c:pt idx="3">
                  <c:v>Handel; naprawa pojazdów samochodowych∆</c:v>
                </c:pt>
                <c:pt idx="4">
                  <c:v>Budownictwo</c:v>
                </c:pt>
                <c:pt idx="5">
                  <c:v>Dostawa wody; gospodarowanie ściekami i odpadami; rekultywacja∆</c:v>
                </c:pt>
                <c:pt idx="6">
                  <c:v>Działalność profesjonalna, naukowa i techniczna</c:v>
                </c:pt>
                <c:pt idx="7">
                  <c:v>Przetwórstwo przemysłowe</c:v>
                </c:pt>
                <c:pt idx="8">
                  <c:v>Obsługa rynku nieruchomości∆</c:v>
                </c:pt>
              </c:strCache>
            </c:strRef>
          </c:cat>
          <c:val>
            <c:numRef>
              <c:f>wynagrodzenia_ochylenia!$B$5:$B$13</c:f>
              <c:numCache>
                <c:formatCode>0.0</c:formatCode>
                <c:ptCount val="9"/>
                <c:pt idx="0">
                  <c:v>-33.394851075492198</c:v>
                </c:pt>
                <c:pt idx="1">
                  <c:v>-28.986349691895569</c:v>
                </c:pt>
                <c:pt idx="2">
                  <c:v>-12.449496512275545</c:v>
                </c:pt>
                <c:pt idx="3">
                  <c:v>-9.7660704971222856</c:v>
                </c:pt>
                <c:pt idx="4">
                  <c:v>-1.5212932429206774</c:v>
                </c:pt>
                <c:pt idx="5">
                  <c:v>-0.86154308599516582</c:v>
                </c:pt>
                <c:pt idx="6">
                  <c:v>-0.25152284039570816</c:v>
                </c:pt>
                <c:pt idx="7">
                  <c:v>3.5171203508058397</c:v>
                </c:pt>
                <c:pt idx="8">
                  <c:v>4.4679562553597805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D0A4-48B0-A669-13D696CBDE1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-1490132144"/>
        <c:axId val="-1490141392"/>
      </c:barChart>
      <c:catAx>
        <c:axId val="-149013214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41392"/>
        <c:crosses val="autoZero"/>
        <c:auto val="1"/>
        <c:lblAlgn val="ctr"/>
        <c:lblOffset val="0"/>
        <c:noMultiLvlLbl val="0"/>
      </c:catAx>
      <c:valAx>
        <c:axId val="-1490141392"/>
        <c:scaling>
          <c:orientation val="minMax"/>
          <c:max val="5"/>
          <c:min val="-3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232941843540742"/>
              <c:y val="0.9439777484691653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3214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4200267532963883E-2"/>
          <c:y val="4.8052795472236523E-2"/>
          <c:w val="0.94898621859158494"/>
          <c:h val="0.71419326474482159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wynagrodzenia_dynamika!$A$89:$B$135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wynagrodzenia_dynamika!$C$89:$C$135</c:f>
              <c:numCache>
                <c:formatCode>0.0</c:formatCode>
                <c:ptCount val="47"/>
                <c:pt idx="0">
                  <c:v>103.8</c:v>
                </c:pt>
                <c:pt idx="1">
                  <c:v>104.4</c:v>
                </c:pt>
                <c:pt idx="2">
                  <c:v>111</c:v>
                </c:pt>
                <c:pt idx="3">
                  <c:v>108.9</c:v>
                </c:pt>
                <c:pt idx="4">
                  <c:v>106.5</c:v>
                </c:pt>
                <c:pt idx="5">
                  <c:v>109.4</c:v>
                </c:pt>
                <c:pt idx="6">
                  <c:v>109.3</c:v>
                </c:pt>
                <c:pt idx="7">
                  <c:v>109.1</c:v>
                </c:pt>
                <c:pt idx="8">
                  <c:v>108.7</c:v>
                </c:pt>
                <c:pt idx="9">
                  <c:v>111.2</c:v>
                </c:pt>
                <c:pt idx="10">
                  <c:v>112.1</c:v>
                </c:pt>
                <c:pt idx="11">
                  <c:v>121</c:v>
                </c:pt>
                <c:pt idx="12">
                  <c:v>111.7</c:v>
                </c:pt>
                <c:pt idx="13">
                  <c:v>111.9</c:v>
                </c:pt>
                <c:pt idx="14">
                  <c:v>118.8</c:v>
                </c:pt>
                <c:pt idx="15">
                  <c:v>117.7</c:v>
                </c:pt>
                <c:pt idx="16">
                  <c:v>114.2</c:v>
                </c:pt>
                <c:pt idx="17">
                  <c:v>117.9</c:v>
                </c:pt>
                <c:pt idx="18">
                  <c:v>117.3</c:v>
                </c:pt>
                <c:pt idx="19">
                  <c:v>116.6</c:v>
                </c:pt>
                <c:pt idx="20">
                  <c:v>115.9</c:v>
                </c:pt>
                <c:pt idx="21">
                  <c:v>119.5</c:v>
                </c:pt>
                <c:pt idx="22">
                  <c:v>120.6</c:v>
                </c:pt>
                <c:pt idx="23">
                  <c:v>128.1</c:v>
                </c:pt>
                <c:pt idx="24">
                  <c:v>119.8</c:v>
                </c:pt>
                <c:pt idx="25">
                  <c:v>120.3</c:v>
                </c:pt>
                <c:pt idx="26">
                  <c:v>125.5</c:v>
                </c:pt>
                <c:pt idx="27">
                  <c:v>126</c:v>
                </c:pt>
                <c:pt idx="28">
                  <c:v>122.9</c:v>
                </c:pt>
                <c:pt idx="29">
                  <c:v>124</c:v>
                </c:pt>
                <c:pt idx="30">
                  <c:v>125.9</c:v>
                </c:pt>
                <c:pt idx="31">
                  <c:v>124.5</c:v>
                </c:pt>
                <c:pt idx="32">
                  <c:v>123.5</c:v>
                </c:pt>
                <c:pt idx="33">
                  <c:v>126.6</c:v>
                </c:pt>
                <c:pt idx="34">
                  <c:v>127</c:v>
                </c:pt>
                <c:pt idx="35">
                  <c:v>136.1</c:v>
                </c:pt>
                <c:pt idx="36">
                  <c:v>128.30000000000001</c:v>
                </c:pt>
                <c:pt idx="37">
                  <c:v>129.5</c:v>
                </c:pt>
                <c:pt idx="38">
                  <c:v>133.4</c:v>
                </c:pt>
                <c:pt idx="39">
                  <c:v>128.5</c:v>
                </c:pt>
                <c:pt idx="40">
                  <c:v>124.5</c:v>
                </c:pt>
                <c:pt idx="41">
                  <c:v>128.5</c:v>
                </c:pt>
                <c:pt idx="42">
                  <c:v>130.80000000000001</c:v>
                </c:pt>
                <c:pt idx="43">
                  <c:v>129.80000000000001</c:v>
                </c:pt>
                <c:pt idx="44">
                  <c:v>130.6</c:v>
                </c:pt>
                <c:pt idx="45">
                  <c:v>132.69999999999999</c:v>
                </c:pt>
                <c:pt idx="46">
                  <c:v>133.4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1E0-47EB-A265-990CA9C9E61E}"/>
            </c:ext>
          </c:extLst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wynagrodzenia_dynamika!$A$89:$B$135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wynagrodzenia_dynamika!$D$89:$D$135</c:f>
              <c:numCache>
                <c:formatCode>General</c:formatCode>
                <c:ptCount val="47"/>
                <c:pt idx="0">
                  <c:v>105.4</c:v>
                </c:pt>
                <c:pt idx="1">
                  <c:v>105.4</c:v>
                </c:pt>
                <c:pt idx="2">
                  <c:v>110.8</c:v>
                </c:pt>
                <c:pt idx="3">
                  <c:v>108.5</c:v>
                </c:pt>
                <c:pt idx="4">
                  <c:v>108.1</c:v>
                </c:pt>
                <c:pt idx="5">
                  <c:v>107.8</c:v>
                </c:pt>
                <c:pt idx="6">
                  <c:v>110.9</c:v>
                </c:pt>
                <c:pt idx="7">
                  <c:v>110.3</c:v>
                </c:pt>
                <c:pt idx="8" formatCode="0.0">
                  <c:v>111</c:v>
                </c:pt>
                <c:pt idx="9">
                  <c:v>112.3</c:v>
                </c:pt>
                <c:pt idx="10">
                  <c:v>113.9</c:v>
                </c:pt>
                <c:pt idx="11">
                  <c:v>116.4</c:v>
                </c:pt>
                <c:pt idx="12" formatCode="0.0">
                  <c:v>113.1</c:v>
                </c:pt>
                <c:pt idx="13">
                  <c:v>113.3</c:v>
                </c:pt>
                <c:pt idx="14">
                  <c:v>117.5</c:v>
                </c:pt>
                <c:pt idx="15">
                  <c:v>116.8</c:v>
                </c:pt>
                <c:pt idx="16">
                  <c:v>114.8</c:v>
                </c:pt>
                <c:pt idx="17">
                  <c:v>115.6</c:v>
                </c:pt>
                <c:pt idx="18">
                  <c:v>119.6</c:v>
                </c:pt>
                <c:pt idx="19" formatCode="0.0">
                  <c:v>119</c:v>
                </c:pt>
                <c:pt idx="20">
                  <c:v>117.5</c:v>
                </c:pt>
                <c:pt idx="21" formatCode="0.0">
                  <c:v>121</c:v>
                </c:pt>
                <c:pt idx="22">
                  <c:v>121.4</c:v>
                </c:pt>
                <c:pt idx="23" formatCode="0.0">
                  <c:v>124.4</c:v>
                </c:pt>
                <c:pt idx="24">
                  <c:v>120.8</c:v>
                </c:pt>
                <c:pt idx="25" formatCode="0.0">
                  <c:v>120</c:v>
                </c:pt>
                <c:pt idx="26" formatCode="0.0">
                  <c:v>124</c:v>
                </c:pt>
                <c:pt idx="27" formatCode="0.0">
                  <c:v>126.1</c:v>
                </c:pt>
                <c:pt idx="28" formatCode="0.0">
                  <c:v>122.7</c:v>
                </c:pt>
                <c:pt idx="29" formatCode="0.0">
                  <c:v>122.5</c:v>
                </c:pt>
                <c:pt idx="30" formatCode="0.0">
                  <c:v>127.5</c:v>
                </c:pt>
                <c:pt idx="31" formatCode="0.0">
                  <c:v>125.3</c:v>
                </c:pt>
                <c:pt idx="32" formatCode="0.0">
                  <c:v>124.5</c:v>
                </c:pt>
                <c:pt idx="33" formatCode="0.0">
                  <c:v>128.5</c:v>
                </c:pt>
                <c:pt idx="34" formatCode="0.0">
                  <c:v>127.2</c:v>
                </c:pt>
                <c:pt idx="35" formatCode="0.0">
                  <c:v>132.30000000000001</c:v>
                </c:pt>
                <c:pt idx="36" formatCode="0.0">
                  <c:v>128.5</c:v>
                </c:pt>
                <c:pt idx="37" formatCode="0.0">
                  <c:v>128.5</c:v>
                </c:pt>
                <c:pt idx="38" formatCode="0.0">
                  <c:v>131.1</c:v>
                </c:pt>
                <c:pt idx="39" formatCode="0.0">
                  <c:v>126.5</c:v>
                </c:pt>
                <c:pt idx="40" formatCode="0.0">
                  <c:v>123.1</c:v>
                </c:pt>
                <c:pt idx="41" formatCode="0.0">
                  <c:v>123.6</c:v>
                </c:pt>
                <c:pt idx="42" formatCode="0.0">
                  <c:v>131</c:v>
                </c:pt>
                <c:pt idx="43" formatCode="0.0">
                  <c:v>129.80000000000001</c:v>
                </c:pt>
                <c:pt idx="44" formatCode="0.0">
                  <c:v>131.69999999999999</c:v>
                </c:pt>
                <c:pt idx="45" formatCode="0.0">
                  <c:v>132.9</c:v>
                </c:pt>
                <c:pt idx="46" formatCode="0.0">
                  <c:v>132.9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1E0-47EB-A265-990CA9C9E6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490135952"/>
        <c:axId val="-1490137584"/>
      </c:lineChart>
      <c:catAx>
        <c:axId val="-14901359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37584"/>
        <c:crossesAt val="100"/>
        <c:auto val="1"/>
        <c:lblAlgn val="ctr"/>
        <c:lblOffset val="10"/>
        <c:noMultiLvlLbl val="0"/>
      </c:catAx>
      <c:valAx>
        <c:axId val="-1490137584"/>
        <c:scaling>
          <c:orientation val="minMax"/>
          <c:max val="15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3595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ziemniaki'!$A$132:$B$169</c:f>
              <c:multiLvlStrCache>
                <c:ptCount val="38"/>
                <c:lvl>
                  <c:pt idx="0">
                    <c:v>X</c:v>
                  </c:pt>
                  <c:pt idx="1">
                    <c:v>XI 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  <c:pt idx="13">
                    <c:v>XI</c:v>
                  </c:pt>
                  <c:pt idx="14">
                    <c:v>XII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V</c:v>
                  </c:pt>
                  <c:pt idx="20">
                    <c:v>VI</c:v>
                  </c:pt>
                  <c:pt idx="21">
                    <c:v>VII</c:v>
                  </c:pt>
                  <c:pt idx="22">
                    <c:v>VIII</c:v>
                  </c:pt>
                  <c:pt idx="23">
                    <c:v>IX</c:v>
                  </c:pt>
                  <c:pt idx="24">
                    <c:v>X</c:v>
                  </c:pt>
                  <c:pt idx="25">
                    <c:v>XI</c:v>
                  </c:pt>
                  <c:pt idx="26">
                    <c:v>XII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V</c:v>
                  </c:pt>
                  <c:pt idx="32">
                    <c:v>VI</c:v>
                  </c:pt>
                  <c:pt idx="33">
                    <c:v>VII</c:v>
                  </c:pt>
                  <c:pt idx="34">
                    <c:v>VIII</c:v>
                  </c:pt>
                  <c:pt idx="35">
                    <c:v>IX</c:v>
                  </c:pt>
                  <c:pt idx="36">
                    <c:v>X</c:v>
                  </c:pt>
                  <c:pt idx="37">
                    <c:v>XI</c:v>
                  </c:pt>
                </c:lvl>
                <c:lvl>
                  <c:pt idx="0">
                    <c:v>2017</c:v>
                  </c:pt>
                  <c:pt idx="3">
                    <c:v>2018</c:v>
                  </c:pt>
                  <c:pt idx="15">
                    <c:v>2019</c:v>
                  </c:pt>
                  <c:pt idx="27">
                    <c:v>2020</c:v>
                  </c:pt>
                </c:lvl>
              </c:multiLvlStrCache>
            </c:multiLvlStrRef>
          </c:cat>
          <c:val>
            <c:numRef>
              <c:f>'zboża i ziemniaki'!$C$132:$C$169</c:f>
              <c:numCache>
                <c:formatCode>General</c:formatCode>
                <c:ptCount val="38"/>
                <c:pt idx="0">
                  <c:v>63.57</c:v>
                </c:pt>
                <c:pt idx="1">
                  <c:v>64.95</c:v>
                </c:pt>
                <c:pt idx="2">
                  <c:v>65.290000000000006</c:v>
                </c:pt>
                <c:pt idx="3">
                  <c:v>65.61</c:v>
                </c:pt>
                <c:pt idx="4">
                  <c:v>64.98</c:v>
                </c:pt>
                <c:pt idx="5">
                  <c:v>64.12</c:v>
                </c:pt>
                <c:pt idx="6">
                  <c:v>64.37</c:v>
                </c:pt>
                <c:pt idx="7">
                  <c:v>64.36</c:v>
                </c:pt>
                <c:pt idx="8">
                  <c:v>65.78</c:v>
                </c:pt>
                <c:pt idx="9">
                  <c:v>65.650000000000006</c:v>
                </c:pt>
                <c:pt idx="10">
                  <c:v>67.64</c:v>
                </c:pt>
                <c:pt idx="11" formatCode="0.00">
                  <c:v>74.2</c:v>
                </c:pt>
                <c:pt idx="12">
                  <c:v>75.38</c:v>
                </c:pt>
                <c:pt idx="13">
                  <c:v>76.91</c:v>
                </c:pt>
                <c:pt idx="14">
                  <c:v>79.989999999999995</c:v>
                </c:pt>
                <c:pt idx="15">
                  <c:v>81.62</c:v>
                </c:pt>
                <c:pt idx="16">
                  <c:v>80.34</c:v>
                </c:pt>
                <c:pt idx="17" formatCode="0.00">
                  <c:v>77.400000000000006</c:v>
                </c:pt>
                <c:pt idx="18">
                  <c:v>75.55</c:v>
                </c:pt>
                <c:pt idx="19">
                  <c:v>76.38</c:v>
                </c:pt>
                <c:pt idx="20">
                  <c:v>72.89</c:v>
                </c:pt>
                <c:pt idx="21">
                  <c:v>65.66</c:v>
                </c:pt>
                <c:pt idx="22">
                  <c:v>62.55</c:v>
                </c:pt>
                <c:pt idx="23">
                  <c:v>61.97</c:v>
                </c:pt>
                <c:pt idx="24" formatCode="0.00">
                  <c:v>62.9</c:v>
                </c:pt>
                <c:pt idx="25">
                  <c:v>63.88</c:v>
                </c:pt>
                <c:pt idx="26">
                  <c:v>66.42</c:v>
                </c:pt>
                <c:pt idx="27">
                  <c:v>66.790000000000006</c:v>
                </c:pt>
                <c:pt idx="28">
                  <c:v>67.62</c:v>
                </c:pt>
                <c:pt idx="29">
                  <c:v>66.89</c:v>
                </c:pt>
                <c:pt idx="30">
                  <c:v>73.06</c:v>
                </c:pt>
                <c:pt idx="31">
                  <c:v>78.05</c:v>
                </c:pt>
                <c:pt idx="32">
                  <c:v>76.59</c:v>
                </c:pt>
                <c:pt idx="33">
                  <c:v>70.28</c:v>
                </c:pt>
                <c:pt idx="34" formatCode="0.00">
                  <c:v>62.9</c:v>
                </c:pt>
                <c:pt idx="35">
                  <c:v>65.72</c:v>
                </c:pt>
                <c:pt idx="36">
                  <c:v>72.53</c:v>
                </c:pt>
                <c:pt idx="37">
                  <c:v>77.930000000000007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F1C-4643-9827-636ADCB56116}"/>
            </c:ext>
          </c:extLst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ziemniaki'!$A$132:$B$169</c:f>
              <c:multiLvlStrCache>
                <c:ptCount val="38"/>
                <c:lvl>
                  <c:pt idx="0">
                    <c:v>X</c:v>
                  </c:pt>
                  <c:pt idx="1">
                    <c:v>XI 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  <c:pt idx="13">
                    <c:v>XI</c:v>
                  </c:pt>
                  <c:pt idx="14">
                    <c:v>XII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V</c:v>
                  </c:pt>
                  <c:pt idx="20">
                    <c:v>VI</c:v>
                  </c:pt>
                  <c:pt idx="21">
                    <c:v>VII</c:v>
                  </c:pt>
                  <c:pt idx="22">
                    <c:v>VIII</c:v>
                  </c:pt>
                  <c:pt idx="23">
                    <c:v>IX</c:v>
                  </c:pt>
                  <c:pt idx="24">
                    <c:v>X</c:v>
                  </c:pt>
                  <c:pt idx="25">
                    <c:v>XI</c:v>
                  </c:pt>
                  <c:pt idx="26">
                    <c:v>XII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V</c:v>
                  </c:pt>
                  <c:pt idx="32">
                    <c:v>VI</c:v>
                  </c:pt>
                  <c:pt idx="33">
                    <c:v>VII</c:v>
                  </c:pt>
                  <c:pt idx="34">
                    <c:v>VIII</c:v>
                  </c:pt>
                  <c:pt idx="35">
                    <c:v>IX</c:v>
                  </c:pt>
                  <c:pt idx="36">
                    <c:v>X</c:v>
                  </c:pt>
                  <c:pt idx="37">
                    <c:v>XI</c:v>
                  </c:pt>
                </c:lvl>
                <c:lvl>
                  <c:pt idx="0">
                    <c:v>2017</c:v>
                  </c:pt>
                  <c:pt idx="3">
                    <c:v>2018</c:v>
                  </c:pt>
                  <c:pt idx="15">
                    <c:v>2019</c:v>
                  </c:pt>
                  <c:pt idx="27">
                    <c:v>2020</c:v>
                  </c:pt>
                </c:lvl>
              </c:multiLvlStrCache>
            </c:multiLvlStrRef>
          </c:cat>
          <c:val>
            <c:numRef>
              <c:f>'zboża i ziemniaki'!$D$132:$D$169</c:f>
              <c:numCache>
                <c:formatCode>General</c:formatCode>
                <c:ptCount val="38"/>
                <c:pt idx="0">
                  <c:v>50.89</c:v>
                </c:pt>
                <c:pt idx="1">
                  <c:v>56.02</c:v>
                </c:pt>
                <c:pt idx="2">
                  <c:v>49.58</c:v>
                </c:pt>
                <c:pt idx="3">
                  <c:v>50.43</c:v>
                </c:pt>
                <c:pt idx="4">
                  <c:v>63.43</c:v>
                </c:pt>
                <c:pt idx="5">
                  <c:v>58.28</c:v>
                </c:pt>
                <c:pt idx="6">
                  <c:v>56.96</c:v>
                </c:pt>
                <c:pt idx="7" formatCode="0.00">
                  <c:v>55.9</c:v>
                </c:pt>
                <c:pt idx="8">
                  <c:v>56.65</c:v>
                </c:pt>
                <c:pt idx="9">
                  <c:v>52.44</c:v>
                </c:pt>
                <c:pt idx="10">
                  <c:v>52.88</c:v>
                </c:pt>
                <c:pt idx="11">
                  <c:v>57.59</c:v>
                </c:pt>
                <c:pt idx="12">
                  <c:v>57.41</c:v>
                </c:pt>
                <c:pt idx="13" formatCode="0.00">
                  <c:v>62.9</c:v>
                </c:pt>
                <c:pt idx="14">
                  <c:v>60.47</c:v>
                </c:pt>
                <c:pt idx="15">
                  <c:v>62.55</c:v>
                </c:pt>
                <c:pt idx="16">
                  <c:v>60.91</c:v>
                </c:pt>
                <c:pt idx="17">
                  <c:v>65.040000000000006</c:v>
                </c:pt>
                <c:pt idx="18">
                  <c:v>63.83</c:v>
                </c:pt>
                <c:pt idx="19">
                  <c:v>66.03</c:v>
                </c:pt>
                <c:pt idx="20" formatCode="0.00">
                  <c:v>59.6</c:v>
                </c:pt>
                <c:pt idx="21">
                  <c:v>52.14</c:v>
                </c:pt>
                <c:pt idx="22">
                  <c:v>51.64</c:v>
                </c:pt>
                <c:pt idx="23">
                  <c:v>49.98</c:v>
                </c:pt>
                <c:pt idx="24">
                  <c:v>49.59</c:v>
                </c:pt>
                <c:pt idx="25">
                  <c:v>50.35</c:v>
                </c:pt>
                <c:pt idx="26">
                  <c:v>50.19</c:v>
                </c:pt>
                <c:pt idx="27">
                  <c:v>54.18</c:v>
                </c:pt>
                <c:pt idx="28">
                  <c:v>49.52</c:v>
                </c:pt>
                <c:pt idx="29">
                  <c:v>59.03</c:v>
                </c:pt>
                <c:pt idx="30">
                  <c:v>51.71</c:v>
                </c:pt>
                <c:pt idx="31">
                  <c:v>56.22</c:v>
                </c:pt>
                <c:pt idx="32">
                  <c:v>50.82</c:v>
                </c:pt>
                <c:pt idx="33">
                  <c:v>46.36</c:v>
                </c:pt>
                <c:pt idx="34">
                  <c:v>43.78</c:v>
                </c:pt>
                <c:pt idx="35">
                  <c:v>45.08</c:v>
                </c:pt>
                <c:pt idx="36">
                  <c:v>47.91</c:v>
                </c:pt>
                <c:pt idx="37" formatCode="0.00">
                  <c:v>52.4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F1C-4643-9827-636ADCB561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490142480"/>
        <c:axId val="-1490135408"/>
      </c:lineChart>
      <c:catAx>
        <c:axId val="-1490142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35408"/>
        <c:crosses val="autoZero"/>
        <c:auto val="1"/>
        <c:lblAlgn val="ctr"/>
        <c:lblOffset val="10"/>
        <c:tickLblSkip val="1"/>
        <c:noMultiLvlLbl val="0"/>
      </c:catAx>
      <c:valAx>
        <c:axId val="-1490135408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4248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'żywiec mleko'!$A$133:$B$170</c:f>
              <c:multiLvlStrCache>
                <c:ptCount val="38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  <c:pt idx="13">
                    <c:v>XI</c:v>
                  </c:pt>
                  <c:pt idx="14">
                    <c:v>XII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V</c:v>
                  </c:pt>
                  <c:pt idx="20">
                    <c:v>VI</c:v>
                  </c:pt>
                  <c:pt idx="21">
                    <c:v>VII</c:v>
                  </c:pt>
                  <c:pt idx="22">
                    <c:v>VIII</c:v>
                  </c:pt>
                  <c:pt idx="23">
                    <c:v>IX </c:v>
                  </c:pt>
                  <c:pt idx="24">
                    <c:v>X</c:v>
                  </c:pt>
                  <c:pt idx="25">
                    <c:v>XI </c:v>
                  </c:pt>
                  <c:pt idx="26">
                    <c:v>XII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V</c:v>
                  </c:pt>
                  <c:pt idx="32">
                    <c:v>VI</c:v>
                  </c:pt>
                  <c:pt idx="33">
                    <c:v>VII</c:v>
                  </c:pt>
                  <c:pt idx="34">
                    <c:v>VIII</c:v>
                  </c:pt>
                  <c:pt idx="35">
                    <c:v>IX</c:v>
                  </c:pt>
                  <c:pt idx="36">
                    <c:v>X</c:v>
                  </c:pt>
                  <c:pt idx="37">
                    <c:v>XI</c:v>
                  </c:pt>
                </c:lvl>
                <c:lvl>
                  <c:pt idx="0">
                    <c:v>2017</c:v>
                  </c:pt>
                  <c:pt idx="3">
                    <c:v>2018</c:v>
                  </c:pt>
                  <c:pt idx="15">
                    <c:v>2019</c:v>
                  </c:pt>
                  <c:pt idx="27">
                    <c:v>2020</c:v>
                  </c:pt>
                </c:lvl>
              </c:multiLvlStrCache>
            </c:multiLvlStrRef>
          </c:cat>
          <c:val>
            <c:numRef>
              <c:f>'żywiec mleko'!$F$133:$F$170</c:f>
              <c:numCache>
                <c:formatCode>General</c:formatCode>
                <c:ptCount val="38"/>
                <c:pt idx="0">
                  <c:v>1.39</c:v>
                </c:pt>
                <c:pt idx="1">
                  <c:v>1.44</c:v>
                </c:pt>
                <c:pt idx="2">
                  <c:v>1.47</c:v>
                </c:pt>
                <c:pt idx="3">
                  <c:v>1.45</c:v>
                </c:pt>
                <c:pt idx="4">
                  <c:v>1.37</c:v>
                </c:pt>
                <c:pt idx="5">
                  <c:v>1.34</c:v>
                </c:pt>
                <c:pt idx="6">
                  <c:v>1.33</c:v>
                </c:pt>
                <c:pt idx="7">
                  <c:v>1.25</c:v>
                </c:pt>
                <c:pt idx="8">
                  <c:v>1.32</c:v>
                </c:pt>
                <c:pt idx="9">
                  <c:v>1.28</c:v>
                </c:pt>
                <c:pt idx="10" formatCode="0.00">
                  <c:v>1.3</c:v>
                </c:pt>
                <c:pt idx="11">
                  <c:v>1.31</c:v>
                </c:pt>
                <c:pt idx="12">
                  <c:v>1.34</c:v>
                </c:pt>
                <c:pt idx="13">
                  <c:v>1.34</c:v>
                </c:pt>
                <c:pt idx="14">
                  <c:v>1.32</c:v>
                </c:pt>
                <c:pt idx="15">
                  <c:v>1.35</c:v>
                </c:pt>
                <c:pt idx="16">
                  <c:v>1.35</c:v>
                </c:pt>
                <c:pt idx="17">
                  <c:v>1.34</c:v>
                </c:pt>
                <c:pt idx="18">
                  <c:v>1.34</c:v>
                </c:pt>
                <c:pt idx="19">
                  <c:v>1.33</c:v>
                </c:pt>
                <c:pt idx="20">
                  <c:v>1.32</c:v>
                </c:pt>
                <c:pt idx="21">
                  <c:v>1.29</c:v>
                </c:pt>
                <c:pt idx="22">
                  <c:v>1.31</c:v>
                </c:pt>
                <c:pt idx="23">
                  <c:v>1.32</c:v>
                </c:pt>
                <c:pt idx="24">
                  <c:v>1.24</c:v>
                </c:pt>
                <c:pt idx="25">
                  <c:v>1.34</c:v>
                </c:pt>
                <c:pt idx="26">
                  <c:v>1.34</c:v>
                </c:pt>
                <c:pt idx="27">
                  <c:v>1.34</c:v>
                </c:pt>
                <c:pt idx="28">
                  <c:v>1.36</c:v>
                </c:pt>
                <c:pt idx="29">
                  <c:v>1.35</c:v>
                </c:pt>
                <c:pt idx="30">
                  <c:v>1.28</c:v>
                </c:pt>
                <c:pt idx="31">
                  <c:v>1.28</c:v>
                </c:pt>
                <c:pt idx="32">
                  <c:v>1.28</c:v>
                </c:pt>
                <c:pt idx="33">
                  <c:v>1.28</c:v>
                </c:pt>
                <c:pt idx="34">
                  <c:v>1.31</c:v>
                </c:pt>
                <c:pt idx="35">
                  <c:v>1.33</c:v>
                </c:pt>
                <c:pt idx="36">
                  <c:v>1.39</c:v>
                </c:pt>
                <c:pt idx="37">
                  <c:v>1.44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47-4BE4-B73C-DF5A1DDA70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490136496"/>
        <c:axId val="-1490134864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mleko'!$A$133:$B$170</c:f>
              <c:multiLvlStrCache>
                <c:ptCount val="38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  <c:pt idx="13">
                    <c:v>XI</c:v>
                  </c:pt>
                  <c:pt idx="14">
                    <c:v>XII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V</c:v>
                  </c:pt>
                  <c:pt idx="20">
                    <c:v>VI</c:v>
                  </c:pt>
                  <c:pt idx="21">
                    <c:v>VII</c:v>
                  </c:pt>
                  <c:pt idx="22">
                    <c:v>VIII</c:v>
                  </c:pt>
                  <c:pt idx="23">
                    <c:v>IX </c:v>
                  </c:pt>
                  <c:pt idx="24">
                    <c:v>X</c:v>
                  </c:pt>
                  <c:pt idx="25">
                    <c:v>XI </c:v>
                  </c:pt>
                  <c:pt idx="26">
                    <c:v>XII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V</c:v>
                  </c:pt>
                  <c:pt idx="32">
                    <c:v>VI</c:v>
                  </c:pt>
                  <c:pt idx="33">
                    <c:v>VII</c:v>
                  </c:pt>
                  <c:pt idx="34">
                    <c:v>VIII</c:v>
                  </c:pt>
                  <c:pt idx="35">
                    <c:v>IX</c:v>
                  </c:pt>
                  <c:pt idx="36">
                    <c:v>X</c:v>
                  </c:pt>
                  <c:pt idx="37">
                    <c:v>XI</c:v>
                  </c:pt>
                </c:lvl>
                <c:lvl>
                  <c:pt idx="0">
                    <c:v>2017</c:v>
                  </c:pt>
                  <c:pt idx="3">
                    <c:v>2018</c:v>
                  </c:pt>
                  <c:pt idx="15">
                    <c:v>2019</c:v>
                  </c:pt>
                  <c:pt idx="27">
                    <c:v>2020</c:v>
                  </c:pt>
                </c:lvl>
              </c:multiLvlStrCache>
            </c:multiLvlStrRef>
          </c:cat>
          <c:val>
            <c:numRef>
              <c:f>'żywiec mleko'!$C$133:$C$170</c:f>
              <c:numCache>
                <c:formatCode>General</c:formatCode>
                <c:ptCount val="38"/>
                <c:pt idx="0">
                  <c:v>5.97</c:v>
                </c:pt>
                <c:pt idx="1">
                  <c:v>5.81</c:v>
                </c:pt>
                <c:pt idx="2">
                  <c:v>6.29</c:v>
                </c:pt>
                <c:pt idx="3">
                  <c:v>6.44</c:v>
                </c:pt>
                <c:pt idx="4">
                  <c:v>6.34</c:v>
                </c:pt>
                <c:pt idx="5">
                  <c:v>6.15</c:v>
                </c:pt>
                <c:pt idx="6">
                  <c:v>6.05</c:v>
                </c:pt>
                <c:pt idx="7">
                  <c:v>6.22</c:v>
                </c:pt>
                <c:pt idx="8" formatCode="0.00">
                  <c:v>5.9</c:v>
                </c:pt>
                <c:pt idx="9">
                  <c:v>6.04</c:v>
                </c:pt>
                <c:pt idx="10">
                  <c:v>6.22</c:v>
                </c:pt>
                <c:pt idx="11">
                  <c:v>6.47</c:v>
                </c:pt>
                <c:pt idx="12">
                  <c:v>6.05</c:v>
                </c:pt>
                <c:pt idx="13">
                  <c:v>6.04</c:v>
                </c:pt>
                <c:pt idx="14">
                  <c:v>6.31</c:v>
                </c:pt>
                <c:pt idx="15">
                  <c:v>6.34</c:v>
                </c:pt>
                <c:pt idx="16">
                  <c:v>6.08</c:v>
                </c:pt>
                <c:pt idx="17">
                  <c:v>6.15</c:v>
                </c:pt>
                <c:pt idx="18">
                  <c:v>6.12</c:v>
                </c:pt>
                <c:pt idx="19">
                  <c:v>6.09</c:v>
                </c:pt>
                <c:pt idx="20">
                  <c:v>5.73</c:v>
                </c:pt>
                <c:pt idx="21" formatCode="0.00">
                  <c:v>5.2</c:v>
                </c:pt>
                <c:pt idx="22">
                  <c:v>5.69</c:v>
                </c:pt>
                <c:pt idx="23">
                  <c:v>5.67</c:v>
                </c:pt>
                <c:pt idx="24" formatCode="0.00">
                  <c:v>5.6</c:v>
                </c:pt>
                <c:pt idx="25">
                  <c:v>5.79</c:v>
                </c:pt>
                <c:pt idx="26" formatCode="0.00">
                  <c:v>6</c:v>
                </c:pt>
                <c:pt idx="27">
                  <c:v>5.94</c:v>
                </c:pt>
                <c:pt idx="28">
                  <c:v>5.88</c:v>
                </c:pt>
                <c:pt idx="29">
                  <c:v>5.91</c:v>
                </c:pt>
                <c:pt idx="30">
                  <c:v>5.51</c:v>
                </c:pt>
                <c:pt idx="31">
                  <c:v>5.58</c:v>
                </c:pt>
                <c:pt idx="32">
                  <c:v>5.88</c:v>
                </c:pt>
                <c:pt idx="33">
                  <c:v>5.55</c:v>
                </c:pt>
                <c:pt idx="34">
                  <c:v>5.78</c:v>
                </c:pt>
                <c:pt idx="35">
                  <c:v>5.52</c:v>
                </c:pt>
                <c:pt idx="36">
                  <c:v>5.66</c:v>
                </c:pt>
                <c:pt idx="37">
                  <c:v>6.01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A47-4BE4-B73C-DF5A1DDA70DD}"/>
            </c:ext>
          </c:extLst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mleko'!$A$133:$B$170</c:f>
              <c:multiLvlStrCache>
                <c:ptCount val="38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  <c:pt idx="13">
                    <c:v>XI</c:v>
                  </c:pt>
                  <c:pt idx="14">
                    <c:v>XII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V</c:v>
                  </c:pt>
                  <c:pt idx="20">
                    <c:v>VI</c:v>
                  </c:pt>
                  <c:pt idx="21">
                    <c:v>VII</c:v>
                  </c:pt>
                  <c:pt idx="22">
                    <c:v>VIII</c:v>
                  </c:pt>
                  <c:pt idx="23">
                    <c:v>IX </c:v>
                  </c:pt>
                  <c:pt idx="24">
                    <c:v>X</c:v>
                  </c:pt>
                  <c:pt idx="25">
                    <c:v>XI </c:v>
                  </c:pt>
                  <c:pt idx="26">
                    <c:v>XII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V</c:v>
                  </c:pt>
                  <c:pt idx="32">
                    <c:v>VI</c:v>
                  </c:pt>
                  <c:pt idx="33">
                    <c:v>VII</c:v>
                  </c:pt>
                  <c:pt idx="34">
                    <c:v>VIII</c:v>
                  </c:pt>
                  <c:pt idx="35">
                    <c:v>IX</c:v>
                  </c:pt>
                  <c:pt idx="36">
                    <c:v>X</c:v>
                  </c:pt>
                  <c:pt idx="37">
                    <c:v>XI</c:v>
                  </c:pt>
                </c:lvl>
                <c:lvl>
                  <c:pt idx="0">
                    <c:v>2017</c:v>
                  </c:pt>
                  <c:pt idx="3">
                    <c:v>2018</c:v>
                  </c:pt>
                  <c:pt idx="15">
                    <c:v>2019</c:v>
                  </c:pt>
                  <c:pt idx="27">
                    <c:v>2020</c:v>
                  </c:pt>
                </c:lvl>
              </c:multiLvlStrCache>
            </c:multiLvlStrRef>
          </c:cat>
          <c:val>
            <c:numRef>
              <c:f>'żywiec mleko'!$D$133:$D$170</c:f>
              <c:numCache>
                <c:formatCode>General</c:formatCode>
                <c:ptCount val="38"/>
                <c:pt idx="0" formatCode="0.00">
                  <c:v>5</c:v>
                </c:pt>
                <c:pt idx="1">
                  <c:v>4.75</c:v>
                </c:pt>
                <c:pt idx="2">
                  <c:v>4.59</c:v>
                </c:pt>
                <c:pt idx="3">
                  <c:v>4.42</c:v>
                </c:pt>
                <c:pt idx="4" formatCode="0.00">
                  <c:v>4.5</c:v>
                </c:pt>
                <c:pt idx="5">
                  <c:v>4.5599999999999996</c:v>
                </c:pt>
                <c:pt idx="6">
                  <c:v>4.4800000000000004</c:v>
                </c:pt>
                <c:pt idx="7">
                  <c:v>4.41</c:v>
                </c:pt>
                <c:pt idx="8">
                  <c:v>4.53</c:v>
                </c:pt>
                <c:pt idx="9">
                  <c:v>4.59</c:v>
                </c:pt>
                <c:pt idx="10">
                  <c:v>4.7300000000000004</c:v>
                </c:pt>
                <c:pt idx="11">
                  <c:v>4.76</c:v>
                </c:pt>
                <c:pt idx="12">
                  <c:v>4.47</c:v>
                </c:pt>
                <c:pt idx="13">
                  <c:v>4.24</c:v>
                </c:pt>
                <c:pt idx="14" formatCode="0.00">
                  <c:v>4.2</c:v>
                </c:pt>
                <c:pt idx="15">
                  <c:v>4.33</c:v>
                </c:pt>
                <c:pt idx="16" formatCode="0.00">
                  <c:v>4.2</c:v>
                </c:pt>
                <c:pt idx="17">
                  <c:v>4.3899999999999997</c:v>
                </c:pt>
                <c:pt idx="18">
                  <c:v>5.57</c:v>
                </c:pt>
                <c:pt idx="19">
                  <c:v>5.77</c:v>
                </c:pt>
                <c:pt idx="20">
                  <c:v>5.76</c:v>
                </c:pt>
                <c:pt idx="21">
                  <c:v>5.66</c:v>
                </c:pt>
                <c:pt idx="22">
                  <c:v>5.66</c:v>
                </c:pt>
                <c:pt idx="23">
                  <c:v>5.66</c:v>
                </c:pt>
                <c:pt idx="24" formatCode="0.00">
                  <c:v>5.8</c:v>
                </c:pt>
                <c:pt idx="25">
                  <c:v>5.85</c:v>
                </c:pt>
                <c:pt idx="26">
                  <c:v>6.15</c:v>
                </c:pt>
                <c:pt idx="27">
                  <c:v>5.83</c:v>
                </c:pt>
                <c:pt idx="28">
                  <c:v>6.14</c:v>
                </c:pt>
                <c:pt idx="29">
                  <c:v>6.27</c:v>
                </c:pt>
                <c:pt idx="30">
                  <c:v>6.04</c:v>
                </c:pt>
                <c:pt idx="31">
                  <c:v>5.31</c:v>
                </c:pt>
                <c:pt idx="32">
                  <c:v>5.58</c:v>
                </c:pt>
                <c:pt idx="33">
                  <c:v>4.97</c:v>
                </c:pt>
                <c:pt idx="34">
                  <c:v>4.97</c:v>
                </c:pt>
                <c:pt idx="35">
                  <c:v>4.75</c:v>
                </c:pt>
                <c:pt idx="36">
                  <c:v>4.4800000000000004</c:v>
                </c:pt>
                <c:pt idx="37">
                  <c:v>4.09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A47-4BE4-B73C-DF5A1DDA70DD}"/>
            </c:ext>
          </c:extLst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mleko'!$A$133:$B$170</c:f>
              <c:multiLvlStrCache>
                <c:ptCount val="38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  <c:pt idx="13">
                    <c:v>XI</c:v>
                  </c:pt>
                  <c:pt idx="14">
                    <c:v>XII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V</c:v>
                  </c:pt>
                  <c:pt idx="20">
                    <c:v>VI</c:v>
                  </c:pt>
                  <c:pt idx="21">
                    <c:v>VII</c:v>
                  </c:pt>
                  <c:pt idx="22">
                    <c:v>VIII</c:v>
                  </c:pt>
                  <c:pt idx="23">
                    <c:v>IX </c:v>
                  </c:pt>
                  <c:pt idx="24">
                    <c:v>X</c:v>
                  </c:pt>
                  <c:pt idx="25">
                    <c:v>XI </c:v>
                  </c:pt>
                  <c:pt idx="26">
                    <c:v>XII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V</c:v>
                  </c:pt>
                  <c:pt idx="32">
                    <c:v>VI</c:v>
                  </c:pt>
                  <c:pt idx="33">
                    <c:v>VII</c:v>
                  </c:pt>
                  <c:pt idx="34">
                    <c:v>VIII</c:v>
                  </c:pt>
                  <c:pt idx="35">
                    <c:v>IX</c:v>
                  </c:pt>
                  <c:pt idx="36">
                    <c:v>X</c:v>
                  </c:pt>
                  <c:pt idx="37">
                    <c:v>XI</c:v>
                  </c:pt>
                </c:lvl>
                <c:lvl>
                  <c:pt idx="0">
                    <c:v>2017</c:v>
                  </c:pt>
                  <c:pt idx="3">
                    <c:v>2018</c:v>
                  </c:pt>
                  <c:pt idx="15">
                    <c:v>2019</c:v>
                  </c:pt>
                  <c:pt idx="27">
                    <c:v>2020</c:v>
                  </c:pt>
                </c:lvl>
              </c:multiLvlStrCache>
            </c:multiLvlStrRef>
          </c:cat>
          <c:val>
            <c:numRef>
              <c:f>'żywiec mleko'!$E$133:$E$170</c:f>
              <c:numCache>
                <c:formatCode>General</c:formatCode>
                <c:ptCount val="38"/>
                <c:pt idx="0">
                  <c:v>3.86</c:v>
                </c:pt>
                <c:pt idx="1">
                  <c:v>3.71</c:v>
                </c:pt>
                <c:pt idx="2">
                  <c:v>3.55</c:v>
                </c:pt>
                <c:pt idx="3">
                  <c:v>3.69</c:v>
                </c:pt>
                <c:pt idx="4">
                  <c:v>4.08</c:v>
                </c:pt>
                <c:pt idx="5">
                  <c:v>3.74</c:v>
                </c:pt>
                <c:pt idx="6">
                  <c:v>3.62</c:v>
                </c:pt>
                <c:pt idx="7">
                  <c:v>3.76</c:v>
                </c:pt>
                <c:pt idx="8">
                  <c:v>4.08</c:v>
                </c:pt>
                <c:pt idx="9">
                  <c:v>4.1900000000000004</c:v>
                </c:pt>
                <c:pt idx="10">
                  <c:v>4.78</c:v>
                </c:pt>
                <c:pt idx="11">
                  <c:v>4.25</c:v>
                </c:pt>
                <c:pt idx="12">
                  <c:v>4.09</c:v>
                </c:pt>
                <c:pt idx="13">
                  <c:v>3.59</c:v>
                </c:pt>
                <c:pt idx="14">
                  <c:v>3.47</c:v>
                </c:pt>
                <c:pt idx="15">
                  <c:v>4.13</c:v>
                </c:pt>
                <c:pt idx="16">
                  <c:v>3.84</c:v>
                </c:pt>
                <c:pt idx="17">
                  <c:v>4.3899999999999997</c:v>
                </c:pt>
                <c:pt idx="18">
                  <c:v>3.34</c:v>
                </c:pt>
                <c:pt idx="19" formatCode="0.00">
                  <c:v>3.9</c:v>
                </c:pt>
                <c:pt idx="20">
                  <c:v>3.81</c:v>
                </c:pt>
                <c:pt idx="21">
                  <c:v>4.41</c:v>
                </c:pt>
                <c:pt idx="22">
                  <c:v>4.13</c:v>
                </c:pt>
                <c:pt idx="23">
                  <c:v>4.24</c:v>
                </c:pt>
                <c:pt idx="24">
                  <c:v>3.83</c:v>
                </c:pt>
                <c:pt idx="25">
                  <c:v>3.79</c:v>
                </c:pt>
                <c:pt idx="26">
                  <c:v>3.86</c:v>
                </c:pt>
                <c:pt idx="27">
                  <c:v>4.32</c:v>
                </c:pt>
                <c:pt idx="28">
                  <c:v>4.47</c:v>
                </c:pt>
                <c:pt idx="29">
                  <c:v>4.28</c:v>
                </c:pt>
                <c:pt idx="30">
                  <c:v>2.2599999999999998</c:v>
                </c:pt>
                <c:pt idx="31">
                  <c:v>3.63</c:v>
                </c:pt>
                <c:pt idx="32" formatCode="0.00">
                  <c:v>3.5</c:v>
                </c:pt>
                <c:pt idx="33">
                  <c:v>4.01</c:v>
                </c:pt>
                <c:pt idx="34">
                  <c:v>3.59</c:v>
                </c:pt>
                <c:pt idx="35">
                  <c:v>3.41</c:v>
                </c:pt>
                <c:pt idx="36">
                  <c:v>3.41</c:v>
                </c:pt>
                <c:pt idx="37">
                  <c:v>2.5099999999999998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A47-4BE4-B73C-DF5A1DDA70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90139760"/>
        <c:axId val="-1490131600"/>
      </c:lineChart>
      <c:catAx>
        <c:axId val="-14901397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31600"/>
        <c:crosses val="autoZero"/>
        <c:auto val="1"/>
        <c:lblAlgn val="ctr"/>
        <c:lblOffset val="10"/>
        <c:noMultiLvlLbl val="0"/>
      </c:catAx>
      <c:valAx>
        <c:axId val="-1490131600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39760"/>
        <c:crosses val="autoZero"/>
        <c:crossBetween val="between"/>
      </c:valAx>
      <c:valAx>
        <c:axId val="-1490134864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effectLst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36496"/>
        <c:crosses val="max"/>
        <c:crossBetween val="between"/>
      </c:valAx>
      <c:catAx>
        <c:axId val="-14901364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4901348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603205580575122"/>
          <c:y val="0.91687779643730261"/>
          <c:w val="0.66173558513770891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4744963443681902E-2"/>
          <c:y val="4.8052795472236523E-2"/>
          <c:w val="0.9484415226808669"/>
          <c:h val="0.71419326474482159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przemysł_dynamika!$A$88:$B$134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przemysł_dynamika!$C$88:$C$134</c:f>
              <c:numCache>
                <c:formatCode>0.0</c:formatCode>
                <c:ptCount val="47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 formatCode="General">
                  <c:v>108.6</c:v>
                </c:pt>
                <c:pt idx="5" formatCode="General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  <c:pt idx="12">
                  <c:v>111.1</c:v>
                </c:pt>
                <c:pt idx="13">
                  <c:v>108.6</c:v>
                </c:pt>
                <c:pt idx="14">
                  <c:v>120.8</c:v>
                </c:pt>
                <c:pt idx="15">
                  <c:v>112.6</c:v>
                </c:pt>
                <c:pt idx="16">
                  <c:v>114.2</c:v>
                </c:pt>
                <c:pt idx="17">
                  <c:v>118.9</c:v>
                </c:pt>
                <c:pt idx="18">
                  <c:v>112.5</c:v>
                </c:pt>
                <c:pt idx="19">
                  <c:v>113.4</c:v>
                </c:pt>
                <c:pt idx="20">
                  <c:v>117.2</c:v>
                </c:pt>
                <c:pt idx="21">
                  <c:v>128.80000000000001</c:v>
                </c:pt>
                <c:pt idx="22">
                  <c:v>124</c:v>
                </c:pt>
                <c:pt idx="23">
                  <c:v>109.8</c:v>
                </c:pt>
                <c:pt idx="24">
                  <c:v>117.8</c:v>
                </c:pt>
                <c:pt idx="25">
                  <c:v>116.1</c:v>
                </c:pt>
                <c:pt idx="26">
                  <c:v>127.5</c:v>
                </c:pt>
                <c:pt idx="27">
                  <c:v>123</c:v>
                </c:pt>
                <c:pt idx="28">
                  <c:v>122.9</c:v>
                </c:pt>
                <c:pt idx="29">
                  <c:v>115.8</c:v>
                </c:pt>
                <c:pt idx="30">
                  <c:v>119</c:v>
                </c:pt>
                <c:pt idx="31">
                  <c:v>111.7</c:v>
                </c:pt>
                <c:pt idx="32">
                  <c:v>123.7</c:v>
                </c:pt>
                <c:pt idx="33">
                  <c:v>133.6</c:v>
                </c:pt>
                <c:pt idx="34">
                  <c:v>125.8</c:v>
                </c:pt>
                <c:pt idx="35">
                  <c:v>114</c:v>
                </c:pt>
                <c:pt idx="36">
                  <c:v>119.1</c:v>
                </c:pt>
                <c:pt idx="37">
                  <c:v>121.7</c:v>
                </c:pt>
                <c:pt idx="38">
                  <c:v>124.4</c:v>
                </c:pt>
                <c:pt idx="39">
                  <c:v>92.7</c:v>
                </c:pt>
                <c:pt idx="40">
                  <c:v>102.2</c:v>
                </c:pt>
                <c:pt idx="41">
                  <c:v>116.4</c:v>
                </c:pt>
                <c:pt idx="42">
                  <c:v>120.3</c:v>
                </c:pt>
                <c:pt idx="43">
                  <c:v>113.4</c:v>
                </c:pt>
                <c:pt idx="44">
                  <c:v>130.80000000000001</c:v>
                </c:pt>
                <c:pt idx="45">
                  <c:v>134.9</c:v>
                </c:pt>
                <c:pt idx="46">
                  <c:v>132.69999999999999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49F-4868-8EA1-6A1F3F1B6847}"/>
            </c:ext>
          </c:extLst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przemysł_dynamika!$A$88:$B$134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przemysł_dynamika!$D$88:$D$134</c:f>
              <c:numCache>
                <c:formatCode>0.0</c:formatCode>
                <c:ptCount val="47"/>
                <c:pt idx="0">
                  <c:v>102.9</c:v>
                </c:pt>
                <c:pt idx="1">
                  <c:v>108.1</c:v>
                </c:pt>
                <c:pt idx="2">
                  <c:v>130.69999999999999</c:v>
                </c:pt>
                <c:pt idx="3">
                  <c:v>110.8</c:v>
                </c:pt>
                <c:pt idx="4">
                  <c:v>119.3</c:v>
                </c:pt>
                <c:pt idx="5">
                  <c:v>124.2</c:v>
                </c:pt>
                <c:pt idx="6">
                  <c:v>113.3</c:v>
                </c:pt>
                <c:pt idx="7">
                  <c:v>113.4</c:v>
                </c:pt>
                <c:pt idx="8">
                  <c:v>125.2</c:v>
                </c:pt>
                <c:pt idx="9">
                  <c:v>135.6</c:v>
                </c:pt>
                <c:pt idx="10">
                  <c:v>130.30000000000001</c:v>
                </c:pt>
                <c:pt idx="11">
                  <c:v>120.1</c:v>
                </c:pt>
                <c:pt idx="12">
                  <c:v>120.6</c:v>
                </c:pt>
                <c:pt idx="13">
                  <c:v>121</c:v>
                </c:pt>
                <c:pt idx="14">
                  <c:v>137.9</c:v>
                </c:pt>
                <c:pt idx="15">
                  <c:v>133.9</c:v>
                </c:pt>
                <c:pt idx="16">
                  <c:v>132.30000000000001</c:v>
                </c:pt>
                <c:pt idx="17">
                  <c:v>137.1</c:v>
                </c:pt>
                <c:pt idx="18">
                  <c:v>133.9</c:v>
                </c:pt>
                <c:pt idx="19">
                  <c:v>131</c:v>
                </c:pt>
                <c:pt idx="20">
                  <c:v>139.9</c:v>
                </c:pt>
                <c:pt idx="21">
                  <c:v>153.6</c:v>
                </c:pt>
                <c:pt idx="22">
                  <c:v>136.69999999999999</c:v>
                </c:pt>
                <c:pt idx="23">
                  <c:v>127.4</c:v>
                </c:pt>
                <c:pt idx="24">
                  <c:v>133.80000000000001</c:v>
                </c:pt>
                <c:pt idx="25">
                  <c:v>134.69999999999999</c:v>
                </c:pt>
                <c:pt idx="26">
                  <c:v>150.5</c:v>
                </c:pt>
                <c:pt idx="27">
                  <c:v>142.19999999999999</c:v>
                </c:pt>
                <c:pt idx="28">
                  <c:v>150.19999999999999</c:v>
                </c:pt>
                <c:pt idx="29">
                  <c:v>138.6</c:v>
                </c:pt>
                <c:pt idx="30">
                  <c:v>141.19999999999999</c:v>
                </c:pt>
                <c:pt idx="31">
                  <c:v>132.6</c:v>
                </c:pt>
                <c:pt idx="32">
                  <c:v>146.80000000000001</c:v>
                </c:pt>
                <c:pt idx="33">
                  <c:v>153.4</c:v>
                </c:pt>
                <c:pt idx="34">
                  <c:v>141.9</c:v>
                </c:pt>
                <c:pt idx="35">
                  <c:v>144.9</c:v>
                </c:pt>
                <c:pt idx="36">
                  <c:v>136.19999999999999</c:v>
                </c:pt>
                <c:pt idx="37">
                  <c:v>138.1</c:v>
                </c:pt>
                <c:pt idx="38">
                  <c:v>136.9</c:v>
                </c:pt>
                <c:pt idx="39">
                  <c:v>91.7</c:v>
                </c:pt>
                <c:pt idx="40">
                  <c:v>109.3</c:v>
                </c:pt>
                <c:pt idx="41">
                  <c:v>127.6</c:v>
                </c:pt>
                <c:pt idx="42">
                  <c:v>131.6</c:v>
                </c:pt>
                <c:pt idx="43">
                  <c:v>124.4</c:v>
                </c:pt>
                <c:pt idx="44">
                  <c:v>146.80000000000001</c:v>
                </c:pt>
                <c:pt idx="45">
                  <c:v>153.80000000000001</c:v>
                </c:pt>
                <c:pt idx="46">
                  <c:v>152.9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49F-4868-8EA1-6A1F3F1B68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490131056"/>
        <c:axId val="-1490140848"/>
      </c:lineChart>
      <c:catAx>
        <c:axId val="-14901310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40848"/>
        <c:crossesAt val="100"/>
        <c:auto val="1"/>
        <c:lblAlgn val="ctr"/>
        <c:lblOffset val="10"/>
        <c:noMultiLvlLbl val="0"/>
      </c:catAx>
      <c:valAx>
        <c:axId val="-1490140848"/>
        <c:scaling>
          <c:orientation val="minMax"/>
          <c:max val="160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013105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F3B25-233C-485D-BFB3-A4026DAF3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8043</Words>
  <Characters>48264</Characters>
  <Application>Microsoft Office Word</Application>
  <DocSecurity>0</DocSecurity>
  <Lines>402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Ziomek-Niedzielska Bernadeta</cp:lastModifiedBy>
  <cp:revision>3</cp:revision>
  <cp:lastPrinted>2020-12-29T13:11:00Z</cp:lastPrinted>
  <dcterms:created xsi:type="dcterms:W3CDTF">2020-12-29T13:50:00Z</dcterms:created>
  <dcterms:modified xsi:type="dcterms:W3CDTF">2020-12-29T14:04:00Z</dcterms:modified>
</cp:coreProperties>
</file>