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AA4F95" w:rsidRDefault="00231590" w:rsidP="00E93B55">
      <w:pPr>
        <w:pStyle w:val="Tytudziau"/>
        <w:rPr>
          <w:highlight w:val="black"/>
        </w:rPr>
      </w:pPr>
      <w:r w:rsidRPr="00AA4F95">
        <w:rPr>
          <w:highlight w:val="black"/>
        </w:rPr>
        <w:t>Statystyka Warszawy</w:t>
      </w:r>
      <w:r w:rsidR="00ED4C5B" w:rsidRPr="00AA4F95">
        <w:rPr>
          <w:highlight w:val="black"/>
        </w:rPr>
        <w:t xml:space="preserve">    Nr </w:t>
      </w:r>
      <w:r w:rsidR="00EB5BC7" w:rsidRPr="00AA4F95">
        <w:rPr>
          <w:highlight w:val="black"/>
        </w:rPr>
        <w:t>1</w:t>
      </w:r>
      <w:r w:rsidR="00E331DE" w:rsidRPr="00AA4F95">
        <w:rPr>
          <w:highlight w:val="black"/>
        </w:rPr>
        <w:t>/2020</w:t>
      </w:r>
    </w:p>
    <w:p w:rsidR="00DC080F" w:rsidRPr="00AA4F95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AA4F95" w:rsidRDefault="00AD64EB" w:rsidP="00E74526">
      <w:pPr>
        <w:pStyle w:val="Opisprzyramce"/>
        <w:rPr>
          <w:highlight w:val="black"/>
        </w:rPr>
      </w:pPr>
      <w:r w:rsidRPr="00AA4F95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95415</wp:posOffset>
                </wp:positionH>
                <wp:positionV relativeFrom="paragraph">
                  <wp:posOffset>94809</wp:posOffset>
                </wp:positionV>
                <wp:extent cx="1828800" cy="147002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70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AA4F95" w:rsidRDefault="00513E90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DF49DFC" wp14:editId="2C5DC050">
                                  <wp:extent cx="366395" cy="34163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8964" cy="34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AA4F9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98,3   </w:t>
                            </w:r>
                          </w:p>
                          <w:p w:rsidR="00AD64EB" w:rsidRPr="00AA4F95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AA4F95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zCs w:val="20"/>
                                <w:shd w:val="clear" w:color="auto" w:fill="000000"/>
                              </w:rPr>
                              <w:t>Dynamika produkcji budowlano-montażowej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45pt;width:2in;height:115.7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" fillcolor="black" stroked="f">
                <v:textbox>
                  <w:txbxContent>
                    <w:p w:rsidR="00AD64EB" w:rsidRPr="00AA4F95" w:rsidRDefault="00513E90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DF49DFC" wp14:editId="2C5DC050">
                            <wp:extent cx="366395" cy="34163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8964" cy="34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AA4F9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98,3   </w:t>
                      </w:r>
                    </w:p>
                    <w:p w:rsidR="00AD64EB" w:rsidRPr="00AA4F95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AA4F95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AA4F95">
                        <w:rPr>
                          <w:szCs w:val="20"/>
                          <w:shd w:val="clear" w:color="auto" w:fill="000000"/>
                        </w:rPr>
                        <w:t>Dynamika produ</w:t>
                      </w:r>
                      <w:bookmarkStart w:id="1" w:name="_GoBack"/>
                      <w:bookmarkEnd w:id="1"/>
                      <w:r w:rsidRPr="00AA4F95">
                        <w:rPr>
                          <w:szCs w:val="20"/>
                          <w:shd w:val="clear" w:color="auto" w:fill="000000"/>
                        </w:rPr>
                        <w:t>kcji budowlano-montażowej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4F95">
        <w:rPr>
          <w:noProof/>
          <w:spacing w:val="2"/>
          <w:highlight w:val="black"/>
          <w:lang w:eastAsia="pl-PL"/>
        </w:rPr>
        <w:t>W styczniu 2020 r., podobnie jak w poprzednich miesiącach, odnotowano nieznaczny wzrost przecię-tnego zatrudnienia. Liczba bezrobotnych, pomimo wzrostu w stosunku do zeszłego miesiąca, utrzymała się na poziomie niższym niż przed rokiem. Zaobser-wowano dalszy wzrost produkcji sprzedanej przemy-słu, natomiast dynamika produkcji budowlano-mon-tażowej była niższa r/r. Styczeń charakteryzował się również znacznie mniejszą liczbą mieszkań oddanych do użytkowania niż</w:t>
      </w:r>
      <w:r w:rsidRPr="00AA4F95">
        <w:rPr>
          <w:noProof/>
          <w:spacing w:val="0"/>
          <w:highlight w:val="black"/>
          <w:lang w:eastAsia="pl-PL"/>
        </w:rPr>
        <w:t xml:space="preserve"> rok wcześniej.</w:t>
      </w:r>
    </w:p>
    <w:p w:rsidR="00DC080F" w:rsidRPr="00AA4F95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AA4F95">
        <w:rPr>
          <w:sz w:val="32"/>
          <w:highlight w:val="black"/>
        </w:rPr>
        <w:tab/>
      </w:r>
    </w:p>
    <w:p w:rsidR="000348A6" w:rsidRPr="00AA4F95" w:rsidRDefault="00F90CB3" w:rsidP="00E93B55">
      <w:pPr>
        <w:pStyle w:val="podtytu"/>
        <w:rPr>
          <w:highlight w:val="black"/>
          <w:shd w:val="clear" w:color="auto" w:fill="FFFFFF"/>
        </w:rPr>
      </w:pPr>
      <w:r w:rsidRPr="00AA4F9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8255" b="0"/>
                <wp:wrapTight wrapText="bothSides">
                  <wp:wrapPolygon edited="0">
                    <wp:start x="0" y="0"/>
                    <wp:lineTo x="0" y="20938"/>
                    <wp:lineTo x="21465" y="2093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5A8" w:rsidRPr="00AA4F95" w:rsidRDefault="004E65A8" w:rsidP="004E65A8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B40681" w:rsidRPr="00AA4F95">
                              <w:rPr>
                                <w:spacing w:val="-4"/>
                                <w:shd w:val="clear" w:color="auto" w:fill="000000"/>
                              </w:rPr>
                              <w:t>styczniu 2020</w:t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B40681" w:rsidRPr="00AA4F95">
                              <w:rPr>
                                <w:spacing w:val="-4"/>
                                <w:shd w:val="clear" w:color="auto" w:fill="000000"/>
                              </w:rPr>
                              <w:t>1,5</w:t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AA4F95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4E65A8" w:rsidRPr="00AA4F95" w:rsidRDefault="004E65A8" w:rsidP="004E65A8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B40681" w:rsidRPr="00AA4F95">
                        <w:rPr>
                          <w:spacing w:val="-4"/>
                          <w:shd w:val="clear" w:color="auto" w:fill="000000"/>
                        </w:rPr>
                        <w:t>styczniu 2020</w:t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B40681" w:rsidRPr="00AA4F95">
                        <w:rPr>
                          <w:spacing w:val="-4"/>
                          <w:shd w:val="clear" w:color="auto" w:fill="000000"/>
                        </w:rPr>
                        <w:t>1,5</w:t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AA4F95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AA4F95">
        <w:rPr>
          <w:highlight w:val="black"/>
        </w:rPr>
        <w:t>Przeciętne zatrudnienie</w:t>
      </w:r>
    </w:p>
    <w:p w:rsidR="004E65A8" w:rsidRPr="00AA4F95" w:rsidRDefault="004E65A8" w:rsidP="004E65A8">
      <w:pPr>
        <w:rPr>
          <w:noProof/>
          <w:highlight w:val="black"/>
        </w:rPr>
      </w:pPr>
      <w:r w:rsidRPr="00AA4F95">
        <w:rPr>
          <w:noProof/>
          <w:spacing w:val="-4"/>
          <w:highlight w:val="black"/>
        </w:rPr>
        <w:t xml:space="preserve">Przeciętne zatrudnienie w sektorze przedsiębiorstw w </w:t>
      </w:r>
      <w:r w:rsidR="00B40681" w:rsidRPr="00AA4F95">
        <w:rPr>
          <w:noProof/>
          <w:spacing w:val="-4"/>
          <w:highlight w:val="black"/>
        </w:rPr>
        <w:t>styczniu 2020</w:t>
      </w:r>
      <w:r w:rsidRPr="00AA4F95">
        <w:rPr>
          <w:noProof/>
          <w:spacing w:val="-4"/>
          <w:highlight w:val="black"/>
        </w:rPr>
        <w:t xml:space="preserve"> r. wyniosło </w:t>
      </w:r>
      <w:r w:rsidR="00B40681" w:rsidRPr="00AA4F95">
        <w:rPr>
          <w:noProof/>
          <w:spacing w:val="-4"/>
          <w:highlight w:val="black"/>
        </w:rPr>
        <w:t>1099,9</w:t>
      </w:r>
      <w:r w:rsidRPr="00AA4F95">
        <w:rPr>
          <w:noProof/>
          <w:spacing w:val="-4"/>
          <w:highlight w:val="black"/>
        </w:rPr>
        <w:t xml:space="preserve"> tys. osób</w:t>
      </w:r>
      <w:r w:rsidRPr="00AA4F95">
        <w:rPr>
          <w:noProof/>
          <w:highlight w:val="black"/>
        </w:rPr>
        <w:t xml:space="preserve"> </w:t>
      </w:r>
      <w:r w:rsidRPr="00AA4F95">
        <w:rPr>
          <w:noProof/>
          <w:highlight w:val="black"/>
        </w:rPr>
        <w:br/>
        <w:t xml:space="preserve">i było o </w:t>
      </w:r>
      <w:r w:rsidR="00B40681" w:rsidRPr="00AA4F95">
        <w:rPr>
          <w:noProof/>
          <w:highlight w:val="black"/>
        </w:rPr>
        <w:t>5,3</w:t>
      </w:r>
      <w:r w:rsidRPr="00AA4F95">
        <w:rPr>
          <w:noProof/>
          <w:highlight w:val="black"/>
        </w:rPr>
        <w:t xml:space="preserve"> tys. osób, tj. o </w:t>
      </w:r>
      <w:r w:rsidR="00B40681" w:rsidRPr="00AA4F95">
        <w:rPr>
          <w:noProof/>
          <w:highlight w:val="black"/>
        </w:rPr>
        <w:t>0,5</w:t>
      </w:r>
      <w:r w:rsidRPr="00AA4F95">
        <w:rPr>
          <w:noProof/>
          <w:highlight w:val="black"/>
        </w:rPr>
        <w:t xml:space="preserve">% wyższe niż w </w:t>
      </w:r>
      <w:r w:rsidR="00B40681" w:rsidRPr="00AA4F95">
        <w:rPr>
          <w:noProof/>
          <w:highlight w:val="black"/>
        </w:rPr>
        <w:t>grudniu</w:t>
      </w:r>
      <w:r w:rsidRPr="00AA4F95">
        <w:rPr>
          <w:noProof/>
          <w:highlight w:val="black"/>
        </w:rPr>
        <w:t xml:space="preserve"> 2019 r. oraz o </w:t>
      </w:r>
      <w:r w:rsidR="00B40681" w:rsidRPr="00AA4F95">
        <w:rPr>
          <w:noProof/>
          <w:highlight w:val="black"/>
        </w:rPr>
        <w:t>16,4</w:t>
      </w:r>
      <w:r w:rsidRPr="00AA4F95">
        <w:rPr>
          <w:noProof/>
          <w:highlight w:val="black"/>
        </w:rPr>
        <w:t xml:space="preserve"> tys. osób, tj. o </w:t>
      </w:r>
      <w:r w:rsidR="00B40681" w:rsidRPr="00AA4F95">
        <w:rPr>
          <w:noProof/>
          <w:highlight w:val="black"/>
        </w:rPr>
        <w:t>1,5</w:t>
      </w:r>
      <w:r w:rsidRPr="00AA4F95">
        <w:rPr>
          <w:noProof/>
          <w:highlight w:val="black"/>
        </w:rPr>
        <w:t xml:space="preserve">% wyższe niż w </w:t>
      </w:r>
      <w:r w:rsidR="00B40681" w:rsidRPr="00AA4F95">
        <w:rPr>
          <w:noProof/>
          <w:highlight w:val="black"/>
        </w:rPr>
        <w:t>styczniu 2019</w:t>
      </w:r>
      <w:r w:rsidRPr="00AA4F95">
        <w:rPr>
          <w:noProof/>
          <w:highlight w:val="black"/>
        </w:rPr>
        <w:t xml:space="preserve"> r.</w:t>
      </w:r>
    </w:p>
    <w:p w:rsidR="00B11ED4" w:rsidRPr="00AA4F95" w:rsidRDefault="004E65A8" w:rsidP="00453CE4">
      <w:pPr>
        <w:rPr>
          <w:noProof/>
          <w:spacing w:val="-4"/>
          <w:highlight w:val="black"/>
        </w:rPr>
      </w:pPr>
      <w:r w:rsidRPr="00AA4F95">
        <w:rPr>
          <w:noProof/>
          <w:spacing w:val="-2"/>
          <w:highlight w:val="black"/>
        </w:rPr>
        <w:t xml:space="preserve">W porównaniu z </w:t>
      </w:r>
      <w:r w:rsidR="00B40681" w:rsidRPr="00AA4F95">
        <w:rPr>
          <w:noProof/>
          <w:spacing w:val="-2"/>
          <w:highlight w:val="black"/>
        </w:rPr>
        <w:t>grudniem</w:t>
      </w:r>
      <w:r w:rsidRPr="00AA4F95">
        <w:rPr>
          <w:noProof/>
          <w:spacing w:val="-2"/>
          <w:highlight w:val="black"/>
        </w:rPr>
        <w:t xml:space="preserve"> 2019 r. wzrost przeciętnego zatrudnienia odnotowano w sekcjach: </w:t>
      </w:r>
      <w:r w:rsidR="00B40681" w:rsidRPr="00AA4F95">
        <w:rPr>
          <w:noProof/>
          <w:highlight w:val="black"/>
        </w:rPr>
        <w:t>zakwaterowanie i gastronomia (o 2,4%),</w:t>
      </w:r>
      <w:r w:rsidR="00B40681" w:rsidRPr="00AA4F95">
        <w:rPr>
          <w:noProof/>
          <w:spacing w:val="-4"/>
          <w:highlight w:val="black"/>
        </w:rPr>
        <w:t xml:space="preserve"> </w:t>
      </w:r>
      <w:r w:rsidR="00D72DCF" w:rsidRPr="00AA4F95">
        <w:rPr>
          <w:noProof/>
          <w:spacing w:val="-2"/>
          <w:highlight w:val="black"/>
        </w:rPr>
        <w:t xml:space="preserve">działalność związana z kulturą, rozrywką i rekreacją </w:t>
      </w:r>
      <w:r w:rsidR="00D72DCF" w:rsidRPr="00AA4F95">
        <w:rPr>
          <w:noProof/>
          <w:spacing w:val="-2"/>
          <w:highlight w:val="black"/>
        </w:rPr>
        <w:br/>
      </w:r>
      <w:r w:rsidR="00D72DCF" w:rsidRPr="00AA4F95">
        <w:rPr>
          <w:noProof/>
          <w:highlight w:val="black"/>
        </w:rPr>
        <w:t xml:space="preserve">(o 2,1%), </w:t>
      </w:r>
      <w:r w:rsidR="00B40681" w:rsidRPr="00AA4F95">
        <w:rPr>
          <w:noProof/>
          <w:spacing w:val="-4"/>
          <w:highlight w:val="black"/>
        </w:rPr>
        <w:t xml:space="preserve">działalność profesjonalna, naukowa i techniczna (o 2,0%), informacja i komunikacja </w:t>
      </w:r>
      <w:r w:rsidR="00D72DCF" w:rsidRPr="00AA4F95">
        <w:rPr>
          <w:noProof/>
          <w:spacing w:val="-4"/>
          <w:highlight w:val="black"/>
        </w:rPr>
        <w:br/>
        <w:t>(</w:t>
      </w:r>
      <w:r w:rsidR="00B40681" w:rsidRPr="00AA4F95">
        <w:rPr>
          <w:noProof/>
          <w:spacing w:val="-4"/>
          <w:highlight w:val="black"/>
        </w:rPr>
        <w:t xml:space="preserve">o 1,6%), </w:t>
      </w:r>
      <w:r w:rsidR="00D72DCF" w:rsidRPr="00AA4F95">
        <w:rPr>
          <w:noProof/>
          <w:spacing w:val="-4"/>
          <w:highlight w:val="black"/>
        </w:rPr>
        <w:t xml:space="preserve">budownictwo (o 0,9%), </w:t>
      </w:r>
      <w:r w:rsidRPr="00AA4F95">
        <w:rPr>
          <w:noProof/>
          <w:spacing w:val="-4"/>
          <w:highlight w:val="black"/>
        </w:rPr>
        <w:t>transport i gospodarka magazynowa</w:t>
      </w:r>
      <w:r w:rsidR="00B40681" w:rsidRPr="00AA4F95">
        <w:rPr>
          <w:noProof/>
          <w:spacing w:val="-4"/>
          <w:highlight w:val="black"/>
        </w:rPr>
        <w:t xml:space="preserve"> (o 0,8%)</w:t>
      </w:r>
      <w:r w:rsidRPr="00AA4F95">
        <w:rPr>
          <w:noProof/>
          <w:spacing w:val="-4"/>
          <w:highlight w:val="black"/>
        </w:rPr>
        <w:t xml:space="preserve">, </w:t>
      </w:r>
      <w:r w:rsidR="00B40681" w:rsidRPr="00AA4F95">
        <w:rPr>
          <w:noProof/>
          <w:spacing w:val="-4"/>
          <w:highlight w:val="black"/>
        </w:rPr>
        <w:t>przemysł (o 0,2%).</w:t>
      </w:r>
      <w:r w:rsidR="00D72DCF" w:rsidRPr="00AA4F95">
        <w:rPr>
          <w:noProof/>
          <w:spacing w:val="-4"/>
          <w:highlight w:val="black"/>
        </w:rPr>
        <w:t xml:space="preserve"> </w:t>
      </w:r>
    </w:p>
    <w:p w:rsidR="00453CE4" w:rsidRPr="00AA4F95" w:rsidRDefault="004E65A8" w:rsidP="00453CE4">
      <w:pPr>
        <w:rPr>
          <w:noProof/>
          <w:spacing w:val="-4"/>
          <w:highlight w:val="black"/>
        </w:rPr>
      </w:pPr>
      <w:r w:rsidRPr="00AA4F95">
        <w:rPr>
          <w:noProof/>
          <w:spacing w:val="-4"/>
          <w:highlight w:val="black"/>
        </w:rPr>
        <w:t>Natomiast spadek przeciętnego zatrudnienia wystąpił w sekcjach</w:t>
      </w:r>
      <w:r w:rsidR="00D72DCF" w:rsidRPr="00AA4F95">
        <w:rPr>
          <w:noProof/>
          <w:spacing w:val="-4"/>
          <w:highlight w:val="black"/>
        </w:rPr>
        <w:t>: handel; naprawa pojazdów samochodowych (o 0,5%),</w:t>
      </w:r>
      <w:r w:rsidRPr="00AA4F95">
        <w:rPr>
          <w:noProof/>
          <w:spacing w:val="-4"/>
          <w:highlight w:val="black"/>
        </w:rPr>
        <w:t xml:space="preserve"> obsł</w:t>
      </w:r>
      <w:r w:rsidR="00D72DCF" w:rsidRPr="00AA4F95">
        <w:rPr>
          <w:noProof/>
          <w:spacing w:val="-4"/>
          <w:highlight w:val="black"/>
        </w:rPr>
        <w:t>uga rynku nieruchomości oraz administrowanie i działalność wspierająca (po 0,4%), pozostała działalność usługowa (o 0,3%).</w:t>
      </w:r>
      <w:r w:rsidRPr="00AA4F95">
        <w:rPr>
          <w:noProof/>
          <w:spacing w:val="-4"/>
          <w:highlight w:val="black"/>
        </w:rPr>
        <w:t xml:space="preserve"> </w:t>
      </w:r>
    </w:p>
    <w:p w:rsidR="00CD7A7B" w:rsidRPr="00AA4F95" w:rsidRDefault="00CD7A7B" w:rsidP="00453CE4">
      <w:pPr>
        <w:rPr>
          <w:noProof/>
          <w:spacing w:val="-4"/>
          <w:highlight w:val="black"/>
        </w:rPr>
      </w:pPr>
    </w:p>
    <w:p w:rsidR="00453CE4" w:rsidRPr="00AA4F95" w:rsidRDefault="00C444F0" w:rsidP="00453CE4">
      <w:pPr>
        <w:pStyle w:val="tytuwykresu"/>
        <w:rPr>
          <w:highlight w:val="black"/>
          <w:shd w:val="clear" w:color="auto" w:fill="FFFFFF"/>
        </w:rPr>
      </w:pPr>
      <w:r w:rsidRPr="00C444F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464985</wp:posOffset>
            </wp:positionH>
            <wp:positionV relativeFrom="paragraph">
              <wp:posOffset>337185</wp:posOffset>
            </wp:positionV>
            <wp:extent cx="3880485" cy="2886075"/>
            <wp:effectExtent l="0" t="0" r="5715" b="9525"/>
            <wp:wrapTopAndBottom/>
            <wp:docPr id="12" name="Obraz 12" descr="C:\Moje dokumenty\Publikacje\Sygnalne\Statystyka Warszawy\2020\01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1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A4F95">
        <w:rPr>
          <w:highlight w:val="black"/>
        </w:rPr>
        <w:t>Wykres 1.</w:t>
      </w:r>
      <w:r w:rsidR="00453CE4" w:rsidRPr="00AA4F95">
        <w:rPr>
          <w:highlight w:val="black"/>
          <w:shd w:val="clear" w:color="auto" w:fill="FFFFFF"/>
        </w:rPr>
        <w:t xml:space="preserve"> Struktura przeciętnego zatrudnienia według sekcji PKD w </w:t>
      </w:r>
      <w:r w:rsidR="0096337D" w:rsidRPr="00AA4F95">
        <w:rPr>
          <w:highlight w:val="black"/>
          <w:shd w:val="clear" w:color="auto" w:fill="FFFFFF"/>
        </w:rPr>
        <w:t>styczniu 2020</w:t>
      </w:r>
      <w:r w:rsidR="00453CE4" w:rsidRPr="00AA4F95">
        <w:rPr>
          <w:highlight w:val="black"/>
          <w:shd w:val="clear" w:color="auto" w:fill="FFFFFF"/>
        </w:rPr>
        <w:t xml:space="preserve"> r.</w:t>
      </w:r>
    </w:p>
    <w:p w:rsidR="005178A4" w:rsidRPr="00AA4F95" w:rsidRDefault="005178A4" w:rsidP="00453CE4">
      <w:pPr>
        <w:rPr>
          <w:highlight w:val="black"/>
          <w:shd w:val="clear" w:color="auto" w:fill="FFFFFF"/>
        </w:rPr>
      </w:pPr>
    </w:p>
    <w:p w:rsidR="00453CE4" w:rsidRPr="00AA4F95" w:rsidRDefault="00E92C53" w:rsidP="00453CE4">
      <w:pPr>
        <w:rPr>
          <w:noProof/>
          <w:highlight w:val="black"/>
        </w:rPr>
      </w:pPr>
      <w:r w:rsidRPr="00AA4F95">
        <w:rPr>
          <w:highlight w:val="black"/>
          <w:shd w:val="clear" w:color="auto" w:fill="FFFFFF"/>
        </w:rPr>
        <w:t xml:space="preserve">W stosunku do </w:t>
      </w:r>
      <w:r w:rsidR="0096337D" w:rsidRPr="00AA4F95">
        <w:rPr>
          <w:highlight w:val="black"/>
          <w:shd w:val="clear" w:color="auto" w:fill="FFFFFF"/>
        </w:rPr>
        <w:t>stycznia 2019</w:t>
      </w:r>
      <w:r w:rsidRPr="00AA4F95">
        <w:rPr>
          <w:highlight w:val="black"/>
          <w:shd w:val="clear" w:color="auto" w:fill="FFFFFF"/>
        </w:rPr>
        <w:t xml:space="preserve"> r. wzrost przeciętnego zatrudnienia odnotowano w sekcjach: działalność związana z kulturą, rozrywką i rekreacją (o </w:t>
      </w:r>
      <w:r w:rsidR="0096337D" w:rsidRPr="00AA4F95">
        <w:rPr>
          <w:highlight w:val="black"/>
          <w:shd w:val="clear" w:color="auto" w:fill="FFFFFF"/>
        </w:rPr>
        <w:t>9,5</w:t>
      </w:r>
      <w:r w:rsidRPr="00AA4F95">
        <w:rPr>
          <w:highlight w:val="black"/>
          <w:shd w:val="clear" w:color="auto" w:fill="FFFFFF"/>
        </w:rPr>
        <w:t>%), działalność profesjo</w:t>
      </w:r>
      <w:r w:rsidR="0096337D" w:rsidRPr="00AA4F95">
        <w:rPr>
          <w:highlight w:val="black"/>
          <w:shd w:val="clear" w:color="auto" w:fill="FFFFFF"/>
        </w:rPr>
        <w:t>nalna, naukowa i techniczna (o 3</w:t>
      </w:r>
      <w:r w:rsidRPr="00AA4F95">
        <w:rPr>
          <w:highlight w:val="black"/>
          <w:shd w:val="clear" w:color="auto" w:fill="FFFFFF"/>
        </w:rPr>
        <w:t>,6%),</w:t>
      </w:r>
      <w:r w:rsidR="0096337D" w:rsidRPr="00AA4F95">
        <w:rPr>
          <w:noProof/>
          <w:highlight w:val="black"/>
        </w:rPr>
        <w:t xml:space="preserve"> transport i gospodarka magazynowa (o 2,7%), przemysł (o 2,5%), </w:t>
      </w:r>
      <w:r w:rsidRPr="00AA4F95">
        <w:rPr>
          <w:noProof/>
          <w:highlight w:val="black"/>
        </w:rPr>
        <w:t>handel; nap</w:t>
      </w:r>
      <w:r w:rsidR="0096337D" w:rsidRPr="00AA4F95">
        <w:rPr>
          <w:noProof/>
          <w:highlight w:val="black"/>
        </w:rPr>
        <w:t>rawa pojazdów samochodowych (o 2</w:t>
      </w:r>
      <w:r w:rsidRPr="00AA4F95">
        <w:rPr>
          <w:noProof/>
          <w:highlight w:val="black"/>
        </w:rPr>
        <w:t>,2%),</w:t>
      </w:r>
      <w:r w:rsidRPr="00AA4F95">
        <w:rPr>
          <w:highlight w:val="black"/>
        </w:rPr>
        <w:t xml:space="preserve"> </w:t>
      </w:r>
      <w:r w:rsidRPr="00AA4F95">
        <w:rPr>
          <w:noProof/>
          <w:highlight w:val="black"/>
        </w:rPr>
        <w:t xml:space="preserve">obsługa rynku nieruchomości (o </w:t>
      </w:r>
      <w:r w:rsidR="0096337D" w:rsidRPr="00AA4F95">
        <w:rPr>
          <w:noProof/>
          <w:highlight w:val="black"/>
        </w:rPr>
        <w:t>1,8</w:t>
      </w:r>
      <w:r w:rsidRPr="00AA4F95">
        <w:rPr>
          <w:noProof/>
          <w:highlight w:val="black"/>
        </w:rPr>
        <w:t>%),</w:t>
      </w:r>
      <w:r w:rsidRPr="00AA4F95">
        <w:rPr>
          <w:highlight w:val="black"/>
        </w:rPr>
        <w:t xml:space="preserve"> </w:t>
      </w:r>
      <w:r w:rsidRPr="00AA4F95">
        <w:rPr>
          <w:noProof/>
          <w:highlight w:val="black"/>
        </w:rPr>
        <w:t>z</w:t>
      </w:r>
      <w:r w:rsidR="0096337D" w:rsidRPr="00AA4F95">
        <w:rPr>
          <w:noProof/>
          <w:highlight w:val="black"/>
        </w:rPr>
        <w:t>akwaterowanie i gastronomia (o 1</w:t>
      </w:r>
      <w:r w:rsidRPr="00AA4F95">
        <w:rPr>
          <w:noProof/>
          <w:highlight w:val="black"/>
        </w:rPr>
        <w:t>,6%</w:t>
      </w:r>
      <w:r w:rsidR="00D41908" w:rsidRPr="00AA4F95">
        <w:rPr>
          <w:noProof/>
          <w:highlight w:val="black"/>
        </w:rPr>
        <w:t>)</w:t>
      </w:r>
      <w:r w:rsidRPr="00AA4F95">
        <w:rPr>
          <w:noProof/>
          <w:highlight w:val="black"/>
        </w:rPr>
        <w:t>, administrowanie i działalnoś</w:t>
      </w:r>
      <w:r w:rsidR="0096337D" w:rsidRPr="00AA4F95">
        <w:rPr>
          <w:noProof/>
          <w:highlight w:val="black"/>
        </w:rPr>
        <w:t>ć wspierająca (o 1,4</w:t>
      </w:r>
      <w:r w:rsidRPr="00AA4F95">
        <w:rPr>
          <w:noProof/>
          <w:highlight w:val="black"/>
        </w:rPr>
        <w:t>%).</w:t>
      </w:r>
    </w:p>
    <w:p w:rsidR="00453CE4" w:rsidRPr="00AA4F95" w:rsidRDefault="00E92C53" w:rsidP="00453CE4">
      <w:pPr>
        <w:rPr>
          <w:highlight w:val="black"/>
          <w:shd w:val="clear" w:color="auto" w:fill="FFFFFF"/>
        </w:rPr>
      </w:pPr>
      <w:r w:rsidRPr="00AA4F95">
        <w:rPr>
          <w:noProof/>
          <w:highlight w:val="black"/>
        </w:rPr>
        <w:lastRenderedPageBreak/>
        <w:t xml:space="preserve">Spadek przeciętnego zatrudnienia wystąpił w sekcjach: </w:t>
      </w:r>
      <w:r w:rsidR="0096337D" w:rsidRPr="00AA4F95">
        <w:rPr>
          <w:noProof/>
          <w:highlight w:val="black"/>
        </w:rPr>
        <w:t xml:space="preserve">pozostała działalność usługowa </w:t>
      </w:r>
      <w:r w:rsidR="0096337D" w:rsidRPr="00AA4F95">
        <w:rPr>
          <w:noProof/>
          <w:highlight w:val="black"/>
        </w:rPr>
        <w:br/>
        <w:t xml:space="preserve">(o 8,8%), budownictwo </w:t>
      </w:r>
      <w:r w:rsidR="0096337D" w:rsidRPr="00AA4F95">
        <w:rPr>
          <w:noProof/>
          <w:spacing w:val="-2"/>
          <w:highlight w:val="black"/>
        </w:rPr>
        <w:t>(o 4,0%),</w:t>
      </w:r>
      <w:r w:rsidR="0096337D" w:rsidRPr="00AA4F95">
        <w:rPr>
          <w:noProof/>
          <w:highlight w:val="black"/>
        </w:rPr>
        <w:t xml:space="preserve"> </w:t>
      </w:r>
      <w:r w:rsidRPr="00AA4F95">
        <w:rPr>
          <w:noProof/>
          <w:highlight w:val="black"/>
        </w:rPr>
        <w:t xml:space="preserve">informacja i komunikacja (o </w:t>
      </w:r>
      <w:r w:rsidR="0096337D" w:rsidRPr="00AA4F95">
        <w:rPr>
          <w:noProof/>
          <w:highlight w:val="black"/>
        </w:rPr>
        <w:t>3,3</w:t>
      </w:r>
      <w:r w:rsidRPr="00AA4F95">
        <w:rPr>
          <w:noProof/>
          <w:highlight w:val="black"/>
        </w:rPr>
        <w:t>%)</w:t>
      </w:r>
      <w:r w:rsidR="0096337D" w:rsidRPr="00AA4F95">
        <w:rPr>
          <w:noProof/>
          <w:highlight w:val="black"/>
        </w:rPr>
        <w:t>.</w:t>
      </w:r>
    </w:p>
    <w:p w:rsidR="00453CE4" w:rsidRPr="00AA4F95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AA4F9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AA4F95" w:rsidRDefault="00AD64EB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hd w:val="clear" w:color="auto" w:fill="000000"/>
                              </w:rPr>
                              <w:t xml:space="preserve">W końcu stycznia 2020 r. liczba zarejestrowanych bezrobotnych osób była o 10,3% mniejsza niż przed rokiem, </w:t>
                            </w:r>
                            <w:r w:rsidRPr="00AA4F95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1,3%</w:t>
                            </w:r>
                          </w:p>
                          <w:p w:rsidR="00453CE4" w:rsidRPr="00AA4F95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8d9j5j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AA4F95" w:rsidRDefault="00AD64EB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shd w:val="clear" w:color="auto" w:fill="000000"/>
                        </w:rPr>
                        <w:t xml:space="preserve">W końcu stycznia 2020 r. liczba zarejestrowanych bezrobotnych osób była o 10,3% mniejsza niż przed rokiem, </w:t>
                      </w:r>
                      <w:r w:rsidRPr="00AA4F95">
                        <w:rPr>
                          <w:shd w:val="clear" w:color="auto" w:fill="000000"/>
                        </w:rPr>
                        <w:br/>
                        <w:t>a stopa bezrobocia ukształtowała się na poziomie 1,3%</w:t>
                      </w:r>
                    </w:p>
                    <w:p w:rsidR="00453CE4" w:rsidRPr="00AA4F95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A4F95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AD64EB" w:rsidRPr="00AA4F95" w:rsidRDefault="00AD64EB" w:rsidP="00AD64EB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W końcu stycznia 2020 r. </w:t>
      </w:r>
      <w:r w:rsidRPr="00AA4F95">
        <w:rPr>
          <w:bCs/>
          <w:highlight w:val="black"/>
          <w:shd w:val="clear" w:color="auto" w:fill="FFFFFF"/>
        </w:rPr>
        <w:t xml:space="preserve">liczba zarejestrowanych bezrobotnych wyniosła 18010 osób </w:t>
      </w:r>
      <w:r w:rsidRPr="00AA4F95">
        <w:rPr>
          <w:highlight w:val="black"/>
          <w:shd w:val="clear" w:color="auto" w:fill="FFFFFF"/>
        </w:rPr>
        <w:t xml:space="preserve">i była </w:t>
      </w:r>
      <w:r w:rsidRPr="00AA4F95">
        <w:rPr>
          <w:highlight w:val="black"/>
          <w:shd w:val="clear" w:color="auto" w:fill="FFFFFF"/>
        </w:rPr>
        <w:br/>
        <w:t xml:space="preserve">o 643 osoby, tj. o 3,7% większa niż w końcu grudnia 2019 r. oraz o 2061 osób, tj. o 10,3% mniejsza niż w analogicznym okresie 2019 r. </w:t>
      </w:r>
    </w:p>
    <w:p w:rsidR="00AD64EB" w:rsidRPr="00AA4F95" w:rsidRDefault="00AD64EB" w:rsidP="00AD64EB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Liczba zarejestrowanych bezrobotnych </w:t>
      </w:r>
      <w:r w:rsidRPr="00AA4F95">
        <w:rPr>
          <w:bCs/>
          <w:highlight w:val="black"/>
          <w:shd w:val="clear" w:color="auto" w:fill="FFFFFF"/>
        </w:rPr>
        <w:t>kobiet</w:t>
      </w:r>
      <w:r w:rsidRPr="00AA4F95">
        <w:rPr>
          <w:highlight w:val="black"/>
          <w:shd w:val="clear" w:color="auto" w:fill="FFFFFF"/>
        </w:rPr>
        <w:t xml:space="preserve"> wyniosła </w:t>
      </w:r>
      <w:r w:rsidRPr="00AA4F95">
        <w:rPr>
          <w:bCs/>
          <w:highlight w:val="black"/>
          <w:shd w:val="clear" w:color="auto" w:fill="FFFFFF"/>
        </w:rPr>
        <w:t>8801</w:t>
      </w:r>
      <w:r w:rsidRPr="00AA4F95">
        <w:rPr>
          <w:highlight w:val="black"/>
          <w:shd w:val="clear" w:color="auto" w:fill="FFFFFF"/>
        </w:rPr>
        <w:t xml:space="preserve">, co stanowiło 48,9% ogółu bezrobotnych (przed miesiącem 49,4%, a przed rokiem 49,9%) i 13,3% bezrobotnych kobiet w województwie mazowieckim. W stosunku do grudnia 2019 r. liczba bezrobotnych kobiet zwiększyła się o 228 osób, tj. o 2,7%, a w stosunku do stycznia 2019 r. zmniejszyła się o 1210 osób, </w:t>
      </w:r>
      <w:r w:rsidRPr="00AA4F95">
        <w:rPr>
          <w:highlight w:val="black"/>
          <w:shd w:val="clear" w:color="auto" w:fill="FFFFFF"/>
        </w:rPr>
        <w:br/>
        <w:t>tj. o 12,1%.</w:t>
      </w:r>
    </w:p>
    <w:p w:rsidR="00AD64EB" w:rsidRPr="00AA4F95" w:rsidRDefault="00AD64EB" w:rsidP="00AD64EB">
      <w:pPr>
        <w:rPr>
          <w:spacing w:val="-2"/>
          <w:highlight w:val="black"/>
          <w:shd w:val="clear" w:color="auto" w:fill="FFFFFF"/>
        </w:rPr>
      </w:pPr>
      <w:r w:rsidRPr="00AA4F95">
        <w:rPr>
          <w:bCs/>
          <w:spacing w:val="-2"/>
          <w:highlight w:val="black"/>
          <w:shd w:val="clear" w:color="auto" w:fill="FFFFFF"/>
        </w:rPr>
        <w:t>Stopa bezrobocia</w:t>
      </w:r>
      <w:r w:rsidRPr="00AA4F95">
        <w:rPr>
          <w:spacing w:val="-2"/>
          <w:highlight w:val="black"/>
          <w:shd w:val="clear" w:color="auto" w:fill="FFFFFF"/>
        </w:rPr>
        <w:t xml:space="preserve"> rejestrowanego wynosiła 1,3% (tak jak przed miesiącem, a przed rokiem 1,5%), średnia w województwie mazowieckim kształtowała się na poziomie 4,6% (przed miesiącem 4,4%, a przed rokiem 5,1%), natomiast w kraju na poziomie 5,5% (5,2% przed miesiącem, a przed rokiem 6,1%). </w:t>
      </w:r>
    </w:p>
    <w:p w:rsidR="00AD64EB" w:rsidRPr="00AA4F95" w:rsidRDefault="00AD64EB" w:rsidP="00AD64EB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W styczniu 2020 r. w urzędach pracy </w:t>
      </w:r>
      <w:r w:rsidRPr="00AA4F95">
        <w:rPr>
          <w:bCs/>
          <w:highlight w:val="black"/>
          <w:shd w:val="clear" w:color="auto" w:fill="FFFFFF"/>
        </w:rPr>
        <w:t>zarejestrowano</w:t>
      </w:r>
      <w:r w:rsidRPr="00AA4F95">
        <w:rPr>
          <w:highlight w:val="black"/>
          <w:shd w:val="clear" w:color="auto" w:fill="FFFFFF"/>
        </w:rPr>
        <w:t xml:space="preserve"> </w:t>
      </w:r>
      <w:r w:rsidRPr="00AA4F95">
        <w:rPr>
          <w:bCs/>
          <w:highlight w:val="black"/>
          <w:shd w:val="clear" w:color="auto" w:fill="FFFFFF"/>
        </w:rPr>
        <w:t>3020 osób</w:t>
      </w:r>
      <w:r w:rsidRPr="00AA4F95">
        <w:rPr>
          <w:highlight w:val="black"/>
          <w:shd w:val="clear" w:color="auto" w:fill="FFFFFF"/>
        </w:rPr>
        <w:t xml:space="preserve"> bezrobotnych (2135 w grudniu 2019 r., a 3380 w styczniu 2019 r.). Bezrobotni zarejestrowani stanowili 16,1% ogółu zarejestrowanych bezrobotnych w województwie.</w:t>
      </w:r>
    </w:p>
    <w:p w:rsidR="00255014" w:rsidRPr="00AA4F95" w:rsidRDefault="00255014" w:rsidP="00255014">
      <w:pPr>
        <w:rPr>
          <w:highlight w:val="black"/>
          <w:shd w:val="clear" w:color="auto" w:fill="FFFFFF"/>
        </w:rPr>
      </w:pPr>
      <w:r w:rsidRPr="00AA4F9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AA4F95" w:rsidRDefault="00AD64EB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hd w:val="clear" w:color="auto" w:fill="000000"/>
                              </w:rPr>
                              <w:t>W styczniu 2020 r. liczba wyrejestrowanych bezrobotnych osób była o 11,7%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AA4F95" w:rsidRDefault="00AD64EB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shd w:val="clear" w:color="auto" w:fill="000000"/>
                        </w:rPr>
                        <w:t>W styczniu 2020 r. liczba wyrejestrowanych bezrobotnych osób była o 11,7%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D64EB" w:rsidRPr="00AA4F95">
        <w:rPr>
          <w:highlight w:val="black"/>
          <w:shd w:val="clear" w:color="auto" w:fill="FFFFFF"/>
        </w:rPr>
        <w:t xml:space="preserve">Liczba osób rejestrujących się </w:t>
      </w:r>
      <w:r w:rsidR="00AD64EB" w:rsidRPr="00AA4F95">
        <w:rPr>
          <w:bCs/>
          <w:highlight w:val="black"/>
          <w:shd w:val="clear" w:color="auto" w:fill="FFFFFF"/>
        </w:rPr>
        <w:t>po raz pierwszy</w:t>
      </w:r>
      <w:r w:rsidR="00AD64EB" w:rsidRPr="00AA4F95">
        <w:rPr>
          <w:highlight w:val="black"/>
          <w:shd w:val="clear" w:color="auto" w:fill="FFFFFF"/>
        </w:rPr>
        <w:t xml:space="preserve"> wyniosła </w:t>
      </w:r>
      <w:r w:rsidR="00AD64EB" w:rsidRPr="00AA4F95">
        <w:rPr>
          <w:bCs/>
          <w:highlight w:val="black"/>
          <w:shd w:val="clear" w:color="auto" w:fill="FFFFFF"/>
        </w:rPr>
        <w:t xml:space="preserve">904 </w:t>
      </w:r>
      <w:r w:rsidR="00AD64EB" w:rsidRPr="00AA4F95">
        <w:rPr>
          <w:highlight w:val="black"/>
          <w:shd w:val="clear" w:color="auto" w:fill="FFFFFF"/>
        </w:rPr>
        <w:t xml:space="preserve">(przed miesiącem 568), co stanowiło 29,9% ogółu bezrobotnych, którzy zarejestrowali się w styczniu 2020 r. oraz 25,9% zarejestrowanych po raz pierwszy w województwie. Udział osób zwolnionych z przyczyn dotyczących zakładu pracy wśród bezrobotnych zarejestrowanych w styczniu 2020 r. wyniósł 3,3% </w:t>
      </w:r>
      <w:r w:rsidR="00AD64EB" w:rsidRPr="00AA4F95">
        <w:rPr>
          <w:highlight w:val="black"/>
          <w:shd w:val="clear" w:color="auto" w:fill="FFFFFF"/>
        </w:rPr>
        <w:br/>
        <w:t>(w województwie mazowieckim 4,6%), przed miesiącem 3,0%, a przed rokiem 2,6%.</w:t>
      </w:r>
    </w:p>
    <w:p w:rsidR="00AD64EB" w:rsidRPr="00AA4F95" w:rsidRDefault="00AD64EB" w:rsidP="00AD64EB">
      <w:pPr>
        <w:rPr>
          <w:highlight w:val="black"/>
          <w:shd w:val="clear" w:color="auto" w:fill="FFFFFF"/>
        </w:rPr>
      </w:pPr>
      <w:r w:rsidRPr="00AA4F95">
        <w:rPr>
          <w:spacing w:val="-2"/>
          <w:highlight w:val="black"/>
          <w:shd w:val="clear" w:color="auto" w:fill="FFFFFF"/>
        </w:rPr>
        <w:t xml:space="preserve">W styczniu 2020 r. z ewidencji bezrobotnych </w:t>
      </w:r>
      <w:r w:rsidRPr="00AA4F95">
        <w:rPr>
          <w:bCs/>
          <w:spacing w:val="-2"/>
          <w:highlight w:val="black"/>
          <w:shd w:val="clear" w:color="auto" w:fill="FFFFFF"/>
        </w:rPr>
        <w:t>wyrejestrowano 2377 osób</w:t>
      </w:r>
      <w:r w:rsidRPr="00AA4F95">
        <w:rPr>
          <w:spacing w:val="-2"/>
          <w:highlight w:val="black"/>
          <w:shd w:val="clear" w:color="auto" w:fill="FFFFFF"/>
        </w:rPr>
        <w:t xml:space="preserve"> (2498 w grudniu 2019</w:t>
      </w:r>
      <w:r w:rsidRPr="00AA4F95">
        <w:rPr>
          <w:highlight w:val="black"/>
          <w:shd w:val="clear" w:color="auto" w:fill="FFFFFF"/>
        </w:rPr>
        <w:t xml:space="preserve"> r., a 2691 w styczniu 2019 r.), co stanowiło 20,1% wyrejestrowanych z ewidencji bezrobotnych </w:t>
      </w:r>
      <w:r w:rsidRPr="00AA4F95">
        <w:rPr>
          <w:highlight w:val="black"/>
          <w:shd w:val="clear" w:color="auto" w:fill="FFFFFF"/>
        </w:rPr>
        <w:br/>
        <w:t>w województwie mazowieckim. Spośród wyrejestrowanych bezrobotnych 1201 osób podjęło pracę. Ponadto 685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AA4F95" w:rsidRDefault="00AD64EB" w:rsidP="00AD64EB">
      <w:pPr>
        <w:rPr>
          <w:spacing w:val="-2"/>
          <w:highlight w:val="black"/>
          <w:shd w:val="clear" w:color="auto" w:fill="FFFFFF"/>
        </w:rPr>
      </w:pPr>
      <w:r w:rsidRPr="00AA4F95">
        <w:rPr>
          <w:bCs/>
          <w:spacing w:val="-2"/>
          <w:highlight w:val="black"/>
          <w:shd w:val="clear" w:color="auto" w:fill="FFFFFF"/>
        </w:rPr>
        <w:t>Prawa do zasiłku nie posiadało 14916 osób</w:t>
      </w:r>
      <w:r w:rsidRPr="00AA4F95">
        <w:rPr>
          <w:spacing w:val="-2"/>
          <w:highlight w:val="black"/>
          <w:shd w:val="clear" w:color="auto" w:fill="FFFFFF"/>
        </w:rPr>
        <w:t xml:space="preserve">, tj. 82,8% ogółu zarejestrowanych bezrobotnych (przed rokiem 16883 osoby, tj. 84,1%). Natomiast </w:t>
      </w:r>
      <w:r w:rsidRPr="00AA4F95">
        <w:rPr>
          <w:bCs/>
          <w:spacing w:val="-2"/>
          <w:highlight w:val="black"/>
          <w:shd w:val="clear" w:color="auto" w:fill="FFFFFF"/>
        </w:rPr>
        <w:t>3094 bezrobotnych posiadało prawo do zasiłku</w:t>
      </w:r>
      <w:r w:rsidRPr="00AA4F95">
        <w:rPr>
          <w:spacing w:val="-2"/>
          <w:highlight w:val="black"/>
          <w:shd w:val="clear" w:color="auto" w:fill="FFFFFF"/>
        </w:rPr>
        <w:t>.</w:t>
      </w:r>
    </w:p>
    <w:p w:rsidR="00453CE4" w:rsidRPr="00AA4F95" w:rsidRDefault="00453CE4" w:rsidP="00453CE4">
      <w:pPr>
        <w:rPr>
          <w:highlight w:val="black"/>
          <w:shd w:val="clear" w:color="auto" w:fill="FFFFFF"/>
        </w:rPr>
      </w:pPr>
    </w:p>
    <w:p w:rsidR="00453CE4" w:rsidRPr="00AA4F95" w:rsidRDefault="00D1646E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D1646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282105</wp:posOffset>
            </wp:positionH>
            <wp:positionV relativeFrom="paragraph">
              <wp:posOffset>299195</wp:posOffset>
            </wp:positionV>
            <wp:extent cx="4842510" cy="2122805"/>
            <wp:effectExtent l="0" t="0" r="0" b="0"/>
            <wp:wrapTopAndBottom/>
            <wp:docPr id="13" name="Obraz 13" descr="C:\Moje dokumenty\Publikacje\Sygnalne\Statystyka Warszawy\2020\01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1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A4F95">
        <w:rPr>
          <w:b/>
          <w:sz w:val="18"/>
          <w:szCs w:val="18"/>
          <w:highlight w:val="black"/>
        </w:rPr>
        <w:t>Wykres 2.</w:t>
      </w:r>
      <w:r w:rsidR="00453CE4" w:rsidRPr="00AA4F95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AA4F95" w:rsidRDefault="00453CE4" w:rsidP="00453CE4">
      <w:pPr>
        <w:rPr>
          <w:highlight w:val="black"/>
          <w:shd w:val="clear" w:color="auto" w:fill="FFFFFF"/>
        </w:rPr>
      </w:pPr>
    </w:p>
    <w:p w:rsidR="003B22A1" w:rsidRPr="00AA4F95" w:rsidRDefault="00DC310C" w:rsidP="003B22A1">
      <w:pPr>
        <w:rPr>
          <w:highlight w:val="black"/>
          <w:shd w:val="clear" w:color="auto" w:fill="FFFFFF"/>
        </w:rPr>
      </w:pPr>
      <w:r w:rsidRPr="00AA4F9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AA4F95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hd w:val="clear" w:color="auto" w:fill="000000"/>
                              </w:rPr>
                              <w:t>W styczniu 2020 r. zgłoszono o 1,6% więcej ofert pracy niż przed rokiem</w:t>
                            </w:r>
                          </w:p>
                          <w:p w:rsidR="00DC310C" w:rsidRPr="00AA4F95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3B22A1" w:rsidRPr="00AA4F95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shd w:val="clear" w:color="auto" w:fill="000000"/>
                        </w:rPr>
                        <w:t>W styczniu 2020 r. zgłoszono o 1,6% więcej ofert pracy niż przed rokiem</w:t>
                      </w:r>
                    </w:p>
                    <w:p w:rsidR="00DC310C" w:rsidRPr="00AA4F95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B22A1" w:rsidRPr="00AA4F95">
        <w:rPr>
          <w:highlight w:val="black"/>
          <w:shd w:val="clear" w:color="auto" w:fill="FFFFFF"/>
        </w:rPr>
        <w:t xml:space="preserve">W styczniu 2020 r. do urzędów pracy </w:t>
      </w:r>
      <w:r w:rsidR="003B22A1" w:rsidRPr="00AA4F95">
        <w:rPr>
          <w:bCs/>
          <w:highlight w:val="black"/>
          <w:shd w:val="clear" w:color="auto" w:fill="FFFFFF"/>
        </w:rPr>
        <w:t>zgłoszono</w:t>
      </w:r>
      <w:r w:rsidR="003B22A1" w:rsidRPr="00AA4F95">
        <w:rPr>
          <w:highlight w:val="black"/>
          <w:shd w:val="clear" w:color="auto" w:fill="FFFFFF"/>
        </w:rPr>
        <w:t xml:space="preserve"> 4199</w:t>
      </w:r>
      <w:r w:rsidR="003B22A1" w:rsidRPr="00AA4F95">
        <w:rPr>
          <w:bCs/>
          <w:highlight w:val="black"/>
          <w:shd w:val="clear" w:color="auto" w:fill="FFFFFF"/>
        </w:rPr>
        <w:t xml:space="preserve"> ofert pracy</w:t>
      </w:r>
      <w:r w:rsidR="003B22A1" w:rsidRPr="00AA4F95">
        <w:rPr>
          <w:highlight w:val="black"/>
          <w:shd w:val="clear" w:color="auto" w:fill="FFFFFF"/>
        </w:rPr>
        <w:t xml:space="preserve">, co stanowiło 26,1% ofert pracy w województwie mazowieckim i w końcu tego miesiąca urzędy </w:t>
      </w:r>
      <w:r w:rsidR="003B22A1" w:rsidRPr="00AA4F95">
        <w:rPr>
          <w:bCs/>
          <w:highlight w:val="black"/>
          <w:shd w:val="clear" w:color="auto" w:fill="FFFFFF"/>
        </w:rPr>
        <w:t>dysponowały ofertami pracy dla 2232 osób</w:t>
      </w:r>
      <w:r w:rsidR="003B22A1" w:rsidRPr="00AA4F95">
        <w:rPr>
          <w:highlight w:val="black"/>
          <w:shd w:val="clear" w:color="auto" w:fill="FFFFFF"/>
        </w:rPr>
        <w:t xml:space="preserve">. </w:t>
      </w:r>
      <w:r w:rsidR="003B22A1" w:rsidRPr="00AA4F95">
        <w:rPr>
          <w:bCs/>
          <w:highlight w:val="black"/>
          <w:shd w:val="clear" w:color="auto" w:fill="FFFFFF"/>
        </w:rPr>
        <w:t xml:space="preserve">Na jedną ofertę pracy </w:t>
      </w:r>
      <w:r w:rsidR="003B22A1" w:rsidRPr="00AA4F95">
        <w:rPr>
          <w:highlight w:val="black"/>
          <w:shd w:val="clear" w:color="auto" w:fill="FFFFFF"/>
        </w:rPr>
        <w:t>przypadało w końcu stycznia 2020 r. 8</w:t>
      </w:r>
      <w:r w:rsidR="003B22A1" w:rsidRPr="00AA4F95">
        <w:rPr>
          <w:bCs/>
          <w:highlight w:val="black"/>
          <w:shd w:val="clear" w:color="auto" w:fill="FFFFFF"/>
        </w:rPr>
        <w:t xml:space="preserve"> osób</w:t>
      </w:r>
      <w:r w:rsidR="003B22A1" w:rsidRPr="00AA4F95">
        <w:rPr>
          <w:highlight w:val="black"/>
          <w:shd w:val="clear" w:color="auto" w:fill="FFFFFF"/>
        </w:rPr>
        <w:t xml:space="preserve"> (przed miesiącem 19, a przed rokiem 8), w województwie mazowieckim </w:t>
      </w:r>
      <w:r w:rsidR="003B22A1" w:rsidRPr="00AA4F95">
        <w:rPr>
          <w:bCs/>
          <w:highlight w:val="black"/>
          <w:shd w:val="clear" w:color="auto" w:fill="FFFFFF"/>
        </w:rPr>
        <w:t>14 osób</w:t>
      </w:r>
      <w:r w:rsidR="003B22A1" w:rsidRPr="00AA4F95">
        <w:rPr>
          <w:highlight w:val="black"/>
          <w:shd w:val="clear" w:color="auto" w:fill="FFFFFF"/>
        </w:rPr>
        <w:t xml:space="preserve"> (przed miesiącem 27, a przed rokiem 16) zarejestrowanych jako bezrobotne.</w:t>
      </w:r>
    </w:p>
    <w:p w:rsidR="00453CE4" w:rsidRPr="00AA4F95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AA4F95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AA4F95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 styczniu 2020 r. wyniosło 6669,32 zł i było o 6,3% wyższe niż w styczniu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a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8W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M3MWsT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AA4F95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AA4F95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 styczniu 2020 r. wyniosło 6669,32 zł i było o 6,3% wyższe niż w styczniu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AA4F95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AA4F95" w:rsidRDefault="00203F53" w:rsidP="00203F53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>Przeciętne</w:t>
      </w:r>
      <w:r w:rsidRPr="00AA4F95">
        <w:rPr>
          <w:bCs/>
          <w:highlight w:val="black"/>
          <w:shd w:val="clear" w:color="auto" w:fill="FFFFFF"/>
        </w:rPr>
        <w:t xml:space="preserve"> </w:t>
      </w:r>
      <w:r w:rsidRPr="00AA4F95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AA4F95">
        <w:rPr>
          <w:spacing w:val="-4"/>
          <w:highlight w:val="black"/>
          <w:shd w:val="clear" w:color="auto" w:fill="FFFFFF"/>
        </w:rPr>
        <w:t xml:space="preserve"> w styczniu 2020 r. </w:t>
      </w:r>
      <w:r w:rsidRPr="00AA4F95">
        <w:rPr>
          <w:highlight w:val="black"/>
          <w:shd w:val="clear" w:color="auto" w:fill="FFFFFF"/>
        </w:rPr>
        <w:t xml:space="preserve">wyniosło </w:t>
      </w:r>
      <w:r w:rsidRPr="00AA4F95">
        <w:rPr>
          <w:bCs/>
          <w:highlight w:val="black"/>
          <w:shd w:val="clear" w:color="auto" w:fill="FFFFFF"/>
        </w:rPr>
        <w:t>6669,32 zł</w:t>
      </w:r>
      <w:r w:rsidRPr="00AA4F95">
        <w:rPr>
          <w:highlight w:val="black"/>
          <w:shd w:val="clear" w:color="auto" w:fill="FFFFFF"/>
        </w:rPr>
        <w:t xml:space="preserve"> i było o 1,4% niższe w stosunku do poprzedniego miesiąca oraz o 6,3% wyższe niż w analogicznym okresie 2019 r. </w:t>
      </w:r>
    </w:p>
    <w:p w:rsidR="00203F53" w:rsidRPr="00AA4F95" w:rsidRDefault="00203F53" w:rsidP="00203F53">
      <w:pPr>
        <w:rPr>
          <w:highlight w:val="black"/>
          <w:shd w:val="clear" w:color="auto" w:fill="FFFFFF"/>
        </w:rPr>
      </w:pPr>
      <w:r w:rsidRPr="00AA4F95">
        <w:rPr>
          <w:bCs/>
          <w:highlight w:val="black"/>
          <w:shd w:val="clear" w:color="auto" w:fill="FFFFFF"/>
        </w:rPr>
        <w:t xml:space="preserve">W porównaniu z grudniem 2019 r. spadek </w:t>
      </w:r>
      <w:r w:rsidRPr="00AA4F95">
        <w:rPr>
          <w:highlight w:val="black"/>
          <w:shd w:val="clear" w:color="auto" w:fill="FFFFFF"/>
        </w:rPr>
        <w:t xml:space="preserve">przeciętnego wynagrodzenia brutto wystąpił w sekcjach: działalność związana z kulturą, rozrywką i rekreacją (o 15,2%), obsługa rynku nieruchomości (o 11,9%), budownictwo (o 9,6%), pozostała działalność usługowa (o 4,4%), działalność profesjonalna, naukowa i techniczna (o 3,4%), handel; naprawa pojazdów samochodowych </w:t>
      </w:r>
      <w:r w:rsidRPr="00AA4F95">
        <w:rPr>
          <w:highlight w:val="black"/>
          <w:shd w:val="clear" w:color="auto" w:fill="FFFFFF"/>
        </w:rPr>
        <w:br/>
        <w:t>(o 2,5%), transport i gospodarka magazynowa (o 2,0%), przemysł (o 1,8%).</w:t>
      </w:r>
    </w:p>
    <w:p w:rsidR="00203F53" w:rsidRPr="00AA4F95" w:rsidRDefault="00203F53" w:rsidP="00203F53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Natomiast wzrost przeciętnego wynagrodzenia brutto odnotowano w sekcjach: administrowanie i działalność wspierająca (o 6,2%), informacja i komunikacja (o 4,1%), zakwaterowanie </w:t>
      </w:r>
      <w:r w:rsidRPr="00AA4F95">
        <w:rPr>
          <w:highlight w:val="black"/>
          <w:shd w:val="clear" w:color="auto" w:fill="FFFFFF"/>
        </w:rPr>
        <w:br/>
        <w:t>i gastronomia (o 4,0%).</w:t>
      </w:r>
    </w:p>
    <w:p w:rsidR="00C76A12" w:rsidRPr="00AA4F95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AA4F95" w:rsidRDefault="003551A1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3551A1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377521</wp:posOffset>
            </wp:positionH>
            <wp:positionV relativeFrom="paragraph">
              <wp:posOffset>426858</wp:posOffset>
            </wp:positionV>
            <wp:extent cx="4763135" cy="2170430"/>
            <wp:effectExtent l="0" t="0" r="0" b="1270"/>
            <wp:wrapTopAndBottom/>
            <wp:docPr id="15" name="Obraz 15" descr="C:\Moje dokumenty\Publikacje\Sygnalne\Statystyka Warszawy\2020\01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1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A4F95">
        <w:rPr>
          <w:highlight w:val="black"/>
        </w:rPr>
        <w:t>Wykres 3.</w:t>
      </w:r>
      <w:r w:rsidR="00453CE4" w:rsidRPr="00AA4F95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AA4F95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AA4F95">
        <w:rPr>
          <w:highlight w:val="black"/>
          <w:shd w:val="clear" w:color="auto" w:fill="FFFFFF"/>
        </w:rPr>
        <w:t xml:space="preserve">w </w:t>
      </w:r>
      <w:r w:rsidR="00203F53" w:rsidRPr="00AA4F95">
        <w:rPr>
          <w:highlight w:val="black"/>
          <w:shd w:val="clear" w:color="auto" w:fill="FFFFFF"/>
        </w:rPr>
        <w:t>styczniu 2020 r.</w:t>
      </w:r>
    </w:p>
    <w:p w:rsidR="00453CE4" w:rsidRPr="00AA4F95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AA4F95" w:rsidRDefault="00203F53" w:rsidP="00203F53">
      <w:pPr>
        <w:rPr>
          <w:highlight w:val="black"/>
          <w:shd w:val="clear" w:color="auto" w:fill="FFFFFF"/>
        </w:rPr>
      </w:pPr>
      <w:r w:rsidRPr="00AA4F95">
        <w:rPr>
          <w:szCs w:val="19"/>
          <w:highlight w:val="black"/>
          <w:shd w:val="clear" w:color="auto" w:fill="FFFFFF"/>
        </w:rPr>
        <w:t xml:space="preserve">W stosunku do stycznia 2019 r. wzrost przeciętnego wynagrodzenia brutto odnotowano w sekcjach: </w:t>
      </w:r>
      <w:r w:rsidRPr="00AA4F95">
        <w:rPr>
          <w:highlight w:val="black"/>
          <w:shd w:val="clear" w:color="auto" w:fill="FFFFFF"/>
        </w:rPr>
        <w:t>pozostała działalność usługowa (o 13,7%), administrowanie i działalność wspierająca (o 12,8%),</w:t>
      </w:r>
      <w:r w:rsidRPr="00AA4F95">
        <w:rPr>
          <w:highlight w:val="black"/>
        </w:rPr>
        <w:t xml:space="preserve"> </w:t>
      </w:r>
      <w:r w:rsidRPr="00AA4F95">
        <w:rPr>
          <w:highlight w:val="black"/>
          <w:shd w:val="clear" w:color="auto" w:fill="FFFFFF"/>
        </w:rPr>
        <w:t xml:space="preserve">zakwaterowanie i gastronomia (o 9,0%), informacja i komunikacja (o 8,5%), </w:t>
      </w:r>
      <w:r w:rsidRPr="00AA4F95">
        <w:rPr>
          <w:szCs w:val="19"/>
          <w:highlight w:val="black"/>
          <w:shd w:val="clear" w:color="auto" w:fill="FFFFFF"/>
        </w:rPr>
        <w:t>obsługa</w:t>
      </w:r>
      <w:r w:rsidRPr="00AA4F95">
        <w:rPr>
          <w:highlight w:val="black"/>
          <w:shd w:val="clear" w:color="auto" w:fill="FFFFFF"/>
        </w:rPr>
        <w:t xml:space="preserve"> rynku nieruchomości (o 8,1%), przemysł (o 7,2%), transport i gospodarka magazynowa (o 5,9%), działalność związana z kulturą, rozrywką i rekreacją (o 5,4%), handel; naprawa pojazdów samochodowych (o 4,9%), budownictwo (o 4,2%), działalność profesjonalna, naukowa </w:t>
      </w:r>
      <w:r w:rsidRPr="00AA4F95">
        <w:rPr>
          <w:highlight w:val="black"/>
          <w:shd w:val="clear" w:color="auto" w:fill="FFFFFF"/>
        </w:rPr>
        <w:br/>
        <w:t>i techniczna (o 3,7%).</w:t>
      </w:r>
    </w:p>
    <w:p w:rsidR="005D33C1" w:rsidRPr="00AA4F95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AA4F95" w:rsidRDefault="00453CE4" w:rsidP="00453CE4">
      <w:pPr>
        <w:pStyle w:val="podtytu"/>
        <w:rPr>
          <w:highlight w:val="black"/>
          <w:shd w:val="clear" w:color="auto" w:fill="FFFFFF"/>
        </w:rPr>
      </w:pPr>
      <w:r w:rsidRPr="00AA4F9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A4F95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AA4F95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116EBC" w:rsidRPr="00AA4F95">
                              <w:rPr>
                                <w:shd w:val="clear" w:color="auto" w:fill="000000"/>
                              </w:rPr>
                              <w:t>styczniu 2020</w:t>
                            </w:r>
                            <w:r w:rsidRPr="00AA4F95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116EBC" w:rsidRPr="00AA4F95">
                              <w:rPr>
                                <w:shd w:val="clear" w:color="auto" w:fill="000000"/>
                              </w:rPr>
                              <w:t>4,7</w:t>
                            </w:r>
                            <w:r w:rsidRPr="00AA4F95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AA4F95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AA4F95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116EBC" w:rsidRPr="00AA4F95">
                        <w:rPr>
                          <w:shd w:val="clear" w:color="auto" w:fill="000000"/>
                        </w:rPr>
                        <w:t>styczniu 2020</w:t>
                      </w:r>
                      <w:r w:rsidRPr="00AA4F95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116EBC" w:rsidRPr="00AA4F95">
                        <w:rPr>
                          <w:shd w:val="clear" w:color="auto" w:fill="000000"/>
                        </w:rPr>
                        <w:t>4,7</w:t>
                      </w:r>
                      <w:r w:rsidRPr="00AA4F95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A4F95">
        <w:rPr>
          <w:highlight w:val="black"/>
          <w:shd w:val="clear" w:color="auto" w:fill="FFFFFF"/>
        </w:rPr>
        <w:t>Przemysł</w:t>
      </w:r>
    </w:p>
    <w:p w:rsidR="0052099E" w:rsidRPr="00AA4F95" w:rsidRDefault="0052099E" w:rsidP="0052099E">
      <w:pPr>
        <w:rPr>
          <w:spacing w:val="-4"/>
          <w:highlight w:val="black"/>
          <w:shd w:val="clear" w:color="auto" w:fill="FFFFFF"/>
        </w:rPr>
      </w:pPr>
      <w:r w:rsidRPr="00AA4F95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C54781" w:rsidRPr="00AA4F95">
        <w:rPr>
          <w:spacing w:val="-6"/>
          <w:highlight w:val="black"/>
          <w:shd w:val="clear" w:color="auto" w:fill="FFFFFF"/>
        </w:rPr>
        <w:t>styczniu 2020</w:t>
      </w:r>
      <w:r w:rsidRPr="00AA4F95">
        <w:rPr>
          <w:spacing w:val="-6"/>
          <w:highlight w:val="black"/>
          <w:shd w:val="clear" w:color="auto" w:fill="FFFFFF"/>
        </w:rPr>
        <w:t xml:space="preserve"> r. wyniosła (w cenach bieżących) </w:t>
      </w:r>
      <w:r w:rsidR="00C54781" w:rsidRPr="00AA4F95">
        <w:rPr>
          <w:spacing w:val="-6"/>
          <w:highlight w:val="black"/>
          <w:shd w:val="clear" w:color="auto" w:fill="FFFFFF"/>
        </w:rPr>
        <w:t>11806,2</w:t>
      </w:r>
      <w:r w:rsidRPr="00AA4F95">
        <w:rPr>
          <w:spacing w:val="-6"/>
          <w:highlight w:val="black"/>
          <w:shd w:val="clear" w:color="auto" w:fill="FFFFFF"/>
        </w:rPr>
        <w:t xml:space="preserve"> mln zł</w:t>
      </w:r>
      <w:r w:rsidRPr="00AA4F95">
        <w:rPr>
          <w:spacing w:val="-4"/>
          <w:highlight w:val="black"/>
          <w:shd w:val="clear" w:color="auto" w:fill="FFFFFF"/>
        </w:rPr>
        <w:t xml:space="preserve"> </w:t>
      </w:r>
      <w:r w:rsidRPr="00AA4F95">
        <w:rPr>
          <w:spacing w:val="-4"/>
          <w:highlight w:val="black"/>
          <w:shd w:val="clear" w:color="auto" w:fill="FFFFFF"/>
        </w:rPr>
        <w:br/>
        <w:t>i była (w cenach stałych) większa w stosunk</w:t>
      </w:r>
      <w:r w:rsidR="00C54781" w:rsidRPr="00AA4F95">
        <w:rPr>
          <w:spacing w:val="-4"/>
          <w:highlight w:val="black"/>
          <w:shd w:val="clear" w:color="auto" w:fill="FFFFFF"/>
        </w:rPr>
        <w:t>u do analogicznego miesiąca 2019</w:t>
      </w:r>
      <w:r w:rsidRPr="00AA4F95">
        <w:rPr>
          <w:spacing w:val="-4"/>
          <w:highlight w:val="black"/>
          <w:shd w:val="clear" w:color="auto" w:fill="FFFFFF"/>
        </w:rPr>
        <w:t xml:space="preserve"> r. o </w:t>
      </w:r>
      <w:r w:rsidR="00C54781" w:rsidRPr="00AA4F95">
        <w:rPr>
          <w:spacing w:val="-4"/>
          <w:highlight w:val="black"/>
          <w:shd w:val="clear" w:color="auto" w:fill="FFFFFF"/>
        </w:rPr>
        <w:t>1,8</w:t>
      </w:r>
      <w:r w:rsidRPr="00AA4F95">
        <w:rPr>
          <w:spacing w:val="-4"/>
          <w:highlight w:val="black"/>
          <w:shd w:val="clear" w:color="auto" w:fill="FFFFFF"/>
        </w:rPr>
        <w:t xml:space="preserve">%. W stosunku do </w:t>
      </w:r>
      <w:r w:rsidR="00C54781" w:rsidRPr="00AA4F95">
        <w:rPr>
          <w:spacing w:val="-4"/>
          <w:highlight w:val="black"/>
          <w:shd w:val="clear" w:color="auto" w:fill="FFFFFF"/>
        </w:rPr>
        <w:t>stycznia</w:t>
      </w:r>
      <w:r w:rsidRPr="00AA4F95">
        <w:rPr>
          <w:spacing w:val="-4"/>
          <w:highlight w:val="black"/>
          <w:shd w:val="clear" w:color="auto" w:fill="FFFFFF"/>
        </w:rPr>
        <w:t xml:space="preserve"> 201</w:t>
      </w:r>
      <w:r w:rsidR="00C54781" w:rsidRPr="00AA4F95">
        <w:rPr>
          <w:spacing w:val="-4"/>
          <w:highlight w:val="black"/>
          <w:shd w:val="clear" w:color="auto" w:fill="FFFFFF"/>
        </w:rPr>
        <w:t>9</w:t>
      </w:r>
      <w:r w:rsidRPr="00AA4F95">
        <w:rPr>
          <w:spacing w:val="-4"/>
          <w:highlight w:val="black"/>
          <w:shd w:val="clear" w:color="auto" w:fill="FFFFFF"/>
        </w:rPr>
        <w:t xml:space="preserve"> r. odnotowano wzrost produkcji sprzedanej w przetwórstwie przemysłowym o </w:t>
      </w:r>
      <w:r w:rsidR="00C54781" w:rsidRPr="00AA4F95">
        <w:rPr>
          <w:spacing w:val="-4"/>
          <w:highlight w:val="black"/>
          <w:shd w:val="clear" w:color="auto" w:fill="FFFFFF"/>
        </w:rPr>
        <w:t>4,7</w:t>
      </w:r>
      <w:r w:rsidRPr="00AA4F95">
        <w:rPr>
          <w:spacing w:val="-4"/>
          <w:highlight w:val="black"/>
          <w:shd w:val="clear" w:color="auto" w:fill="FFFFFF"/>
        </w:rPr>
        <w:t>%.</w:t>
      </w:r>
    </w:p>
    <w:p w:rsidR="00203F53" w:rsidRPr="00AA4F95" w:rsidRDefault="00203F53" w:rsidP="00203F53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AA4F95">
        <w:rPr>
          <w:highlight w:val="black"/>
          <w:shd w:val="clear" w:color="auto" w:fill="FFFFFF"/>
        </w:rPr>
        <w:br/>
        <w:t xml:space="preserve">w: produkcji wyrobów tekstylnych (o 51,5%), naprawie, konserwacji i instalowaniu maszyn </w:t>
      </w:r>
      <w:r w:rsidRPr="00AA4F95">
        <w:rPr>
          <w:highlight w:val="black"/>
          <w:shd w:val="clear" w:color="auto" w:fill="FFFFFF"/>
        </w:rPr>
        <w:br/>
        <w:t xml:space="preserve">i urządzeń (o 39,7%), produkcji odzieży (o 38,4%), </w:t>
      </w:r>
      <w:r w:rsidRPr="00AA4F95">
        <w:rPr>
          <w:highlight w:val="black"/>
        </w:rPr>
        <w:t xml:space="preserve">produkcji chemikaliów i wyrobów chemicznych (o 31,4%), </w:t>
      </w:r>
      <w:r w:rsidRPr="00AA4F95">
        <w:rPr>
          <w:highlight w:val="black"/>
          <w:shd w:val="clear" w:color="auto" w:fill="FFFFFF"/>
        </w:rPr>
        <w:t>poligrafii i reprodukcji zapisanych nośników informacji (o 28,6%),</w:t>
      </w:r>
      <w:r w:rsidRPr="00AA4F95">
        <w:rPr>
          <w:highlight w:val="black"/>
        </w:rPr>
        <w:t xml:space="preserve"> produkcji mebli (o 26,8%), </w:t>
      </w:r>
      <w:r w:rsidRPr="00AA4F95">
        <w:rPr>
          <w:highlight w:val="black"/>
          <w:shd w:val="clear" w:color="auto" w:fill="FFFFFF"/>
        </w:rPr>
        <w:t>produkcji koksu i produktów rafinacji ropy naftowej (o 17,8%), produkcji wyrobów z metali (o 16,7%).</w:t>
      </w:r>
    </w:p>
    <w:p w:rsidR="004F4553" w:rsidRPr="00AA4F95" w:rsidRDefault="0052099E" w:rsidP="00453CE4">
      <w:pPr>
        <w:rPr>
          <w:highlight w:val="black"/>
        </w:rPr>
      </w:pPr>
      <w:r w:rsidRPr="00AA4F95">
        <w:rPr>
          <w:highlight w:val="black"/>
          <w:shd w:val="clear" w:color="auto" w:fill="FFFFFF"/>
        </w:rPr>
        <w:t>Spadek sprzedaży odnotowano m.in. w:</w:t>
      </w:r>
      <w:r w:rsidR="00153588" w:rsidRPr="00AA4F95">
        <w:rPr>
          <w:highlight w:val="black"/>
          <w:shd w:val="clear" w:color="auto" w:fill="FFFFFF"/>
        </w:rPr>
        <w:t xml:space="preserve"> produkcji pozostałego sprzętu transportowego </w:t>
      </w:r>
      <w:r w:rsidR="00153588" w:rsidRPr="00AA4F95">
        <w:rPr>
          <w:highlight w:val="black"/>
          <w:shd w:val="clear" w:color="auto" w:fill="FFFFFF"/>
        </w:rPr>
        <w:br/>
        <w:t xml:space="preserve">(o 42,0%), </w:t>
      </w:r>
      <w:r w:rsidRPr="00AA4F95">
        <w:rPr>
          <w:highlight w:val="black"/>
          <w:shd w:val="clear" w:color="auto" w:fill="FFFFFF"/>
        </w:rPr>
        <w:t xml:space="preserve">produkcji skór i wyrobów skórzanych (o </w:t>
      </w:r>
      <w:r w:rsidR="00153588" w:rsidRPr="00AA4F95">
        <w:rPr>
          <w:highlight w:val="black"/>
          <w:shd w:val="clear" w:color="auto" w:fill="FFFFFF"/>
        </w:rPr>
        <w:t>25,1</w:t>
      </w:r>
      <w:r w:rsidRPr="00AA4F95">
        <w:rPr>
          <w:highlight w:val="black"/>
          <w:shd w:val="clear" w:color="auto" w:fill="FFFFFF"/>
        </w:rPr>
        <w:t>%),</w:t>
      </w:r>
      <w:r w:rsidR="00153588" w:rsidRPr="00AA4F95">
        <w:rPr>
          <w:highlight w:val="black"/>
          <w:shd w:val="clear" w:color="auto" w:fill="FFFFFF"/>
        </w:rPr>
        <w:t xml:space="preserve"> produkcji maszyn i urządzeń </w:t>
      </w:r>
      <w:r w:rsidR="00561172" w:rsidRPr="00AA4F95">
        <w:rPr>
          <w:highlight w:val="black"/>
          <w:shd w:val="clear" w:color="auto" w:fill="FFFFFF"/>
        </w:rPr>
        <w:br/>
      </w:r>
      <w:r w:rsidR="00153588" w:rsidRPr="00AA4F95">
        <w:rPr>
          <w:highlight w:val="black"/>
          <w:shd w:val="clear" w:color="auto" w:fill="FFFFFF"/>
        </w:rPr>
        <w:t>(o 20,0%), produkcji pojazdów samochodowych, przyczep i naczep (o 14,1%),</w:t>
      </w:r>
      <w:r w:rsidRPr="00AA4F95">
        <w:rPr>
          <w:highlight w:val="black"/>
          <w:shd w:val="clear" w:color="auto" w:fill="FFFFFF"/>
        </w:rPr>
        <w:t xml:space="preserve"> </w:t>
      </w:r>
      <w:r w:rsidR="00153588" w:rsidRPr="00AA4F95">
        <w:rPr>
          <w:highlight w:val="black"/>
          <w:shd w:val="clear" w:color="auto" w:fill="FFFFFF"/>
        </w:rPr>
        <w:t xml:space="preserve">produkcji papieru i wyrobów z papieru (o 6,3%), </w:t>
      </w:r>
      <w:r w:rsidRPr="00AA4F95">
        <w:rPr>
          <w:highlight w:val="black"/>
          <w:shd w:val="clear" w:color="auto" w:fill="FFFFFF"/>
        </w:rPr>
        <w:t xml:space="preserve">produkcji wyrobów z drewna, korka, słomy i wikliny </w:t>
      </w:r>
      <w:r w:rsidR="00561172" w:rsidRPr="00AA4F95">
        <w:rPr>
          <w:highlight w:val="black"/>
          <w:shd w:val="clear" w:color="auto" w:fill="FFFFFF"/>
        </w:rPr>
        <w:br/>
      </w:r>
      <w:r w:rsidRPr="00AA4F95">
        <w:rPr>
          <w:highlight w:val="black"/>
          <w:shd w:val="clear" w:color="auto" w:fill="FFFFFF"/>
        </w:rPr>
        <w:t xml:space="preserve">(o </w:t>
      </w:r>
      <w:r w:rsidR="00153588" w:rsidRPr="00AA4F95">
        <w:rPr>
          <w:highlight w:val="black"/>
          <w:shd w:val="clear" w:color="auto" w:fill="FFFFFF"/>
        </w:rPr>
        <w:t>5,8%).</w:t>
      </w:r>
    </w:p>
    <w:p w:rsidR="00453CE4" w:rsidRPr="00AA4F95" w:rsidRDefault="0052099E" w:rsidP="00453CE4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lastRenderedPageBreak/>
        <w:t xml:space="preserve">Wydajność pracy w przemyśle, mierzona wartością produkcji sprzedanej na 1 zatrudnionego, w </w:t>
      </w:r>
      <w:r w:rsidR="00561172" w:rsidRPr="00AA4F95">
        <w:rPr>
          <w:highlight w:val="black"/>
          <w:shd w:val="clear" w:color="auto" w:fill="FFFFFF"/>
        </w:rPr>
        <w:t>styczniu 2020</w:t>
      </w:r>
      <w:r w:rsidRPr="00AA4F95">
        <w:rPr>
          <w:highlight w:val="black"/>
          <w:shd w:val="clear" w:color="auto" w:fill="FFFFFF"/>
        </w:rPr>
        <w:t xml:space="preserve"> r. wyniosła </w:t>
      </w:r>
      <w:r w:rsidR="00561172" w:rsidRPr="00AA4F95">
        <w:rPr>
          <w:highlight w:val="black"/>
          <w:shd w:val="clear" w:color="auto" w:fill="FFFFFF"/>
        </w:rPr>
        <w:t>65,1</w:t>
      </w:r>
      <w:r w:rsidRPr="00AA4F95">
        <w:rPr>
          <w:highlight w:val="black"/>
          <w:shd w:val="clear" w:color="auto" w:fill="FFFFFF"/>
        </w:rPr>
        <w:t xml:space="preserve"> tys. zł (w cen</w:t>
      </w:r>
      <w:r w:rsidR="00561172" w:rsidRPr="00AA4F95">
        <w:rPr>
          <w:highlight w:val="black"/>
          <w:shd w:val="clear" w:color="auto" w:fill="FFFFFF"/>
        </w:rPr>
        <w:t xml:space="preserve">ach bieżących) i była – licząc </w:t>
      </w:r>
      <w:r w:rsidRPr="00AA4F95">
        <w:rPr>
          <w:highlight w:val="black"/>
          <w:shd w:val="clear" w:color="auto" w:fill="FFFFFF"/>
        </w:rPr>
        <w:t xml:space="preserve">w cenach </w:t>
      </w:r>
      <w:r w:rsidR="00561172" w:rsidRPr="00AA4F95">
        <w:rPr>
          <w:highlight w:val="black"/>
          <w:shd w:val="clear" w:color="auto" w:fill="FFFFFF"/>
        </w:rPr>
        <w:br/>
      </w:r>
      <w:r w:rsidRPr="00AA4F95">
        <w:rPr>
          <w:highlight w:val="black"/>
          <w:shd w:val="clear" w:color="auto" w:fill="FFFFFF"/>
        </w:rPr>
        <w:t xml:space="preserve">stałych – o </w:t>
      </w:r>
      <w:r w:rsidR="00561172" w:rsidRPr="00AA4F95">
        <w:rPr>
          <w:highlight w:val="black"/>
          <w:shd w:val="clear" w:color="auto" w:fill="FFFFFF"/>
        </w:rPr>
        <w:t>0,7</w:t>
      </w:r>
      <w:r w:rsidRPr="00AA4F95">
        <w:rPr>
          <w:highlight w:val="black"/>
          <w:shd w:val="clear" w:color="auto" w:fill="FFFFFF"/>
        </w:rPr>
        <w:t xml:space="preserve">% </w:t>
      </w:r>
      <w:r w:rsidR="00561172" w:rsidRPr="00AA4F95">
        <w:rPr>
          <w:highlight w:val="black"/>
          <w:shd w:val="clear" w:color="auto" w:fill="FFFFFF"/>
        </w:rPr>
        <w:t>niższa</w:t>
      </w:r>
      <w:r w:rsidRPr="00AA4F95">
        <w:rPr>
          <w:highlight w:val="black"/>
          <w:shd w:val="clear" w:color="auto" w:fill="FFFFFF"/>
        </w:rPr>
        <w:t xml:space="preserve"> niż przed rokiem.</w:t>
      </w:r>
    </w:p>
    <w:p w:rsidR="00C54781" w:rsidRPr="00AA4F95" w:rsidRDefault="00C54781" w:rsidP="00453CE4">
      <w:pPr>
        <w:rPr>
          <w:highlight w:val="black"/>
          <w:shd w:val="clear" w:color="auto" w:fill="FFFFFF"/>
        </w:rPr>
      </w:pPr>
    </w:p>
    <w:p w:rsidR="00453CE4" w:rsidRPr="00AA4F95" w:rsidRDefault="00453CE4" w:rsidP="00453CE4">
      <w:pPr>
        <w:pStyle w:val="podtytu"/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>Budownictwo</w:t>
      </w:r>
    </w:p>
    <w:p w:rsidR="00453CE4" w:rsidRPr="00AA4F95" w:rsidRDefault="00033431" w:rsidP="00453CE4">
      <w:pPr>
        <w:rPr>
          <w:highlight w:val="black"/>
          <w:shd w:val="clear" w:color="auto" w:fill="FFFFFF"/>
        </w:rPr>
      </w:pPr>
      <w:r w:rsidRPr="00AA4F9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A4F95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AA4F9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w styczniu 2020 r. była o 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66Nw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AA4F95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AA4F9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w styczniu 2020 r. była o 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321A" w:rsidRPr="00AA4F95">
        <w:rPr>
          <w:spacing w:val="-6"/>
          <w:highlight w:val="black"/>
          <w:shd w:val="clear" w:color="auto" w:fill="FFFFFF"/>
        </w:rPr>
        <w:t>Produkcja sprzedana budownictwa w styczniu 2020 r. wyniosła (w cenach bieżących) 2649,3 mln zł</w:t>
      </w:r>
      <w:r w:rsidR="0086321A" w:rsidRPr="00AA4F95">
        <w:rPr>
          <w:highlight w:val="black"/>
          <w:shd w:val="clear" w:color="auto" w:fill="FFFFFF"/>
        </w:rPr>
        <w:t xml:space="preserve"> </w:t>
      </w:r>
      <w:r w:rsidR="0086321A" w:rsidRPr="00AA4F95">
        <w:rPr>
          <w:highlight w:val="black"/>
          <w:shd w:val="clear" w:color="auto" w:fill="FFFFFF"/>
        </w:rPr>
        <w:br/>
        <w:t>i w stosunku do grudnia 2019 r. była mniejsza o 47,1%, a w stosunku do analogicznego okresu ubiegłego roku wzrosła o 12,0%.</w:t>
      </w:r>
    </w:p>
    <w:p w:rsidR="00033431" w:rsidRPr="00AA4F95" w:rsidRDefault="00033431" w:rsidP="00033431">
      <w:pPr>
        <w:rPr>
          <w:spacing w:val="-2"/>
          <w:highlight w:val="black"/>
          <w:shd w:val="clear" w:color="auto" w:fill="FFFFFF"/>
        </w:rPr>
      </w:pPr>
      <w:r w:rsidRPr="00AA4F95">
        <w:rPr>
          <w:spacing w:val="-6"/>
          <w:highlight w:val="black"/>
          <w:shd w:val="clear" w:color="auto" w:fill="FFFFFF"/>
        </w:rPr>
        <w:t>Produkcja budowlano-montażowa w styczniu 2020 r. ukształtowała się na poziomie 661,0 mln zł</w:t>
      </w:r>
      <w:r w:rsidRPr="00AA4F95">
        <w:rPr>
          <w:spacing w:val="-2"/>
          <w:highlight w:val="black"/>
          <w:shd w:val="clear" w:color="auto" w:fill="FFFFFF"/>
        </w:rPr>
        <w:t xml:space="preserve"> </w:t>
      </w:r>
      <w:r w:rsidRPr="00AA4F95">
        <w:rPr>
          <w:spacing w:val="-2"/>
          <w:highlight w:val="black"/>
          <w:shd w:val="clear" w:color="auto" w:fill="FFFFFF"/>
        </w:rPr>
        <w:br/>
        <w:t>(w cenach bieżących) i stanowiła 25,0% produkcji sprzedanej budownictwa. W stosunku do poprzedniego miesiąca produkcja budowlano-montażowa zmniejszyła się o 52,2%, a w porównaniu ze styczniem 2019 r. była mniejsza o 1,7%.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Spadek produkcji w stosunku do analogicznego okresu 2019 r. wystąpił w podmiotach zajmujących się budową budynków (o 18,5%), natomiast wzrost odnotowano w przedsiębiorstwach wykonujących roboty budowlane specjalistyczne (o 24,8%) oraz w jednostkach zajmujących się budową obiektów inżynierii lądowej i wodnej (o 0,7%). 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spacing w:val="-2"/>
          <w:highlight w:val="black"/>
          <w:shd w:val="clear" w:color="auto" w:fill="FFFFFF"/>
        </w:rPr>
        <w:t>Wydajność pracy, mierzona produkcją na 1 zatrudnionego w budownictwie, w styczniu 2020</w:t>
      </w:r>
      <w:r w:rsidRPr="00AA4F95">
        <w:rPr>
          <w:highlight w:val="black"/>
          <w:shd w:val="clear" w:color="auto" w:fill="FFFFFF"/>
        </w:rPr>
        <w:t xml:space="preserve"> r. wyniosła 50,8 tys. zł i była o 47,5% niższa niż przed miesiącem i o 16,7% wyższa niż w styczniu 2019 r.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</w:p>
    <w:p w:rsidR="00453CE4" w:rsidRPr="00AA4F95" w:rsidRDefault="00453CE4" w:rsidP="00453CE4">
      <w:pPr>
        <w:pStyle w:val="podtytu"/>
        <w:rPr>
          <w:highlight w:val="black"/>
          <w:shd w:val="clear" w:color="auto" w:fill="FFFFFF"/>
        </w:rPr>
      </w:pPr>
      <w:r w:rsidRPr="00AA4F9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5693410</wp:posOffset>
                </wp:positionH>
                <wp:positionV relativeFrom="paragraph">
                  <wp:posOffset>223520</wp:posOffset>
                </wp:positionV>
                <wp:extent cx="1819910" cy="1049020"/>
                <wp:effectExtent l="0" t="0" r="8890" b="0"/>
                <wp:wrapTight wrapText="bothSides">
                  <wp:wrapPolygon edited="0">
                    <wp:start x="0" y="0"/>
                    <wp:lineTo x="0" y="21182"/>
                    <wp:lineTo x="21479" y="21182"/>
                    <wp:lineTo x="21479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A4F95" w:rsidRDefault="002D1B2B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pacing w:val="-2"/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nach bieżących) zrealizowana przez przedsiębiorstwa handlowe </w:t>
                            </w:r>
                            <w:r w:rsidR="0047376A" w:rsidRPr="00AA4F9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</w:t>
                            </w:r>
                            <w:r w:rsidR="00453CE4"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niehandlowe </w:t>
                            </w:r>
                            <w:r w:rsidR="000B5B2F"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931E8F">
                              <w:rPr>
                                <w:spacing w:val="-4"/>
                                <w:shd w:val="clear" w:color="auto" w:fill="000000"/>
                              </w:rPr>
                              <w:t>styczniu</w:t>
                            </w:r>
                            <w:r w:rsidR="00453CE4"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</w:t>
                            </w:r>
                            <w:r w:rsidR="00931E8F">
                              <w:rPr>
                                <w:spacing w:val="-4"/>
                                <w:shd w:val="clear" w:color="auto" w:fill="000000"/>
                              </w:rPr>
                              <w:t>20</w:t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931E8F">
                              <w:rPr>
                                <w:spacing w:val="-2"/>
                                <w:shd w:val="clear" w:color="auto" w:fill="000000"/>
                              </w:rPr>
                              <w:t>5,5</w:t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większa niż </w:t>
                            </w:r>
                            <w:r w:rsidR="002A1828" w:rsidRPr="00AA4F9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>w</w:t>
                            </w:r>
                            <w:r w:rsidR="000B5B2F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931E8F">
                              <w:rPr>
                                <w:spacing w:val="-2"/>
                                <w:shd w:val="clear" w:color="auto" w:fill="000000"/>
                              </w:rPr>
                              <w:t>styczniu</w:t>
                            </w:r>
                            <w:r w:rsidR="00091DE3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>201</w:t>
                            </w:r>
                            <w:r w:rsidR="00931E8F">
                              <w:rPr>
                                <w:spacing w:val="-2"/>
                                <w:shd w:val="clear" w:color="auto" w:fill="000000"/>
                              </w:rPr>
                              <w:t>9</w:t>
                            </w:r>
                            <w:r w:rsidR="00453CE4" w:rsidRPr="00AA4F9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C8B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4" type="#_x0000_t202" style="position:absolute;margin-left:448.3pt;margin-top:17.6pt;width:143.3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AA4F95" w:rsidRDefault="002D1B2B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AA4F95">
                        <w:rPr>
                          <w:spacing w:val="-2"/>
                          <w:shd w:val="clear" w:color="auto" w:fill="000000"/>
                        </w:rPr>
                        <w:t>Sprzedaż detaliczna (w ce</w:t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 xml:space="preserve">nach bieżących) zrealizowana przez przedsiębiorstwa handlowe </w:t>
                      </w:r>
                      <w:r w:rsidR="0047376A" w:rsidRPr="00AA4F9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 xml:space="preserve">i </w:t>
                      </w:r>
                      <w:r w:rsidR="00453CE4" w:rsidRPr="00AA4F95">
                        <w:rPr>
                          <w:spacing w:val="-4"/>
                          <w:shd w:val="clear" w:color="auto" w:fill="000000"/>
                        </w:rPr>
                        <w:t xml:space="preserve">niehandlowe </w:t>
                      </w:r>
                      <w:r w:rsidR="000B5B2F" w:rsidRPr="00AA4F95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931E8F">
                        <w:rPr>
                          <w:spacing w:val="-4"/>
                          <w:shd w:val="clear" w:color="auto" w:fill="000000"/>
                        </w:rPr>
                        <w:t>styczniu</w:t>
                      </w:r>
                      <w:r w:rsidR="00453CE4" w:rsidRPr="00AA4F95">
                        <w:rPr>
                          <w:spacing w:val="-4"/>
                          <w:shd w:val="clear" w:color="auto" w:fill="000000"/>
                        </w:rPr>
                        <w:t xml:space="preserve"> 20</w:t>
                      </w:r>
                      <w:r w:rsidR="00931E8F">
                        <w:rPr>
                          <w:spacing w:val="-4"/>
                          <w:shd w:val="clear" w:color="auto" w:fill="000000"/>
                        </w:rPr>
                        <w:t>20</w:t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 xml:space="preserve"> r. była o </w:t>
                      </w:r>
                      <w:r w:rsidR="00931E8F">
                        <w:rPr>
                          <w:spacing w:val="-2"/>
                          <w:shd w:val="clear" w:color="auto" w:fill="000000"/>
                        </w:rPr>
                        <w:t>5,5</w:t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 xml:space="preserve">% większa niż </w:t>
                      </w:r>
                      <w:r w:rsidR="002A1828" w:rsidRPr="00AA4F9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>w</w:t>
                      </w:r>
                      <w:r w:rsidR="000B5B2F" w:rsidRPr="00AA4F95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931E8F">
                        <w:rPr>
                          <w:spacing w:val="-2"/>
                          <w:shd w:val="clear" w:color="auto" w:fill="000000"/>
                        </w:rPr>
                        <w:t>styczniu</w:t>
                      </w:r>
                      <w:r w:rsidR="00091DE3" w:rsidRPr="00AA4F95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>201</w:t>
                      </w:r>
                      <w:r w:rsidR="00931E8F">
                        <w:rPr>
                          <w:spacing w:val="-2"/>
                          <w:shd w:val="clear" w:color="auto" w:fill="000000"/>
                        </w:rPr>
                        <w:t>9</w:t>
                      </w:r>
                      <w:r w:rsidR="00453CE4" w:rsidRPr="00AA4F95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A4F95">
        <w:rPr>
          <w:highlight w:val="black"/>
          <w:shd w:val="clear" w:color="auto" w:fill="FFFFFF"/>
        </w:rPr>
        <w:t>Handel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Sprzedaż detaliczna zrealizowana przez przedsiębiorstwa handlowe i niehandlowe w styczniu 2020 r. (w cenach bieżących) była o 27,8% mniejsza niż w grudniu 2019 r. oraz o 5,5% wyższa </w:t>
      </w:r>
      <w:r w:rsidRPr="00AA4F95">
        <w:rPr>
          <w:highlight w:val="black"/>
          <w:shd w:val="clear" w:color="auto" w:fill="FFFFFF"/>
        </w:rPr>
        <w:br/>
        <w:t>w odniesieniu do stycznia 2019 r.</w:t>
      </w:r>
      <w:r w:rsidRPr="00AA4F95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>W porównaniu z grudniem 2019 r. mniejsza była m.in. pozostała sprzedaż detaliczna w niewyspecjalizowanych sklepach (o 51,3%), sprzedaż mebli, RTV, AGD (o 39,1%), sprzedaż: prasy, książek, pozostała sprzedaż w wyspecjalizowanych sklepach (o 37,0%), farmaceutyków, kosmetyków, sprzętu ortopedycznego (o 35,4%), sprzedaż detaliczna prowadzona przez domy sprzedaży wysyłkowej (o 28,2%), sprzedaż tekstyliów, odzieży, obuwia (o 27,7%), pozostała sprzedaż (o 24,5%), sprzedaż żywności, napojów i wyrobów</w:t>
      </w:r>
      <w:bookmarkStart w:id="0" w:name="_GoBack"/>
      <w:bookmarkEnd w:id="0"/>
      <w:r w:rsidRPr="00AA4F95">
        <w:rPr>
          <w:highlight w:val="black"/>
          <w:shd w:val="clear" w:color="auto" w:fill="FFFFFF"/>
        </w:rPr>
        <w:t xml:space="preserve"> tytoniowych (o 23,7%), pojazdów samochodowych, motocykli, części (o 3,1%).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>Natomiast większa była sprzedaż paliw stałych, ciekłych i gazowych (o 1,5%).</w:t>
      </w:r>
    </w:p>
    <w:p w:rsidR="00033431" w:rsidRPr="00AA4F95" w:rsidRDefault="00033431" w:rsidP="00033431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W stosunku do stycznia 2019 r. większa była m.in.: sprzedaż detaliczna prowadzona przez domy sprzedaży wysyłkowej (o 84,2%), sprzedaż żywności, napojów i wyrobów tytoniowych </w:t>
      </w:r>
      <w:r w:rsidRPr="00AA4F95">
        <w:rPr>
          <w:highlight w:val="black"/>
          <w:shd w:val="clear" w:color="auto" w:fill="FFFFFF"/>
        </w:rPr>
        <w:br/>
        <w:t xml:space="preserve">(o 18,5%), mebli, RTV, AGD (o 6,9%), pojazdów samochodowych, motocykli, części (o 6,1%), tekstyliów, odzieży, obuwia (o 3,9%), </w:t>
      </w:r>
      <w:r w:rsidR="00AC1FC4" w:rsidRPr="00AA4F95">
        <w:rPr>
          <w:highlight w:val="black"/>
          <w:shd w:val="clear" w:color="auto" w:fill="FFFFFF"/>
        </w:rPr>
        <w:t xml:space="preserve">paliw stałych, ciekłych i gazowych (o 2,7%), </w:t>
      </w:r>
      <w:r w:rsidRPr="00AA4F95">
        <w:rPr>
          <w:highlight w:val="black"/>
          <w:shd w:val="clear" w:color="auto" w:fill="FFFFFF"/>
        </w:rPr>
        <w:t>farmaceutyków, kosmetyków, sprzętu ortopedycznego (o 1,6%).</w:t>
      </w:r>
    </w:p>
    <w:p w:rsidR="00C97435" w:rsidRPr="00AA4F95" w:rsidRDefault="00033431" w:rsidP="00453CE4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Natomiast zmniejszyła się </w:t>
      </w:r>
      <w:r w:rsidR="00D2537E" w:rsidRPr="00AA4F95">
        <w:rPr>
          <w:highlight w:val="black"/>
          <w:shd w:val="clear" w:color="auto" w:fill="FFFFFF"/>
        </w:rPr>
        <w:t>m.in.:</w:t>
      </w:r>
      <w:r w:rsidRPr="00AA4F95">
        <w:rPr>
          <w:highlight w:val="black"/>
          <w:shd w:val="clear" w:color="auto" w:fill="FFFFFF"/>
        </w:rPr>
        <w:t xml:space="preserve"> pozostała sprzedaż (o 2,0%), sprzedaż prasy, książek, pozostała sprzedaż w wyspecjalizowanych sklepach (o 1,6%).</w:t>
      </w:r>
    </w:p>
    <w:p w:rsidR="00033431" w:rsidRPr="00AA4F95" w:rsidRDefault="002A1828" w:rsidP="00033431">
      <w:pPr>
        <w:rPr>
          <w:spacing w:val="-2"/>
          <w:highlight w:val="black"/>
          <w:shd w:val="clear" w:color="auto" w:fill="FFFFFF"/>
        </w:rPr>
      </w:pPr>
      <w:r w:rsidRPr="00AA4F95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5732780</wp:posOffset>
                </wp:positionH>
                <wp:positionV relativeFrom="paragraph">
                  <wp:posOffset>93980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A4F95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AA4F9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AA4F9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AA4F9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0,5% </w:t>
                            </w:r>
                            <w:r w:rsidRPr="00AA4F9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4pt;margin-top:7.4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AA4F95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AA4F9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AA4F9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AA4F9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AA4F9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0,5% </w:t>
                      </w:r>
                      <w:r w:rsidRPr="00AA4F9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AA4F95">
        <w:rPr>
          <w:spacing w:val="-2"/>
          <w:highlight w:val="black"/>
          <w:shd w:val="clear" w:color="auto" w:fill="FFFFFF"/>
        </w:rPr>
        <w:t>Sprzedaż hurtowa w przedsiębiorstwach handlowych w styczniu 2020 r. (w cenach bieżących) była o 8,7% mniejsza w stosunku do poprzedniego miesiąca oraz o 0,5% niższa w odniesieniu do stycznia 2019 r., a w przedsiębiorstwach hurtowych była odpowiednio niższa o 8,8% i o 3,0%.</w:t>
      </w:r>
    </w:p>
    <w:p w:rsidR="00116EBC" w:rsidRPr="00AA4F95" w:rsidRDefault="00116EBC" w:rsidP="00453CE4">
      <w:pPr>
        <w:rPr>
          <w:highlight w:val="black"/>
          <w:shd w:val="clear" w:color="auto" w:fill="FFFFFF"/>
        </w:rPr>
      </w:pPr>
    </w:p>
    <w:p w:rsidR="00453CE4" w:rsidRPr="00AA4F95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AA4F95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AA4F95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453CE4" w:rsidRPr="00AA4F95" w:rsidRDefault="00C56AA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04417F"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>styczniu 2020</w:t>
      </w:r>
      <w:r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r. </w:t>
      </w:r>
      <w:r w:rsidR="0004417F"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>oddano</w:t>
      </w:r>
      <w:r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użytkowania </w:t>
      </w:r>
      <w:r w:rsidR="0004417F" w:rsidRPr="00AA4F9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1056 mieszkań </w:t>
      </w:r>
      <w:r w:rsidR="0004417F" w:rsidRPr="00AA4F95">
        <w:rPr>
          <w:spacing w:val="-2"/>
          <w:highlight w:val="black"/>
          <w:shd w:val="clear" w:color="auto" w:fill="FFFFFF"/>
        </w:rPr>
        <w:t>(o 35,1% mniej niż w analogicznym okresie 2019</w:t>
      </w:r>
      <w:r w:rsidRPr="00AA4F95">
        <w:rPr>
          <w:spacing w:val="-2"/>
          <w:highlight w:val="black"/>
          <w:shd w:val="clear" w:color="auto" w:fill="FFFFFF"/>
        </w:rPr>
        <w:t xml:space="preserve"> r.), a w województwie mazowieckim </w:t>
      </w:r>
      <w:r w:rsidR="0004417F" w:rsidRPr="00AA4F95">
        <w:rPr>
          <w:spacing w:val="-2"/>
          <w:highlight w:val="black"/>
          <w:shd w:val="clear" w:color="auto" w:fill="FFFFFF"/>
        </w:rPr>
        <w:t>2708 mieszkań</w:t>
      </w:r>
      <w:r w:rsidRPr="00AA4F95">
        <w:rPr>
          <w:spacing w:val="-2"/>
          <w:highlight w:val="black"/>
          <w:shd w:val="clear" w:color="auto" w:fill="FFFFFF"/>
        </w:rPr>
        <w:t xml:space="preserve">, tj. o </w:t>
      </w:r>
      <w:r w:rsidR="0004417F" w:rsidRPr="00AA4F95">
        <w:rPr>
          <w:spacing w:val="-2"/>
          <w:highlight w:val="black"/>
          <w:shd w:val="clear" w:color="auto" w:fill="FFFFFF"/>
        </w:rPr>
        <w:t>20,7</w:t>
      </w:r>
      <w:r w:rsidRPr="00AA4F95">
        <w:rPr>
          <w:spacing w:val="-2"/>
          <w:highlight w:val="black"/>
          <w:shd w:val="clear" w:color="auto" w:fill="FFFFFF"/>
        </w:rPr>
        <w:t xml:space="preserve">% </w:t>
      </w:r>
      <w:r w:rsidR="0004417F" w:rsidRPr="00AA4F95">
        <w:rPr>
          <w:spacing w:val="-2"/>
          <w:highlight w:val="black"/>
          <w:shd w:val="clear" w:color="auto" w:fill="FFFFFF"/>
        </w:rPr>
        <w:t>mniej</w:t>
      </w:r>
      <w:r w:rsidRPr="00AA4F95">
        <w:rPr>
          <w:spacing w:val="-2"/>
          <w:highlight w:val="black"/>
          <w:shd w:val="clear" w:color="auto" w:fill="FFFFFF"/>
        </w:rPr>
        <w:t xml:space="preserve"> niż w </w:t>
      </w:r>
      <w:r w:rsidR="0004417F" w:rsidRPr="00AA4F95">
        <w:rPr>
          <w:spacing w:val="-2"/>
          <w:highlight w:val="black"/>
          <w:shd w:val="clear" w:color="auto" w:fill="FFFFFF"/>
        </w:rPr>
        <w:t>styczniu 2019</w:t>
      </w:r>
      <w:r w:rsidRPr="00AA4F95">
        <w:rPr>
          <w:spacing w:val="-2"/>
          <w:highlight w:val="black"/>
          <w:shd w:val="clear" w:color="auto" w:fill="FFFFFF"/>
        </w:rPr>
        <w:t xml:space="preserve"> r. Spadek liczby oddanych mieszkań odnoto</w:t>
      </w:r>
      <w:r w:rsidR="0004417F" w:rsidRPr="00AA4F95">
        <w:rPr>
          <w:spacing w:val="-2"/>
          <w:highlight w:val="black"/>
          <w:shd w:val="clear" w:color="auto" w:fill="FFFFFF"/>
        </w:rPr>
        <w:t xml:space="preserve">wano </w:t>
      </w:r>
      <w:r w:rsidRPr="00AA4F95">
        <w:rPr>
          <w:spacing w:val="-2"/>
          <w:highlight w:val="black"/>
          <w:shd w:val="clear" w:color="auto" w:fill="FFFFFF"/>
        </w:rPr>
        <w:t xml:space="preserve">w budownictwie przeznaczonym na sprzedaż lub wynajem z </w:t>
      </w:r>
      <w:r w:rsidR="0004417F" w:rsidRPr="00AA4F95">
        <w:rPr>
          <w:spacing w:val="-2"/>
          <w:highlight w:val="black"/>
          <w:shd w:val="clear" w:color="auto" w:fill="FFFFFF"/>
        </w:rPr>
        <w:t>1585</w:t>
      </w:r>
      <w:r w:rsidRPr="00AA4F95">
        <w:rPr>
          <w:spacing w:val="-2"/>
          <w:highlight w:val="black"/>
          <w:shd w:val="clear" w:color="auto" w:fill="FFFFFF"/>
        </w:rPr>
        <w:t xml:space="preserve"> do </w:t>
      </w:r>
      <w:r w:rsidR="0004417F" w:rsidRPr="00AA4F95">
        <w:rPr>
          <w:spacing w:val="-2"/>
          <w:highlight w:val="black"/>
          <w:shd w:val="clear" w:color="auto" w:fill="FFFFFF"/>
        </w:rPr>
        <w:t>964</w:t>
      </w:r>
      <w:r w:rsidRPr="00AA4F95">
        <w:rPr>
          <w:spacing w:val="-2"/>
          <w:highlight w:val="black"/>
          <w:shd w:val="clear" w:color="auto" w:fill="FFFFFF"/>
        </w:rPr>
        <w:t xml:space="preserve"> mieszkań, </w:t>
      </w:r>
      <w:r w:rsidR="0004417F" w:rsidRPr="00AA4F95">
        <w:rPr>
          <w:spacing w:val="-2"/>
          <w:highlight w:val="black"/>
          <w:shd w:val="clear" w:color="auto" w:fill="FFFFFF"/>
        </w:rPr>
        <w:br/>
      </w:r>
      <w:r w:rsidRPr="00AA4F95">
        <w:rPr>
          <w:spacing w:val="-2"/>
          <w:highlight w:val="black"/>
          <w:shd w:val="clear" w:color="auto" w:fill="FFFFFF"/>
        </w:rPr>
        <w:lastRenderedPageBreak/>
        <w:t xml:space="preserve">tj. o </w:t>
      </w:r>
      <w:r w:rsidR="0004417F" w:rsidRPr="00AA4F95">
        <w:rPr>
          <w:spacing w:val="-2"/>
          <w:highlight w:val="black"/>
          <w:shd w:val="clear" w:color="auto" w:fill="FFFFFF"/>
        </w:rPr>
        <w:t>39,2</w:t>
      </w:r>
      <w:r w:rsidRPr="00AA4F95">
        <w:rPr>
          <w:spacing w:val="-2"/>
          <w:highlight w:val="black"/>
          <w:shd w:val="clear" w:color="auto" w:fill="FFFFFF"/>
        </w:rPr>
        <w:t>% mniej. Natomiast wzrost wystąpił w budownictwie</w:t>
      </w:r>
      <w:r w:rsidR="0004417F" w:rsidRPr="00AA4F95">
        <w:rPr>
          <w:spacing w:val="-2"/>
          <w:highlight w:val="black"/>
          <w:shd w:val="clear" w:color="auto" w:fill="FFFFFF"/>
        </w:rPr>
        <w:t xml:space="preserve"> indywidualnym</w:t>
      </w:r>
      <w:r w:rsidRPr="00AA4F95">
        <w:rPr>
          <w:spacing w:val="-2"/>
          <w:highlight w:val="black"/>
          <w:shd w:val="clear" w:color="auto" w:fill="FFFFFF"/>
        </w:rPr>
        <w:t xml:space="preserve"> </w:t>
      </w:r>
      <w:r w:rsidR="0004417F" w:rsidRPr="00AA4F95">
        <w:rPr>
          <w:spacing w:val="-2"/>
          <w:highlight w:val="black"/>
          <w:shd w:val="clear" w:color="auto" w:fill="FFFFFF"/>
        </w:rPr>
        <w:t xml:space="preserve">z 42 do 92 mieszkań, </w:t>
      </w:r>
      <w:r w:rsidRPr="00AA4F95">
        <w:rPr>
          <w:spacing w:val="-2"/>
          <w:highlight w:val="black"/>
          <w:shd w:val="clear" w:color="auto" w:fill="FFFFFF"/>
        </w:rPr>
        <w:t xml:space="preserve">tj. o </w:t>
      </w:r>
      <w:r w:rsidR="0004417F" w:rsidRPr="00AA4F95">
        <w:rPr>
          <w:spacing w:val="-2"/>
          <w:highlight w:val="black"/>
          <w:shd w:val="clear" w:color="auto" w:fill="FFFFFF"/>
        </w:rPr>
        <w:t>119,0</w:t>
      </w:r>
      <w:r w:rsidRPr="00AA4F95">
        <w:rPr>
          <w:spacing w:val="-2"/>
          <w:highlight w:val="black"/>
          <w:shd w:val="clear" w:color="auto" w:fill="FFFFFF"/>
        </w:rPr>
        <w:t>% więcej.</w:t>
      </w:r>
    </w:p>
    <w:p w:rsidR="00453CE4" w:rsidRPr="00AA4F95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AA4F95" w:rsidRDefault="00EE7553" w:rsidP="00453CE4">
      <w:pPr>
        <w:pStyle w:val="tytuwykresu"/>
        <w:rPr>
          <w:b w:val="0"/>
          <w:highlight w:val="black"/>
          <w:shd w:val="clear" w:color="auto" w:fill="FFFFFF"/>
        </w:rPr>
      </w:pPr>
      <w:r w:rsidRPr="00EE755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512693</wp:posOffset>
            </wp:positionH>
            <wp:positionV relativeFrom="paragraph">
              <wp:posOffset>452562</wp:posOffset>
            </wp:positionV>
            <wp:extent cx="4301490" cy="2138680"/>
            <wp:effectExtent l="0" t="0" r="3810" b="0"/>
            <wp:wrapTopAndBottom/>
            <wp:docPr id="26" name="Obraz 26" descr="C:\Moje dokumenty\Publikacje\Sygnalne\Statystyka Warszawy\2020\01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1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A4F95">
        <w:rPr>
          <w:highlight w:val="black"/>
        </w:rPr>
        <w:t>Wykres 4.</w:t>
      </w:r>
      <w:r w:rsidR="00453CE4" w:rsidRPr="00AA4F95">
        <w:rPr>
          <w:highlight w:val="black"/>
          <w:shd w:val="clear" w:color="auto" w:fill="FFFFFF"/>
        </w:rPr>
        <w:t xml:space="preserve"> Mieszkania oddane do użytkowania</w:t>
      </w:r>
    </w:p>
    <w:p w:rsidR="00453CE4" w:rsidRPr="00AA4F95" w:rsidRDefault="001B53B8" w:rsidP="00453CE4">
      <w:pPr>
        <w:pStyle w:val="tytuwykresu"/>
        <w:rPr>
          <w:highlight w:val="black"/>
          <w:shd w:val="clear" w:color="auto" w:fill="FFFFFF"/>
        </w:rPr>
      </w:pPr>
      <w:r w:rsidRPr="00AA4F95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A4F95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A070E5" w:rsidRPr="00AA4F95">
                              <w:rPr>
                                <w:spacing w:val="-4"/>
                                <w:shd w:val="clear" w:color="auto" w:fill="000000"/>
                              </w:rPr>
                              <w:t>styczniu 2020</w:t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A070E5" w:rsidRPr="00AA4F95">
                              <w:rPr>
                                <w:spacing w:val="-4"/>
                                <w:shd w:val="clear" w:color="auto" w:fill="000000"/>
                              </w:rPr>
                              <w:t>1624</w:t>
                            </w:r>
                            <w:r w:rsidR="001B53B8"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</w:t>
                            </w:r>
                            <w:r w:rsidR="00A070E5" w:rsidRPr="00AA4F95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tj. o </w:t>
                            </w:r>
                            <w:r w:rsidR="00A070E5" w:rsidRPr="00AA4F95">
                              <w:rPr>
                                <w:spacing w:val="-4"/>
                                <w:shd w:val="clear" w:color="auto" w:fill="000000"/>
                              </w:rPr>
                              <w:t>22,3</w:t>
                            </w:r>
                            <w:r w:rsidRPr="00AA4F95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168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miJxNfYPBPbDo/vnvaUjA7d&#10;T84GevMV9z/24CRn+pMhxa7my2VckuQsi8sFOW4aqacRMIKgKi6C4+zobENarUijwRvStlWJ9tde&#10;Tl3Ta05qnDYvrsvUT1mv34fNLwA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PSPXrw0AgAAZw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AA4F95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A070E5" w:rsidRPr="00AA4F95">
                        <w:rPr>
                          <w:spacing w:val="-4"/>
                          <w:shd w:val="clear" w:color="auto" w:fill="000000"/>
                        </w:rPr>
                        <w:t>styczniu 2020</w:t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 r. rozpoczęto budowę </w:t>
                      </w:r>
                      <w:r w:rsidR="00A070E5" w:rsidRPr="00AA4F95">
                        <w:rPr>
                          <w:spacing w:val="-4"/>
                          <w:shd w:val="clear" w:color="auto" w:fill="000000"/>
                        </w:rPr>
                        <w:t>1624</w:t>
                      </w:r>
                      <w:r w:rsidR="001B53B8" w:rsidRPr="00AA4F95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mieszkań, </w:t>
                      </w:r>
                      <w:r w:rsidR="00A070E5" w:rsidRPr="00AA4F95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tj. o </w:t>
                      </w:r>
                      <w:r w:rsidR="00A070E5" w:rsidRPr="00AA4F95">
                        <w:rPr>
                          <w:spacing w:val="-4"/>
                          <w:shd w:val="clear" w:color="auto" w:fill="000000"/>
                        </w:rPr>
                        <w:t>22,3</w:t>
                      </w:r>
                      <w:r w:rsidRPr="00AA4F95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AA4F95" w:rsidRDefault="00C56AA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AA4F95">
        <w:rPr>
          <w:b w:val="0"/>
          <w:sz w:val="19"/>
          <w:highlight w:val="black"/>
          <w:shd w:val="clear" w:color="auto" w:fill="FFFFFF"/>
        </w:rPr>
        <w:t xml:space="preserve">W </w:t>
      </w:r>
      <w:r w:rsidR="0004417F" w:rsidRPr="00AA4F95">
        <w:rPr>
          <w:b w:val="0"/>
          <w:sz w:val="19"/>
          <w:highlight w:val="black"/>
          <w:shd w:val="clear" w:color="auto" w:fill="FFFFFF"/>
        </w:rPr>
        <w:t>styczniu 2020</w:t>
      </w:r>
      <w:r w:rsidRPr="00AA4F95">
        <w:rPr>
          <w:b w:val="0"/>
          <w:sz w:val="19"/>
          <w:highlight w:val="black"/>
          <w:shd w:val="clear" w:color="auto" w:fill="FFFFFF"/>
        </w:rPr>
        <w:t xml:space="preserve"> r. </w:t>
      </w:r>
      <w:r w:rsidRPr="00AA4F95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04417F" w:rsidRPr="00AA4F95">
        <w:rPr>
          <w:b w:val="0"/>
          <w:bCs/>
          <w:sz w:val="19"/>
          <w:highlight w:val="black"/>
          <w:shd w:val="clear" w:color="auto" w:fill="FFFFFF"/>
        </w:rPr>
        <w:t>1624</w:t>
      </w:r>
      <w:r w:rsidRPr="00AA4F95">
        <w:rPr>
          <w:b w:val="0"/>
          <w:bCs/>
          <w:sz w:val="19"/>
          <w:highlight w:val="black"/>
          <w:shd w:val="clear" w:color="auto" w:fill="FFFFFF"/>
        </w:rPr>
        <w:t xml:space="preserve"> mieszkań</w:t>
      </w:r>
      <w:r w:rsidRPr="00AA4F95">
        <w:rPr>
          <w:b w:val="0"/>
          <w:sz w:val="19"/>
          <w:highlight w:val="black"/>
          <w:shd w:val="clear" w:color="auto" w:fill="FFFFFF"/>
        </w:rPr>
        <w:t xml:space="preserve"> (o </w:t>
      </w:r>
      <w:r w:rsidR="0004417F" w:rsidRPr="00AA4F95">
        <w:rPr>
          <w:b w:val="0"/>
          <w:sz w:val="19"/>
          <w:highlight w:val="black"/>
          <w:shd w:val="clear" w:color="auto" w:fill="FFFFFF"/>
        </w:rPr>
        <w:t>22,3</w:t>
      </w:r>
      <w:r w:rsidRPr="00AA4F95">
        <w:rPr>
          <w:b w:val="0"/>
          <w:sz w:val="19"/>
          <w:highlight w:val="black"/>
          <w:shd w:val="clear" w:color="auto" w:fill="FFFFFF"/>
        </w:rPr>
        <w:t>% mniej niż w analogicznym</w:t>
      </w:r>
      <w:r w:rsidR="0004417F" w:rsidRPr="00AA4F95">
        <w:rPr>
          <w:b w:val="0"/>
          <w:sz w:val="19"/>
          <w:highlight w:val="black"/>
          <w:shd w:val="clear" w:color="auto" w:fill="FFFFFF"/>
        </w:rPr>
        <w:t xml:space="preserve"> okresie 2019</w:t>
      </w:r>
      <w:r w:rsidRPr="00AA4F95">
        <w:rPr>
          <w:b w:val="0"/>
          <w:sz w:val="19"/>
          <w:highlight w:val="black"/>
          <w:shd w:val="clear" w:color="auto" w:fill="FFFFFF"/>
        </w:rPr>
        <w:t xml:space="preserve"> r.), z czego: </w:t>
      </w:r>
      <w:r w:rsidR="00A070E5" w:rsidRPr="00AA4F95">
        <w:rPr>
          <w:b w:val="0"/>
          <w:sz w:val="19"/>
          <w:highlight w:val="black"/>
          <w:shd w:val="clear" w:color="auto" w:fill="FFFFFF"/>
        </w:rPr>
        <w:t>1587</w:t>
      </w:r>
      <w:r w:rsidRPr="00AA4F95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A070E5" w:rsidRPr="00AA4F95">
        <w:rPr>
          <w:b w:val="0"/>
          <w:sz w:val="19"/>
          <w:highlight w:val="black"/>
          <w:shd w:val="clear" w:color="auto" w:fill="FFFFFF"/>
        </w:rPr>
        <w:t>37</w:t>
      </w:r>
      <w:r w:rsidRPr="00AA4F95">
        <w:rPr>
          <w:b w:val="0"/>
          <w:sz w:val="19"/>
          <w:highlight w:val="black"/>
          <w:shd w:val="clear" w:color="auto" w:fill="FFFFFF"/>
        </w:rPr>
        <w:t xml:space="preserve"> w budownictwie indywidualnym.</w:t>
      </w:r>
      <w:r w:rsidR="007F47FA" w:rsidRPr="00AA4F95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AA4F95" w:rsidRDefault="00C56AA4" w:rsidP="00453CE4">
      <w:pPr>
        <w:rPr>
          <w:highlight w:val="black"/>
          <w:shd w:val="clear" w:color="auto" w:fill="FFFFFF"/>
        </w:rPr>
      </w:pPr>
      <w:r w:rsidRPr="00AA4F95">
        <w:rPr>
          <w:highlight w:val="black"/>
          <w:shd w:val="clear" w:color="auto" w:fill="FFFFFF"/>
        </w:rPr>
        <w:t xml:space="preserve">W </w:t>
      </w:r>
      <w:r w:rsidR="00A070E5" w:rsidRPr="00AA4F95">
        <w:rPr>
          <w:highlight w:val="black"/>
          <w:shd w:val="clear" w:color="auto" w:fill="FFFFFF"/>
        </w:rPr>
        <w:t>styczniu 2020</w:t>
      </w:r>
      <w:r w:rsidRPr="00AA4F95">
        <w:rPr>
          <w:highlight w:val="black"/>
          <w:shd w:val="clear" w:color="auto" w:fill="FFFFFF"/>
        </w:rPr>
        <w:t xml:space="preserve"> r. </w:t>
      </w:r>
      <w:r w:rsidRPr="00AA4F95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AA4F95">
        <w:rPr>
          <w:highlight w:val="black"/>
          <w:shd w:val="clear" w:color="auto" w:fill="FFFFFF"/>
        </w:rPr>
        <w:t xml:space="preserve">wyniosła </w:t>
      </w:r>
      <w:r w:rsidR="00A070E5" w:rsidRPr="00AA4F95">
        <w:rPr>
          <w:bCs/>
          <w:highlight w:val="black"/>
          <w:shd w:val="clear" w:color="auto" w:fill="FFFFFF"/>
        </w:rPr>
        <w:t>1494</w:t>
      </w:r>
      <w:r w:rsidRPr="00AA4F95">
        <w:rPr>
          <w:bCs/>
          <w:highlight w:val="black"/>
          <w:shd w:val="clear" w:color="auto" w:fill="FFFFFF"/>
        </w:rPr>
        <w:t xml:space="preserve"> </w:t>
      </w:r>
      <w:r w:rsidRPr="00AA4F95">
        <w:rPr>
          <w:highlight w:val="black"/>
          <w:shd w:val="clear" w:color="auto" w:fill="FFFFFF"/>
        </w:rPr>
        <w:t xml:space="preserve">(o </w:t>
      </w:r>
      <w:r w:rsidR="00A070E5" w:rsidRPr="00AA4F95">
        <w:rPr>
          <w:highlight w:val="black"/>
          <w:shd w:val="clear" w:color="auto" w:fill="FFFFFF"/>
        </w:rPr>
        <w:t>20,5</w:t>
      </w:r>
      <w:r w:rsidRPr="00AA4F95">
        <w:rPr>
          <w:highlight w:val="black"/>
          <w:shd w:val="clear" w:color="auto" w:fill="FFFFFF"/>
        </w:rPr>
        <w:t>% mniej</w:t>
      </w:r>
      <w:r w:rsidR="00A070E5" w:rsidRPr="00AA4F95">
        <w:rPr>
          <w:highlight w:val="black"/>
          <w:shd w:val="clear" w:color="auto" w:fill="FFFFFF"/>
        </w:rPr>
        <w:t xml:space="preserve"> niż w analogicznym okresie 2019</w:t>
      </w:r>
      <w:r w:rsidRPr="00AA4F95">
        <w:rPr>
          <w:highlight w:val="black"/>
          <w:shd w:val="clear" w:color="auto" w:fill="FFFFFF"/>
        </w:rPr>
        <w:t xml:space="preserve"> r.), w tym </w:t>
      </w:r>
      <w:r w:rsidR="00A070E5" w:rsidRPr="00AA4F95">
        <w:rPr>
          <w:highlight w:val="black"/>
          <w:shd w:val="clear" w:color="auto" w:fill="FFFFFF"/>
        </w:rPr>
        <w:t>38 mieszkań</w:t>
      </w:r>
      <w:r w:rsidRPr="00AA4F95">
        <w:rPr>
          <w:highlight w:val="black"/>
          <w:shd w:val="clear" w:color="auto" w:fill="FFFFFF"/>
        </w:rPr>
        <w:t xml:space="preserve"> w budynkach realizowanych przez inwestorów indywidualnych.</w:t>
      </w:r>
    </w:p>
    <w:p w:rsidR="005D33C1" w:rsidRPr="00AA4F95" w:rsidRDefault="00C56AA4" w:rsidP="00453CE4">
      <w:pPr>
        <w:rPr>
          <w:highlight w:val="black"/>
          <w:shd w:val="clear" w:color="auto" w:fill="FFFFFF"/>
        </w:rPr>
      </w:pPr>
      <w:r w:rsidRPr="00AA4F95">
        <w:rPr>
          <w:bCs/>
          <w:highlight w:val="black"/>
          <w:shd w:val="clear" w:color="auto" w:fill="FFFFFF"/>
        </w:rPr>
        <w:t>Przeciętna powierzchnia mieszkania</w:t>
      </w:r>
      <w:r w:rsidRPr="00AA4F95">
        <w:rPr>
          <w:highlight w:val="black"/>
          <w:shd w:val="clear" w:color="auto" w:fill="FFFFFF"/>
        </w:rPr>
        <w:t xml:space="preserve"> </w:t>
      </w:r>
      <w:r w:rsidRPr="00AA4F95">
        <w:rPr>
          <w:bCs/>
          <w:highlight w:val="black"/>
          <w:shd w:val="clear" w:color="auto" w:fill="FFFFFF"/>
        </w:rPr>
        <w:t>oddanego do użytkowania</w:t>
      </w:r>
      <w:r w:rsidRPr="00AA4F95">
        <w:rPr>
          <w:highlight w:val="black"/>
          <w:shd w:val="clear" w:color="auto" w:fill="FFFFFF"/>
        </w:rPr>
        <w:t xml:space="preserve"> w </w:t>
      </w:r>
      <w:r w:rsidR="00A070E5" w:rsidRPr="00AA4F95">
        <w:rPr>
          <w:highlight w:val="black"/>
          <w:shd w:val="clear" w:color="auto" w:fill="FFFFFF"/>
        </w:rPr>
        <w:t>styczniu 2020</w:t>
      </w:r>
      <w:r w:rsidRPr="00AA4F95">
        <w:rPr>
          <w:highlight w:val="black"/>
          <w:shd w:val="clear" w:color="auto" w:fill="FFFFFF"/>
        </w:rPr>
        <w:t xml:space="preserve"> r. wyniosła </w:t>
      </w:r>
      <w:r w:rsidR="00A070E5" w:rsidRPr="00AA4F95">
        <w:rPr>
          <w:highlight w:val="black"/>
          <w:shd w:val="clear" w:color="auto" w:fill="FFFFFF"/>
        </w:rPr>
        <w:t>78,9</w:t>
      </w:r>
      <w:r w:rsidRPr="00AA4F95">
        <w:rPr>
          <w:highlight w:val="black"/>
          <w:shd w:val="clear" w:color="auto" w:fill="FFFFFF"/>
        </w:rPr>
        <w:t xml:space="preserve"> m</w:t>
      </w:r>
      <w:r w:rsidRPr="00AA4F95">
        <w:rPr>
          <w:bCs/>
          <w:highlight w:val="black"/>
          <w:shd w:val="clear" w:color="auto" w:fill="FFFFFF"/>
          <w:vertAlign w:val="superscript"/>
        </w:rPr>
        <w:t>2</w:t>
      </w:r>
      <w:r w:rsidRPr="00AA4F95">
        <w:rPr>
          <w:highlight w:val="black"/>
          <w:shd w:val="clear" w:color="auto" w:fill="FFFFFF"/>
        </w:rPr>
        <w:t xml:space="preserve"> </w:t>
      </w:r>
      <w:r w:rsidRPr="00AA4F95">
        <w:rPr>
          <w:spacing w:val="-2"/>
          <w:highlight w:val="black"/>
          <w:shd w:val="clear" w:color="auto" w:fill="FFFFFF"/>
        </w:rPr>
        <w:t xml:space="preserve">i </w:t>
      </w:r>
      <w:r w:rsidR="00A070E5" w:rsidRPr="00AA4F95">
        <w:rPr>
          <w:spacing w:val="-2"/>
          <w:highlight w:val="black"/>
          <w:shd w:val="clear" w:color="auto" w:fill="FFFFFF"/>
        </w:rPr>
        <w:t>zwiększyła</w:t>
      </w:r>
      <w:r w:rsidRPr="00AA4F95">
        <w:rPr>
          <w:spacing w:val="-2"/>
          <w:highlight w:val="black"/>
          <w:shd w:val="clear" w:color="auto" w:fill="FFFFFF"/>
        </w:rPr>
        <w:t xml:space="preserve"> się w stosu</w:t>
      </w:r>
      <w:r w:rsidR="00A070E5" w:rsidRPr="00AA4F95">
        <w:rPr>
          <w:spacing w:val="-2"/>
          <w:highlight w:val="black"/>
          <w:shd w:val="clear" w:color="auto" w:fill="FFFFFF"/>
        </w:rPr>
        <w:t>nku do analogicznego okresu 2019</w:t>
      </w:r>
      <w:r w:rsidRPr="00AA4F95">
        <w:rPr>
          <w:spacing w:val="-2"/>
          <w:highlight w:val="black"/>
          <w:shd w:val="clear" w:color="auto" w:fill="FFFFFF"/>
        </w:rPr>
        <w:t xml:space="preserve"> r. o </w:t>
      </w:r>
      <w:r w:rsidR="00A070E5" w:rsidRPr="00AA4F95">
        <w:rPr>
          <w:spacing w:val="-2"/>
          <w:highlight w:val="black"/>
          <w:shd w:val="clear" w:color="auto" w:fill="FFFFFF"/>
        </w:rPr>
        <w:t>20,4</w:t>
      </w:r>
      <w:r w:rsidRPr="00AA4F95">
        <w:rPr>
          <w:spacing w:val="-2"/>
          <w:highlight w:val="black"/>
          <w:shd w:val="clear" w:color="auto" w:fill="FFFFFF"/>
        </w:rPr>
        <w:t xml:space="preserve"> m</w:t>
      </w:r>
      <w:r w:rsidRPr="00AA4F95">
        <w:rPr>
          <w:spacing w:val="-2"/>
          <w:highlight w:val="black"/>
          <w:shd w:val="clear" w:color="auto" w:fill="FFFFFF"/>
          <w:vertAlign w:val="superscript"/>
        </w:rPr>
        <w:t>2</w:t>
      </w:r>
      <w:r w:rsidRPr="00AA4F95">
        <w:rPr>
          <w:spacing w:val="-2"/>
          <w:highlight w:val="black"/>
          <w:shd w:val="clear" w:color="auto" w:fill="FFFFFF"/>
        </w:rPr>
        <w:t xml:space="preserve">. W budownictwie indywidualnym przeciętna powierzchnia użytkowa mieszkania wyniosła — </w:t>
      </w:r>
      <w:r w:rsidR="00A070E5" w:rsidRPr="00AA4F95">
        <w:rPr>
          <w:spacing w:val="-2"/>
          <w:highlight w:val="black"/>
          <w:shd w:val="clear" w:color="auto" w:fill="FFFFFF"/>
        </w:rPr>
        <w:t>192,4</w:t>
      </w:r>
      <w:r w:rsidRPr="00AA4F95">
        <w:rPr>
          <w:spacing w:val="-2"/>
          <w:highlight w:val="black"/>
          <w:shd w:val="clear" w:color="auto" w:fill="FFFFFF"/>
        </w:rPr>
        <w:t xml:space="preserve"> m</w:t>
      </w:r>
      <w:r w:rsidRPr="00AA4F95">
        <w:rPr>
          <w:spacing w:val="-2"/>
          <w:highlight w:val="black"/>
          <w:shd w:val="clear" w:color="auto" w:fill="FFFFFF"/>
          <w:vertAlign w:val="superscript"/>
        </w:rPr>
        <w:t>2</w:t>
      </w:r>
      <w:r w:rsidRPr="00AA4F95">
        <w:rPr>
          <w:spacing w:val="-2"/>
          <w:highlight w:val="black"/>
          <w:shd w:val="clear" w:color="auto" w:fill="FFFFFF"/>
        </w:rPr>
        <w:t xml:space="preserve"> (o </w:t>
      </w:r>
      <w:r w:rsidR="00A070E5" w:rsidRPr="00AA4F95">
        <w:rPr>
          <w:spacing w:val="-2"/>
          <w:highlight w:val="black"/>
          <w:shd w:val="clear" w:color="auto" w:fill="FFFFFF"/>
        </w:rPr>
        <w:t>1,6</w:t>
      </w:r>
      <w:r w:rsidRPr="00AA4F95">
        <w:rPr>
          <w:spacing w:val="-2"/>
          <w:highlight w:val="black"/>
          <w:shd w:val="clear" w:color="auto" w:fill="FFFFFF"/>
        </w:rPr>
        <w:t xml:space="preserve"> m</w:t>
      </w:r>
      <w:r w:rsidRPr="00AA4F95">
        <w:rPr>
          <w:spacing w:val="-2"/>
          <w:highlight w:val="black"/>
          <w:shd w:val="clear" w:color="auto" w:fill="FFFFFF"/>
          <w:vertAlign w:val="superscript"/>
        </w:rPr>
        <w:t>2</w:t>
      </w:r>
      <w:r w:rsidRPr="00AA4F95">
        <w:rPr>
          <w:highlight w:val="black"/>
          <w:shd w:val="clear" w:color="auto" w:fill="FFFFFF"/>
        </w:rPr>
        <w:t xml:space="preserve"> więcej</w:t>
      </w:r>
      <w:r w:rsidR="00A070E5" w:rsidRPr="00AA4F95">
        <w:rPr>
          <w:highlight w:val="black"/>
          <w:shd w:val="clear" w:color="auto" w:fill="FFFFFF"/>
        </w:rPr>
        <w:t xml:space="preserve"> niż w analogicznym okresie 2019</w:t>
      </w:r>
      <w:r w:rsidRPr="00AA4F95">
        <w:rPr>
          <w:highlight w:val="black"/>
          <w:shd w:val="clear" w:color="auto" w:fill="FFFFFF"/>
        </w:rPr>
        <w:t xml:space="preserve"> r.), w budownictwie przeznaczonym na sprzedaż lub wynajem — </w:t>
      </w:r>
      <w:r w:rsidR="00A070E5" w:rsidRPr="00AA4F95">
        <w:rPr>
          <w:highlight w:val="black"/>
          <w:shd w:val="clear" w:color="auto" w:fill="FFFFFF"/>
        </w:rPr>
        <w:t>68,1</w:t>
      </w:r>
      <w:r w:rsidRPr="00AA4F95">
        <w:rPr>
          <w:highlight w:val="black"/>
          <w:shd w:val="clear" w:color="auto" w:fill="FFFFFF"/>
        </w:rPr>
        <w:t xml:space="preserve"> m</w:t>
      </w:r>
      <w:r w:rsidRPr="00AA4F95">
        <w:rPr>
          <w:highlight w:val="black"/>
          <w:shd w:val="clear" w:color="auto" w:fill="FFFFFF"/>
          <w:vertAlign w:val="superscript"/>
        </w:rPr>
        <w:t>2</w:t>
      </w:r>
      <w:r w:rsidRPr="00AA4F95">
        <w:rPr>
          <w:highlight w:val="black"/>
          <w:shd w:val="clear" w:color="auto" w:fill="FFFFFF"/>
        </w:rPr>
        <w:t xml:space="preserve"> (o </w:t>
      </w:r>
      <w:r w:rsidR="00A070E5" w:rsidRPr="00AA4F95">
        <w:rPr>
          <w:highlight w:val="black"/>
          <w:shd w:val="clear" w:color="auto" w:fill="FFFFFF"/>
        </w:rPr>
        <w:t>13,1</w:t>
      </w:r>
      <w:r w:rsidRPr="00AA4F95">
        <w:rPr>
          <w:highlight w:val="black"/>
          <w:shd w:val="clear" w:color="auto" w:fill="FFFFFF"/>
        </w:rPr>
        <w:t xml:space="preserve"> m</w:t>
      </w:r>
      <w:r w:rsidRPr="00AA4F95">
        <w:rPr>
          <w:highlight w:val="black"/>
          <w:shd w:val="clear" w:color="auto" w:fill="FFFFFF"/>
          <w:vertAlign w:val="superscript"/>
        </w:rPr>
        <w:t>2</w:t>
      </w:r>
      <w:r w:rsidRPr="00AA4F95">
        <w:rPr>
          <w:highlight w:val="black"/>
          <w:shd w:val="clear" w:color="auto" w:fill="FFFFFF"/>
        </w:rPr>
        <w:t xml:space="preserve"> </w:t>
      </w:r>
      <w:r w:rsidR="00A070E5" w:rsidRPr="00AA4F95">
        <w:rPr>
          <w:highlight w:val="black"/>
          <w:shd w:val="clear" w:color="auto" w:fill="FFFFFF"/>
        </w:rPr>
        <w:t>więcej).</w:t>
      </w:r>
    </w:p>
    <w:p w:rsidR="00927A44" w:rsidRPr="00AA4F95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AA4F95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AA4F95" w:rsidTr="00AA4F95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AA4F95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A4F95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AA4F95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AA4F95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AA4F95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AA4F95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AA4F95" w:rsidRDefault="00B47BFB" w:rsidP="009D3AD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AA4F95" w:rsidRDefault="001E7EFC" w:rsidP="009D3AD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AA4F95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AA4F95">
              <w:rPr>
                <w:rFonts w:cs="Arial"/>
                <w:sz w:val="20"/>
                <w:highlight w:val="black"/>
              </w:rPr>
              <w:t>Rozpowszechnianie:</w:t>
            </w:r>
            <w:r w:rsidRPr="00AA4F95">
              <w:rPr>
                <w:rFonts w:cs="Arial"/>
                <w:sz w:val="20"/>
                <w:highlight w:val="black"/>
              </w:rPr>
              <w:br/>
            </w:r>
            <w:r w:rsidR="000464F0" w:rsidRPr="00AA4F95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AA4F95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AA4F95" w:rsidRDefault="000464F0" w:rsidP="009D3AD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A4F95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AA4F95" w:rsidRDefault="001E7EFC" w:rsidP="009D3AD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AA4F95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AA4F95" w:rsidRDefault="001E7EFC" w:rsidP="009D3AD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AA4F95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AA4F95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AA4F9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AA4F95" w:rsidTr="00AA4F95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AA4F95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AA4F95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AA4F95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AA4F95" w:rsidTr="00AA4F95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AA4F95" w:rsidRDefault="0017276F" w:rsidP="005D4484">
            <w:pPr>
              <w:rPr>
                <w:b/>
                <w:sz w:val="20"/>
                <w:highlight w:val="black"/>
              </w:rPr>
            </w:pPr>
            <w:r w:rsidRPr="00AA4F95">
              <w:rPr>
                <w:b/>
                <w:sz w:val="20"/>
                <w:highlight w:val="black"/>
              </w:rPr>
              <w:t>Obsługa mediów</w:t>
            </w:r>
          </w:p>
          <w:p w:rsidR="001E7EFC" w:rsidRPr="00AA4F95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AA4F95">
              <w:rPr>
                <w:sz w:val="20"/>
                <w:highlight w:val="black"/>
                <w:lang w:val="en-US"/>
              </w:rPr>
              <w:t>T</w:t>
            </w:r>
            <w:r w:rsidR="001E7EFC" w:rsidRPr="00AA4F95">
              <w:rPr>
                <w:sz w:val="20"/>
                <w:highlight w:val="black"/>
                <w:lang w:val="en-US"/>
              </w:rPr>
              <w:t>el.:</w:t>
            </w:r>
            <w:r w:rsidR="001E7EFC" w:rsidRPr="00AA4F95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AA4F95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AA4F95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AA4F95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AA4F95">
              <w:rPr>
                <w:b/>
                <w:sz w:val="20"/>
                <w:highlight w:val="black"/>
                <w:lang w:val="en-US"/>
              </w:rPr>
              <w:t>e-mail:</w:t>
            </w:r>
            <w:r w:rsidRPr="00AA4F95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AA4F95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AA4F95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AA4F95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AA4F95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AA4F95" w:rsidTr="00AA4F95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A4F95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A4F95" w:rsidRDefault="0085141A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17B8554E" wp14:editId="15AD57C5">
                  <wp:simplePos x="0" y="0"/>
                  <wp:positionH relativeFrom="column">
                    <wp:posOffset>24765</wp:posOffset>
                  </wp:positionH>
                  <wp:positionV relativeFrom="page">
                    <wp:posOffset>256540</wp:posOffset>
                  </wp:positionV>
                  <wp:extent cx="276860" cy="251460"/>
                  <wp:effectExtent l="0" t="0" r="8890" b="0"/>
                  <wp:wrapNone/>
                  <wp:docPr id="34" name="Obraz 34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25FCCF5F" wp14:editId="6EAC2EF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17780</wp:posOffset>
                  </wp:positionV>
                  <wp:extent cx="273050" cy="251460"/>
                  <wp:effectExtent l="0" t="0" r="0" b="0"/>
                  <wp:wrapNone/>
                  <wp:docPr id="32" name="Obraz 32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AA4F95" w:rsidRDefault="000F7BF6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AA4F95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AA4F95" w:rsidRDefault="0079228B" w:rsidP="005D4484">
            <w:pPr>
              <w:rPr>
                <w:sz w:val="20"/>
                <w:highlight w:val="black"/>
              </w:rPr>
            </w:pPr>
            <w:r w:rsidRPr="00AA4F95">
              <w:rPr>
                <w:sz w:val="20"/>
                <w:highlight w:val="black"/>
              </w:rPr>
              <w:t>@</w:t>
            </w:r>
            <w:proofErr w:type="spellStart"/>
            <w:r w:rsidR="00067C8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067C8B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067C8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AA4F95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AA4F95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067C8B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AA4F95">
              <w:rPr>
                <w:sz w:val="20"/>
                <w:highlight w:val="black"/>
              </w:rPr>
              <w:t>_</w:t>
            </w:r>
            <w:r w:rsidR="00165A6B" w:rsidRPr="00AA4F95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AA4F95" w:rsidTr="00AA4F9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A4F95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A4F95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AA4F95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AA4F95" w:rsidTr="00AA4F9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A4F95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A4F95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AA4F95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AA4F95" w:rsidRDefault="009D3ADB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4885855</wp:posOffset>
            </wp:positionH>
            <wp:positionV relativeFrom="paragraph">
              <wp:posOffset>92903</wp:posOffset>
            </wp:positionV>
            <wp:extent cx="1551305" cy="885190"/>
            <wp:effectExtent l="0" t="0" r="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AA4F9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AA4F9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AA4F95" w:rsidRDefault="000F7BF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AA4F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AA4F95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AA4F9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AA4F95" w:rsidRDefault="000F7BF6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AA4F95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AA4F95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AA4F9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A4F9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AA4F95" w:rsidRDefault="000F7BF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AA4F9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AA4F95" w:rsidRDefault="000F7BF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AA4F9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AA4F95" w:rsidRDefault="000F7BF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AA4F9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AA4F95" w:rsidRDefault="000F7BF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AA4F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AA4F95" w:rsidRDefault="000F7BF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AA4F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AA4F95" w:rsidRDefault="000F7BF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AA4F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AA4F95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AA4F95" w:rsidRDefault="000F7BF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AA4F9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7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DEOA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RNoD6wWWR6La4jD0&#10;tKQk1Gh/ctbRwOfc/diDlZThJ0PtWk7m87AhUZmniykp9tJSXFrACILKuedsEDc+blUg0uAttbVS&#10;kfCXTE450yDHPpyWLmzKpR69Xn4N618A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RIPDE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AA4F9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A4F95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AA4F95" w:rsidRDefault="00067C8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AA4F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AA4F95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AA4F9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A4F95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AA4F95" w:rsidRDefault="00067C8B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AA4F95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AA4F95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AA4F9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A4F95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AA4F95" w:rsidRDefault="00067C8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AA4F9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AA4F95" w:rsidRDefault="00067C8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AA4F9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AA4F95" w:rsidRDefault="00067C8B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AA4F9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AA4F95" w:rsidRDefault="00067C8B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AA4F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AA4F95" w:rsidRDefault="00067C8B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AA4F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AA4F95" w:rsidRDefault="00067C8B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AA4F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AA4F95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AA4F95" w:rsidRDefault="00067C8B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AA4F9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AA4F95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F6" w:rsidRDefault="000F7BF6" w:rsidP="000662E2">
      <w:pPr>
        <w:spacing w:after="0" w:line="240" w:lineRule="auto"/>
      </w:pPr>
      <w:r>
        <w:separator/>
      </w:r>
    </w:p>
  </w:endnote>
  <w:endnote w:type="continuationSeparator" w:id="0">
    <w:p w:rsidR="000F7BF6" w:rsidRDefault="000F7B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4EBBA2D-BE6F-40BA-A718-69F3278FF9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631C400-0BDB-4E8B-B89A-4D0CD32103C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0DD17B05-8697-4F18-AA86-3E64B2FC1B2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E8F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E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E8F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F6" w:rsidRDefault="000F7BF6" w:rsidP="000662E2">
      <w:pPr>
        <w:spacing w:after="0" w:line="240" w:lineRule="auto"/>
      </w:pPr>
      <w:r>
        <w:separator/>
      </w:r>
    </w:p>
  </w:footnote>
  <w:footnote w:type="continuationSeparator" w:id="0">
    <w:p w:rsidR="000F7BF6" w:rsidRDefault="000F7BF6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4F95" w:rsidRPr="00AA4F95" w:rsidRDefault="00AA4F95" w:rsidP="00AA4F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8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AA4F95" w:rsidRPr="00AA4F95" w:rsidRDefault="00AA4F95" w:rsidP="00AA4F95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BC024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6FE0D43" wp14:editId="2B4F8667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AA4F95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A4F9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AA4F95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A4F9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4F95" w:rsidRPr="00AA4F95" w:rsidRDefault="00AA4F95" w:rsidP="00AA4F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AA4F95" w:rsidRPr="00AA4F95" w:rsidRDefault="00AA4F95" w:rsidP="00AA4F9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AA4F95" w:rsidRDefault="00E331DE" w:rsidP="008C430B">
                          <w:pPr>
                            <w:pStyle w:val="data"/>
                          </w:pPr>
                          <w:r w:rsidRPr="00AA4F95">
                            <w:t>28</w:t>
                          </w:r>
                          <w:r w:rsidR="008A50FF" w:rsidRPr="00AA4F95">
                            <w:t>.</w:t>
                          </w:r>
                          <w:r w:rsidRPr="00AA4F95">
                            <w:t>02</w:t>
                          </w:r>
                          <w:r w:rsidR="00A46B8E" w:rsidRPr="00AA4F95">
                            <w:t>.</w:t>
                          </w:r>
                          <w:r w:rsidR="00A6398C" w:rsidRPr="00AA4F95">
                            <w:t>20</w:t>
                          </w:r>
                          <w:r w:rsidR="004E65A8" w:rsidRPr="00AA4F95">
                            <w:t>20</w:t>
                          </w:r>
                          <w:r w:rsidR="00A46B8E" w:rsidRPr="00AA4F95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AA4F95" w:rsidRDefault="00E331DE" w:rsidP="008C430B">
                    <w:pPr>
                      <w:pStyle w:val="data"/>
                    </w:pPr>
                    <w:r w:rsidRPr="00AA4F95">
                      <w:t>28</w:t>
                    </w:r>
                    <w:r w:rsidR="008A50FF" w:rsidRPr="00AA4F95">
                      <w:t>.</w:t>
                    </w:r>
                    <w:r w:rsidRPr="00AA4F95">
                      <w:t>02</w:t>
                    </w:r>
                    <w:r w:rsidR="00A46B8E" w:rsidRPr="00AA4F95">
                      <w:t>.</w:t>
                    </w:r>
                    <w:r w:rsidR="00A6398C" w:rsidRPr="00AA4F95">
                      <w:t>20</w:t>
                    </w:r>
                    <w:r w:rsidR="004E65A8" w:rsidRPr="00AA4F95">
                      <w:t>20</w:t>
                    </w:r>
                    <w:r w:rsidR="00A46B8E" w:rsidRPr="00AA4F95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4.85pt;height:126.25pt;visibility:visible;mso-wrap-style:square" o:bullet="t">
        <v:imagedata r:id="rId1" o:title=""/>
      </v:shape>
    </w:pict>
  </w:numPicBullet>
  <w:numPicBullet w:numPicBulletId="1">
    <w:pict>
      <v:shape id="_x0000_i1048" type="#_x0000_t75" style="width:125.3pt;height:126.25pt;visibility:visible;mso-wrap-style:square" o:bullet="t">
        <v:imagedata r:id="rId2" o:title=""/>
      </v:shape>
    </w:pict>
  </w:numPicBullet>
  <w:numPicBullet w:numPicBulletId="2">
    <w:pict>
      <v:shape id="_x0000_i1049" type="#_x0000_t75" style="width:1191.25pt;height:1239.4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DF100E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C0C0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A6AA8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6EA2B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8A6B7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A2F93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ED2B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7AAA0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0248A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FEA4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D9412B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4534D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D4D38C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C8B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DB8"/>
    <w:rsid w:val="000E558E"/>
    <w:rsid w:val="000F7BF6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A8C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51A1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3E90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141A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1E8F"/>
    <w:rsid w:val="009331B1"/>
    <w:rsid w:val="00933E54"/>
    <w:rsid w:val="00933EC1"/>
    <w:rsid w:val="00936CD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DB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4F95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244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44F0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46E"/>
    <w:rsid w:val="00D16BB4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E7553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F9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F9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AA4F95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AA4F95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AA4F9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A4F9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F9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F9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A4F95"/>
    <w:pPr>
      <w:numPr>
        <w:numId w:val="6"/>
      </w:numPr>
    </w:pPr>
  </w:style>
  <w:style w:type="paragraph" w:styleId="Bezodstpw">
    <w:name w:val="No Spacing"/>
    <w:uiPriority w:val="1"/>
    <w:rsid w:val="00AA4F9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A4F95"/>
  </w:style>
  <w:style w:type="table" w:styleId="Ciemnalista">
    <w:name w:val="Dark List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A4F9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F9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F9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F95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AA4F95"/>
  </w:style>
  <w:style w:type="character" w:customStyle="1" w:styleId="DataZnak0">
    <w:name w:val="Data Znak"/>
    <w:basedOn w:val="Domylnaczcionkaakapitu"/>
    <w:link w:val="Data0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A4F9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A4F9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A4F9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A4F9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A4F9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A4F9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A4F9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A4F9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A4F9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A4F9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A4F9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A4F9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A4F9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A4F9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A4F9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A4F9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A4F9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A4F9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A4F9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A4F9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A4F9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A4F9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A4F9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A4F9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A4F9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A4F9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A4F9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A4F9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A4F9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A4F9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A4F9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A4F9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A4F9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A4F9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A4F9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A4F9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A4F9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A4F9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A4F9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A4F95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A4F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A4F9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A4F9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A4F9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A4F9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A4F9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A4F9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AA4F95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AA4F9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A4F9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AA4F9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AA4F95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A4F9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A4F9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A4F9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A4F9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A4F9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A4F9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A4F9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A4F9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A4F9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A4F9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A4F9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A4F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A4F9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A4F9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A4F9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A4F9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A4F9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A4F9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A4F9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A4F9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A4F9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A4F9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A4F9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A4F9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A4F9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F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F95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A4F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A4F9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4F9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A4F9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A4F9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A4F9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A4F9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A4F9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A4F9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A4F9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A4F9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A4F9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A4F95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A4F9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F95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A4F9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4F9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A4F9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A4F9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A4F9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A4F9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A4F9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A4F9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A4F9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A4F9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A4F9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A4F9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A4F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A4F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A4F9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A4F9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39702-5788-4F19-875F-DF9500B9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1798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12</cp:revision>
  <cp:lastPrinted>2020-01-23T11:05:00Z</cp:lastPrinted>
  <dcterms:created xsi:type="dcterms:W3CDTF">2020-02-24T11:44:00Z</dcterms:created>
  <dcterms:modified xsi:type="dcterms:W3CDTF">2020-02-27T11:14:00Z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