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453CE4">
        <w:t>4</w:t>
      </w:r>
      <w:r w:rsidR="00E978A3">
        <w:t>/2019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BD3D57" w:rsidP="00E74526">
      <w:pPr>
        <w:pStyle w:val="Opisprzyramce"/>
      </w:pPr>
      <w:r w:rsidRPr="00633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5684520</wp:posOffset>
                </wp:positionH>
                <wp:positionV relativeFrom="paragraph">
                  <wp:posOffset>60325</wp:posOffset>
                </wp:positionV>
                <wp:extent cx="1734820" cy="588010"/>
                <wp:effectExtent l="0" t="0" r="0" b="254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B6D96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3B6D96">
                              <w:rPr>
                                <w:spacing w:val="-2"/>
                              </w:rPr>
                              <w:t xml:space="preserve">W </w:t>
                            </w:r>
                            <w:r>
                              <w:rPr>
                                <w:spacing w:val="-2"/>
                              </w:rPr>
                              <w:t>kwie</w:t>
                            </w:r>
                            <w:r w:rsidR="00BF2308">
                              <w:rPr>
                                <w:spacing w:val="-2"/>
                              </w:rPr>
                              <w:t>tniu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</w:t>
                            </w:r>
                            <w:r w:rsidR="00BD3D57">
                              <w:rPr>
                                <w:spacing w:val="-2"/>
                              </w:rPr>
                              <w:t xml:space="preserve">2019 r. </w:t>
                            </w:r>
                            <w:r w:rsidRPr="003B6D96">
                              <w:rPr>
                                <w:spacing w:val="-2"/>
                              </w:rPr>
                              <w:t>oddano do użytkowania</w:t>
                            </w:r>
                            <w:r w:rsidR="00BF2308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o </w:t>
                            </w:r>
                            <w:r w:rsidR="00BF2308">
                              <w:rPr>
                                <w:spacing w:val="-2"/>
                              </w:rPr>
                              <w:t>47,4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BF2308">
                              <w:rPr>
                                <w:spacing w:val="-2"/>
                              </w:rPr>
                              <w:t>więcej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mieszkań niż </w:t>
                            </w:r>
                            <w:r w:rsidR="00BD3D57">
                              <w:rPr>
                                <w:spacing w:val="-2"/>
                              </w:rPr>
                              <w:t>przed rokiem</w:t>
                            </w:r>
                          </w:p>
                          <w:p w:rsidR="00AC7FB0" w:rsidRPr="003B6D96" w:rsidRDefault="00AC7FB0" w:rsidP="00AC7FB0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.6pt;margin-top:4.75pt;width:136.6pt;height:46.3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" filled="f" stroked="f">
                <v:textbox>
                  <w:txbxContent>
                    <w:p w:rsidR="00453CE4" w:rsidRPr="003B6D96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3B6D96">
                        <w:rPr>
                          <w:spacing w:val="-2"/>
                        </w:rPr>
                        <w:t xml:space="preserve">W </w:t>
                      </w:r>
                      <w:r>
                        <w:rPr>
                          <w:spacing w:val="-2"/>
                        </w:rPr>
                        <w:t>kwie</w:t>
                      </w:r>
                      <w:r w:rsidR="00BF2308">
                        <w:rPr>
                          <w:spacing w:val="-2"/>
                        </w:rPr>
                        <w:t>tniu</w:t>
                      </w:r>
                      <w:r w:rsidRPr="003B6D96">
                        <w:rPr>
                          <w:spacing w:val="-2"/>
                        </w:rPr>
                        <w:t xml:space="preserve"> </w:t>
                      </w:r>
                      <w:r w:rsidR="00BD3D57">
                        <w:rPr>
                          <w:spacing w:val="-2"/>
                        </w:rPr>
                        <w:t xml:space="preserve">2019 r. </w:t>
                      </w:r>
                      <w:r w:rsidRPr="003B6D96">
                        <w:rPr>
                          <w:spacing w:val="-2"/>
                        </w:rPr>
                        <w:t>oddano do użytkowania</w:t>
                      </w:r>
                      <w:r w:rsidR="00BF2308">
                        <w:rPr>
                          <w:spacing w:val="-2"/>
                        </w:rPr>
                        <w:t xml:space="preserve"> </w:t>
                      </w:r>
                      <w:r w:rsidRPr="003B6D96">
                        <w:rPr>
                          <w:spacing w:val="-2"/>
                        </w:rPr>
                        <w:t xml:space="preserve">o </w:t>
                      </w:r>
                      <w:r w:rsidR="00BF2308">
                        <w:rPr>
                          <w:spacing w:val="-2"/>
                        </w:rPr>
                        <w:t>47,4</w:t>
                      </w:r>
                      <w:r w:rsidRPr="003B6D96">
                        <w:rPr>
                          <w:spacing w:val="-2"/>
                        </w:rPr>
                        <w:t xml:space="preserve">% </w:t>
                      </w:r>
                      <w:r w:rsidR="00BF2308">
                        <w:rPr>
                          <w:spacing w:val="-2"/>
                        </w:rPr>
                        <w:t>więcej</w:t>
                      </w:r>
                      <w:r w:rsidRPr="003B6D96">
                        <w:rPr>
                          <w:spacing w:val="-2"/>
                        </w:rPr>
                        <w:t xml:space="preserve"> mieszkań niż </w:t>
                      </w:r>
                      <w:r w:rsidR="00BD3D57">
                        <w:rPr>
                          <w:spacing w:val="-2"/>
                        </w:rPr>
                        <w:t>przed rokiem</w:t>
                      </w:r>
                    </w:p>
                    <w:p w:rsidR="00AC7FB0" w:rsidRPr="003B6D96" w:rsidRDefault="00AC7FB0" w:rsidP="00AC7FB0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080F" w:rsidRPr="00422558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35125"/>
                <wp:effectExtent l="0" t="0" r="0" b="31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561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66B19" w:rsidRDefault="00AC7FB0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453C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122,3   </w:t>
                            </w: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</w:pP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Dynamika produkcji sprzedanej budownictwa r/r</w:t>
                            </w:r>
                          </w:p>
                          <w:p w:rsidR="00A46B8E" w:rsidRPr="006C619E" w:rsidRDefault="00A46B8E" w:rsidP="00453CE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28.7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" fillcolor="#001d77" stroked="f">
                <v:textbox>
                  <w:txbxContent>
                    <w:p w:rsidR="00453CE4" w:rsidRPr="00B66B19" w:rsidRDefault="00AC7FB0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453C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122,3   </w:t>
                      </w:r>
                    </w:p>
                    <w:p w:rsidR="00453CE4" w:rsidRPr="006C619E" w:rsidRDefault="00453CE4" w:rsidP="00453CE4">
                      <w:pPr>
                        <w:pStyle w:val="tekstnaniebieskimtle"/>
                      </w:pPr>
                    </w:p>
                    <w:p w:rsidR="00453CE4" w:rsidRPr="006C619E" w:rsidRDefault="00453CE4" w:rsidP="00453CE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Dynamika produkcji sprzedanej budownictwa r/r</w:t>
                      </w:r>
                    </w:p>
                    <w:p w:rsidR="00A46B8E" w:rsidRPr="006C619E" w:rsidRDefault="00A46B8E" w:rsidP="00453CE4">
                      <w:pPr>
                        <w:spacing w:after="0" w:line="240" w:lineRule="auto"/>
                        <w:rPr>
                          <w:color w:val="FFFFFF" w:themeColor="background1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CE4" w:rsidRPr="00453CE4">
        <w:rPr>
          <w:spacing w:val="-4"/>
        </w:rPr>
        <w:t xml:space="preserve"> </w:t>
      </w:r>
      <w:r w:rsidR="00453CE4" w:rsidRPr="00422558">
        <w:rPr>
          <w:spacing w:val="-4"/>
        </w:rPr>
        <w:t xml:space="preserve">W </w:t>
      </w:r>
      <w:r w:rsidR="00453CE4">
        <w:rPr>
          <w:spacing w:val="-4"/>
        </w:rPr>
        <w:t>kwietniu 2019</w:t>
      </w:r>
      <w:r w:rsidR="00453CE4" w:rsidRPr="00422558">
        <w:rPr>
          <w:spacing w:val="-4"/>
        </w:rPr>
        <w:t xml:space="preserve"> r. przeciętne zatrudnienie w sektorze przedsiębiorstw było o </w:t>
      </w:r>
      <w:r w:rsidR="00453CE4">
        <w:rPr>
          <w:spacing w:val="-4"/>
        </w:rPr>
        <w:t>2,1</w:t>
      </w:r>
      <w:r w:rsidR="00453CE4" w:rsidRPr="00422558">
        <w:rPr>
          <w:spacing w:val="-4"/>
        </w:rPr>
        <w:t>% wyższe w stosunku do poprzedniego roku. Liczba</w:t>
      </w:r>
      <w:r w:rsidR="00453CE4">
        <w:rPr>
          <w:spacing w:val="-4"/>
        </w:rPr>
        <w:t xml:space="preserve"> bezrobotnych zarejestrowanych była niższa od notowanej przed miesiącem i przed rokiem</w:t>
      </w:r>
      <w:r w:rsidR="00453CE4" w:rsidRPr="00422558">
        <w:rPr>
          <w:spacing w:val="-4"/>
        </w:rPr>
        <w:t xml:space="preserve">. Przeciętne miesięczne wynagrodzenie brutto w sektorze przedsiębiorstw wzrosło w skali roku o </w:t>
      </w:r>
      <w:r w:rsidR="00453CE4">
        <w:rPr>
          <w:spacing w:val="-4"/>
        </w:rPr>
        <w:t>4,5</w:t>
      </w:r>
      <w:r w:rsidR="00453CE4" w:rsidRPr="00422558">
        <w:rPr>
          <w:spacing w:val="-4"/>
        </w:rPr>
        <w:t xml:space="preserve">%. W stosunku do </w:t>
      </w:r>
      <w:r w:rsidR="00453CE4">
        <w:rPr>
          <w:spacing w:val="-4"/>
        </w:rPr>
        <w:t>kwietnia 2018</w:t>
      </w:r>
      <w:r w:rsidR="00453CE4" w:rsidRPr="00422558">
        <w:rPr>
          <w:spacing w:val="-4"/>
        </w:rPr>
        <w:t xml:space="preserve"> r. odnotowano wzrost produkcji sprzedanej przemysłu oraz produkcji sprzedanej budownictwa. Zarówno sprzedaż detaliczna, jak i hurtowa były wyższe niż przed rokiem. </w:t>
      </w:r>
      <w:r w:rsidR="00453CE4">
        <w:rPr>
          <w:spacing w:val="-4"/>
        </w:rPr>
        <w:t xml:space="preserve">W </w:t>
      </w:r>
      <w:r w:rsidR="00BF2308">
        <w:rPr>
          <w:spacing w:val="-4"/>
        </w:rPr>
        <w:t>kwietniu</w:t>
      </w:r>
      <w:r w:rsidR="00453CE4">
        <w:rPr>
          <w:spacing w:val="-4"/>
        </w:rPr>
        <w:t xml:space="preserve"> br.</w:t>
      </w:r>
      <w:r w:rsidR="00453CE4" w:rsidRPr="00422558">
        <w:rPr>
          <w:spacing w:val="-4"/>
        </w:rPr>
        <w:t xml:space="preserve"> oddano do użytkowania </w:t>
      </w:r>
      <w:r w:rsidR="00BF2308">
        <w:rPr>
          <w:spacing w:val="-4"/>
        </w:rPr>
        <w:t>więcej</w:t>
      </w:r>
      <w:r w:rsidR="00453CE4">
        <w:rPr>
          <w:spacing w:val="-4"/>
        </w:rPr>
        <w:t xml:space="preserve"> mieszkań niż rok wcześniej.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0" b="0"/>
                <wp:wrapTight wrapText="bothSides">
                  <wp:wrapPolygon edited="0">
                    <wp:start x="715" y="0"/>
                    <wp:lineTo x="715" y="20969"/>
                    <wp:lineTo x="20749" y="20969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2623B" w:rsidRDefault="00453CE4" w:rsidP="00453CE4">
                            <w:pPr>
                              <w:pStyle w:val="tekstboczek"/>
                            </w:pPr>
                            <w:r w:rsidRPr="0002623B">
                              <w:t xml:space="preserve">Przeciętne zatrudnienie </w:t>
                            </w:r>
                            <w:r>
                              <w:br/>
                            </w:r>
                            <w:r w:rsidRPr="0002623B">
                              <w:t xml:space="preserve">w sektorze przedsiębiorstw </w:t>
                            </w:r>
                            <w:r>
                              <w:br/>
                            </w:r>
                            <w:r w:rsidRPr="0002623B">
                              <w:t>w</w:t>
                            </w:r>
                            <w:r>
                              <w:t xml:space="preserve"> kwietniu 2019</w:t>
                            </w:r>
                            <w:r w:rsidRPr="0002623B">
                              <w:t xml:space="preserve"> r. było o </w:t>
                            </w:r>
                            <w:r>
                              <w:t>2,1</w:t>
                            </w:r>
                            <w:r w:rsidRPr="0002623B">
                              <w:t xml:space="preserve">% wyższe niż przed rokiem </w:t>
                            </w:r>
                          </w:p>
                          <w:p w:rsidR="00A46B8E" w:rsidRPr="0002623B" w:rsidRDefault="00A46B8E" w:rsidP="0002623B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vO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" filled="f" stroked="f">
                <v:textbox>
                  <w:txbxContent>
                    <w:p w:rsidR="00453CE4" w:rsidRPr="0002623B" w:rsidRDefault="00453CE4" w:rsidP="00453CE4">
                      <w:pPr>
                        <w:pStyle w:val="tekstboczek"/>
                      </w:pPr>
                      <w:r w:rsidRPr="0002623B">
                        <w:t xml:space="preserve">Przeciętne zatrudnienie </w:t>
                      </w:r>
                      <w:r>
                        <w:br/>
                      </w:r>
                      <w:r w:rsidRPr="0002623B">
                        <w:t xml:space="preserve">w sektorze przedsiębiorstw </w:t>
                      </w:r>
                      <w:r>
                        <w:br/>
                      </w:r>
                      <w:r w:rsidRPr="0002623B">
                        <w:t>w</w:t>
                      </w:r>
                      <w:r>
                        <w:t xml:space="preserve"> kwietniu 2019</w:t>
                      </w:r>
                      <w:r w:rsidRPr="0002623B">
                        <w:t xml:space="preserve"> r. było o </w:t>
                      </w:r>
                      <w:r>
                        <w:t>2,1</w:t>
                      </w:r>
                      <w:r w:rsidRPr="0002623B">
                        <w:t xml:space="preserve">% wyższe niż przed rokiem </w:t>
                      </w:r>
                    </w:p>
                    <w:p w:rsidR="00A46B8E" w:rsidRPr="0002623B" w:rsidRDefault="00A46B8E" w:rsidP="0002623B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53CE4" w:rsidRPr="004A55BA" w:rsidRDefault="00453CE4" w:rsidP="00453CE4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w </w:t>
      </w:r>
      <w:r>
        <w:rPr>
          <w:noProof/>
          <w:spacing w:val="-4"/>
        </w:rPr>
        <w:t>kwietniu 2019</w:t>
      </w:r>
      <w:r w:rsidRPr="004A55BA">
        <w:rPr>
          <w:noProof/>
          <w:spacing w:val="-4"/>
        </w:rPr>
        <w:t xml:space="preserve"> r. wyniosło </w:t>
      </w:r>
      <w:r>
        <w:rPr>
          <w:noProof/>
          <w:spacing w:val="-4"/>
        </w:rPr>
        <w:t>1080,6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>
        <w:rPr>
          <w:noProof/>
        </w:rPr>
        <w:br/>
      </w:r>
      <w:r w:rsidRPr="004A55BA">
        <w:rPr>
          <w:noProof/>
        </w:rPr>
        <w:t xml:space="preserve">i było o </w:t>
      </w:r>
      <w:r>
        <w:rPr>
          <w:noProof/>
        </w:rPr>
        <w:t>0,7</w:t>
      </w:r>
      <w:r w:rsidRPr="004A55BA">
        <w:rPr>
          <w:noProof/>
        </w:rPr>
        <w:t xml:space="preserve"> tys. osób</w:t>
      </w:r>
      <w:r>
        <w:rPr>
          <w:noProof/>
        </w:rPr>
        <w:t>, tj. o 0,1%</w:t>
      </w:r>
      <w:r w:rsidRPr="004A55BA">
        <w:rPr>
          <w:noProof/>
        </w:rPr>
        <w:t xml:space="preserve"> </w:t>
      </w:r>
      <w:r>
        <w:rPr>
          <w:noProof/>
        </w:rPr>
        <w:t>wyższe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Pr="004A55BA">
        <w:rPr>
          <w:noProof/>
        </w:rPr>
        <w:t xml:space="preserve"> </w:t>
      </w:r>
      <w:r>
        <w:rPr>
          <w:noProof/>
        </w:rPr>
        <w:t>marcu 2019</w:t>
      </w:r>
      <w:r w:rsidRPr="004A55BA">
        <w:rPr>
          <w:noProof/>
        </w:rPr>
        <w:t xml:space="preserve"> r. oraz o </w:t>
      </w:r>
      <w:r>
        <w:rPr>
          <w:noProof/>
        </w:rPr>
        <w:t>22,0</w:t>
      </w:r>
      <w:r w:rsidRPr="004A55BA">
        <w:rPr>
          <w:noProof/>
        </w:rPr>
        <w:t xml:space="preserve"> tys. osób, tj. o </w:t>
      </w:r>
      <w:r>
        <w:rPr>
          <w:noProof/>
        </w:rPr>
        <w:t>2,1</w:t>
      </w:r>
      <w:r w:rsidRPr="004A55BA">
        <w:rPr>
          <w:noProof/>
        </w:rPr>
        <w:t xml:space="preserve">% wyższe niż w </w:t>
      </w:r>
      <w:r>
        <w:rPr>
          <w:noProof/>
        </w:rPr>
        <w:t>kwietniu 2018</w:t>
      </w:r>
      <w:r w:rsidRPr="004A55BA">
        <w:rPr>
          <w:noProof/>
        </w:rPr>
        <w:t xml:space="preserve"> r.</w:t>
      </w:r>
    </w:p>
    <w:p w:rsidR="00453CE4" w:rsidRDefault="00453CE4" w:rsidP="00453CE4">
      <w:pPr>
        <w:rPr>
          <w:noProof/>
        </w:rPr>
      </w:pPr>
      <w:r w:rsidRPr="00B81A66">
        <w:rPr>
          <w:noProof/>
        </w:rPr>
        <w:t xml:space="preserve">W porównaniu z </w:t>
      </w:r>
      <w:r>
        <w:rPr>
          <w:noProof/>
        </w:rPr>
        <w:t>marcem</w:t>
      </w:r>
      <w:r w:rsidRPr="00B81A66">
        <w:rPr>
          <w:noProof/>
        </w:rPr>
        <w:t xml:space="preserve"> 201</w:t>
      </w:r>
      <w:r>
        <w:rPr>
          <w:noProof/>
        </w:rPr>
        <w:t>9</w:t>
      </w:r>
      <w:r w:rsidRPr="00B81A66">
        <w:rPr>
          <w:noProof/>
        </w:rPr>
        <w:t xml:space="preserve"> r. </w:t>
      </w:r>
      <w:r>
        <w:rPr>
          <w:noProof/>
        </w:rPr>
        <w:t>wzrost</w:t>
      </w:r>
      <w:r w:rsidRPr="00B81A66">
        <w:rPr>
          <w:noProof/>
        </w:rPr>
        <w:t xml:space="preserve"> przeciętnego zatrudnienia odnotowano w sekcjach: </w:t>
      </w:r>
      <w:r>
        <w:rPr>
          <w:noProof/>
          <w:spacing w:val="-4"/>
        </w:rPr>
        <w:t xml:space="preserve">działalność związana z kulturą, rozrywką i rekreacją (o 1,2%), </w:t>
      </w:r>
      <w:r w:rsidRPr="00773B21">
        <w:rPr>
          <w:noProof/>
          <w:spacing w:val="-4"/>
        </w:rPr>
        <w:t>in</w:t>
      </w:r>
      <w:r>
        <w:rPr>
          <w:noProof/>
          <w:spacing w:val="-4"/>
        </w:rPr>
        <w:t>formacja i komunikacja (o 0,5%), transport i gospodarka magazynowa,</w:t>
      </w:r>
      <w:r w:rsidRPr="00773B21">
        <w:rPr>
          <w:noProof/>
          <w:spacing w:val="-4"/>
        </w:rPr>
        <w:t xml:space="preserve"> </w:t>
      </w:r>
      <w:r>
        <w:rPr>
          <w:noProof/>
          <w:spacing w:val="-4"/>
        </w:rPr>
        <w:t xml:space="preserve">obsługa rynku nieruchomości oraz administrowanie </w:t>
      </w:r>
      <w:r>
        <w:rPr>
          <w:noProof/>
          <w:spacing w:val="-4"/>
        </w:rPr>
        <w:br/>
        <w:t xml:space="preserve">i działalność wspierająca (po 0,4%), przemysł oraz handel; naprawa pojazdów samochodowych </w:t>
      </w:r>
      <w:r>
        <w:rPr>
          <w:noProof/>
          <w:spacing w:val="-4"/>
        </w:rPr>
        <w:br/>
        <w:t>(po 0,2%).</w:t>
      </w:r>
    </w:p>
    <w:p w:rsidR="00453CE4" w:rsidRDefault="00453CE4" w:rsidP="00453CE4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>
        <w:rPr>
          <w:noProof/>
          <w:spacing w:val="-4"/>
        </w:rPr>
        <w:t>spadek</w:t>
      </w:r>
      <w:r w:rsidRPr="004A55BA">
        <w:rPr>
          <w:noProof/>
          <w:spacing w:val="-4"/>
        </w:rPr>
        <w:t xml:space="preserve"> przeciętnego z</w:t>
      </w:r>
      <w:r>
        <w:rPr>
          <w:noProof/>
          <w:spacing w:val="-4"/>
        </w:rPr>
        <w:t xml:space="preserve">atrudnienia wystąpił w sekcjach: działalność profesjonalna, naukowa i techniczna (o 1,6%), budownictwo oraz zakwaterowanie i gastronomia </w:t>
      </w:r>
      <w:r>
        <w:rPr>
          <w:noProof/>
        </w:rPr>
        <w:t xml:space="preserve">(po 0,6%). </w:t>
      </w:r>
    </w:p>
    <w:p w:rsidR="00453CE4" w:rsidRPr="004A55BA" w:rsidRDefault="00453CE4" w:rsidP="00453CE4">
      <w:pPr>
        <w:rPr>
          <w:noProof/>
          <w:spacing w:val="-4"/>
        </w:rPr>
      </w:pPr>
    </w:p>
    <w:p w:rsidR="00453CE4" w:rsidRDefault="00201CFC" w:rsidP="00453CE4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255270</wp:posOffset>
            </wp:positionV>
            <wp:extent cx="3965456" cy="2971806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atrudnieni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456" cy="2971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Struktura przeciętnego zatrudnienia według sekcji PKD w kwietniu 2019 r.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noProof/>
        </w:rPr>
      </w:pPr>
      <w:r>
        <w:rPr>
          <w:shd w:val="clear" w:color="auto" w:fill="FFFFFF"/>
        </w:rPr>
        <w:t xml:space="preserve">W stosunku do kwietnia 2018 r. wzrost przeciętnego zatrudnienia odnotowano w sekcjach: działalność profesjonalna, naukowa i techniczna (o 8,8%), </w:t>
      </w:r>
      <w:r>
        <w:rPr>
          <w:noProof/>
        </w:rPr>
        <w:t>działalność związana z kulturą, rozrywką i rekreacją (o 8,4%), handel; naprawa pojazdów samochodowych oraz</w:t>
      </w:r>
      <w:r w:rsidRPr="009F6154">
        <w:t xml:space="preserve"> </w:t>
      </w:r>
      <w:r>
        <w:rPr>
          <w:noProof/>
        </w:rPr>
        <w:t xml:space="preserve">transport </w:t>
      </w:r>
      <w:r w:rsidR="007059B9">
        <w:rPr>
          <w:noProof/>
        </w:rPr>
        <w:br/>
      </w:r>
      <w:r>
        <w:rPr>
          <w:noProof/>
        </w:rPr>
        <w:t xml:space="preserve">i gospodarka magazynowa (po 4,4%), </w:t>
      </w:r>
      <w:r w:rsidRPr="009F6154">
        <w:rPr>
          <w:noProof/>
        </w:rPr>
        <w:t xml:space="preserve">obsługa rynku nieruchomości (o </w:t>
      </w:r>
      <w:r>
        <w:rPr>
          <w:noProof/>
        </w:rPr>
        <w:t>3,6%),</w:t>
      </w:r>
      <w:r w:rsidRPr="00D7379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budownictwo </w:t>
      </w:r>
      <w:r w:rsidR="00201CFC">
        <w:rPr>
          <w:shd w:val="clear" w:color="auto" w:fill="FFFFFF"/>
        </w:rPr>
        <w:br/>
      </w:r>
      <w:r>
        <w:rPr>
          <w:shd w:val="clear" w:color="auto" w:fill="FFFFFF"/>
        </w:rPr>
        <w:t xml:space="preserve">(o 2,9%), </w:t>
      </w:r>
      <w:r>
        <w:rPr>
          <w:noProof/>
        </w:rPr>
        <w:t>informacja i komunikacja (o 0,9%),</w:t>
      </w:r>
      <w:r w:rsidRPr="00D73799">
        <w:rPr>
          <w:noProof/>
        </w:rPr>
        <w:t xml:space="preserve"> </w:t>
      </w:r>
      <w:r>
        <w:rPr>
          <w:noProof/>
        </w:rPr>
        <w:t>zakwaterowanie i gastronomia (o 0,5%).</w:t>
      </w:r>
    </w:p>
    <w:p w:rsidR="00453CE4" w:rsidRPr="00BD4CAF" w:rsidRDefault="00453CE4" w:rsidP="00453CE4">
      <w:pPr>
        <w:rPr>
          <w:shd w:val="clear" w:color="auto" w:fill="FFFFFF"/>
        </w:rPr>
      </w:pPr>
      <w:r>
        <w:rPr>
          <w:noProof/>
        </w:rPr>
        <w:lastRenderedPageBreak/>
        <w:t>Spadek przeciętnego zatrudnienia wystąpił w sekcjach administrowanie i działalność wspierająca (o 3,0%) oraz przemysł (o 2,6%).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5700450</wp:posOffset>
                </wp:positionH>
                <wp:positionV relativeFrom="paragraph">
                  <wp:posOffset>232493</wp:posOffset>
                </wp:positionV>
                <wp:extent cx="1725295" cy="1082040"/>
                <wp:effectExtent l="0" t="0" r="0" b="3810"/>
                <wp:wrapTight wrapText="bothSides">
                  <wp:wrapPolygon edited="0">
                    <wp:start x="715" y="0"/>
                    <wp:lineTo x="715" y="21296"/>
                    <wp:lineTo x="20749" y="2129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>
                              <w:t>kwietnia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21,4% mniejsza niż przed rokiem, </w:t>
                            </w:r>
                            <w:r>
                              <w:br/>
                              <w:t>a stopa bezrobocia ukształtowała się na poziomie 1,4%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9" type="#_x0000_t202" style="position:absolute;margin-left:448.85pt;margin-top:18.3pt;width:135.85pt;height:85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>
                        <w:t>kwietnia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21,4% mniejsza niż przed rokiem, </w:t>
                      </w:r>
                      <w:r>
                        <w:br/>
                        <w:t>a stopa bezrobocia ukształtowała się na poziomie 1,4%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końcu kwietnia 2019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>nych bezrobotnych wyniosła 19194 osoby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>o 505 osób, tj. o 2,6% mniejsza niż w końcu marca 2019 r. oraz o 5228 osób, tj. o 21,4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2018</w:t>
      </w:r>
      <w:r w:rsidRPr="00F90CB3">
        <w:rPr>
          <w:shd w:val="clear" w:color="auto" w:fill="FFFFFF"/>
        </w:rPr>
        <w:t xml:space="preserve"> r. </w:t>
      </w:r>
    </w:p>
    <w:p w:rsidR="00453CE4" w:rsidRPr="00F90CB3" w:rsidRDefault="00453CE4" w:rsidP="00453CE4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>
        <w:rPr>
          <w:bCs/>
          <w:shd w:val="clear" w:color="auto" w:fill="FFFFFF"/>
        </w:rPr>
        <w:t>9477</w:t>
      </w:r>
      <w:r>
        <w:rPr>
          <w:shd w:val="clear" w:color="auto" w:fill="FFFFFF"/>
        </w:rPr>
        <w:t>, co stanowiło 49,4</w:t>
      </w:r>
      <w:r w:rsidRPr="00F90CB3">
        <w:rPr>
          <w:shd w:val="clear" w:color="auto" w:fill="FFFFFF"/>
        </w:rPr>
        <w:t>% ogółu be</w:t>
      </w:r>
      <w:r>
        <w:rPr>
          <w:shd w:val="clear" w:color="auto" w:fill="FFFFFF"/>
        </w:rPr>
        <w:t>zrobotnych (przed miesiącem 49,5%, a przed rokiem 50,1%) i 13,8</w:t>
      </w:r>
      <w:r w:rsidRPr="00F90CB3">
        <w:rPr>
          <w:shd w:val="clear" w:color="auto" w:fill="FFFFFF"/>
        </w:rPr>
        <w:t xml:space="preserve">% bezrobotnych kobiet w województwie mazowieckim. W stosunku do </w:t>
      </w:r>
      <w:r>
        <w:rPr>
          <w:shd w:val="clear" w:color="auto" w:fill="FFFFFF"/>
        </w:rPr>
        <w:t>marca 2019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zmniejszyła się o 270 osób, tj. o 2,8%, a w stosunku do kwietnia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 xml:space="preserve">8 r. zmniejszyła się o 2754 osoby, </w:t>
      </w:r>
      <w:r>
        <w:rPr>
          <w:shd w:val="clear" w:color="auto" w:fill="FFFFFF"/>
        </w:rPr>
        <w:br/>
        <w:t>tj. o 22,5</w:t>
      </w:r>
      <w:r w:rsidRPr="00F90CB3">
        <w:rPr>
          <w:shd w:val="clear" w:color="auto" w:fill="FFFFFF"/>
        </w:rPr>
        <w:t>%.</w:t>
      </w:r>
    </w:p>
    <w:p w:rsidR="00453CE4" w:rsidRPr="00F90CB3" w:rsidRDefault="00453CE4" w:rsidP="00453CE4">
      <w:pPr>
        <w:rPr>
          <w:shd w:val="clear" w:color="auto" w:fill="FFFFFF"/>
        </w:rPr>
      </w:pPr>
      <w:r w:rsidRPr="00F90CB3">
        <w:rPr>
          <w:bCs/>
          <w:shd w:val="clear" w:color="auto" w:fill="FFFFFF"/>
        </w:rPr>
        <w:t>Stopa bezrobocia</w:t>
      </w:r>
      <w:r>
        <w:rPr>
          <w:shd w:val="clear" w:color="auto" w:fill="FFFFFF"/>
        </w:rPr>
        <w:t xml:space="preserve"> rejestrowanego wynosiła 1,4</w:t>
      </w:r>
      <w:r w:rsidRPr="00F90CB3">
        <w:rPr>
          <w:shd w:val="clear" w:color="auto" w:fill="FFFFFF"/>
        </w:rPr>
        <w:t>% (</w:t>
      </w:r>
      <w:r>
        <w:rPr>
          <w:shd w:val="clear" w:color="auto" w:fill="FFFFFF"/>
        </w:rPr>
        <w:t>przed miesiącem 1,5%, a przed rokiem 1,8</w:t>
      </w:r>
      <w:r w:rsidRPr="00F90CB3">
        <w:rPr>
          <w:shd w:val="clear" w:color="auto" w:fill="FFFFFF"/>
        </w:rPr>
        <w:t xml:space="preserve">%), średnia w województwie mazowieckim </w:t>
      </w:r>
      <w:r>
        <w:rPr>
          <w:shd w:val="clear" w:color="auto" w:fill="FFFFFF"/>
        </w:rPr>
        <w:t>kształtowała się na poziomie 4,7% (przed miesiącem 4,9%</w:t>
      </w:r>
      <w:r w:rsidRPr="00F90CB3">
        <w:rPr>
          <w:shd w:val="clear" w:color="auto" w:fill="FFFFFF"/>
        </w:rPr>
        <w:t>, a przed rokie</w:t>
      </w:r>
      <w:r>
        <w:rPr>
          <w:shd w:val="clear" w:color="auto" w:fill="FFFFFF"/>
        </w:rPr>
        <w:t>m 5,3</w:t>
      </w:r>
      <w:r w:rsidRPr="00F90CB3">
        <w:rPr>
          <w:shd w:val="clear" w:color="auto" w:fill="FFFFFF"/>
        </w:rPr>
        <w:t>%), n</w:t>
      </w:r>
      <w:r>
        <w:rPr>
          <w:shd w:val="clear" w:color="auto" w:fill="FFFFFF"/>
        </w:rPr>
        <w:t>atomiast w kraju na poziomie 5,6% (przed miesiącem 5,9%, a przed rokiem 6,3</w:t>
      </w:r>
      <w:r w:rsidRPr="00F90CB3">
        <w:rPr>
          <w:shd w:val="clear" w:color="auto" w:fill="FFFFFF"/>
        </w:rPr>
        <w:t xml:space="preserve">%). 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kwietniu 2019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>
        <w:rPr>
          <w:bCs/>
          <w:shd w:val="clear" w:color="auto" w:fill="FFFFFF"/>
        </w:rPr>
        <w:t>2582 osoby</w:t>
      </w:r>
      <w:r>
        <w:rPr>
          <w:shd w:val="clear" w:color="auto" w:fill="FFFFFF"/>
        </w:rPr>
        <w:t xml:space="preserve"> bezrobotne (2860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>w marcu 2019 r., a 2779 w kwietniu 2018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>botni zarejestrowani stanowili 18,8</w:t>
      </w:r>
      <w:r w:rsidRPr="00F90CB3">
        <w:rPr>
          <w:shd w:val="clear" w:color="auto" w:fill="FFFFFF"/>
        </w:rPr>
        <w:t>% ogółu zarejestrowanych bezrobotnych w województwie.</w:t>
      </w:r>
    </w:p>
    <w:p w:rsidR="00453CE4" w:rsidRPr="00F90CB3" w:rsidRDefault="00453CE4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6D12C1B4" wp14:editId="039DF9D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>kwietniu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>bezrobotnych osób była o 14,9%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C1B4" id="Pole tekstowe 19" o:spid="_x0000_s1030" type="#_x0000_t202" style="position:absolute;margin-left:449.5pt;margin-top:58.95pt;width:135.85pt;height:61.3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Bma4pF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>kwietniu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>bezrobotnych osób była o 14,9%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90CB3">
        <w:rPr>
          <w:shd w:val="clear" w:color="auto" w:fill="FFFFFF"/>
        </w:rPr>
        <w:t xml:space="preserve">Liczba osób rejestrujących się </w:t>
      </w:r>
      <w:r w:rsidRPr="00F90CB3">
        <w:rPr>
          <w:bCs/>
          <w:shd w:val="clear" w:color="auto" w:fill="FFFFFF"/>
        </w:rPr>
        <w:t>po raz pierwszy</w:t>
      </w:r>
      <w:r w:rsidRPr="00F90CB3">
        <w:rPr>
          <w:shd w:val="clear" w:color="auto" w:fill="FFFFFF"/>
        </w:rPr>
        <w:t xml:space="preserve"> wyniosła </w:t>
      </w:r>
      <w:r>
        <w:rPr>
          <w:bCs/>
          <w:shd w:val="clear" w:color="auto" w:fill="FFFFFF"/>
        </w:rPr>
        <w:t>745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>(przed miesiącem 824), co stanowiło 28,9</w:t>
      </w:r>
      <w:r w:rsidRPr="00F90CB3">
        <w:rPr>
          <w:shd w:val="clear" w:color="auto" w:fill="FFFFFF"/>
        </w:rPr>
        <w:t xml:space="preserve">% ogółu bezrobotnych, którzy zarejestrowali się </w:t>
      </w:r>
      <w:r>
        <w:rPr>
          <w:shd w:val="clear" w:color="auto" w:fill="FFFFFF"/>
        </w:rPr>
        <w:t>w kwietniu 2019 r. oraz 28,7</w:t>
      </w:r>
      <w:r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>
        <w:rPr>
          <w:shd w:val="clear" w:color="auto" w:fill="FFFFFF"/>
        </w:rPr>
        <w:t>w kwietniu 2019 r. wyniósł 2,1</w:t>
      </w:r>
      <w:r w:rsidRPr="00F90CB3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>(w województwie mazowieckim 3,7%), przed miesiącem i przed rokiem 1,9</w:t>
      </w:r>
      <w:r w:rsidRPr="00F90CB3">
        <w:rPr>
          <w:shd w:val="clear" w:color="auto" w:fill="FFFFFF"/>
        </w:rPr>
        <w:t>%.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kwietniu 2019</w:t>
      </w:r>
      <w:r w:rsidRPr="00F90CB3">
        <w:rPr>
          <w:shd w:val="clear" w:color="auto" w:fill="FFFFFF"/>
        </w:rPr>
        <w:t xml:space="preserve"> r. z ewidencji bezrobotnych </w:t>
      </w:r>
      <w:r w:rsidRPr="00F90CB3">
        <w:rPr>
          <w:bCs/>
          <w:shd w:val="clear" w:color="auto" w:fill="FFFFFF"/>
        </w:rPr>
        <w:t>wyrejestrowano</w:t>
      </w:r>
      <w:r>
        <w:rPr>
          <w:bCs/>
          <w:shd w:val="clear" w:color="auto" w:fill="FFFFFF"/>
        </w:rPr>
        <w:t xml:space="preserve"> 3087 osób</w:t>
      </w:r>
      <w:r>
        <w:rPr>
          <w:shd w:val="clear" w:color="auto" w:fill="FFFFFF"/>
        </w:rPr>
        <w:t xml:space="preserve"> (3074 w marcu </w:t>
      </w:r>
      <w:r>
        <w:rPr>
          <w:shd w:val="clear" w:color="auto" w:fill="FFFFFF"/>
        </w:rPr>
        <w:br/>
        <w:t>2019</w:t>
      </w:r>
      <w:r w:rsidRPr="00F90CB3">
        <w:rPr>
          <w:shd w:val="clear" w:color="auto" w:fill="FFFFFF"/>
        </w:rPr>
        <w:t xml:space="preserve"> r., a</w:t>
      </w:r>
      <w:r>
        <w:rPr>
          <w:shd w:val="clear" w:color="auto" w:fill="FFFFFF"/>
        </w:rPr>
        <w:t xml:space="preserve"> 3629 w kwietniu 2018 r.), co stanowiło 16,5</w:t>
      </w:r>
      <w:r w:rsidRPr="00F90CB3">
        <w:rPr>
          <w:shd w:val="clear" w:color="auto" w:fill="FFFFFF"/>
        </w:rPr>
        <w:t>% wyrejestrowanych z ewidencji bezrobotnych w województwie mazowieckim. Spośród wy</w:t>
      </w:r>
      <w:r>
        <w:rPr>
          <w:shd w:val="clear" w:color="auto" w:fill="FFFFFF"/>
        </w:rPr>
        <w:t xml:space="preserve">rejestrowanych bezrobotnych 1498 osób podjęło pracę. Ponadto 914 </w:t>
      </w:r>
      <w:r w:rsidRPr="00F90CB3">
        <w:rPr>
          <w:shd w:val="clear" w:color="auto" w:fill="FFFFFF"/>
        </w:rPr>
        <w:t>os</w:t>
      </w:r>
      <w:r>
        <w:rPr>
          <w:shd w:val="clear" w:color="auto" w:fill="FFFFFF"/>
        </w:rPr>
        <w:t>ób</w:t>
      </w:r>
      <w:r w:rsidRPr="00F90CB3">
        <w:rPr>
          <w:shd w:val="clear" w:color="auto" w:fill="FFFFFF"/>
        </w:rPr>
        <w:t xml:space="preserve"> utracił</w:t>
      </w:r>
      <w:r>
        <w:rPr>
          <w:shd w:val="clear" w:color="auto" w:fill="FFFFFF"/>
        </w:rPr>
        <w:t>o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453CE4" w:rsidRPr="008C5292" w:rsidRDefault="00453CE4" w:rsidP="00453CE4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>
        <w:rPr>
          <w:bCs/>
          <w:spacing w:val="-2"/>
          <w:shd w:val="clear" w:color="auto" w:fill="FFFFFF"/>
        </w:rPr>
        <w:t>o</w:t>
      </w:r>
      <w:r w:rsidRPr="008C5292">
        <w:rPr>
          <w:bCs/>
          <w:spacing w:val="-2"/>
          <w:shd w:val="clear" w:color="auto" w:fill="FFFFFF"/>
        </w:rPr>
        <w:t xml:space="preserve"> </w:t>
      </w:r>
      <w:r>
        <w:rPr>
          <w:bCs/>
          <w:spacing w:val="-2"/>
          <w:shd w:val="clear" w:color="auto" w:fill="FFFFFF"/>
        </w:rPr>
        <w:t xml:space="preserve">16166 </w:t>
      </w:r>
      <w:r w:rsidRPr="008C5292">
        <w:rPr>
          <w:bCs/>
          <w:spacing w:val="-2"/>
          <w:shd w:val="clear" w:color="auto" w:fill="FFFFFF"/>
        </w:rPr>
        <w:t>os</w:t>
      </w:r>
      <w:r>
        <w:rPr>
          <w:bCs/>
          <w:spacing w:val="-2"/>
          <w:shd w:val="clear" w:color="auto" w:fill="FFFFFF"/>
        </w:rPr>
        <w:t>ób</w:t>
      </w:r>
      <w:r>
        <w:rPr>
          <w:spacing w:val="-2"/>
          <w:shd w:val="clear" w:color="auto" w:fill="FFFFFF"/>
        </w:rPr>
        <w:t>, tj. 84,2</w:t>
      </w:r>
      <w:r w:rsidRPr="008C5292">
        <w:rPr>
          <w:spacing w:val="-2"/>
          <w:shd w:val="clear" w:color="auto" w:fill="FFFFFF"/>
        </w:rPr>
        <w:t xml:space="preserve">% ogółu zarejestrowanych bezrobotnych (przed rokiem </w:t>
      </w:r>
      <w:r>
        <w:rPr>
          <w:spacing w:val="-2"/>
          <w:shd w:val="clear" w:color="auto" w:fill="FFFFFF"/>
        </w:rPr>
        <w:t>20893 osoby</w:t>
      </w:r>
      <w:r w:rsidRPr="008C5292">
        <w:rPr>
          <w:spacing w:val="-2"/>
          <w:shd w:val="clear" w:color="auto" w:fill="FFFFFF"/>
        </w:rPr>
        <w:t>, tj. 85,</w:t>
      </w:r>
      <w:r>
        <w:rPr>
          <w:spacing w:val="-2"/>
          <w:shd w:val="clear" w:color="auto" w:fill="FFFFFF"/>
        </w:rPr>
        <w:t>5</w:t>
      </w:r>
      <w:r w:rsidRPr="008C5292">
        <w:rPr>
          <w:spacing w:val="-2"/>
          <w:shd w:val="clear" w:color="auto" w:fill="FFFFFF"/>
        </w:rPr>
        <w:t xml:space="preserve">%). Natomiast </w:t>
      </w:r>
      <w:r>
        <w:rPr>
          <w:bCs/>
          <w:spacing w:val="-2"/>
          <w:shd w:val="clear" w:color="auto" w:fill="FFFFFF"/>
        </w:rPr>
        <w:t>3028</w:t>
      </w:r>
      <w:r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Pr="008C5292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7059B9" w:rsidP="00453CE4">
      <w:pPr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345440</wp:posOffset>
            </wp:positionV>
            <wp:extent cx="4160528" cy="1941580"/>
            <wp:effectExtent l="0" t="0" r="0" b="1905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ezrobotni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528" cy="194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E420D4">
        <w:rPr>
          <w:b/>
        </w:rPr>
        <w:t>Wykres 2.</w:t>
      </w:r>
      <w:r w:rsidR="00453CE4" w:rsidRPr="00E420D4">
        <w:rPr>
          <w:b/>
          <w:shd w:val="clear" w:color="auto" w:fill="FFFFFF"/>
        </w:rPr>
        <w:t xml:space="preserve"> </w:t>
      </w:r>
      <w:r w:rsidR="00453CE4">
        <w:rPr>
          <w:b/>
          <w:shd w:val="clear" w:color="auto" w:fill="FFFFFF"/>
        </w:rPr>
        <w:t>Liczba bezrobotnych na 1 ofertę pracy (stan w końcu miesiąca)</w:t>
      </w:r>
    </w:p>
    <w:p w:rsidR="00453CE4" w:rsidRDefault="00453CE4" w:rsidP="00453CE4">
      <w:pPr>
        <w:rPr>
          <w:b/>
          <w:shd w:val="clear" w:color="auto" w:fill="FFFFFF"/>
        </w:rPr>
      </w:pPr>
    </w:p>
    <w:p w:rsidR="00453CE4" w:rsidRDefault="00B92469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25008899" wp14:editId="20852B4D">
                <wp:simplePos x="0" y="0"/>
                <wp:positionH relativeFrom="page">
                  <wp:posOffset>5701030</wp:posOffset>
                </wp:positionH>
                <wp:positionV relativeFrom="paragraph">
                  <wp:posOffset>164990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 xml:space="preserve">kwietniu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>o 22,9%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8899" id="Pole tekstowe 25" o:spid="_x0000_s1031" type="#_x0000_t202" style="position:absolute;margin-left:448.9pt;margin-top:13pt;width:135.85pt;height:46.9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 xml:space="preserve">kwietniu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>o 22,9%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kwietniu 2019 r. d</w:t>
      </w:r>
      <w:r w:rsidRPr="00F90CB3">
        <w:rPr>
          <w:shd w:val="clear" w:color="auto" w:fill="FFFFFF"/>
        </w:rPr>
        <w:t xml:space="preserve">o urzędów pracy </w:t>
      </w:r>
      <w:r w:rsidRPr="00F90CB3">
        <w:rPr>
          <w:bCs/>
          <w:shd w:val="clear" w:color="auto" w:fill="FFFFFF"/>
        </w:rPr>
        <w:t>zgłoszono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>4295</w:t>
      </w:r>
      <w:r w:rsidRPr="00F90CB3">
        <w:rPr>
          <w:bCs/>
          <w:shd w:val="clear" w:color="auto" w:fill="FFFFFF"/>
        </w:rPr>
        <w:t xml:space="preserve"> ofert pracy</w:t>
      </w:r>
      <w:r w:rsidRPr="00F90CB3">
        <w:rPr>
          <w:shd w:val="clear" w:color="auto" w:fill="FFFFFF"/>
        </w:rPr>
        <w:t xml:space="preserve">, co stanowiło </w:t>
      </w:r>
      <w:r>
        <w:rPr>
          <w:shd w:val="clear" w:color="auto" w:fill="FFFFFF"/>
        </w:rPr>
        <w:t>28,5</w:t>
      </w:r>
      <w:r w:rsidRPr="00F90CB3">
        <w:rPr>
          <w:shd w:val="clear" w:color="auto" w:fill="FFFFFF"/>
        </w:rPr>
        <w:t xml:space="preserve">% ofert pracy w województwie mazowieckim i w końcu tego miesiąca urzędy </w:t>
      </w:r>
      <w:r w:rsidRPr="00F90CB3">
        <w:rPr>
          <w:bCs/>
          <w:shd w:val="clear" w:color="auto" w:fill="FFFFFF"/>
        </w:rPr>
        <w:t>dys</w:t>
      </w:r>
      <w:r>
        <w:rPr>
          <w:bCs/>
          <w:shd w:val="clear" w:color="auto" w:fill="FFFFFF"/>
        </w:rPr>
        <w:t>ponowały ofertami pracy dla 2008</w:t>
      </w:r>
      <w:r w:rsidRPr="00F90CB3">
        <w:rPr>
          <w:bCs/>
          <w:shd w:val="clear" w:color="auto" w:fill="FFFFFF"/>
        </w:rPr>
        <w:t xml:space="preserve"> osób</w:t>
      </w:r>
      <w:r w:rsidRPr="00F90CB3">
        <w:rPr>
          <w:shd w:val="clear" w:color="auto" w:fill="FFFFFF"/>
        </w:rPr>
        <w:t xml:space="preserve">. </w:t>
      </w:r>
      <w:r w:rsidRPr="00F90CB3">
        <w:rPr>
          <w:bCs/>
          <w:shd w:val="clear" w:color="auto" w:fill="FFFFFF"/>
        </w:rPr>
        <w:t xml:space="preserve">Na jedną ofertę pracy </w:t>
      </w:r>
      <w:r>
        <w:rPr>
          <w:shd w:val="clear" w:color="auto" w:fill="FFFFFF"/>
        </w:rPr>
        <w:t>przypadało w końcu kwietnia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</w:t>
      </w:r>
      <w:r w:rsidRPr="00F90CB3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10</w:t>
      </w:r>
      <w:r>
        <w:rPr>
          <w:bCs/>
          <w:shd w:val="clear" w:color="auto" w:fill="FFFFFF"/>
        </w:rPr>
        <w:t xml:space="preserve"> </w:t>
      </w:r>
      <w:r w:rsidRPr="00F90CB3">
        <w:rPr>
          <w:bCs/>
          <w:shd w:val="clear" w:color="auto" w:fill="FFFFFF"/>
        </w:rPr>
        <w:t>osób</w:t>
      </w:r>
      <w:r>
        <w:rPr>
          <w:shd w:val="clear" w:color="auto" w:fill="FFFFFF"/>
        </w:rPr>
        <w:t xml:space="preserve"> (przed miesiącem 13, a przed rokiem 7</w:t>
      </w:r>
      <w:r w:rsidRPr="00F90CB3">
        <w:rPr>
          <w:shd w:val="clear" w:color="auto" w:fill="FFFFFF"/>
        </w:rPr>
        <w:t xml:space="preserve">), w województwie mazowieckim </w:t>
      </w:r>
      <w:r>
        <w:rPr>
          <w:bCs/>
          <w:shd w:val="clear" w:color="auto" w:fill="FFFFFF"/>
        </w:rPr>
        <w:t>15</w:t>
      </w:r>
      <w:r w:rsidRPr="00F90CB3">
        <w:rPr>
          <w:bCs/>
          <w:shd w:val="clear" w:color="auto" w:fill="FFFFFF"/>
        </w:rPr>
        <w:t xml:space="preserve"> osób</w:t>
      </w:r>
      <w:r>
        <w:rPr>
          <w:shd w:val="clear" w:color="auto" w:fill="FFFFFF"/>
        </w:rPr>
        <w:t xml:space="preserve"> (przed miesiącem 17 osób, a przed rokiem 12</w:t>
      </w:r>
      <w:r w:rsidRPr="00F90CB3">
        <w:rPr>
          <w:shd w:val="clear" w:color="auto" w:fill="FFFFFF"/>
        </w:rPr>
        <w:t>) zarejestrowanych jako bezrobotne.</w:t>
      </w:r>
    </w:p>
    <w:p w:rsidR="00453CE4" w:rsidRPr="009E4911" w:rsidRDefault="00453CE4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5670550</wp:posOffset>
                </wp:positionH>
                <wp:positionV relativeFrom="paragraph">
                  <wp:posOffset>173990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D34CA" w:rsidRDefault="00453CE4" w:rsidP="00453CE4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w </w:t>
                            </w:r>
                            <w:r>
                              <w:rPr>
                                <w:spacing w:val="-7"/>
                              </w:rPr>
                              <w:t>kwietniu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2019 r. wyniosło </w:t>
                            </w:r>
                            <w:r>
                              <w:rPr>
                                <w:spacing w:val="-7"/>
                              </w:rPr>
                              <w:t>6544,80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</w:t>
                            </w:r>
                            <w:r>
                              <w:rPr>
                                <w:spacing w:val="-7"/>
                              </w:rPr>
                              <w:br/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o </w:t>
                            </w:r>
                            <w:r>
                              <w:rPr>
                                <w:spacing w:val="-7"/>
                              </w:rPr>
                              <w:t>4,5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>
                              <w:rPr>
                                <w:spacing w:val="-7"/>
                              </w:rPr>
                              <w:t>kwietniu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46.5pt;margin-top:13.7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" filled="f" stroked="f">
                <v:textbox>
                  <w:txbxContent>
                    <w:p w:rsidR="00453CE4" w:rsidRPr="003D34CA" w:rsidRDefault="00453CE4" w:rsidP="00453CE4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w </w:t>
                      </w:r>
                      <w:r>
                        <w:rPr>
                          <w:spacing w:val="-7"/>
                        </w:rPr>
                        <w:t>kwietniu</w:t>
                      </w:r>
                      <w:r w:rsidRPr="003D34CA">
                        <w:rPr>
                          <w:spacing w:val="-7"/>
                        </w:rPr>
                        <w:t xml:space="preserve"> 2019 r. wyniosło </w:t>
                      </w:r>
                      <w:r>
                        <w:rPr>
                          <w:spacing w:val="-7"/>
                        </w:rPr>
                        <w:t>6544,80</w:t>
                      </w:r>
                      <w:r w:rsidRPr="003D34CA">
                        <w:rPr>
                          <w:spacing w:val="-7"/>
                        </w:rPr>
                        <w:t xml:space="preserve"> zł i było </w:t>
                      </w:r>
                      <w:r>
                        <w:rPr>
                          <w:spacing w:val="-7"/>
                        </w:rPr>
                        <w:br/>
                      </w:r>
                      <w:r w:rsidRPr="003D34CA">
                        <w:rPr>
                          <w:spacing w:val="-7"/>
                        </w:rPr>
                        <w:t xml:space="preserve">o </w:t>
                      </w:r>
                      <w:r>
                        <w:rPr>
                          <w:spacing w:val="-7"/>
                        </w:rPr>
                        <w:t>4,5</w:t>
                      </w:r>
                      <w:r w:rsidRPr="003D34CA">
                        <w:rPr>
                          <w:spacing w:val="-7"/>
                        </w:rPr>
                        <w:t xml:space="preserve">% wyższe niż w </w:t>
                      </w:r>
                      <w:r>
                        <w:rPr>
                          <w:spacing w:val="-7"/>
                        </w:rPr>
                        <w:t>kwietniu</w:t>
                      </w:r>
                      <w:r w:rsidRPr="003D34CA">
                        <w:rPr>
                          <w:spacing w:val="-7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453CE4" w:rsidRDefault="00453CE4" w:rsidP="00453CE4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>
        <w:rPr>
          <w:spacing w:val="-4"/>
          <w:shd w:val="clear" w:color="auto" w:fill="FFFFFF"/>
        </w:rPr>
        <w:t>kwietniu 2019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>
        <w:rPr>
          <w:bCs/>
          <w:shd w:val="clear" w:color="auto" w:fill="FFFFFF"/>
        </w:rPr>
        <w:t>6544,80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>było o 4,0% niższe w stosunku do poprzedniego miesiąca i o 4,5% wyższe niż w analogicznym okresie 2018 r.</w:t>
      </w:r>
      <w:r w:rsidRPr="00273374">
        <w:rPr>
          <w:shd w:val="clear" w:color="auto" w:fill="FFFFFF"/>
        </w:rPr>
        <w:t xml:space="preserve"> </w:t>
      </w:r>
    </w:p>
    <w:p w:rsidR="00EA4C67" w:rsidRDefault="00453CE4" w:rsidP="00453CE4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>z marcem 2019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>. spadek</w:t>
      </w:r>
      <w:r w:rsidRPr="00273374">
        <w:rPr>
          <w:shd w:val="clear" w:color="auto" w:fill="FFFFFF"/>
        </w:rPr>
        <w:t xml:space="preserve"> przeciętnego wynagrodzenia brutto wystąpił w sekcjach:</w:t>
      </w:r>
      <w:r>
        <w:rPr>
          <w:shd w:val="clear" w:color="auto" w:fill="FFFFFF"/>
        </w:rPr>
        <w:t xml:space="preserve"> obsługa rynku nieruchomości (o 17,3%), działalność profesjonalna, naukowa i techniczna (o </w:t>
      </w:r>
      <w:r w:rsidR="00EA4C67">
        <w:rPr>
          <w:shd w:val="clear" w:color="auto" w:fill="FFFFFF"/>
        </w:rPr>
        <w:t>12,7</w:t>
      </w:r>
      <w:r>
        <w:rPr>
          <w:shd w:val="clear" w:color="auto" w:fill="FFFFFF"/>
        </w:rPr>
        <w:t xml:space="preserve">%), </w:t>
      </w:r>
      <w:r w:rsidRPr="00273374">
        <w:rPr>
          <w:shd w:val="clear" w:color="auto" w:fill="FFFFFF"/>
        </w:rPr>
        <w:t xml:space="preserve">informacja i komunikacja (o </w:t>
      </w:r>
      <w:r>
        <w:rPr>
          <w:shd w:val="clear" w:color="auto" w:fill="FFFFFF"/>
        </w:rPr>
        <w:t>10,4</w:t>
      </w:r>
      <w:r w:rsidRPr="00273374">
        <w:rPr>
          <w:shd w:val="clear" w:color="auto" w:fill="FFFFFF"/>
        </w:rPr>
        <w:t>%)</w:t>
      </w:r>
      <w:r>
        <w:rPr>
          <w:shd w:val="clear" w:color="auto" w:fill="FFFFFF"/>
        </w:rPr>
        <w:t>, zakwaterowanie i gastronomia (o 8,5%), przemysł (o 2,7%),</w:t>
      </w:r>
      <w:r w:rsidRPr="00C81B8A">
        <w:rPr>
          <w:shd w:val="clear" w:color="auto" w:fill="FFFFFF"/>
        </w:rPr>
        <w:t xml:space="preserve"> </w:t>
      </w:r>
      <w:r w:rsidRPr="00E24CD0">
        <w:rPr>
          <w:shd w:val="clear" w:color="auto" w:fill="FFFFFF"/>
        </w:rPr>
        <w:t xml:space="preserve">handel; naprawa </w:t>
      </w:r>
      <w:r w:rsidR="00EA4C67">
        <w:rPr>
          <w:shd w:val="clear" w:color="auto" w:fill="FFFFFF"/>
        </w:rPr>
        <w:t>pojazdów samochodowych (o 1,9%).</w:t>
      </w:r>
    </w:p>
    <w:p w:rsidR="00453CE4" w:rsidRDefault="00453CE4" w:rsidP="00453CE4">
      <w:pPr>
        <w:rPr>
          <w:shd w:val="clear" w:color="auto" w:fill="FFFFFF"/>
        </w:rPr>
      </w:pPr>
      <w:r>
        <w:rPr>
          <w:bCs/>
          <w:shd w:val="clear" w:color="auto" w:fill="FFFFFF"/>
        </w:rPr>
        <w:t>Natomiast</w:t>
      </w:r>
      <w:r w:rsidRPr="00273374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wzrost </w:t>
      </w:r>
      <w:r w:rsidRPr="00273374">
        <w:rPr>
          <w:shd w:val="clear" w:color="auto" w:fill="FFFFFF"/>
        </w:rPr>
        <w:t>przeciętnego wynagrodzen</w:t>
      </w:r>
      <w:r w:rsidR="00EA4C67">
        <w:rPr>
          <w:shd w:val="clear" w:color="auto" w:fill="FFFFFF"/>
        </w:rPr>
        <w:t>ia brutto odnotowano w sekcjach:</w:t>
      </w:r>
      <w:r>
        <w:rPr>
          <w:shd w:val="clear" w:color="auto" w:fill="FFFFFF"/>
        </w:rPr>
        <w:t xml:space="preserve"> transport </w:t>
      </w:r>
      <w:r w:rsidR="00D41D6E">
        <w:rPr>
          <w:shd w:val="clear" w:color="auto" w:fill="FFFFFF"/>
        </w:rPr>
        <w:br/>
      </w:r>
      <w:r>
        <w:rPr>
          <w:shd w:val="clear" w:color="auto" w:fill="FFFFFF"/>
        </w:rPr>
        <w:t>i gospodarka magazynowa (o 3,7%)</w:t>
      </w:r>
      <w:r w:rsidR="00EA4C67">
        <w:rPr>
          <w:shd w:val="clear" w:color="auto" w:fill="FFFFFF"/>
        </w:rPr>
        <w:t xml:space="preserve">, budownictwo (o 2,5%), </w:t>
      </w:r>
      <w:r w:rsidR="00F06594">
        <w:rPr>
          <w:shd w:val="clear" w:color="auto" w:fill="FFFFFF"/>
        </w:rPr>
        <w:t xml:space="preserve">działalność związana z kulturą, rozrywką i rekreacją (o 2,4%), </w:t>
      </w:r>
      <w:r w:rsidR="00EA4C67">
        <w:rPr>
          <w:shd w:val="clear" w:color="auto" w:fill="FFFFFF"/>
        </w:rPr>
        <w:t>administrowanie i działalność wspierająca (o 1,1%).</w:t>
      </w:r>
    </w:p>
    <w:p w:rsidR="00453CE4" w:rsidRPr="00B828B6" w:rsidRDefault="00453CE4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453CE4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9B69FE">
        <w:t xml:space="preserve">Wykres </w:t>
      </w:r>
      <w:r>
        <w:t>3</w:t>
      </w:r>
      <w:r w:rsidRPr="009B69FE">
        <w:t>.</w:t>
      </w:r>
      <w:r w:rsidRPr="009B69F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Odchylenia względne (w %) przeciętnych miesięcznych wynagrodzeń brutto w wybranych </w:t>
      </w:r>
      <w:r>
        <w:rPr>
          <w:shd w:val="clear" w:color="auto" w:fill="FFFFFF"/>
        </w:rPr>
        <w:br/>
        <w:t>sekcjach od średniego wynagrodzenia w sektorze przedsiębiorstw w kwietniu 2019 r.</w:t>
      </w:r>
      <w:r w:rsidRPr="00A42173">
        <w:rPr>
          <w:noProof/>
          <w:shd w:val="clear" w:color="auto" w:fill="FFFFFF"/>
          <w:lang w:eastAsia="pl-PL"/>
        </w:rPr>
        <w:t xml:space="preserve"> </w:t>
      </w:r>
    </w:p>
    <w:p w:rsidR="00453CE4" w:rsidRPr="00B828B6" w:rsidRDefault="007059B9" w:rsidP="00453CE4">
      <w:pPr>
        <w:rPr>
          <w:spacing w:val="-2"/>
          <w:sz w:val="16"/>
          <w:szCs w:val="16"/>
          <w:shd w:val="clear" w:color="auto" w:fill="FFFFFF"/>
        </w:rPr>
      </w:pPr>
      <w:r>
        <w:rPr>
          <w:noProof/>
          <w:spacing w:val="-2"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185420</wp:posOffset>
            </wp:positionV>
            <wp:extent cx="5122545" cy="2168525"/>
            <wp:effectExtent l="0" t="0" r="1905" b="3175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nagrodzeni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CE4" w:rsidRDefault="00453CE4" w:rsidP="00453CE4">
      <w:pPr>
        <w:rPr>
          <w:szCs w:val="19"/>
          <w:shd w:val="clear" w:color="auto" w:fill="FFFFFF"/>
        </w:rPr>
      </w:pPr>
    </w:p>
    <w:p w:rsidR="00453CE4" w:rsidRDefault="00453CE4" w:rsidP="00453CE4">
      <w:pPr>
        <w:rPr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>
        <w:rPr>
          <w:szCs w:val="19"/>
          <w:shd w:val="clear" w:color="auto" w:fill="FFFFFF"/>
        </w:rPr>
        <w:t>kwietnia 2018</w:t>
      </w:r>
      <w:r w:rsidRPr="00422558">
        <w:rPr>
          <w:szCs w:val="19"/>
          <w:shd w:val="clear" w:color="auto" w:fill="FFFFFF"/>
        </w:rPr>
        <w:t xml:space="preserve"> r. wzrost przeciętnego wynagrodzenia brutto odnotowano </w:t>
      </w:r>
      <w:r w:rsidRPr="00422558">
        <w:rPr>
          <w:szCs w:val="19"/>
          <w:shd w:val="clear" w:color="auto" w:fill="FFFFFF"/>
        </w:rPr>
        <w:br/>
        <w:t xml:space="preserve">w sekcjach: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>e i działalność wspierająca (o 8,7</w:t>
      </w:r>
      <w:r w:rsidRPr="00422558">
        <w:rPr>
          <w:shd w:val="clear" w:color="auto" w:fill="FFFFFF"/>
        </w:rPr>
        <w:t>%),</w:t>
      </w:r>
      <w:r w:rsidRPr="00A53AC6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422558">
        <w:rPr>
          <w:shd w:val="clear" w:color="auto" w:fill="FFFFFF"/>
        </w:rPr>
        <w:t xml:space="preserve">akwaterowanie i gastronomia (o </w:t>
      </w:r>
      <w:r>
        <w:rPr>
          <w:shd w:val="clear" w:color="auto" w:fill="FFFFFF"/>
        </w:rPr>
        <w:t>8,2</w:t>
      </w:r>
      <w:r w:rsidRPr="00422558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4F7C60">
        <w:rPr>
          <w:shd w:val="clear" w:color="auto" w:fill="FFFFFF"/>
        </w:rPr>
        <w:t>handel; na</w:t>
      </w:r>
      <w:r>
        <w:rPr>
          <w:shd w:val="clear" w:color="auto" w:fill="FFFFFF"/>
        </w:rPr>
        <w:t>prawa pojazdów samochodowych (o 5,9%),</w:t>
      </w:r>
      <w:r w:rsidRPr="004F7C60">
        <w:rPr>
          <w:shd w:val="clear" w:color="auto" w:fill="FFFFFF"/>
        </w:rPr>
        <w:t xml:space="preserve"> </w:t>
      </w:r>
      <w:r w:rsidRPr="00416710">
        <w:rPr>
          <w:shd w:val="clear" w:color="auto" w:fill="FFFFFF"/>
        </w:rPr>
        <w:t xml:space="preserve">transport i gospodarka magazynowa (o </w:t>
      </w:r>
      <w:r>
        <w:rPr>
          <w:shd w:val="clear" w:color="auto" w:fill="FFFFFF"/>
        </w:rPr>
        <w:t>5,5</w:t>
      </w:r>
      <w:r w:rsidRPr="00416710">
        <w:rPr>
          <w:shd w:val="clear" w:color="auto" w:fill="FFFFFF"/>
        </w:rPr>
        <w:t xml:space="preserve">%), </w:t>
      </w:r>
      <w:r w:rsidRPr="004F7C60">
        <w:rPr>
          <w:shd w:val="clear" w:color="auto" w:fill="FFFFFF"/>
        </w:rPr>
        <w:t xml:space="preserve">informacja i komunikacja (o </w:t>
      </w:r>
      <w:r>
        <w:rPr>
          <w:shd w:val="clear" w:color="auto" w:fill="FFFFFF"/>
        </w:rPr>
        <w:t>4,3</w:t>
      </w:r>
      <w:r w:rsidRPr="004F7C60">
        <w:rPr>
          <w:shd w:val="clear" w:color="auto" w:fill="FFFFFF"/>
        </w:rPr>
        <w:t xml:space="preserve">%), </w:t>
      </w:r>
      <w:r w:rsidRPr="00422558">
        <w:rPr>
          <w:shd w:val="clear" w:color="auto" w:fill="FFFFFF"/>
        </w:rPr>
        <w:t xml:space="preserve">działalność profesjonalna, naukowa i techniczna (o </w:t>
      </w:r>
      <w:r>
        <w:rPr>
          <w:shd w:val="clear" w:color="auto" w:fill="FFFFFF"/>
        </w:rPr>
        <w:t>4,0%),</w:t>
      </w:r>
      <w:r w:rsidRPr="00212D2E">
        <w:rPr>
          <w:shd w:val="clear" w:color="auto" w:fill="FFFFFF"/>
        </w:rPr>
        <w:t xml:space="preserve"> </w:t>
      </w:r>
      <w:r w:rsidRPr="00416710">
        <w:rPr>
          <w:shd w:val="clear" w:color="auto" w:fill="FFFFFF"/>
        </w:rPr>
        <w:t xml:space="preserve">działalność związana z kulturą, rozrywką i rekreacją (o </w:t>
      </w:r>
      <w:r w:rsidR="00EA4C67">
        <w:rPr>
          <w:shd w:val="clear" w:color="auto" w:fill="FFFFFF"/>
        </w:rPr>
        <w:t>3</w:t>
      </w:r>
      <w:r>
        <w:rPr>
          <w:shd w:val="clear" w:color="auto" w:fill="FFFFFF"/>
        </w:rPr>
        <w:t>,4</w:t>
      </w:r>
      <w:r w:rsidRPr="00416710">
        <w:rPr>
          <w:shd w:val="clear" w:color="auto" w:fill="FFFFFF"/>
        </w:rPr>
        <w:t>%),</w:t>
      </w:r>
      <w:r w:rsidRPr="00971920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przemysł (o 2,1%),</w:t>
      </w:r>
      <w:r w:rsidRPr="00416710">
        <w:rPr>
          <w:shd w:val="clear" w:color="auto" w:fill="FFFFFF"/>
        </w:rPr>
        <w:t xml:space="preserve"> </w:t>
      </w:r>
      <w:r w:rsidRPr="00422558">
        <w:rPr>
          <w:szCs w:val="19"/>
          <w:shd w:val="clear" w:color="auto" w:fill="FFFFFF"/>
        </w:rPr>
        <w:t>obsługa</w:t>
      </w:r>
      <w:r w:rsidRPr="00422558">
        <w:rPr>
          <w:shd w:val="clear" w:color="auto" w:fill="FFFFFF"/>
        </w:rPr>
        <w:t xml:space="preserve"> rynku nieruchomości</w:t>
      </w:r>
      <w:r>
        <w:rPr>
          <w:shd w:val="clear" w:color="auto" w:fill="FFFFFF"/>
        </w:rPr>
        <w:t xml:space="preserve"> (o 0,1%).</w:t>
      </w:r>
    </w:p>
    <w:p w:rsidR="00453CE4" w:rsidRPr="00422558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spadek przeciętnego wynagrodzenia brutto odnotowano w sekcji </w:t>
      </w:r>
      <w:r w:rsidRPr="004F7C60">
        <w:rPr>
          <w:shd w:val="clear" w:color="auto" w:fill="FFFFFF"/>
        </w:rPr>
        <w:t xml:space="preserve">budownictwo </w:t>
      </w:r>
      <w:r>
        <w:rPr>
          <w:shd w:val="clear" w:color="auto" w:fill="FFFFFF"/>
        </w:rPr>
        <w:br/>
      </w:r>
      <w:r w:rsidRPr="004F7C60">
        <w:rPr>
          <w:shd w:val="clear" w:color="auto" w:fill="FFFFFF"/>
        </w:rPr>
        <w:t xml:space="preserve">(o </w:t>
      </w:r>
      <w:r>
        <w:rPr>
          <w:shd w:val="clear" w:color="auto" w:fill="FFFFFF"/>
        </w:rPr>
        <w:t>6,5%).</w:t>
      </w:r>
    </w:p>
    <w:p w:rsidR="00453CE4" w:rsidRPr="0007437A" w:rsidRDefault="00453CE4" w:rsidP="00453CE4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>(w cenach stałych) w kwietniu 2019 r. była o 15,8%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4y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>(w cenach stałych) w kwietniu 2019 r. była o 15,8%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w </w:t>
      </w:r>
      <w:r>
        <w:rPr>
          <w:spacing w:val="-6"/>
          <w:shd w:val="clear" w:color="auto" w:fill="FFFFFF"/>
        </w:rPr>
        <w:t>kwietniu 2019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>
        <w:rPr>
          <w:spacing w:val="-6"/>
          <w:shd w:val="clear" w:color="auto" w:fill="FFFFFF"/>
        </w:rPr>
        <w:t>10922,1</w:t>
      </w:r>
      <w:r w:rsidRPr="004A55BA">
        <w:rPr>
          <w:spacing w:val="-6"/>
          <w:shd w:val="clear" w:color="auto" w:fill="FFFFFF"/>
        </w:rPr>
        <w:t xml:space="preserve"> 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stosunku do analogicznego miesiąca 2018 r.</w:t>
      </w:r>
      <w:r w:rsidRPr="00F72B8E">
        <w:rPr>
          <w:spacing w:val="-4"/>
          <w:shd w:val="clear" w:color="auto" w:fill="FFFFFF"/>
        </w:rPr>
        <w:t xml:space="preserve"> o </w:t>
      </w:r>
      <w:r>
        <w:rPr>
          <w:spacing w:val="-4"/>
          <w:shd w:val="clear" w:color="auto" w:fill="FFFFFF"/>
        </w:rPr>
        <w:t>15,8</w:t>
      </w:r>
      <w:r w:rsidRPr="00F72B8E">
        <w:rPr>
          <w:spacing w:val="-4"/>
          <w:shd w:val="clear" w:color="auto" w:fill="FFFFFF"/>
        </w:rPr>
        <w:t xml:space="preserve">%. W stosunku do </w:t>
      </w:r>
      <w:r>
        <w:rPr>
          <w:spacing w:val="-4"/>
          <w:shd w:val="clear" w:color="auto" w:fill="FFFFFF"/>
        </w:rPr>
        <w:t xml:space="preserve">kwietnia </w:t>
      </w:r>
      <w:r w:rsidRPr="00F72B8E">
        <w:rPr>
          <w:spacing w:val="-4"/>
          <w:shd w:val="clear" w:color="auto" w:fill="FFFFFF"/>
        </w:rPr>
        <w:t>201</w:t>
      </w:r>
      <w:r>
        <w:rPr>
          <w:spacing w:val="-4"/>
          <w:shd w:val="clear" w:color="auto" w:fill="FFFFFF"/>
        </w:rPr>
        <w:t>8</w:t>
      </w:r>
      <w:r w:rsidRPr="00F72B8E">
        <w:rPr>
          <w:spacing w:val="-4"/>
          <w:shd w:val="clear" w:color="auto" w:fill="FFFFFF"/>
        </w:rPr>
        <w:t xml:space="preserve"> r. odnotowano </w:t>
      </w:r>
      <w:r>
        <w:rPr>
          <w:spacing w:val="-4"/>
          <w:shd w:val="clear" w:color="auto" w:fill="FFFFFF"/>
        </w:rPr>
        <w:t>wzrost</w:t>
      </w:r>
      <w:r w:rsidRPr="00F72B8E">
        <w:rPr>
          <w:spacing w:val="-4"/>
          <w:shd w:val="clear" w:color="auto" w:fill="FFFFFF"/>
        </w:rPr>
        <w:t xml:space="preserve"> produkcji sprzedanej w przetwórstwie przemysłowym o </w:t>
      </w:r>
      <w:r>
        <w:rPr>
          <w:spacing w:val="-4"/>
          <w:shd w:val="clear" w:color="auto" w:fill="FFFFFF"/>
        </w:rPr>
        <w:t>15,8</w:t>
      </w:r>
      <w:r w:rsidRPr="00F72B8E">
        <w:rPr>
          <w:spacing w:val="-4"/>
          <w:shd w:val="clear" w:color="auto" w:fill="FFFFFF"/>
        </w:rPr>
        <w:t>%.</w:t>
      </w:r>
    </w:p>
    <w:p w:rsidR="00453CE4" w:rsidRPr="00F72B8E" w:rsidRDefault="00453CE4" w:rsidP="00453CE4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styczeń–kwiecień 2019 r. produkcja sprzedana przemysłu wyniosła 45219,7 mln zł (w cenach bieżących) i była (w cenach stałych) wyższa o 6,7% od osiągniętej w analogicznym okresie 2018 r. W przetwórstwie przemysłowym odnotowano wzrost produkcji o 7,4%.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>
        <w:rPr>
          <w:shd w:val="clear" w:color="auto" w:fill="FFFFFF"/>
        </w:rPr>
        <w:br/>
      </w:r>
      <w:r w:rsidRPr="00783609">
        <w:rPr>
          <w:shd w:val="clear" w:color="auto" w:fill="FFFFFF"/>
        </w:rPr>
        <w:t xml:space="preserve">w: </w:t>
      </w:r>
      <w:r>
        <w:rPr>
          <w:shd w:val="clear" w:color="auto" w:fill="FFFFFF"/>
        </w:rPr>
        <w:t xml:space="preserve">produkcji komputerów, wyrobów elektronicznych i optycznych (o 46,0%), produkcji maszyn i urządzeń (o 39,3%), </w:t>
      </w:r>
      <w:r w:rsidRPr="00783609">
        <w:rPr>
          <w:shd w:val="clear" w:color="auto" w:fill="FFFFFF"/>
        </w:rPr>
        <w:t xml:space="preserve">produkcji pozostałego sprzętu transportowego (o </w:t>
      </w:r>
      <w:r>
        <w:rPr>
          <w:shd w:val="clear" w:color="auto" w:fill="FFFFFF"/>
        </w:rPr>
        <w:t>31,7</w:t>
      </w:r>
      <w:r>
        <w:rPr>
          <w:spacing w:val="-4"/>
          <w:shd w:val="clear" w:color="auto" w:fill="FFFFFF"/>
        </w:rPr>
        <w:t>%),</w:t>
      </w:r>
      <w:r w:rsidRPr="002E200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napojów (o 28,8%), </w:t>
      </w:r>
      <w:r w:rsidRPr="00F72B8E">
        <w:rPr>
          <w:spacing w:val="-4"/>
          <w:shd w:val="clear" w:color="auto" w:fill="FFFFFF"/>
        </w:rPr>
        <w:t>produkcji wyrobów z pozostałych mineralnych surowców niemetalicznych</w:t>
      </w:r>
      <w:r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(o </w:t>
      </w:r>
      <w:r>
        <w:rPr>
          <w:spacing w:val="-4"/>
          <w:shd w:val="clear" w:color="auto" w:fill="FFFFFF"/>
        </w:rPr>
        <w:t>17,4</w:t>
      </w:r>
      <w:r w:rsidRPr="00F72B8E">
        <w:rPr>
          <w:spacing w:val="-4"/>
          <w:shd w:val="clear" w:color="auto" w:fill="FFFFFF"/>
        </w:rPr>
        <w:t>%)</w:t>
      </w:r>
      <w:r>
        <w:rPr>
          <w:spacing w:val="-4"/>
          <w:shd w:val="clear" w:color="auto" w:fill="FFFFFF"/>
        </w:rPr>
        <w:t>,</w:t>
      </w:r>
      <w:r w:rsidRPr="002E2005">
        <w:rPr>
          <w:shd w:val="clear" w:color="auto" w:fill="FFFFFF"/>
        </w:rPr>
        <w:t xml:space="preserve"> </w:t>
      </w:r>
      <w:r>
        <w:t>produkcji wyrobów z gumy i tworzyw sztucznych (o 14,4%),</w:t>
      </w:r>
      <w:r w:rsidRPr="00BA55F5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t xml:space="preserve">produkcji chemikaliów </w:t>
      </w:r>
      <w:r>
        <w:rPr>
          <w:spacing w:val="-4"/>
          <w:shd w:val="clear" w:color="auto" w:fill="FFFFFF"/>
        </w:rPr>
        <w:br/>
        <w:t xml:space="preserve">i wyrobów chemicznych </w:t>
      </w:r>
      <w:r w:rsidRPr="00F72B8E">
        <w:rPr>
          <w:spacing w:val="-4"/>
          <w:shd w:val="clear" w:color="auto" w:fill="FFFFFF"/>
        </w:rPr>
        <w:t xml:space="preserve">(o </w:t>
      </w:r>
      <w:r>
        <w:rPr>
          <w:spacing w:val="-4"/>
          <w:shd w:val="clear" w:color="auto" w:fill="FFFFFF"/>
        </w:rPr>
        <w:t>13,9%),</w:t>
      </w:r>
      <w:r>
        <w:t xml:space="preserve"> poligrafii i reprodukcji zapisanych nośników informacji </w:t>
      </w:r>
      <w:r>
        <w:br/>
        <w:t>(o 12,4%).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Spadek sprzedaży odnotowano m.in. w: pozostałej produkcji wyrobów (o 48,4%), produkcji koksu i produktów rafinacji ropy naftowej (o 36,1%),</w:t>
      </w:r>
      <w:r w:rsidRPr="00BA55F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wyrobów z drewna, korka, słomy i wikliny (o 21,4%), produkcji mebli (o 11,7%), produkcji skór i wyrobów skórzanych </w:t>
      </w:r>
      <w:r>
        <w:rPr>
          <w:shd w:val="clear" w:color="auto" w:fill="FFFFFF"/>
        </w:rPr>
        <w:br/>
        <w:t>(o 9,6%).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Wydajność pracy w przemyśle, mierzona wartością produkcji sprzedanej na 1 zatrudnionego, w okresie styczeń–kwiecień 2019 r. wyniosła 254,5 tys. zł (w cenach bieżących) i była – licząc </w:t>
      </w:r>
      <w:r>
        <w:rPr>
          <w:shd w:val="clear" w:color="auto" w:fill="FFFFFF"/>
        </w:rPr>
        <w:br/>
        <w:t>w cenach stałych – o 9,3% wyższa niż przed rokiem.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453CE4" w:rsidP="00453CE4">
      <w:pPr>
        <w:rPr>
          <w:shd w:val="clear" w:color="auto" w:fill="FFFFFF"/>
        </w:rPr>
      </w:pPr>
      <w:r w:rsidRPr="004A55BA">
        <w:rPr>
          <w:shd w:val="clear" w:color="auto" w:fill="FFFFFF"/>
        </w:rPr>
        <w:t xml:space="preserve">Produkcja sprzedana budownictwa w </w:t>
      </w:r>
      <w:r>
        <w:rPr>
          <w:shd w:val="clear" w:color="auto" w:fill="FFFFFF"/>
        </w:rPr>
        <w:t>kwietniu 2019</w:t>
      </w:r>
      <w:r w:rsidRPr="004A55BA">
        <w:rPr>
          <w:shd w:val="clear" w:color="auto" w:fill="FFFFFF"/>
        </w:rPr>
        <w:t xml:space="preserve"> r. wyniosła (w cenach bieżących) </w:t>
      </w:r>
      <w:r>
        <w:rPr>
          <w:shd w:val="clear" w:color="auto" w:fill="FFFFFF"/>
        </w:rPr>
        <w:t>3838,1</w:t>
      </w:r>
      <w:r w:rsidRPr="004A55BA"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mln zł i w stosunku do </w:t>
      </w:r>
      <w:r>
        <w:rPr>
          <w:shd w:val="clear" w:color="auto" w:fill="FFFFFF"/>
        </w:rPr>
        <w:t>marca</w:t>
      </w:r>
      <w:r w:rsidRPr="004A55BA">
        <w:rPr>
          <w:shd w:val="clear" w:color="auto" w:fill="FFFFFF"/>
        </w:rPr>
        <w:t xml:space="preserve"> 20</w:t>
      </w:r>
      <w:r>
        <w:rPr>
          <w:shd w:val="clear" w:color="auto" w:fill="FFFFFF"/>
        </w:rPr>
        <w:t>19</w:t>
      </w:r>
      <w:r w:rsidRPr="004A55BA">
        <w:rPr>
          <w:shd w:val="clear" w:color="auto" w:fill="FFFFFF"/>
        </w:rPr>
        <w:t xml:space="preserve"> r. była </w:t>
      </w:r>
      <w:r>
        <w:rPr>
          <w:shd w:val="clear" w:color="auto" w:fill="FFFFFF"/>
        </w:rPr>
        <w:t>większa</w:t>
      </w:r>
      <w:r w:rsidRPr="004A55BA">
        <w:rPr>
          <w:shd w:val="clear" w:color="auto" w:fill="FFFFFF"/>
        </w:rPr>
        <w:t xml:space="preserve"> o </w:t>
      </w:r>
      <w:r>
        <w:rPr>
          <w:shd w:val="clear" w:color="auto" w:fill="FFFFFF"/>
        </w:rPr>
        <w:t>2,3</w:t>
      </w:r>
      <w:r w:rsidRPr="004A55BA">
        <w:rPr>
          <w:shd w:val="clear" w:color="auto" w:fill="FFFFFF"/>
        </w:rPr>
        <w:t xml:space="preserve">%, a w stosunku do analogicznego okresu ubiegłego roku wzrosła o </w:t>
      </w:r>
      <w:r>
        <w:rPr>
          <w:shd w:val="clear" w:color="auto" w:fill="FFFFFF"/>
        </w:rPr>
        <w:t>22,3</w:t>
      </w:r>
      <w:r w:rsidRPr="004A55BA">
        <w:rPr>
          <w:shd w:val="clear" w:color="auto" w:fill="FFFFFF"/>
        </w:rPr>
        <w:t>%.</w:t>
      </w:r>
    </w:p>
    <w:p w:rsidR="00453CE4" w:rsidRPr="004A55BA" w:rsidRDefault="00453CE4" w:rsidP="00453CE4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5702300</wp:posOffset>
                </wp:positionH>
                <wp:positionV relativeFrom="paragraph">
                  <wp:posOffset>276860</wp:posOffset>
                </wp:positionV>
                <wp:extent cx="1725295" cy="863600"/>
                <wp:effectExtent l="0" t="0" r="0" b="0"/>
                <wp:wrapTight wrapText="bothSides">
                  <wp:wrapPolygon edited="0">
                    <wp:start x="715" y="0"/>
                    <wp:lineTo x="715" y="20965"/>
                    <wp:lineTo x="20749" y="20965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453CE4" w:rsidP="00453CE4">
                            <w:pPr>
                              <w:pStyle w:val="tekstboczek"/>
                            </w:pPr>
                            <w:r w:rsidRPr="00422558">
                              <w:t xml:space="preserve">Produkcja budowlano-montażowa (w cenach bieżących) w </w:t>
                            </w:r>
                            <w:r>
                              <w:t>kwietniu 2019</w:t>
                            </w:r>
                            <w:r w:rsidRPr="00422558">
                              <w:t xml:space="preserve"> r. była o </w:t>
                            </w:r>
                            <w:r>
                              <w:t>14,1</w:t>
                            </w:r>
                            <w:r w:rsidRPr="00422558">
                              <w:t xml:space="preserve">% </w:t>
                            </w:r>
                            <w:r>
                              <w:t>większa</w:t>
                            </w:r>
                            <w:r w:rsidRPr="0042255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9pt;margin-top:21.8pt;width:135.8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nr5FAIAAAI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" filled="f" stroked="f">
                <v:textbox>
                  <w:txbxContent>
                    <w:p w:rsidR="00453CE4" w:rsidRPr="00422558" w:rsidRDefault="00453CE4" w:rsidP="00453CE4">
                      <w:pPr>
                        <w:pStyle w:val="tekstboczek"/>
                      </w:pPr>
                      <w:r w:rsidRPr="00422558">
                        <w:t xml:space="preserve">Produkcja budowlano-montażowa (w cenach bieżących) w </w:t>
                      </w:r>
                      <w:r>
                        <w:t>kwietniu 2019</w:t>
                      </w:r>
                      <w:r w:rsidRPr="00422558">
                        <w:t xml:space="preserve"> r. była o </w:t>
                      </w:r>
                      <w:r>
                        <w:t>14,1</w:t>
                      </w:r>
                      <w:r w:rsidRPr="00422558">
                        <w:t xml:space="preserve">% </w:t>
                      </w:r>
                      <w:r>
                        <w:t>większa</w:t>
                      </w:r>
                      <w:r w:rsidRPr="0042255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W okresie styczeń–kwiecień 2019 r. produkcja sprzedana budownictwa osiągnęła wartość 15151,7 mln zł, tj. o 29,6% większą niż w analogicznym okresie 2018 r.</w:t>
      </w:r>
    </w:p>
    <w:p w:rsidR="00453CE4" w:rsidRDefault="00453CE4" w:rsidP="00453CE4">
      <w:pPr>
        <w:rPr>
          <w:spacing w:val="-2"/>
          <w:shd w:val="clear" w:color="auto" w:fill="FFFFFF"/>
        </w:rPr>
      </w:pPr>
      <w:r w:rsidRPr="00CB47F7">
        <w:rPr>
          <w:spacing w:val="-2"/>
          <w:shd w:val="clear" w:color="auto" w:fill="FFFFFF"/>
        </w:rPr>
        <w:t xml:space="preserve">Produkcja budowlano-montażowa w </w:t>
      </w:r>
      <w:r>
        <w:rPr>
          <w:spacing w:val="-2"/>
          <w:shd w:val="clear" w:color="auto" w:fill="FFFFFF"/>
        </w:rPr>
        <w:t>kwietniu 2019</w:t>
      </w:r>
      <w:r w:rsidRPr="00CB47F7">
        <w:rPr>
          <w:spacing w:val="-2"/>
          <w:shd w:val="clear" w:color="auto" w:fill="FFFFFF"/>
        </w:rPr>
        <w:t xml:space="preserve"> r. ukształtowała się na poziomie </w:t>
      </w:r>
      <w:r>
        <w:rPr>
          <w:spacing w:val="-2"/>
          <w:shd w:val="clear" w:color="auto" w:fill="FFFFFF"/>
        </w:rPr>
        <w:t>1084,7</w:t>
      </w:r>
      <w:r w:rsidRPr="00CB47F7">
        <w:rPr>
          <w:spacing w:val="-2"/>
          <w:shd w:val="clear" w:color="auto" w:fill="FFFFFF"/>
        </w:rPr>
        <w:t xml:space="preserve"> mln zł (w cenach bieżących) i stanowiła </w:t>
      </w:r>
      <w:r>
        <w:rPr>
          <w:spacing w:val="-2"/>
          <w:shd w:val="clear" w:color="auto" w:fill="FFFFFF"/>
        </w:rPr>
        <w:t>28,3</w:t>
      </w:r>
      <w:r w:rsidRPr="00CB47F7">
        <w:rPr>
          <w:spacing w:val="-2"/>
          <w:shd w:val="clear" w:color="auto" w:fill="FFFFFF"/>
        </w:rPr>
        <w:t xml:space="preserve">% produkcji sprzedanej budownictwa. W stosunku do poprzedniego miesiąca produkcja budowlano-montażowa </w:t>
      </w:r>
      <w:r>
        <w:rPr>
          <w:spacing w:val="-2"/>
          <w:shd w:val="clear" w:color="auto" w:fill="FFFFFF"/>
        </w:rPr>
        <w:t>zmniejszyła</w:t>
      </w:r>
      <w:r w:rsidRPr="00CB47F7">
        <w:rPr>
          <w:spacing w:val="-2"/>
          <w:shd w:val="clear" w:color="auto" w:fill="FFFFFF"/>
        </w:rPr>
        <w:t xml:space="preserve"> się o </w:t>
      </w:r>
      <w:r>
        <w:rPr>
          <w:spacing w:val="-2"/>
          <w:shd w:val="clear" w:color="auto" w:fill="FFFFFF"/>
        </w:rPr>
        <w:t>9,0</w:t>
      </w:r>
      <w:r w:rsidRPr="00CB47F7">
        <w:rPr>
          <w:spacing w:val="-2"/>
          <w:shd w:val="clear" w:color="auto" w:fill="FFFFFF"/>
        </w:rPr>
        <w:t xml:space="preserve">%, a w porównaniu z </w:t>
      </w:r>
      <w:r>
        <w:rPr>
          <w:spacing w:val="-2"/>
          <w:shd w:val="clear" w:color="auto" w:fill="FFFFFF"/>
        </w:rPr>
        <w:t>kwietniem 2018</w:t>
      </w:r>
      <w:r w:rsidRPr="00CB47F7">
        <w:rPr>
          <w:spacing w:val="-2"/>
          <w:shd w:val="clear" w:color="auto" w:fill="FFFFFF"/>
        </w:rPr>
        <w:t xml:space="preserve"> r. </w:t>
      </w:r>
      <w:r>
        <w:rPr>
          <w:spacing w:val="-2"/>
          <w:shd w:val="clear" w:color="auto" w:fill="FFFFFF"/>
        </w:rPr>
        <w:t xml:space="preserve">była wyższa </w:t>
      </w:r>
      <w:r w:rsidRPr="00CB47F7">
        <w:rPr>
          <w:spacing w:val="-2"/>
          <w:shd w:val="clear" w:color="auto" w:fill="FFFFFF"/>
        </w:rPr>
        <w:t xml:space="preserve">o </w:t>
      </w:r>
      <w:r>
        <w:rPr>
          <w:spacing w:val="-2"/>
          <w:shd w:val="clear" w:color="auto" w:fill="FFFFFF"/>
        </w:rPr>
        <w:t>14,1</w:t>
      </w:r>
      <w:r w:rsidRPr="00CB47F7">
        <w:rPr>
          <w:spacing w:val="-2"/>
          <w:shd w:val="clear" w:color="auto" w:fill="FFFFFF"/>
        </w:rPr>
        <w:t>%.</w:t>
      </w:r>
    </w:p>
    <w:p w:rsidR="00453CE4" w:rsidRPr="00CB47F7" w:rsidRDefault="00453CE4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styczeń–kwiecień 2019 r. produkcja budowlano-montażowa ukształtowała się na poziomie 4019,3 mln zł i stanowiła 26,5% produkcji sprzedanej budownictwa (przed rokiem 29,6%). W porównaniu z analogicznym okresem ubiegłego roku produkcja budowlano-montażowa była większa o 16,0%.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Wzrost produkcji w stosunku do analogicznego okresu 2018 r. wystąpił </w:t>
      </w:r>
      <w:r w:rsidRPr="00CF4170">
        <w:rPr>
          <w:shd w:val="clear" w:color="auto" w:fill="FFFFFF"/>
        </w:rPr>
        <w:t>w jednostkach zajmujących się budową obiektów inżyni</w:t>
      </w:r>
      <w:r>
        <w:rPr>
          <w:shd w:val="clear" w:color="auto" w:fill="FFFFFF"/>
        </w:rPr>
        <w:t>erii lądowej i wodnej (o 31,7%),</w:t>
      </w:r>
      <w:r w:rsidRPr="008A040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przedsiębiorstwach wykonujących roboty budowlane specjalistyczne (o 4,0%), w podmiotach zajmujących się budową budynków (o 3,1%). </w:t>
      </w:r>
    </w:p>
    <w:p w:rsidR="00453CE4" w:rsidRPr="00E456B8" w:rsidRDefault="00453CE4" w:rsidP="00453CE4">
      <w:pPr>
        <w:rPr>
          <w:spacing w:val="-6"/>
          <w:shd w:val="clear" w:color="auto" w:fill="FFFFFF"/>
        </w:rPr>
      </w:pPr>
      <w:r w:rsidRPr="00E456B8">
        <w:rPr>
          <w:spacing w:val="-6"/>
          <w:shd w:val="clear" w:color="auto" w:fill="FFFFFF"/>
        </w:rPr>
        <w:t xml:space="preserve">Wydajność pracy, mierzona produkcją na 1 zatrudnionego w budownictwie, w </w:t>
      </w:r>
      <w:r>
        <w:rPr>
          <w:spacing w:val="-6"/>
          <w:shd w:val="clear" w:color="auto" w:fill="FFFFFF"/>
        </w:rPr>
        <w:t>kwietniu 2019</w:t>
      </w:r>
      <w:r w:rsidRPr="00E456B8">
        <w:rPr>
          <w:spacing w:val="-6"/>
          <w:shd w:val="clear" w:color="auto" w:fill="FFFFFF"/>
        </w:rPr>
        <w:t xml:space="preserve"> r. wyniosła </w:t>
      </w:r>
      <w:r>
        <w:rPr>
          <w:spacing w:val="-6"/>
          <w:shd w:val="clear" w:color="auto" w:fill="FFFFFF"/>
        </w:rPr>
        <w:t>71,2</w:t>
      </w:r>
      <w:r w:rsidRPr="00E456B8">
        <w:rPr>
          <w:spacing w:val="-6"/>
          <w:shd w:val="clear" w:color="auto" w:fill="FFFFFF"/>
        </w:rPr>
        <w:t xml:space="preserve"> tys. zł i była o </w:t>
      </w:r>
      <w:r>
        <w:rPr>
          <w:spacing w:val="-6"/>
          <w:shd w:val="clear" w:color="auto" w:fill="FFFFFF"/>
        </w:rPr>
        <w:t>2,9</w:t>
      </w:r>
      <w:r w:rsidRPr="00E456B8">
        <w:rPr>
          <w:spacing w:val="-6"/>
          <w:shd w:val="clear" w:color="auto" w:fill="FFFFFF"/>
        </w:rPr>
        <w:t xml:space="preserve">% </w:t>
      </w:r>
      <w:r>
        <w:rPr>
          <w:spacing w:val="-6"/>
          <w:shd w:val="clear" w:color="auto" w:fill="FFFFFF"/>
        </w:rPr>
        <w:t>wyższa</w:t>
      </w:r>
      <w:r w:rsidRPr="00E456B8">
        <w:rPr>
          <w:spacing w:val="-6"/>
          <w:shd w:val="clear" w:color="auto" w:fill="FFFFFF"/>
        </w:rPr>
        <w:t xml:space="preserve"> niż przed miesiącem i o </w:t>
      </w:r>
      <w:r>
        <w:rPr>
          <w:spacing w:val="-6"/>
          <w:shd w:val="clear" w:color="auto" w:fill="FFFFFF"/>
        </w:rPr>
        <w:t>18,9</w:t>
      </w:r>
      <w:r w:rsidRPr="00E456B8">
        <w:rPr>
          <w:spacing w:val="-6"/>
          <w:shd w:val="clear" w:color="auto" w:fill="FFFFFF"/>
        </w:rPr>
        <w:t xml:space="preserve">% wyższa niż w </w:t>
      </w:r>
      <w:r>
        <w:rPr>
          <w:spacing w:val="-6"/>
          <w:shd w:val="clear" w:color="auto" w:fill="FFFFFF"/>
        </w:rPr>
        <w:t xml:space="preserve">kwietniu </w:t>
      </w:r>
      <w:r w:rsidRPr="00E456B8">
        <w:rPr>
          <w:spacing w:val="-6"/>
          <w:shd w:val="clear" w:color="auto" w:fill="FFFFFF"/>
        </w:rPr>
        <w:t>201</w:t>
      </w:r>
      <w:r>
        <w:rPr>
          <w:spacing w:val="-6"/>
          <w:shd w:val="clear" w:color="auto" w:fill="FFFFFF"/>
        </w:rPr>
        <w:t>8</w:t>
      </w:r>
      <w:r w:rsidRPr="00E456B8">
        <w:rPr>
          <w:spacing w:val="-6"/>
          <w:shd w:val="clear" w:color="auto" w:fill="FFFFFF"/>
        </w:rPr>
        <w:t xml:space="preserve"> r.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222912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F0197B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F0197B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i niehandlowe w </w:t>
                            </w:r>
                            <w:r>
                              <w:rPr>
                                <w:spacing w:val="-2"/>
                              </w:rPr>
                              <w:t>kwietniu</w:t>
                            </w:r>
                            <w:r w:rsidRPr="00F0197B">
                              <w:rPr>
                                <w:spacing w:val="-2"/>
                              </w:rPr>
                              <w:t xml:space="preserve"> 2019 r. była o </w:t>
                            </w:r>
                            <w:r>
                              <w:rPr>
                                <w:spacing w:val="-2"/>
                              </w:rPr>
                              <w:t>11,6</w:t>
                            </w:r>
                            <w:r w:rsidRPr="00F0197B">
                              <w:rPr>
                                <w:spacing w:val="-2"/>
                              </w:rPr>
                              <w:t xml:space="preserve">% większa niż w </w:t>
                            </w:r>
                            <w:r>
                              <w:rPr>
                                <w:spacing w:val="-2"/>
                              </w:rPr>
                              <w:t>kwietniu</w:t>
                            </w:r>
                            <w:r w:rsidRPr="00F0197B">
                              <w:rPr>
                                <w:spacing w:val="-2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25pt;margin-top:17.55pt;width:135.8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" filled="f" stroked="f">
                <v:textbox>
                  <w:txbxContent>
                    <w:p w:rsidR="00453CE4" w:rsidRPr="00F0197B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F0197B">
                        <w:rPr>
                          <w:spacing w:val="-2"/>
                        </w:rPr>
                        <w:t xml:space="preserve">Sprzedaż detaliczna (w cenach bieżących) zrealizowana przez przedsiębiorstwa handlowe i niehandlowe w </w:t>
                      </w:r>
                      <w:r>
                        <w:rPr>
                          <w:spacing w:val="-2"/>
                        </w:rPr>
                        <w:t>kwietniu</w:t>
                      </w:r>
                      <w:r w:rsidRPr="00F0197B">
                        <w:rPr>
                          <w:spacing w:val="-2"/>
                        </w:rPr>
                        <w:t xml:space="preserve"> 2019 r. była o </w:t>
                      </w:r>
                      <w:r>
                        <w:rPr>
                          <w:spacing w:val="-2"/>
                        </w:rPr>
                        <w:t>11,6</w:t>
                      </w:r>
                      <w:r w:rsidRPr="00F0197B">
                        <w:rPr>
                          <w:spacing w:val="-2"/>
                        </w:rPr>
                        <w:t xml:space="preserve">% większa niż w </w:t>
                      </w:r>
                      <w:r>
                        <w:rPr>
                          <w:spacing w:val="-2"/>
                        </w:rPr>
                        <w:t>kwietniu</w:t>
                      </w:r>
                      <w:r w:rsidRPr="00F0197B">
                        <w:rPr>
                          <w:spacing w:val="-2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Sprzedaż detaliczna zrealizowana przez przedsiębiorstwa handlowe i niehandlowe w kwietniu</w:t>
      </w:r>
      <w:r w:rsidR="00EA4C6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2019 r. (w cenach bieżących) była o 3,0% większa niż w marcu 2019 r. oraz o 11,6% wyższa </w:t>
      </w:r>
      <w:r>
        <w:rPr>
          <w:shd w:val="clear" w:color="auto" w:fill="FFFFFF"/>
        </w:rPr>
        <w:br/>
        <w:t>w odniesieniu do kwietnia 2018 r.</w:t>
      </w:r>
      <w:r w:rsidRPr="00A60B1F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porównaniu z marcem 2019 r. większa była m.in.:</w:t>
      </w:r>
      <w:r w:rsidRPr="004238F4">
        <w:rPr>
          <w:shd w:val="clear" w:color="auto" w:fill="FFFFFF"/>
        </w:rPr>
        <w:t xml:space="preserve"> </w:t>
      </w:r>
      <w:r>
        <w:rPr>
          <w:shd w:val="clear" w:color="auto" w:fill="FFFFFF"/>
        </w:rPr>
        <w:t>pozostała sprzedaż</w:t>
      </w:r>
      <w:r w:rsidR="00EA4C67">
        <w:rPr>
          <w:shd w:val="clear" w:color="auto" w:fill="FFFFFF"/>
        </w:rPr>
        <w:t xml:space="preserve"> detaliczna</w:t>
      </w:r>
      <w:r>
        <w:rPr>
          <w:shd w:val="clear" w:color="auto" w:fill="FFFFFF"/>
        </w:rPr>
        <w:t xml:space="preserve"> w niewyspecjalizowanych sklepach (o 37,0%), sprzedaż żywności, napojów i wyrobów tytoniowych </w:t>
      </w:r>
      <w:r w:rsidR="007D3C2B">
        <w:rPr>
          <w:shd w:val="clear" w:color="auto" w:fill="FFFFFF"/>
        </w:rPr>
        <w:br/>
      </w:r>
      <w:r w:rsidR="00EA4C67">
        <w:rPr>
          <w:shd w:val="clear" w:color="auto" w:fill="FFFFFF"/>
        </w:rPr>
        <w:t>(o 17,9%), tekstyliów, odzieży,</w:t>
      </w:r>
      <w:r>
        <w:rPr>
          <w:shd w:val="clear" w:color="auto" w:fill="FFFFFF"/>
        </w:rPr>
        <w:t xml:space="preserve"> obuwia (o 11,7%), farmaceutyków, kosm</w:t>
      </w:r>
      <w:r w:rsidR="00EA4C67">
        <w:rPr>
          <w:shd w:val="clear" w:color="auto" w:fill="FFFFFF"/>
        </w:rPr>
        <w:t xml:space="preserve">etyków, sprzętu ortopedycznego </w:t>
      </w:r>
      <w:r>
        <w:rPr>
          <w:shd w:val="clear" w:color="auto" w:fill="FFFFFF"/>
        </w:rPr>
        <w:t xml:space="preserve">(o 10,1%), prasy, książek, pozostała sprzedaż w wyspecjalizowanych sklepach </w:t>
      </w:r>
      <w:r w:rsidR="007D3C2B">
        <w:rPr>
          <w:shd w:val="clear" w:color="auto" w:fill="FFFFFF"/>
        </w:rPr>
        <w:br/>
      </w:r>
      <w:r>
        <w:rPr>
          <w:shd w:val="clear" w:color="auto" w:fill="FFFFFF"/>
        </w:rPr>
        <w:t>(o 7,4%),</w:t>
      </w:r>
      <w:r w:rsidRPr="008A4EE6">
        <w:rPr>
          <w:shd w:val="clear" w:color="auto" w:fill="FFFFFF"/>
        </w:rPr>
        <w:t xml:space="preserve"> </w:t>
      </w:r>
      <w:r>
        <w:rPr>
          <w:shd w:val="clear" w:color="auto" w:fill="FFFFFF"/>
        </w:rPr>
        <w:t>sprzedaż</w:t>
      </w:r>
      <w:r w:rsidR="007D3C2B">
        <w:rPr>
          <w:shd w:val="clear" w:color="auto" w:fill="FFFFFF"/>
        </w:rPr>
        <w:t xml:space="preserve"> detaliczna</w:t>
      </w:r>
      <w:r>
        <w:rPr>
          <w:shd w:val="clear" w:color="auto" w:fill="FFFFFF"/>
        </w:rPr>
        <w:t xml:space="preserve"> prowadzona przez domy sprzedaży wysyłkowej (o 2,1%).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Natomiast mniejsza była sprzedaż</w:t>
      </w:r>
      <w:r w:rsidRPr="00A83D97">
        <w:rPr>
          <w:shd w:val="clear" w:color="auto" w:fill="FFFFFF"/>
        </w:rPr>
        <w:t xml:space="preserve"> </w:t>
      </w:r>
      <w:r>
        <w:rPr>
          <w:shd w:val="clear" w:color="auto" w:fill="FFFFFF"/>
        </w:rPr>
        <w:t>pojazdów sa</w:t>
      </w:r>
      <w:r w:rsidR="007D3C2B">
        <w:rPr>
          <w:shd w:val="clear" w:color="auto" w:fill="FFFFFF"/>
        </w:rPr>
        <w:t xml:space="preserve">mochodowych, motocykli, części </w:t>
      </w:r>
      <w:r>
        <w:rPr>
          <w:shd w:val="clear" w:color="auto" w:fill="FFFFFF"/>
        </w:rPr>
        <w:t>(o 6,1%), mebli, RTV, AGD (o 2,5%)</w:t>
      </w:r>
      <w:r w:rsidR="00B92469">
        <w:rPr>
          <w:shd w:val="clear" w:color="auto" w:fill="FFFFFF"/>
        </w:rPr>
        <w:t>, pozostała sprzedaż (o 2,0%)</w:t>
      </w:r>
      <w:r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stosunku do kwietnia 2018 r. większa była m.in. sprzedaż w grupach:</w:t>
      </w:r>
      <w:r w:rsidRPr="006048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„sprzedaż detaliczna prowadzona przez domy sprzedaży wysyłkowej” (o 54,4%), „pozostała sprzedaż detaliczna </w:t>
      </w:r>
      <w:r w:rsidR="007D3C2B">
        <w:rPr>
          <w:shd w:val="clear" w:color="auto" w:fill="FFFFFF"/>
        </w:rPr>
        <w:br/>
      </w:r>
      <w:r>
        <w:rPr>
          <w:shd w:val="clear" w:color="auto" w:fill="FFFFFF"/>
        </w:rPr>
        <w:t>w niewyspecjalizowanych sklepach” (o 35,1%).</w:t>
      </w:r>
      <w:r w:rsidRPr="002615D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Wzrosła również sprzedaż: mebli, RTV, AGD </w:t>
      </w:r>
      <w:r w:rsidR="007D3C2B">
        <w:rPr>
          <w:shd w:val="clear" w:color="auto" w:fill="FFFFFF"/>
        </w:rPr>
        <w:br/>
        <w:t>(o 19,7%), tekstyliów, odzieży,</w:t>
      </w:r>
      <w:r>
        <w:rPr>
          <w:shd w:val="clear" w:color="auto" w:fill="FFFFFF"/>
        </w:rPr>
        <w:t xml:space="preserve"> obuwia (o 10,8%), farmaceutyków, kosmetyków, sprzętu ortopedycznego (o 10,7%), pojazdów samochodowych, motocykli, części (o 8,0%), żywności, napojów i wyrobów tytoniowych (o 4,2%), prasy, książek, pozostała sprzedaż w wyspecjalizowanych sklepach (o 3,9%).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0" b="1905"/>
                <wp:wrapTight wrapText="bothSides">
                  <wp:wrapPolygon edited="0">
                    <wp:start x="715" y="0"/>
                    <wp:lineTo x="715" y="21167"/>
                    <wp:lineTo x="20749" y="2116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Sprzedaż hurtowa (w cenach bieżących) w przedsiębiorstwach handlowych była </w:t>
                            </w:r>
                            <w:r>
                              <w:br/>
                              <w:t>o 16,9%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Sprzedaż hurtowa (w cenach bieżących) w przedsiębiorstwach handlowych była </w:t>
                      </w:r>
                      <w:r>
                        <w:br/>
                        <w:t>o 16,9%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pacing w:val="-4"/>
          <w:shd w:val="clear" w:color="auto" w:fill="FFFFFF"/>
        </w:rPr>
        <w:t>W okresie styczeń–kwiecień 2019 r. w porównaniu z analogicznym okresem 2018 r. sprzedaż detaliczna zwiększyła się o 9,0%.</w:t>
      </w:r>
    </w:p>
    <w:p w:rsidR="00453CE4" w:rsidRDefault="00453CE4" w:rsidP="00453CE4">
      <w:pPr>
        <w:rPr>
          <w:spacing w:val="-6"/>
          <w:shd w:val="clear" w:color="auto" w:fill="FFFFFF"/>
        </w:rPr>
      </w:pPr>
      <w:r w:rsidRPr="003F75C5">
        <w:rPr>
          <w:spacing w:val="-4"/>
          <w:shd w:val="clear" w:color="auto" w:fill="FFFFFF"/>
        </w:rPr>
        <w:t xml:space="preserve">Sprzedaż hurtowa w przedsiębiorstwach handlowych </w:t>
      </w:r>
      <w:r>
        <w:rPr>
          <w:spacing w:val="-4"/>
          <w:shd w:val="clear" w:color="auto" w:fill="FFFFFF"/>
        </w:rPr>
        <w:t>w kwietniu 2019</w:t>
      </w:r>
      <w:r w:rsidRPr="003F75C5">
        <w:rPr>
          <w:spacing w:val="-4"/>
          <w:shd w:val="clear" w:color="auto" w:fill="FFFFFF"/>
        </w:rPr>
        <w:t xml:space="preserve"> r. (w cenach bieżących) była </w:t>
      </w:r>
      <w:r>
        <w:rPr>
          <w:spacing w:val="-4"/>
          <w:shd w:val="clear" w:color="auto" w:fill="FFFFFF"/>
        </w:rPr>
        <w:br/>
      </w:r>
      <w:r w:rsidRPr="003F75C5">
        <w:rPr>
          <w:spacing w:val="-4"/>
          <w:shd w:val="clear" w:color="auto" w:fill="FFFFFF"/>
        </w:rPr>
        <w:t xml:space="preserve">o </w:t>
      </w:r>
      <w:r>
        <w:rPr>
          <w:spacing w:val="-4"/>
          <w:shd w:val="clear" w:color="auto" w:fill="FFFFFF"/>
        </w:rPr>
        <w:t>0,9</w:t>
      </w:r>
      <w:r w:rsidRPr="003F75C5">
        <w:rPr>
          <w:spacing w:val="-4"/>
          <w:shd w:val="clear" w:color="auto" w:fill="FFFFFF"/>
        </w:rPr>
        <w:t xml:space="preserve">% </w:t>
      </w:r>
      <w:r>
        <w:rPr>
          <w:spacing w:val="-4"/>
          <w:shd w:val="clear" w:color="auto" w:fill="FFFFFF"/>
        </w:rPr>
        <w:t>mniejsza</w:t>
      </w:r>
      <w:r w:rsidRPr="003F75C5">
        <w:rPr>
          <w:spacing w:val="-4"/>
          <w:shd w:val="clear" w:color="auto" w:fill="FFFFFF"/>
        </w:rPr>
        <w:t xml:space="preserve"> w stosunku do poprzedniego miesiąca oraz o </w:t>
      </w:r>
      <w:r>
        <w:rPr>
          <w:spacing w:val="-4"/>
          <w:shd w:val="clear" w:color="auto" w:fill="FFFFFF"/>
        </w:rPr>
        <w:t>16,9</w:t>
      </w:r>
      <w:r w:rsidRPr="003F75C5">
        <w:rPr>
          <w:spacing w:val="-4"/>
          <w:shd w:val="clear" w:color="auto" w:fill="FFFFFF"/>
        </w:rPr>
        <w:t xml:space="preserve">% wyższa w odniesieniu do </w:t>
      </w:r>
      <w:r>
        <w:rPr>
          <w:spacing w:val="-6"/>
          <w:shd w:val="clear" w:color="auto" w:fill="FFFFFF"/>
        </w:rPr>
        <w:t>kwietnia 2018</w:t>
      </w:r>
      <w:r w:rsidRPr="00B828B6">
        <w:rPr>
          <w:spacing w:val="-6"/>
          <w:shd w:val="clear" w:color="auto" w:fill="FFFFFF"/>
        </w:rPr>
        <w:t xml:space="preserve"> r., a w przedsiębiorstwach hurtowych była odpowiednio </w:t>
      </w:r>
      <w:r>
        <w:rPr>
          <w:spacing w:val="-6"/>
          <w:shd w:val="clear" w:color="auto" w:fill="FFFFFF"/>
        </w:rPr>
        <w:t xml:space="preserve">wyższa </w:t>
      </w:r>
      <w:r w:rsidRPr="00B828B6">
        <w:rPr>
          <w:spacing w:val="-6"/>
          <w:shd w:val="clear" w:color="auto" w:fill="FFFFFF"/>
        </w:rPr>
        <w:t xml:space="preserve">o </w:t>
      </w:r>
      <w:r>
        <w:rPr>
          <w:spacing w:val="-6"/>
          <w:shd w:val="clear" w:color="auto" w:fill="FFFFFF"/>
        </w:rPr>
        <w:t>0,9</w:t>
      </w:r>
      <w:r w:rsidRPr="00B828B6">
        <w:rPr>
          <w:spacing w:val="-6"/>
          <w:shd w:val="clear" w:color="auto" w:fill="FFFFFF"/>
        </w:rPr>
        <w:t xml:space="preserve">% i o </w:t>
      </w:r>
      <w:r>
        <w:rPr>
          <w:spacing w:val="-6"/>
          <w:shd w:val="clear" w:color="auto" w:fill="FFFFFF"/>
        </w:rPr>
        <w:t>15,1</w:t>
      </w:r>
      <w:r w:rsidRPr="00B828B6">
        <w:rPr>
          <w:spacing w:val="-6"/>
          <w:shd w:val="clear" w:color="auto" w:fill="FFFFFF"/>
        </w:rPr>
        <w:t>%.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W okresie styczeń–kwiecień 2019 r. jednostki handlowe zrealizowały sprzedaż hurtową </w:t>
      </w:r>
      <w:r>
        <w:rPr>
          <w:shd w:val="clear" w:color="auto" w:fill="FFFFFF"/>
        </w:rPr>
        <w:br/>
        <w:t>o 12,9% większą niż przed rokiem, natomiast przedsiębiorstwa hurtowe o 10,9% wyższą.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B132B3" w:rsidRDefault="00453CE4" w:rsidP="00453CE4">
      <w:pPr>
        <w:rPr>
          <w:spacing w:val="-2"/>
          <w:shd w:val="clear" w:color="auto" w:fill="FFFFFF"/>
        </w:rPr>
      </w:pPr>
      <w:r w:rsidRPr="00260367">
        <w:rPr>
          <w:spacing w:val="-2"/>
          <w:shd w:val="clear" w:color="auto" w:fill="FFFFFF"/>
        </w:rPr>
        <w:t>Według wstępnych danych</w:t>
      </w:r>
      <w:r>
        <w:rPr>
          <w:spacing w:val="-2"/>
          <w:shd w:val="clear" w:color="auto" w:fill="FFFFFF"/>
        </w:rPr>
        <w:t xml:space="preserve">, w Warszawie </w:t>
      </w:r>
      <w:r w:rsidR="0086615F">
        <w:rPr>
          <w:spacing w:val="-2"/>
          <w:shd w:val="clear" w:color="auto" w:fill="FFFFFF"/>
        </w:rPr>
        <w:t xml:space="preserve">w kwietniu 2019 r. przekazano do użytkowania 1817 mieszkań, tj. o 47,4% więcej niż przed rokiem. </w:t>
      </w:r>
    </w:p>
    <w:p w:rsidR="00453CE4" w:rsidRDefault="0086615F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</w:t>
      </w:r>
      <w:r w:rsidR="00453CE4">
        <w:rPr>
          <w:spacing w:val="-2"/>
          <w:shd w:val="clear" w:color="auto" w:fill="FFFFFF"/>
        </w:rPr>
        <w:t xml:space="preserve"> okresie styczeń–kwiecień 2019</w:t>
      </w:r>
      <w:r w:rsidR="00453CE4" w:rsidRPr="001F2A54">
        <w:rPr>
          <w:bCs/>
          <w:spacing w:val="-2"/>
          <w:shd w:val="clear" w:color="auto" w:fill="FFFFFF"/>
        </w:rPr>
        <w:t xml:space="preserve"> r</w:t>
      </w:r>
      <w:r w:rsidR="00453CE4">
        <w:rPr>
          <w:bCs/>
          <w:spacing w:val="-2"/>
          <w:shd w:val="clear" w:color="auto" w:fill="FFFFFF"/>
        </w:rPr>
        <w:t>. oddano do użytkowania 6639</w:t>
      </w:r>
      <w:r w:rsidR="00453CE4" w:rsidRPr="00183848">
        <w:rPr>
          <w:bCs/>
          <w:spacing w:val="-2"/>
          <w:shd w:val="clear" w:color="auto" w:fill="FFFFFF"/>
        </w:rPr>
        <w:t xml:space="preserve"> mieszka</w:t>
      </w:r>
      <w:r w:rsidR="00453CE4">
        <w:rPr>
          <w:bCs/>
          <w:spacing w:val="-2"/>
          <w:shd w:val="clear" w:color="auto" w:fill="FFFFFF"/>
        </w:rPr>
        <w:t>ń</w:t>
      </w:r>
      <w:r w:rsidR="00453CE4" w:rsidRPr="00183848"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 xml:space="preserve">(o 3,2% mniej niż </w:t>
      </w:r>
      <w:r w:rsidR="00473A37">
        <w:rPr>
          <w:spacing w:val="-2"/>
          <w:shd w:val="clear" w:color="auto" w:fill="FFFFFF"/>
        </w:rPr>
        <w:br/>
      </w:r>
      <w:r w:rsidR="00453CE4">
        <w:rPr>
          <w:spacing w:val="-2"/>
          <w:shd w:val="clear" w:color="auto" w:fill="FFFFFF"/>
        </w:rPr>
        <w:t>w analogicznym okresie 2018</w:t>
      </w:r>
      <w:r w:rsidR="00453CE4" w:rsidRPr="00260367">
        <w:rPr>
          <w:spacing w:val="-2"/>
          <w:shd w:val="clear" w:color="auto" w:fill="FFFFFF"/>
        </w:rPr>
        <w:t xml:space="preserve"> r.), a </w:t>
      </w:r>
      <w:r w:rsidR="00453CE4">
        <w:rPr>
          <w:spacing w:val="-2"/>
          <w:shd w:val="clear" w:color="auto" w:fill="FFFFFF"/>
        </w:rPr>
        <w:t>w województwie mazowieckim 13405 mieszkań, tj. o 5,5</w:t>
      </w:r>
      <w:r w:rsidR="00453CE4" w:rsidRPr="00260367">
        <w:rPr>
          <w:spacing w:val="-2"/>
          <w:shd w:val="clear" w:color="auto" w:fill="FFFFFF"/>
        </w:rPr>
        <w:t xml:space="preserve">% </w:t>
      </w:r>
      <w:r w:rsidR="00453CE4">
        <w:rPr>
          <w:spacing w:val="-2"/>
          <w:shd w:val="clear" w:color="auto" w:fill="FFFFFF"/>
        </w:rPr>
        <w:t>więcej niż w okresie styczeń–kwiecień 2018 r. Spadek</w:t>
      </w:r>
      <w:r w:rsidR="00453CE4" w:rsidRPr="00260367">
        <w:rPr>
          <w:spacing w:val="-2"/>
          <w:shd w:val="clear" w:color="auto" w:fill="FFFFFF"/>
        </w:rPr>
        <w:t xml:space="preserve"> liczby oddanych mi</w:t>
      </w:r>
      <w:r w:rsidR="00453CE4">
        <w:rPr>
          <w:spacing w:val="-2"/>
          <w:shd w:val="clear" w:color="auto" w:fill="FFFFFF"/>
        </w:rPr>
        <w:t xml:space="preserve">eszkań odnotowano w budownictwie przeznaczonym na sprzedaż lub wynajem z 6656 do 6144 mieszkań, tj. o 7,7% mniej. Natomiast wzrost wystąpił </w:t>
      </w:r>
      <w:r w:rsidR="00453CE4" w:rsidRPr="00260367">
        <w:rPr>
          <w:spacing w:val="-2"/>
          <w:shd w:val="clear" w:color="auto" w:fill="FFFFFF"/>
        </w:rPr>
        <w:t>w budownictwie</w:t>
      </w:r>
      <w:r w:rsidR="00453CE4">
        <w:rPr>
          <w:spacing w:val="-2"/>
          <w:shd w:val="clear" w:color="auto" w:fill="FFFFFF"/>
        </w:rPr>
        <w:t xml:space="preserve"> indywidualnym ze 199 do 224 mieszkań, tj. o 12,6% więcej. Ponadto w okresie styczeń–kwiecień 2019 r. oddano do użytkowania 253 mieszkania </w:t>
      </w:r>
      <w:r w:rsidR="00473A37">
        <w:rPr>
          <w:spacing w:val="-2"/>
          <w:shd w:val="clear" w:color="auto" w:fill="FFFFFF"/>
        </w:rPr>
        <w:br/>
      </w:r>
      <w:bookmarkStart w:id="0" w:name="_GoBack"/>
      <w:bookmarkEnd w:id="0"/>
      <w:r w:rsidR="00453CE4">
        <w:rPr>
          <w:spacing w:val="-2"/>
          <w:shd w:val="clear" w:color="auto" w:fill="FFFFFF"/>
        </w:rPr>
        <w:t>w budownictwie spółdzielczym oraz 18 mieszkań w budownictwie zakładowym.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Default="007059B9" w:rsidP="00453CE4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434975</wp:posOffset>
            </wp:positionV>
            <wp:extent cx="4355601" cy="2517653"/>
            <wp:effectExtent l="0" t="0" r="6985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ieszkani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601" cy="2517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D41D6E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5692775</wp:posOffset>
                </wp:positionH>
                <wp:positionV relativeFrom="paragraph">
                  <wp:posOffset>2821415</wp:posOffset>
                </wp:positionV>
                <wp:extent cx="1752600" cy="906145"/>
                <wp:effectExtent l="0" t="0" r="0" b="0"/>
                <wp:wrapTight wrapText="bothSides">
                  <wp:wrapPolygon edited="0">
                    <wp:start x="704" y="0"/>
                    <wp:lineTo x="704" y="20889"/>
                    <wp:lineTo x="20661" y="20889"/>
                    <wp:lineTo x="20661" y="0"/>
                    <wp:lineTo x="704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 xml:space="preserve">okresie styczeń–kwiecień </w:t>
                            </w:r>
                            <w:r>
                              <w:rPr>
                                <w:spacing w:val="-4"/>
                              </w:rPr>
                              <w:br/>
                              <w:t>2019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7D3C2B">
                              <w:rPr>
                                <w:spacing w:val="-4"/>
                              </w:rPr>
                              <w:br/>
                            </w:r>
                            <w:r>
                              <w:rPr>
                                <w:spacing w:val="-4"/>
                              </w:rPr>
                              <w:t xml:space="preserve">7541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>
                              <w:rPr>
                                <w:spacing w:val="-4"/>
                              </w:rPr>
                              <w:t>3,8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8.25pt;margin-top:222.15pt;width:138pt;height:71.3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 xml:space="preserve">okresie styczeń–kwiecień </w:t>
                      </w:r>
                      <w:r>
                        <w:rPr>
                          <w:spacing w:val="-4"/>
                        </w:rPr>
                        <w:br/>
                        <w:t>2019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7D3C2B">
                        <w:rPr>
                          <w:spacing w:val="-4"/>
                        </w:rPr>
                        <w:br/>
                      </w:r>
                      <w:r>
                        <w:rPr>
                          <w:spacing w:val="-4"/>
                        </w:rPr>
                        <w:t xml:space="preserve">7541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>
                        <w:rPr>
                          <w:spacing w:val="-4"/>
                        </w:rPr>
                        <w:t>3,8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453CE4" w:rsidP="00453CE4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 xml:space="preserve">W okresie styczeń–kwiecień 2019 r. </w:t>
      </w:r>
      <w:r w:rsidRPr="00EA4C67">
        <w:rPr>
          <w:b w:val="0"/>
          <w:bCs/>
          <w:sz w:val="19"/>
          <w:shd w:val="clear" w:color="auto" w:fill="FFFFFF"/>
        </w:rPr>
        <w:t>rozpoczęto budowę 7541 mieszkań</w:t>
      </w:r>
      <w:r w:rsidRPr="00EA4C67">
        <w:rPr>
          <w:b w:val="0"/>
          <w:sz w:val="19"/>
          <w:shd w:val="clear" w:color="auto" w:fill="FFFFFF"/>
        </w:rPr>
        <w:t xml:space="preserve"> (o 3,8% mniej niż w analogicznym okresie 2018 r.), z czego: 7122 w budownictwie realizowanym na sprzedaż lub wynajem, 215 w budownictwie społecznym czynszowym, 204 w budownictwie indywidualnym. </w:t>
      </w:r>
    </w:p>
    <w:p w:rsidR="00453CE4" w:rsidRPr="00260367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styczeń–kwiecień 2019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>
        <w:rPr>
          <w:bCs/>
          <w:shd w:val="clear" w:color="auto" w:fill="FFFFFF"/>
        </w:rPr>
        <w:t xml:space="preserve">5695 </w:t>
      </w:r>
      <w:r>
        <w:rPr>
          <w:shd w:val="clear" w:color="auto" w:fill="FFFFFF"/>
        </w:rPr>
        <w:t>(o 37,7% mniej niż w analogicznym okresie 2018 r.), w tym 214 mieszkań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453CE4" w:rsidRDefault="00453CE4" w:rsidP="00453CE4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>
        <w:rPr>
          <w:shd w:val="clear" w:color="auto" w:fill="FFFFFF"/>
        </w:rPr>
        <w:t>okresie styczeń–kwiecień 2019</w:t>
      </w:r>
      <w:r w:rsidRPr="00307BFD">
        <w:rPr>
          <w:shd w:val="clear" w:color="auto" w:fill="FFFFFF"/>
        </w:rPr>
        <w:t xml:space="preserve"> r. wyniosła </w:t>
      </w:r>
      <w:r>
        <w:rPr>
          <w:shd w:val="clear" w:color="auto" w:fill="FFFFFF"/>
        </w:rPr>
        <w:t>59,2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i </w:t>
      </w:r>
      <w:r>
        <w:rPr>
          <w:shd w:val="clear" w:color="auto" w:fill="FFFFFF"/>
        </w:rPr>
        <w:t>zmniejszyła</w:t>
      </w:r>
      <w:r w:rsidRPr="00307BFD">
        <w:rPr>
          <w:shd w:val="clear" w:color="auto" w:fill="FFFFFF"/>
        </w:rPr>
        <w:t xml:space="preserve"> się w stosu</w:t>
      </w:r>
      <w:r>
        <w:rPr>
          <w:shd w:val="clear" w:color="auto" w:fill="FFFFFF"/>
        </w:rPr>
        <w:t>nku do analogicznego okresu 2018</w:t>
      </w:r>
      <w:r w:rsidRPr="00307BFD">
        <w:rPr>
          <w:shd w:val="clear" w:color="auto" w:fill="FFFFFF"/>
        </w:rPr>
        <w:t xml:space="preserve"> r. o </w:t>
      </w:r>
      <w:r>
        <w:rPr>
          <w:shd w:val="clear" w:color="auto" w:fill="FFFFFF"/>
        </w:rPr>
        <w:t>2,4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>. W bu</w:t>
      </w:r>
      <w:r w:rsidRPr="00AD57F5">
        <w:rPr>
          <w:spacing w:val="-2"/>
          <w:shd w:val="clear" w:color="auto" w:fill="FFFFFF"/>
        </w:rPr>
        <w:t xml:space="preserve">downictwie indywidualnym przeciętna powierzchnia użytkowa mieszkania wyniosła — </w:t>
      </w:r>
      <w:r>
        <w:rPr>
          <w:spacing w:val="-2"/>
          <w:shd w:val="clear" w:color="auto" w:fill="FFFFFF"/>
        </w:rPr>
        <w:t>181,7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26,0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mniej</w:t>
      </w:r>
      <w:r>
        <w:rPr>
          <w:shd w:val="clear" w:color="auto" w:fill="FFFFFF"/>
        </w:rPr>
        <w:t xml:space="preserve"> niż w analogicznym okresie 2018</w:t>
      </w:r>
      <w:r w:rsidRPr="00307BFD">
        <w:rPr>
          <w:shd w:val="clear" w:color="auto" w:fill="FFFFFF"/>
        </w:rPr>
        <w:t xml:space="preserve"> r.),</w:t>
      </w:r>
      <w:r>
        <w:rPr>
          <w:shd w:val="clear" w:color="auto" w:fill="FFFFFF"/>
        </w:rPr>
        <w:t xml:space="preserve"> </w:t>
      </w:r>
      <w:r w:rsidRPr="00307BFD">
        <w:rPr>
          <w:shd w:val="clear" w:color="auto" w:fill="FFFFFF"/>
        </w:rPr>
        <w:t xml:space="preserve">w budownictwie przeznaczonym na sprzedaż lub wynajem — </w:t>
      </w:r>
      <w:r>
        <w:rPr>
          <w:shd w:val="clear" w:color="auto" w:fill="FFFFFF"/>
        </w:rPr>
        <w:t>55,0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 xml:space="preserve">2 </w:t>
      </w:r>
      <w:r w:rsidRPr="00307BFD">
        <w:rPr>
          <w:shd w:val="clear" w:color="auto" w:fill="FFFFFF"/>
        </w:rPr>
        <w:t xml:space="preserve">(o </w:t>
      </w:r>
      <w:r>
        <w:rPr>
          <w:shd w:val="clear" w:color="auto" w:fill="FFFFFF"/>
        </w:rPr>
        <w:t>2,2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</w:t>
      </w:r>
      <w:r>
        <w:rPr>
          <w:shd w:val="clear" w:color="auto" w:fill="FFFFFF"/>
        </w:rPr>
        <w:t>mniej</w:t>
      </w:r>
      <w:r w:rsidRPr="00307BFD">
        <w:rPr>
          <w:shd w:val="clear" w:color="auto" w:fill="FFFFFF"/>
        </w:rPr>
        <w:t>)</w:t>
      </w:r>
      <w:r>
        <w:rPr>
          <w:shd w:val="clear" w:color="auto" w:fill="FFFFFF"/>
        </w:rPr>
        <w:t xml:space="preserve">, </w:t>
      </w:r>
      <w:r w:rsidRPr="0084633C">
        <w:rPr>
          <w:spacing w:val="-2"/>
          <w:shd w:val="clear" w:color="auto" w:fill="FFFFFF"/>
        </w:rPr>
        <w:t>w budownictwie spółdzielczym</w:t>
      </w:r>
      <w:r>
        <w:rPr>
          <w:shd w:val="clear" w:color="auto" w:fill="FFFFFF"/>
        </w:rPr>
        <w:t xml:space="preserve"> — 52,9 m</w:t>
      </w:r>
      <w:r w:rsidRPr="0084633C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,</w:t>
      </w:r>
      <w:r>
        <w:rPr>
          <w:shd w:val="clear" w:color="auto" w:fill="FFFFFF"/>
          <w:vertAlign w:val="superscript"/>
        </w:rPr>
        <w:t xml:space="preserve"> </w:t>
      </w:r>
      <w:r>
        <w:rPr>
          <w:shd w:val="clear" w:color="auto" w:fill="FFFFFF"/>
        </w:rPr>
        <w:t>w budownictwie zakładowym — 45,9 m</w:t>
      </w:r>
      <w:r w:rsidRPr="00B3017E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.</w:t>
      </w:r>
      <w:r w:rsidRPr="00307BFD">
        <w:rPr>
          <w:shd w:val="clear" w:color="auto" w:fill="FFFFFF"/>
        </w:rPr>
        <w:t xml:space="preserve"> </w:t>
      </w:r>
    </w:p>
    <w:p w:rsidR="0082472E" w:rsidRDefault="0082472E" w:rsidP="00611E6D">
      <w:pPr>
        <w:rPr>
          <w:spacing w:val="-6"/>
          <w:szCs w:val="16"/>
        </w:rPr>
      </w:pPr>
    </w:p>
    <w:p w:rsidR="0082472E" w:rsidRDefault="0082472E" w:rsidP="001B40F7">
      <w:pPr>
        <w:spacing w:before="0" w:after="0"/>
        <w:rPr>
          <w:spacing w:val="-6"/>
          <w:szCs w:val="16"/>
        </w:rPr>
      </w:pPr>
    </w:p>
    <w:p w:rsidR="0082472E" w:rsidRPr="0082472E" w:rsidRDefault="0082472E" w:rsidP="001B40F7">
      <w:pPr>
        <w:spacing w:before="0" w:after="0"/>
        <w:rPr>
          <w:spacing w:val="-6"/>
          <w:szCs w:val="16"/>
        </w:rPr>
        <w:sectPr w:rsidR="0082472E" w:rsidRPr="0082472E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1E7EFC" w:rsidRPr="00473A37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Mazowiecki Ośrodek Badań Regionalnych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Małgorzata Bieńkowska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Joanna Podolska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22 464 21 96, 22 464 20 96</w:t>
            </w:r>
          </w:p>
          <w:p w:rsidR="00B47BFB" w:rsidRPr="00E31B86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1D77"/>
                <w:sz w:val="20"/>
                <w:szCs w:val="20"/>
              </w:rPr>
            </w:pPr>
            <w:r w:rsidRPr="006C6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Pr="00E31B86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</w:rPr>
                <w:t>m.bienkowska@stat.gov.pl</w:t>
              </w:r>
            </w:hyperlink>
          </w:p>
          <w:p w:rsidR="00B47BFB" w:rsidRPr="00E31B86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</w:pPr>
            <w:r w:rsidRPr="00AE58D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E31B86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j.podolska@stat.gov.pl</w:t>
              </w:r>
            </w:hyperlink>
          </w:p>
          <w:p w:rsidR="001E7EFC" w:rsidRPr="008F3638" w:rsidRDefault="001E7EFC" w:rsidP="00AE58D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="000464F0" w:rsidRPr="00E31B86">
                <w:rPr>
                  <w:rStyle w:val="Hipercze"/>
                  <w:rFonts w:ascii="Fira Sans" w:hAnsi="Fira Sans" w:cstheme="majorBidi"/>
                  <w:b/>
                  <w:color w:val="001D77"/>
                  <w:sz w:val="20"/>
                  <w:szCs w:val="20"/>
                  <w:lang w:val="en-US"/>
                </w:rPr>
                <w:t>m.kaluski</w:t>
              </w:r>
              <w:r w:rsidR="000464F0" w:rsidRPr="00E31B86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473A37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1E7EFC" w:rsidP="005D4484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4" w:history="1">
              <w:r w:rsidR="0017276F" w:rsidRPr="00E31B86">
                <w:rPr>
                  <w:rStyle w:val="Hipercze"/>
                  <w:rFonts w:cstheme="majorBidi"/>
                  <w:b/>
                  <w:color w:val="001D77"/>
                  <w:sz w:val="20"/>
                  <w:szCs w:val="20"/>
                  <w:lang w:val="en-US"/>
                </w:rPr>
                <w:t>m.kaluski</w:t>
              </w:r>
              <w:r w:rsidR="0017276F" w:rsidRPr="00E31B86">
                <w:rPr>
                  <w:rStyle w:val="Hipercze"/>
                  <w:rFonts w:cs="Arial"/>
                  <w:b/>
                  <w:color w:val="001D77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9B17D1" w:rsidP="005D4484">
            <w:pPr>
              <w:rPr>
                <w:sz w:val="20"/>
              </w:rPr>
            </w:pPr>
            <w:hyperlink r:id="rId27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32758C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32758C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32758C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32758C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9B17D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0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9B17D1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9B17D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9B17D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9B17D1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9B17D1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9B17D1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9B17D1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9B17D1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xFPZt0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B0506A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B0506A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B0506A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B0506A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B0506A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B0506A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B0506A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B0506A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B0506A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7D1" w:rsidRDefault="009B17D1" w:rsidP="000662E2">
      <w:pPr>
        <w:spacing w:after="0" w:line="240" w:lineRule="auto"/>
      </w:pPr>
      <w:r>
        <w:separator/>
      </w:r>
    </w:p>
  </w:endnote>
  <w:endnote w:type="continuationSeparator" w:id="0">
    <w:p w:rsidR="009B17D1" w:rsidRDefault="009B17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6D2E265-1A2F-4FFD-8101-7BE389B8168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BA39782D-5491-48E5-8466-0E148D3DED0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A37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A3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A37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7D1" w:rsidRDefault="009B17D1" w:rsidP="000662E2">
      <w:pPr>
        <w:spacing w:after="0" w:line="240" w:lineRule="auto"/>
      </w:pPr>
      <w:r>
        <w:separator/>
      </w:r>
    </w:p>
  </w:footnote>
  <w:footnote w:type="continuationSeparator" w:id="0">
    <w:p w:rsidR="009B17D1" w:rsidRDefault="009B17D1" w:rsidP="000662E2">
      <w:pPr>
        <w:spacing w:after="0" w:line="240" w:lineRule="auto"/>
      </w:pPr>
      <w:r>
        <w:continuationSeparator/>
      </w:r>
    </w:p>
  </w:footnote>
  <w:footnote w:id="1">
    <w:p w:rsidR="00453CE4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66C80D" id="Prostokąt 24" o:spid="_x0000_s1026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78XzteIAAAANAQAADwAAAAAA&#10;AAAAAAAAAAAABQAAZHJzL2Rvd25yZXYueG1sUEsFBgAAAAAEAAQA8wAAAA8GAAAAAA==&#10;" fillcolor="#f2f2f2 [3052]" stroked="f" strokeweight="1pt"/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453CE4" w:rsidP="008C430B">
                          <w:pPr>
                            <w:pStyle w:val="data"/>
                          </w:pPr>
                          <w:r>
                            <w:t>30</w:t>
                          </w:r>
                          <w:r w:rsidR="007E0E9C">
                            <w:t>.0</w:t>
                          </w:r>
                          <w:r>
                            <w:t>5</w:t>
                          </w:r>
                          <w:r w:rsidR="00A46B8E" w:rsidRPr="00C97596">
                            <w:t>.</w:t>
                          </w:r>
                          <w:r w:rsidR="00A6398C">
                            <w:t>2019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453CE4" w:rsidP="008C430B">
                    <w:pPr>
                      <w:pStyle w:val="data"/>
                    </w:pPr>
                    <w:r>
                      <w:t>30</w:t>
                    </w:r>
                    <w:r w:rsidR="007E0E9C">
                      <w:t>.0</w:t>
                    </w:r>
                    <w:r>
                      <w:t>5</w:t>
                    </w:r>
                    <w:r w:rsidR="00A46B8E" w:rsidRPr="00C97596">
                      <w:t>.</w:t>
                    </w:r>
                    <w:r w:rsidR="00A6398C">
                      <w:t>2019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6pt;height:126.35pt;visibility:visible;mso-wrap-style:square" o:bullet="t">
        <v:imagedata r:id="rId1" o:title=""/>
      </v:shape>
    </w:pict>
  </w:numPicBullet>
  <w:numPicBullet w:numPicBulletId="1">
    <w:pict>
      <v:shape id="_x0000_i1036" type="#_x0000_t75" style="width:124.3pt;height:126.35pt;visibility:visible;mso-wrap-style:square" o:bullet="t">
        <v:imagedata r:id="rId2" o:title=""/>
      </v:shape>
    </w:pict>
  </w:numPicBullet>
  <w:numPicBullet w:numPicBulletId="2">
    <w:pict>
      <v:shape id="_x0000_i1037" type="#_x0000_t75" style="width:1193.45pt;height:1238.9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418E"/>
    <w:rsid w:val="00015021"/>
    <w:rsid w:val="000152F5"/>
    <w:rsid w:val="0002139E"/>
    <w:rsid w:val="00024AED"/>
    <w:rsid w:val="00026103"/>
    <w:rsid w:val="0002623B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2604"/>
    <w:rsid w:val="000B67F4"/>
    <w:rsid w:val="000C135D"/>
    <w:rsid w:val="000C2229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6F3"/>
    <w:rsid w:val="00133812"/>
    <w:rsid w:val="00136EBC"/>
    <w:rsid w:val="00141794"/>
    <w:rsid w:val="001423B6"/>
    <w:rsid w:val="001448A7"/>
    <w:rsid w:val="001465B9"/>
    <w:rsid w:val="00146621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29AD"/>
    <w:rsid w:val="001B40F7"/>
    <w:rsid w:val="001C000F"/>
    <w:rsid w:val="001C0FD5"/>
    <w:rsid w:val="001C1266"/>
    <w:rsid w:val="001C279B"/>
    <w:rsid w:val="001C3269"/>
    <w:rsid w:val="001C538B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CFC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432ED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6697"/>
    <w:rsid w:val="002A2B8D"/>
    <w:rsid w:val="002A6DEF"/>
    <w:rsid w:val="002A7D75"/>
    <w:rsid w:val="002B0472"/>
    <w:rsid w:val="002B0651"/>
    <w:rsid w:val="002B06C0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2FD5"/>
    <w:rsid w:val="002D385D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6F58"/>
    <w:rsid w:val="00320BA2"/>
    <w:rsid w:val="0032109B"/>
    <w:rsid w:val="00322EDD"/>
    <w:rsid w:val="0032758C"/>
    <w:rsid w:val="00327ACC"/>
    <w:rsid w:val="00332320"/>
    <w:rsid w:val="0033398B"/>
    <w:rsid w:val="003405C4"/>
    <w:rsid w:val="00340C71"/>
    <w:rsid w:val="003410F4"/>
    <w:rsid w:val="003412F2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3882"/>
    <w:rsid w:val="00374A89"/>
    <w:rsid w:val="00383E10"/>
    <w:rsid w:val="003843DB"/>
    <w:rsid w:val="0038708E"/>
    <w:rsid w:val="003871E3"/>
    <w:rsid w:val="00393761"/>
    <w:rsid w:val="003956CC"/>
    <w:rsid w:val="00396535"/>
    <w:rsid w:val="00396735"/>
    <w:rsid w:val="00397D18"/>
    <w:rsid w:val="003A1B36"/>
    <w:rsid w:val="003A4E2B"/>
    <w:rsid w:val="003B1454"/>
    <w:rsid w:val="003B18B6"/>
    <w:rsid w:val="003B6D96"/>
    <w:rsid w:val="003C0279"/>
    <w:rsid w:val="003C251A"/>
    <w:rsid w:val="003C32D6"/>
    <w:rsid w:val="003C59E0"/>
    <w:rsid w:val="003C6C8D"/>
    <w:rsid w:val="003D12F1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30CD"/>
    <w:rsid w:val="00404FD8"/>
    <w:rsid w:val="00416710"/>
    <w:rsid w:val="004212E7"/>
    <w:rsid w:val="004225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30C9"/>
    <w:rsid w:val="00463E39"/>
    <w:rsid w:val="004649BB"/>
    <w:rsid w:val="004657FC"/>
    <w:rsid w:val="00467B94"/>
    <w:rsid w:val="004733F6"/>
    <w:rsid w:val="00473A37"/>
    <w:rsid w:val="004740E1"/>
    <w:rsid w:val="00474E69"/>
    <w:rsid w:val="00482829"/>
    <w:rsid w:val="00482C10"/>
    <w:rsid w:val="00483299"/>
    <w:rsid w:val="0048437D"/>
    <w:rsid w:val="0048467E"/>
    <w:rsid w:val="004856CB"/>
    <w:rsid w:val="00486E29"/>
    <w:rsid w:val="00491BEF"/>
    <w:rsid w:val="0049228C"/>
    <w:rsid w:val="00495D0D"/>
    <w:rsid w:val="0049621B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6D40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12BD3"/>
    <w:rsid w:val="00515ABC"/>
    <w:rsid w:val="005162F3"/>
    <w:rsid w:val="005203F1"/>
    <w:rsid w:val="00521BC3"/>
    <w:rsid w:val="00522791"/>
    <w:rsid w:val="0052712D"/>
    <w:rsid w:val="00527F60"/>
    <w:rsid w:val="00533632"/>
    <w:rsid w:val="005373E8"/>
    <w:rsid w:val="005414B9"/>
    <w:rsid w:val="00541E41"/>
    <w:rsid w:val="00541E6E"/>
    <w:rsid w:val="0054251F"/>
    <w:rsid w:val="00542D3D"/>
    <w:rsid w:val="00543DE8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6923"/>
    <w:rsid w:val="0057165A"/>
    <w:rsid w:val="00572E7A"/>
    <w:rsid w:val="005732E0"/>
    <w:rsid w:val="00573979"/>
    <w:rsid w:val="005748C1"/>
    <w:rsid w:val="00575516"/>
    <w:rsid w:val="005762A7"/>
    <w:rsid w:val="005821CB"/>
    <w:rsid w:val="005823A2"/>
    <w:rsid w:val="005827CB"/>
    <w:rsid w:val="00584374"/>
    <w:rsid w:val="00585862"/>
    <w:rsid w:val="0059004F"/>
    <w:rsid w:val="005916D7"/>
    <w:rsid w:val="00596F53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C5"/>
    <w:rsid w:val="005F12B0"/>
    <w:rsid w:val="005F2A68"/>
    <w:rsid w:val="005F4857"/>
    <w:rsid w:val="005F528A"/>
    <w:rsid w:val="005F5A80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F7D"/>
    <w:rsid w:val="00697212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059B9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A5E"/>
    <w:rsid w:val="00732546"/>
    <w:rsid w:val="00737402"/>
    <w:rsid w:val="00737E95"/>
    <w:rsid w:val="00737FF6"/>
    <w:rsid w:val="00740DD5"/>
    <w:rsid w:val="0074124C"/>
    <w:rsid w:val="00743861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603"/>
    <w:rsid w:val="007A69EB"/>
    <w:rsid w:val="007A7974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762F"/>
    <w:rsid w:val="007E7849"/>
    <w:rsid w:val="007E7D7F"/>
    <w:rsid w:val="007F1DA9"/>
    <w:rsid w:val="007F324B"/>
    <w:rsid w:val="007F4388"/>
    <w:rsid w:val="007F6756"/>
    <w:rsid w:val="007F6D79"/>
    <w:rsid w:val="0080553C"/>
    <w:rsid w:val="00805B46"/>
    <w:rsid w:val="00810218"/>
    <w:rsid w:val="00813EA1"/>
    <w:rsid w:val="00815AE8"/>
    <w:rsid w:val="00820019"/>
    <w:rsid w:val="0082472E"/>
    <w:rsid w:val="008255E5"/>
    <w:rsid w:val="00825DC2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615F"/>
    <w:rsid w:val="00867E05"/>
    <w:rsid w:val="008709A6"/>
    <w:rsid w:val="00871D92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EE6"/>
    <w:rsid w:val="008A5F98"/>
    <w:rsid w:val="008A6E83"/>
    <w:rsid w:val="008B02B2"/>
    <w:rsid w:val="008B0E35"/>
    <w:rsid w:val="008B360F"/>
    <w:rsid w:val="008B4485"/>
    <w:rsid w:val="008B7988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09D7"/>
    <w:rsid w:val="009127BA"/>
    <w:rsid w:val="00912986"/>
    <w:rsid w:val="00914233"/>
    <w:rsid w:val="009227A6"/>
    <w:rsid w:val="00922BA0"/>
    <w:rsid w:val="009311B5"/>
    <w:rsid w:val="009331B1"/>
    <w:rsid w:val="00933E54"/>
    <w:rsid w:val="00933EC1"/>
    <w:rsid w:val="00936CD0"/>
    <w:rsid w:val="00941EA4"/>
    <w:rsid w:val="00942B3C"/>
    <w:rsid w:val="009432E7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228E"/>
    <w:rsid w:val="00972C0C"/>
    <w:rsid w:val="00974439"/>
    <w:rsid w:val="00975E14"/>
    <w:rsid w:val="00977927"/>
    <w:rsid w:val="0098135C"/>
    <w:rsid w:val="0098156A"/>
    <w:rsid w:val="00982183"/>
    <w:rsid w:val="00986AF4"/>
    <w:rsid w:val="009909FA"/>
    <w:rsid w:val="00991BAC"/>
    <w:rsid w:val="0099267F"/>
    <w:rsid w:val="009927A6"/>
    <w:rsid w:val="009A2357"/>
    <w:rsid w:val="009A48AD"/>
    <w:rsid w:val="009A6EA0"/>
    <w:rsid w:val="009B17D1"/>
    <w:rsid w:val="009B69FE"/>
    <w:rsid w:val="009B7015"/>
    <w:rsid w:val="009B7E65"/>
    <w:rsid w:val="009C00F5"/>
    <w:rsid w:val="009C1335"/>
    <w:rsid w:val="009C1AB2"/>
    <w:rsid w:val="009C1B92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5E2E"/>
    <w:rsid w:val="00A3115C"/>
    <w:rsid w:val="00A317C2"/>
    <w:rsid w:val="00A358F2"/>
    <w:rsid w:val="00A365F4"/>
    <w:rsid w:val="00A36860"/>
    <w:rsid w:val="00A37F9A"/>
    <w:rsid w:val="00A42173"/>
    <w:rsid w:val="00A46B8E"/>
    <w:rsid w:val="00A47378"/>
    <w:rsid w:val="00A47D80"/>
    <w:rsid w:val="00A53132"/>
    <w:rsid w:val="00A563F2"/>
    <w:rsid w:val="00A566E8"/>
    <w:rsid w:val="00A60B1F"/>
    <w:rsid w:val="00A617EF"/>
    <w:rsid w:val="00A6398C"/>
    <w:rsid w:val="00A63FC4"/>
    <w:rsid w:val="00A655CA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30C0"/>
    <w:rsid w:val="00B132B3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46103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46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3D57"/>
    <w:rsid w:val="00BD42E2"/>
    <w:rsid w:val="00BD4CAF"/>
    <w:rsid w:val="00BD4E33"/>
    <w:rsid w:val="00BE04A1"/>
    <w:rsid w:val="00BE148A"/>
    <w:rsid w:val="00BE3E75"/>
    <w:rsid w:val="00BF0DF3"/>
    <w:rsid w:val="00BF2308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22105"/>
    <w:rsid w:val="00C244B6"/>
    <w:rsid w:val="00C3101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518A9"/>
    <w:rsid w:val="00C52965"/>
    <w:rsid w:val="00C532FB"/>
    <w:rsid w:val="00C566D6"/>
    <w:rsid w:val="00C57157"/>
    <w:rsid w:val="00C60C0F"/>
    <w:rsid w:val="00C612E8"/>
    <w:rsid w:val="00C62DC5"/>
    <w:rsid w:val="00C64A37"/>
    <w:rsid w:val="00C6555A"/>
    <w:rsid w:val="00C7158E"/>
    <w:rsid w:val="00C72338"/>
    <w:rsid w:val="00C7250B"/>
    <w:rsid w:val="00C7346B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A7F06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58B7"/>
    <w:rsid w:val="00CD7BA3"/>
    <w:rsid w:val="00CE0C26"/>
    <w:rsid w:val="00CE0FC1"/>
    <w:rsid w:val="00CE4CD7"/>
    <w:rsid w:val="00CE59A8"/>
    <w:rsid w:val="00CE5D06"/>
    <w:rsid w:val="00CF4099"/>
    <w:rsid w:val="00CF4170"/>
    <w:rsid w:val="00CF618D"/>
    <w:rsid w:val="00D00055"/>
    <w:rsid w:val="00D0041F"/>
    <w:rsid w:val="00D00796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1D6E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43A4"/>
    <w:rsid w:val="00DB7A16"/>
    <w:rsid w:val="00DC080F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5729"/>
    <w:rsid w:val="00DF6CD0"/>
    <w:rsid w:val="00DF73FB"/>
    <w:rsid w:val="00E00717"/>
    <w:rsid w:val="00E01436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20D4"/>
    <w:rsid w:val="00E42FF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06594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986"/>
    <w:rsid w:val="00F31D70"/>
    <w:rsid w:val="00F32749"/>
    <w:rsid w:val="00F37172"/>
    <w:rsid w:val="00F37B1D"/>
    <w:rsid w:val="00F4084F"/>
    <w:rsid w:val="00F4477E"/>
    <w:rsid w:val="00F4782B"/>
    <w:rsid w:val="00F51AE6"/>
    <w:rsid w:val="00F529C5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48D3"/>
    <w:rsid w:val="00FD5EA7"/>
    <w:rsid w:val="00FD76EF"/>
    <w:rsid w:val="00FE092F"/>
    <w:rsid w:val="00FE5DC7"/>
    <w:rsid w:val="00FE721E"/>
    <w:rsid w:val="00FE7E11"/>
    <w:rsid w:val="00FF06A8"/>
    <w:rsid w:val="00FF46D6"/>
    <w:rsid w:val="00FF58E9"/>
    <w:rsid w:val="00FF6D4D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mailto:m.bienkowska@stat.gov.p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warszawa.stat.gov.pl/opracowania-biezace/komunikaty-i-biuletyny/" TargetMode="External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j.podolska@stat.gov.pl" TargetMode="External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680136-CB02-4A23-ACBC-7B763CE7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2018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12</cp:revision>
  <cp:lastPrinted>2019-02-26T09:32:00Z</cp:lastPrinted>
  <dcterms:created xsi:type="dcterms:W3CDTF">2019-05-22T05:50:00Z</dcterms:created>
  <dcterms:modified xsi:type="dcterms:W3CDTF">2019-05-24T08:38:00Z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