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992B00">
        <w:rPr>
          <w:spacing w:val="-2"/>
        </w:rPr>
        <w:t>październiku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Default="004E34DA" w:rsidP="001B5E37">
            <w:pPr>
              <w:pStyle w:val="Tekstkomunikat1str"/>
            </w:pPr>
            <w:r>
              <w:t>W październiku br.</w:t>
            </w:r>
            <w:r w:rsidRPr="004D5182">
              <w:t xml:space="preserve"> przeciętne zatrudnienie w sektorze przedsiębiorstw było wyższe niż przed rokiem (o </w:t>
            </w:r>
            <w:r>
              <w:t>2,3</w:t>
            </w:r>
            <w:r w:rsidRPr="004D5182">
              <w:t>%). Stopa bezrob</w:t>
            </w:r>
            <w:r>
              <w:t xml:space="preserve">ocia rejestrowanego wyniosła 4,3% i </w:t>
            </w:r>
            <w:r w:rsidRPr="00D91A74">
              <w:t>obniżyła się</w:t>
            </w:r>
            <w:r>
              <w:t xml:space="preserve"> zarówno </w:t>
            </w:r>
            <w:r w:rsidRPr="00765E28">
              <w:t>w skali roku</w:t>
            </w:r>
            <w:r>
              <w:t>, jak i miesiąca</w:t>
            </w:r>
            <w:r w:rsidRPr="004D5182">
              <w:t>.</w:t>
            </w:r>
          </w:p>
          <w:p w:rsidR="001B5E37" w:rsidRDefault="004E34DA" w:rsidP="001B5E37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październiku br.</w:t>
            </w:r>
            <w:r w:rsidRPr="004D5182">
              <w:t xml:space="preserve"> było wyższe od</w:t>
            </w:r>
            <w:r>
              <w:t xml:space="preserve"> notowanego rok wcześniej (o 5,6%</w:t>
            </w:r>
            <w:r w:rsidRPr="004D5182">
              <w:t>).</w:t>
            </w:r>
          </w:p>
          <w:p w:rsidR="00220242" w:rsidRPr="00E66EC8" w:rsidRDefault="00220242" w:rsidP="00232B7B">
            <w:pPr>
              <w:pStyle w:val="Tekstkomunikat1str"/>
            </w:pPr>
            <w:r w:rsidRPr="00667AF4">
              <w:t xml:space="preserve">Na rynku rolnym w </w:t>
            </w:r>
            <w:r w:rsidR="000801A7">
              <w:t>październiku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BF132C">
              <w:t>podstawowych produktów roślinnych</w:t>
            </w:r>
            <w:r w:rsidR="00986E3C">
              <w:t xml:space="preserve"> oraz </w:t>
            </w:r>
            <w:r w:rsidR="00986E3C" w:rsidRPr="00232B7B">
              <w:t>żywca</w:t>
            </w:r>
            <w:r w:rsidR="00986E3C">
              <w:t xml:space="preserve"> rzeźnego drobiowego i mleka</w:t>
            </w:r>
            <w:r w:rsidR="00BF132C">
              <w:t xml:space="preserve"> </w:t>
            </w:r>
            <w:r w:rsidR="00232B7B">
              <w:t>u</w:t>
            </w:r>
            <w:r w:rsidR="00EA34BC">
              <w:t xml:space="preserve">kształtowały się </w:t>
            </w:r>
            <w:r w:rsidR="00232B7B">
              <w:t>poniżej</w:t>
            </w:r>
            <w:r w:rsidR="00EA34BC">
              <w:t xml:space="preserve"> poziomu sprzed roku. </w:t>
            </w:r>
            <w:r w:rsidR="00BF132C">
              <w:t>W</w:t>
            </w:r>
            <w:r w:rsidR="00BF132C" w:rsidRPr="00232B7B">
              <w:t xml:space="preserve">yższe były </w:t>
            </w:r>
            <w:r w:rsidR="00BF132C">
              <w:t>natomiast p</w:t>
            </w:r>
            <w:r w:rsidR="00232B7B" w:rsidRPr="00232B7B">
              <w:t xml:space="preserve">rzeciętne ceny </w:t>
            </w:r>
            <w:r w:rsidR="00BF132C">
              <w:t>skupu</w:t>
            </w:r>
            <w:r w:rsidR="00BF132C" w:rsidRPr="00667AF4">
              <w:t xml:space="preserve"> </w:t>
            </w:r>
            <w:r w:rsidR="00232B7B" w:rsidRPr="00232B7B">
              <w:t>żywca</w:t>
            </w:r>
            <w:r w:rsidR="00232B7B">
              <w:t xml:space="preserve"> </w:t>
            </w:r>
            <w:r w:rsidR="00986E3C">
              <w:t xml:space="preserve">wieprzowego i </w:t>
            </w:r>
            <w:r w:rsidR="00A922CA">
              <w:t>wołowego</w:t>
            </w:r>
            <w:r w:rsidR="00232B7B">
              <w:t>.</w:t>
            </w:r>
            <w:r w:rsidR="000801A7">
              <w:t xml:space="preserve"> W ujęciu miesięcznym więcej płacono jedynie za mleko.</w:t>
            </w:r>
          </w:p>
          <w:p w:rsidR="004276B8" w:rsidRPr="00E07E84" w:rsidRDefault="00DD2A80" w:rsidP="00883C86">
            <w:pPr>
              <w:pStyle w:val="Tekstkomunikat1str"/>
            </w:pPr>
            <w:r w:rsidRPr="00883C86">
              <w:t xml:space="preserve">W </w:t>
            </w:r>
            <w:r>
              <w:t>październiku</w:t>
            </w:r>
            <w:r w:rsidRPr="00883C86">
              <w:t xml:space="preserve"> br. produkcja sprzedana przemysłu zwiększyła się w skali roku (o </w:t>
            </w:r>
            <w:r>
              <w:t>10</w:t>
            </w:r>
            <w:r w:rsidRPr="00883C86">
              <w:t>,</w:t>
            </w:r>
            <w:r>
              <w:t>4</w:t>
            </w:r>
            <w:r w:rsidRPr="00883C86">
              <w:t xml:space="preserve">%, w cenach stałych). </w:t>
            </w:r>
            <w:r>
              <w:t>Niższa</w:t>
            </w:r>
            <w:r w:rsidRPr="00883C86">
              <w:t xml:space="preserve"> niż przed rokiem była produkcja budowlano-montażowa (o </w:t>
            </w:r>
            <w:r>
              <w:t>11</w:t>
            </w:r>
            <w:r w:rsidRPr="00883C86">
              <w:t>,</w:t>
            </w:r>
            <w:r>
              <w:t>8</w:t>
            </w:r>
            <w:r w:rsidRPr="00883C86">
              <w:t>%, w cenach bieżących).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</w:t>
            </w:r>
            <w:r w:rsidR="00105D09">
              <w:t>w</w:t>
            </w:r>
            <w:r w:rsidRPr="00667AF4">
              <w:t xml:space="preserve"> </w:t>
            </w:r>
            <w:r w:rsidR="00105D09">
              <w:t>październiku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852409">
              <w:t>większa</w:t>
            </w:r>
            <w:r w:rsidRPr="00667AF4">
              <w:t xml:space="preserve"> niż rok wcześniej o </w:t>
            </w:r>
            <w:r w:rsidR="00105D09">
              <w:t>16,7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6544A9" w:rsidRPr="00910022" w:rsidRDefault="007403AF" w:rsidP="007403AF">
            <w:pPr>
              <w:pStyle w:val="Tekstkomunikat1str"/>
            </w:pPr>
            <w:r w:rsidRPr="007403AF">
              <w:t>W październiku br. odnotowano wzrost sprzedaży detalicznej w skali roku (o 4,5%). Wyższa niż przed rokiem była również sprzedaż hurtowa (o 2,8%).</w:t>
            </w:r>
          </w:p>
          <w:p w:rsidR="00E45279" w:rsidRPr="00910022" w:rsidRDefault="00910022" w:rsidP="00E45279">
            <w:pPr>
              <w:pStyle w:val="Tekstkomunikat1str"/>
              <w:rPr>
                <w:rFonts w:cs="Arial"/>
              </w:rPr>
            </w:pPr>
            <w:r w:rsidRPr="00910022">
              <w:t xml:space="preserve">W okresie styczeń–wrzesień 2019 r. wyniki finansowe przedsiębiorstw były lepsze od uzyskanych rok </w:t>
            </w:r>
            <w:r w:rsidRPr="00910022">
              <w:rPr>
                <w:rFonts w:cs="Arial"/>
              </w:rPr>
              <w:t>wcześniej. Nieznacznie pogorszyły się natomiast podstawowe wskaźniki ekonomiczno-finansowe</w:t>
            </w:r>
            <w:r w:rsidR="00E45279" w:rsidRPr="00910022">
              <w:rPr>
                <w:rFonts w:cs="Arial"/>
              </w:rPr>
              <w:t xml:space="preserve">. </w:t>
            </w:r>
          </w:p>
          <w:p w:rsidR="00E45279" w:rsidRDefault="00E45279" w:rsidP="00E45279">
            <w:pPr>
              <w:pStyle w:val="Tekstkomunikat1str"/>
            </w:pPr>
            <w:r w:rsidRPr="00910022">
              <w:t>Nakłady</w:t>
            </w:r>
            <w:r w:rsidRPr="0099052C">
              <w:t xml:space="preserve"> inwestycyjne poniesione przez przedsiębiorstwa w okresie styczeń–wrzesień br. były (w cenach bieżących) wyższe niż przed rokiem o </w:t>
            </w:r>
            <w:r>
              <w:t>15,9</w:t>
            </w:r>
            <w:r w:rsidRPr="0099052C">
              <w:t xml:space="preserve">%. </w:t>
            </w:r>
            <w:r>
              <w:t>Ni</w:t>
            </w:r>
            <w:r w:rsidRPr="0099052C">
              <w:t xml:space="preserve">ższa niż w analogicznym okresie ub. roku była </w:t>
            </w:r>
            <w:r>
              <w:t>natomiast</w:t>
            </w:r>
            <w:r w:rsidRPr="0099052C">
              <w:t xml:space="preserve"> wartość kosztorysowa inwestycji rozpoczętych (o </w:t>
            </w:r>
            <w:r>
              <w:t>4,9</w:t>
            </w:r>
            <w:r w:rsidRPr="0099052C">
              <w:t>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E40C61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40C61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40C61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18</w:t>
      </w:r>
    </w:p>
    <w:p w:rsidR="00AE33AB" w:rsidRDefault="00AE33AB" w:rsidP="00AE33AB">
      <w:pPr>
        <w:pStyle w:val="Tekstkomunikatspis"/>
      </w:pPr>
      <w:r>
        <w:t>Wyniki finansowe przedsiębiorstw</w:t>
      </w:r>
      <w:r>
        <w:tab/>
        <w:t>1</w:t>
      </w:r>
      <w:r w:rsidR="00C55ECE">
        <w:t>9</w:t>
      </w:r>
    </w:p>
    <w:p w:rsidR="00AE33AB" w:rsidRDefault="00AE33AB" w:rsidP="00AE33AB">
      <w:pPr>
        <w:pStyle w:val="Tekstkomunikatspis"/>
      </w:pPr>
      <w:r>
        <w:t>Nakłady inwestycyjne</w:t>
      </w:r>
      <w:r>
        <w:tab/>
        <w:t>2</w:t>
      </w:r>
      <w:r w:rsidR="00E75373">
        <w:t>2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B61635">
        <w:t>2</w:t>
      </w:r>
      <w:r w:rsidR="00875ABF">
        <w:t>3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4E34DA">
        <w:rPr>
          <w:b/>
        </w:rPr>
        <w:t>listopadzie</w:t>
      </w:r>
      <w:r w:rsidR="000C0846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4E34DA">
        <w:rPr>
          <w:b/>
        </w:rPr>
        <w:t>29</w:t>
      </w:r>
      <w:r w:rsidRPr="00667AF4">
        <w:rPr>
          <w:b/>
        </w:rPr>
        <w:t xml:space="preserve"> </w:t>
      </w:r>
      <w:r w:rsidR="004E34DA">
        <w:rPr>
          <w:b/>
        </w:rPr>
        <w:t>listopada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4E34DA" w:rsidP="00BF37F3">
            <w:pPr>
              <w:pStyle w:val="Tekstkomunikatlid"/>
            </w:pPr>
            <w:r>
              <w:t>W październiku br.</w:t>
            </w:r>
            <w:r w:rsidRPr="004D5182">
              <w:t xml:space="preserve"> odnotowano </w:t>
            </w:r>
            <w:r>
              <w:t xml:space="preserve">wyższy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 xml:space="preserve">w sektorze przedsiębiorstw. Stopa bezrobocia rejestrowanego </w:t>
            </w:r>
            <w:r w:rsidRPr="00D91A74">
              <w:t>obniżyła się</w:t>
            </w:r>
            <w:r>
              <w:t xml:space="preserve"> zarówno </w:t>
            </w:r>
            <w:r w:rsidRPr="00765E28">
              <w:t>w skali roku</w:t>
            </w:r>
            <w:r>
              <w:t>, jak i</w:t>
            </w:r>
            <w:r w:rsidRPr="00D91A74">
              <w:t xml:space="preserve"> miesiąca</w:t>
            </w:r>
            <w:r>
              <w:t>.</w:t>
            </w:r>
          </w:p>
        </w:tc>
      </w:tr>
    </w:tbl>
    <w:p w:rsidR="001B5E37" w:rsidRDefault="004E34DA" w:rsidP="001B5E37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październiku br. wyniosło 1530,9</w:t>
      </w:r>
      <w:r w:rsidRPr="00180CE8">
        <w:t xml:space="preserve"> tys. osób i było o </w:t>
      </w:r>
      <w:r>
        <w:t>2,3% wyższe niż przed rokiem (</w:t>
      </w:r>
      <w:r w:rsidRPr="00F66E2A">
        <w:t>w popr</w:t>
      </w:r>
      <w:r>
        <w:t>zednim miesiącu wzrost wyniósł 2,1%)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7,9%), obsłudze rynku nieruchomości (o 5,5%) oraz h</w:t>
      </w:r>
      <w:r w:rsidRPr="008C468D">
        <w:t>and</w:t>
      </w:r>
      <w:r>
        <w:t>lu</w:t>
      </w:r>
      <w:r w:rsidRPr="008C468D">
        <w:t>; napraw</w:t>
      </w:r>
      <w:r>
        <w:t>ie</w:t>
      </w:r>
      <w:r w:rsidRPr="008C468D">
        <w:t xml:space="preserve"> pojazdów samochodowych</w:t>
      </w:r>
      <w:r>
        <w:t xml:space="preserve"> </w:t>
      </w:r>
      <w:r w:rsidRPr="0037735A">
        <w:t xml:space="preserve">(o </w:t>
      </w:r>
      <w:r>
        <w:t>4,0</w:t>
      </w:r>
      <w:r w:rsidRPr="0037735A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26,7%), </w:t>
      </w:r>
      <w:r w:rsidRPr="00BA5835">
        <w:t xml:space="preserve">administrowaniu i działalności wspierającej </w:t>
      </w:r>
      <w:r w:rsidRPr="00E92301">
        <w:t xml:space="preserve">(o </w:t>
      </w:r>
      <w:r>
        <w:t>1,0</w:t>
      </w:r>
      <w:r w:rsidRPr="00E92301">
        <w:t>%)</w:t>
      </w:r>
      <w:r>
        <w:t xml:space="preserve"> oraz informacji i komunikacji (o 0,7%).</w:t>
      </w:r>
    </w:p>
    <w:p w:rsidR="001B5E37" w:rsidRDefault="001B5E37" w:rsidP="001B5E37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 </w:t>
      </w:r>
      <w:r w:rsidR="004E34DA">
        <w:t>październiku</w:t>
      </w:r>
      <w:r w:rsidRPr="00BF37F3">
        <w:t xml:space="preserve"> </w:t>
      </w:r>
      <w:r>
        <w:t>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F65763" w:rsidTr="00073689">
        <w:trPr>
          <w:trHeight w:val="248"/>
        </w:trPr>
        <w:tc>
          <w:tcPr>
            <w:tcW w:w="3934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</w:pPr>
            <w:r>
              <w:t>I–X 2019</w:t>
            </w:r>
          </w:p>
        </w:tc>
      </w:tr>
      <w:tr w:rsidR="001B5E37" w:rsidTr="00073689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2A10EB">
            <w:pPr>
              <w:pStyle w:val="Tekstkomunikatgwka"/>
            </w:pPr>
            <w:r>
              <w:t>I</w:t>
            </w:r>
            <w:r w:rsidRPr="00B60477">
              <w:t>–</w:t>
            </w:r>
            <w:r>
              <w:t>X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4E34DA" w:rsidRPr="004E10FB" w:rsidTr="00073689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34DA" w:rsidRPr="0002170E" w:rsidRDefault="004E34DA" w:rsidP="004E34DA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4E10FB" w:rsidRDefault="004E34DA" w:rsidP="004E34D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30,9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4E10FB" w:rsidRDefault="004E34DA" w:rsidP="004E34D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34DA" w:rsidRPr="004E10FB" w:rsidRDefault="004E34DA" w:rsidP="004E34D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527,3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4E10FB" w:rsidRDefault="004E34DA" w:rsidP="004E34D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</w:tr>
      <w:tr w:rsidR="004E34DA" w:rsidRPr="005D208C" w:rsidTr="00073689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E34DA" w:rsidRPr="00F65763" w:rsidRDefault="004E34DA" w:rsidP="004E34DA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380,9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379,7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100,6</w:t>
            </w:r>
          </w:p>
        </w:tc>
      </w:tr>
      <w:tr w:rsidR="004E34DA" w:rsidRPr="005D208C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E34DA" w:rsidRPr="005D208C" w:rsidRDefault="004E34DA" w:rsidP="004E34DA">
            <w:pPr>
              <w:pStyle w:val="Tekstkomunikatliczby"/>
              <w:rPr>
                <w:rFonts w:cs="Arial"/>
              </w:rPr>
            </w:pP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334,2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103,3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333,2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103,4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73,3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72,0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88,7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90,0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100,5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347,8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104,0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347,0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104,0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275,2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273,7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104,2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34,4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103,7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34,8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101,8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115,3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99,3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99,5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105,5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104,3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95,4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107,9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94,3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107,2</w:t>
            </w:r>
          </w:p>
        </w:tc>
      </w:tr>
      <w:tr w:rsidR="004E34DA" w:rsidTr="00073689">
        <w:tc>
          <w:tcPr>
            <w:tcW w:w="3934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136,7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99,0</w:t>
            </w:r>
          </w:p>
        </w:tc>
        <w:tc>
          <w:tcPr>
            <w:tcW w:w="1638" w:type="dxa"/>
            <w:vAlign w:val="center"/>
          </w:tcPr>
          <w:p w:rsidR="004E34DA" w:rsidRDefault="004E34DA" w:rsidP="004E34DA">
            <w:pPr>
              <w:pStyle w:val="Tekstkomunikatliczby"/>
            </w:pPr>
            <w:r>
              <w:t>136,8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</w:pPr>
            <w:r>
              <w:t>98,1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1B5E37" w:rsidRDefault="004E34DA" w:rsidP="001B5E37">
      <w:pPr>
        <w:pStyle w:val="Tekstkomunikat"/>
      </w:pPr>
      <w:r w:rsidRPr="00C24D57">
        <w:t>W okresie styczeń–</w:t>
      </w:r>
      <w:r>
        <w:t xml:space="preserve">październik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527,3 tys. osób i było </w:t>
      </w:r>
      <w:r>
        <w:br/>
        <w:t>o 2,2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</w:t>
      </w:r>
      <w:r w:rsidRPr="00111B87">
        <w:t>yższe o 3,5%).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A456E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5888" cy="2615189"/>
            <wp:effectExtent l="0" t="0" r="190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88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4E34DA" w:rsidP="001B5E37">
      <w:pPr>
        <w:pStyle w:val="Tekstkomunikat"/>
      </w:pPr>
      <w:r w:rsidRPr="00180CE8">
        <w:t xml:space="preserve">W końcu </w:t>
      </w:r>
      <w:r>
        <w:t>października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20,9 tys. osób i zmniejszyła się</w:t>
      </w:r>
      <w:r w:rsidRPr="00180CE8">
        <w:t xml:space="preserve"> w skali miesiąca </w:t>
      </w:r>
      <w:r>
        <w:t>o 2,4 tys. osób (tj. o 2,0%)</w:t>
      </w:r>
      <w:r w:rsidRPr="00180CE8">
        <w:t xml:space="preserve">, a w porównaniu </w:t>
      </w:r>
      <w:r>
        <w:t>z październikiem ub. roku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12,8</w:t>
      </w:r>
      <w:r w:rsidRPr="00180CE8">
        <w:t xml:space="preserve"> tys. </w:t>
      </w:r>
      <w:r>
        <w:br/>
      </w:r>
      <w:r w:rsidRPr="00180CE8">
        <w:t xml:space="preserve">(tj. </w:t>
      </w:r>
      <w:r>
        <w:t>o 9,6%). Kobiety stanowiły 52,5</w:t>
      </w:r>
      <w:r w:rsidRPr="00180CE8">
        <w:t xml:space="preserve">% ogółu zarejestrowanych bezrobotnych (przed rokiem </w:t>
      </w:r>
      <w:r>
        <w:t>52,8</w:t>
      </w:r>
      <w:r w:rsidRPr="00180CE8">
        <w:t>%).</w:t>
      </w:r>
      <w:r w:rsidR="001B5E37">
        <w:t xml:space="preserve">    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F65763" w:rsidTr="00073689">
        <w:trPr>
          <w:trHeight w:val="480"/>
        </w:trPr>
        <w:tc>
          <w:tcPr>
            <w:tcW w:w="5245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1B5E37" w:rsidRPr="00D24C76" w:rsidRDefault="001B5E37" w:rsidP="0007368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4E34DA"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</w:tr>
      <w:tr w:rsidR="004E34DA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4E34DA" w:rsidRPr="006A1266" w:rsidRDefault="004E34DA" w:rsidP="004E34DA">
            <w:pPr>
              <w:pStyle w:val="Tekstkomunikatliczby"/>
            </w:pPr>
            <w:r>
              <w:t>133,6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123,3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120,9</w:t>
            </w:r>
          </w:p>
        </w:tc>
      </w:tr>
      <w:tr w:rsidR="004E34DA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4E34DA" w:rsidRPr="006A1266" w:rsidRDefault="004E34DA" w:rsidP="004E34DA">
            <w:pPr>
              <w:pStyle w:val="Tekstkomunikatliczby"/>
            </w:pPr>
            <w:r>
              <w:t>17,1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15,7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15,6</w:t>
            </w:r>
          </w:p>
        </w:tc>
      </w:tr>
      <w:tr w:rsidR="004E34DA" w:rsidRPr="00F65763" w:rsidTr="00073689">
        <w:trPr>
          <w:trHeight w:val="480"/>
        </w:trPr>
        <w:tc>
          <w:tcPr>
            <w:tcW w:w="5245" w:type="dxa"/>
            <w:vAlign w:val="center"/>
          </w:tcPr>
          <w:p w:rsidR="004E34DA" w:rsidRPr="00F65763" w:rsidRDefault="004E34DA" w:rsidP="004E34DA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4E34DA" w:rsidRPr="00F94CF0" w:rsidRDefault="004E34DA" w:rsidP="004E34DA">
            <w:pPr>
              <w:pStyle w:val="Tekstkomunikatliczby"/>
            </w:pPr>
            <w:r>
              <w:t>20,2</w:t>
            </w:r>
          </w:p>
        </w:tc>
        <w:tc>
          <w:tcPr>
            <w:tcW w:w="1748" w:type="dxa"/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18,0</w:t>
            </w:r>
          </w:p>
        </w:tc>
        <w:tc>
          <w:tcPr>
            <w:tcW w:w="1749" w:type="dxa"/>
            <w:vAlign w:val="bottom"/>
          </w:tcPr>
          <w:p w:rsidR="004E34DA" w:rsidRPr="00F65763" w:rsidRDefault="004E34DA" w:rsidP="004E34DA">
            <w:pPr>
              <w:pStyle w:val="Tekstkomunikatliczby"/>
            </w:pPr>
            <w:r>
              <w:t>18,0</w:t>
            </w:r>
          </w:p>
        </w:tc>
      </w:tr>
      <w:tr w:rsidR="004E34DA" w:rsidRPr="00F45643" w:rsidTr="00073689">
        <w:trPr>
          <w:trHeight w:val="480"/>
        </w:trPr>
        <w:tc>
          <w:tcPr>
            <w:tcW w:w="5245" w:type="dxa"/>
            <w:vAlign w:val="center"/>
          </w:tcPr>
          <w:p w:rsidR="004E34DA" w:rsidRPr="00F65763" w:rsidRDefault="004E34DA" w:rsidP="004E34DA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E34DA" w:rsidRPr="001A0978" w:rsidRDefault="004E34DA" w:rsidP="004E34DA">
            <w:pPr>
              <w:pStyle w:val="Tekstkomunikatliczby"/>
            </w:pPr>
            <w:r w:rsidRPr="001A0978">
              <w:t>4,8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E34DA" w:rsidRPr="001A0978" w:rsidRDefault="004E34DA" w:rsidP="004E34DA">
            <w:pPr>
              <w:pStyle w:val="Tekstkomunikatliczby"/>
            </w:pPr>
            <w:r w:rsidRPr="001A0978">
              <w:t>4,4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4E34DA" w:rsidRPr="001A0978" w:rsidRDefault="004E34DA" w:rsidP="004E34DA">
            <w:pPr>
              <w:pStyle w:val="Tekstkomunikatliczby"/>
            </w:pPr>
            <w:r w:rsidRPr="001A0978">
              <w:t>4,3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A456EC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E34DA" w:rsidRPr="008D784A" w:rsidRDefault="004E34DA" w:rsidP="004E34DA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października</w:t>
      </w:r>
      <w:r w:rsidRPr="00180CE8">
        <w:t xml:space="preserve"> br. wyniosła </w:t>
      </w:r>
      <w:r>
        <w:t>4,3</w:t>
      </w:r>
      <w:r w:rsidRPr="00180CE8">
        <w:t xml:space="preserve">% i była niższa niż w kraju (średnia – </w:t>
      </w:r>
      <w:r>
        <w:t xml:space="preserve">5,0%). </w:t>
      </w:r>
      <w:r>
        <w:br/>
        <w:t xml:space="preserve">W </w:t>
      </w:r>
      <w:r w:rsidRPr="00180CE8">
        <w:t xml:space="preserve">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o 0,1 p. proc.</w:t>
      </w:r>
    </w:p>
    <w:p w:rsidR="004E34DA" w:rsidRPr="000A6C62" w:rsidRDefault="004E34DA" w:rsidP="004E34DA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2,0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3,1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październiku 2018 r.), przysuski (17,5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17,8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5,9% wobec 17,1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(1,3% wobec 1,5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1,6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2,0%)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2,0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BF37F3" w:rsidRDefault="004E34DA" w:rsidP="004E34DA">
      <w:pPr>
        <w:spacing w:before="100" w:after="100" w:line="232" w:lineRule="exact"/>
      </w:pPr>
      <w:r w:rsidRPr="00180CE8">
        <w:t xml:space="preserve">W porównaniu </w:t>
      </w:r>
      <w:r>
        <w:t>z październikiem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 39 z 42 powiatów.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2,5 p. </w:t>
      </w:r>
      <w:r w:rsidRPr="00124F73">
        <w:t>proc.)</w:t>
      </w:r>
      <w:r>
        <w:t>, łosickim (o 1,4</w:t>
      </w:r>
      <w:r w:rsidRPr="00DA5B2A">
        <w:t xml:space="preserve"> p. proc.)</w:t>
      </w:r>
      <w:r>
        <w:t xml:space="preserve"> oraz sochaczewskim (o 1,3 p. proc.),</w:t>
      </w:r>
      <w:r w:rsidRPr="00DA5B2A">
        <w:t xml:space="preserve"> </w:t>
      </w:r>
      <w:r w:rsidRPr="00180CE8">
        <w:t>a najm</w:t>
      </w:r>
      <w:r>
        <w:t xml:space="preserve">niejszy </w:t>
      </w:r>
      <w:r>
        <w:br/>
        <w:t xml:space="preserve">w </w:t>
      </w:r>
      <w:r w:rsidRPr="004319AA">
        <w:t>pow</w:t>
      </w:r>
      <w:r>
        <w:t>iatach: żuromińskim</w:t>
      </w:r>
      <w:r w:rsidRPr="00793C54">
        <w:t xml:space="preserve"> (o 0,</w:t>
      </w:r>
      <w:r>
        <w:t>1</w:t>
      </w:r>
      <w:r w:rsidRPr="00793C54">
        <w:t xml:space="preserve"> p. proc.)</w:t>
      </w:r>
      <w:r>
        <w:t xml:space="preserve">, </w:t>
      </w:r>
      <w:r w:rsidRPr="00E051AE">
        <w:t xml:space="preserve">m.st. Warszawie </w:t>
      </w:r>
      <w:r>
        <w:t xml:space="preserve">i pułtuskim (po 0,2 p. proc.) oraz ostrowskim i przysuskim </w:t>
      </w:r>
      <w:r w:rsidRPr="00E84443">
        <w:t>(</w:t>
      </w:r>
      <w:r>
        <w:t>p</w:t>
      </w:r>
      <w:r w:rsidRPr="00E84443">
        <w:t xml:space="preserve">o </w:t>
      </w:r>
      <w:r>
        <w:t>0,3</w:t>
      </w:r>
      <w:r w:rsidRPr="00E84443">
        <w:t xml:space="preserve"> p. proc.)</w:t>
      </w:r>
      <w:r>
        <w:t>. W powiecie grójeckim stopa bezrobocia wzrosła o 0,1 p. proc., a w powiatach nowodworskim i sokołowskim nie zmieniła się.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A456EC">
        <w:t>października</w:t>
      </w:r>
      <w:r w:rsidR="0040289C">
        <w:t>)</w:t>
      </w:r>
    </w:p>
    <w:p w:rsidR="00C27F99" w:rsidRDefault="00A456E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49403" cy="3273559"/>
            <wp:effectExtent l="0" t="0" r="0" b="317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403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4E34DA" w:rsidRDefault="004E34DA" w:rsidP="004E34DA">
      <w:pPr>
        <w:pStyle w:val="Tekstkomunikatpustywiersz"/>
        <w:spacing w:after="100" w:line="236" w:lineRule="exact"/>
      </w:pPr>
      <w:r>
        <w:t>W październiku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15,6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0,6% niż przed miesiącem </w:t>
      </w:r>
      <w:r>
        <w:br/>
        <w:t>i o 8,5%</w:t>
      </w:r>
      <w:r w:rsidRPr="00180CE8">
        <w:t xml:space="preserve"> niż przed rokiem. Wśród osób nowo zarejestrowanych </w:t>
      </w:r>
      <w:r>
        <w:t>77,4</w:t>
      </w:r>
      <w:r w:rsidRPr="00180CE8">
        <w:t>% stanowiły osoby rejestrujące się po raz kolejny (</w:t>
      </w:r>
      <w:r>
        <w:t>tak samo, jak przed rokiem</w:t>
      </w:r>
      <w:r w:rsidRPr="00180CE8">
        <w:t xml:space="preserve">). Udział osób dotychczas niepracujących wyniósł </w:t>
      </w:r>
      <w:r>
        <w:t>18,2</w:t>
      </w:r>
      <w:r w:rsidRPr="00180CE8">
        <w:t>% (</w:t>
      </w:r>
      <w:r>
        <w:t>spadek</w:t>
      </w:r>
      <w:r w:rsidRPr="00180CE8">
        <w:t xml:space="preserve"> o</w:t>
      </w:r>
      <w:r>
        <w:t xml:space="preserve"> 1,0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3,6</w:t>
      </w:r>
      <w:r w:rsidRPr="00180CE8">
        <w:t>% (</w:t>
      </w:r>
      <w:r>
        <w:t>wzrost o 0,4 p. proc.)</w:t>
      </w:r>
      <w:r w:rsidRPr="00180CE8">
        <w:t>. Spośród bezrobotnych nowo zarejestrowanych 4</w:t>
      </w:r>
      <w:r>
        <w:t>2,8</w:t>
      </w:r>
      <w:r w:rsidRPr="00180CE8">
        <w:t>% mieszkało na wsi (</w:t>
      </w:r>
      <w:r>
        <w:t>spadek</w:t>
      </w:r>
      <w:r w:rsidRPr="00523181">
        <w:t xml:space="preserve"> o </w:t>
      </w:r>
      <w:r>
        <w:t>0,7</w:t>
      </w:r>
      <w:r w:rsidRPr="00523181">
        <w:t xml:space="preserve"> p. proc.</w:t>
      </w:r>
      <w:r w:rsidRPr="00180CE8">
        <w:t xml:space="preserve">). Absolwenci stanowili </w:t>
      </w:r>
      <w:r>
        <w:t>10,4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0,5</w:t>
      </w:r>
      <w:r w:rsidRPr="00180CE8">
        <w:t xml:space="preserve"> p.</w:t>
      </w:r>
      <w:r>
        <w:t> </w:t>
      </w:r>
      <w:r w:rsidRPr="00180CE8">
        <w:t>proc.).</w:t>
      </w:r>
    </w:p>
    <w:p w:rsidR="004E34DA" w:rsidRDefault="004E34DA" w:rsidP="004E34DA">
      <w:pPr>
        <w:pStyle w:val="Tekstkomunikat"/>
        <w:spacing w:before="100" w:after="100" w:line="236" w:lineRule="exact"/>
        <w:rPr>
          <w:lang w:eastAsia="en-US"/>
        </w:rPr>
      </w:pPr>
      <w:r>
        <w:t>W październiku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18,0</w:t>
      </w:r>
      <w:r w:rsidRPr="00180CE8">
        <w:t xml:space="preserve"> tys. osób, tj. </w:t>
      </w:r>
      <w:r>
        <w:t>więcej o 0,2</w:t>
      </w:r>
      <w:r w:rsidRPr="00180CE8">
        <w:t>% niż przed m</w:t>
      </w:r>
      <w:r>
        <w:t xml:space="preserve">iesiącem i mniej </w:t>
      </w:r>
      <w:r>
        <w:br/>
        <w:t>o 10,5</w:t>
      </w:r>
      <w:r w:rsidRPr="00180CE8">
        <w:t xml:space="preserve">% niż przed rokiem. Z powodu podjęcia pracy z rejestru bezrobotnych wyłączono </w:t>
      </w:r>
      <w:r>
        <w:t>9,5</w:t>
      </w:r>
      <w:r w:rsidRPr="00180CE8">
        <w:t xml:space="preserve"> tys. osób (przed rokiem </w:t>
      </w:r>
      <w:r>
        <w:br/>
        <w:t>10,6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0,3 p. proc. i wyniósł</w:t>
      </w:r>
      <w:r w:rsidRPr="00180CE8">
        <w:t xml:space="preserve"> </w:t>
      </w:r>
      <w:r>
        <w:t>52,7</w:t>
      </w:r>
      <w:r w:rsidRPr="00180CE8">
        <w:t>%</w:t>
      </w:r>
      <w:r>
        <w:t>.</w:t>
      </w:r>
      <w:r w:rsidRPr="00C6573D">
        <w:t xml:space="preserve"> </w:t>
      </w:r>
      <w:r w:rsidRPr="00D05141">
        <w:t xml:space="preserve">Zwiększył się </w:t>
      </w:r>
      <w:r>
        <w:t>również</w:t>
      </w:r>
      <w:r w:rsidRPr="00D05141">
        <w:t xml:space="preserve"> </w:t>
      </w:r>
      <w:r>
        <w:t xml:space="preserve">udział </w:t>
      </w:r>
      <w:r w:rsidRPr="00D05141">
        <w:t xml:space="preserve">osób, które utraciły status bezrobotnego w wyniku niepotwierdzenia gotowości do podjęcia pracy (o 2,1 p. proc. do 24,4%). </w:t>
      </w:r>
      <w:r w:rsidRPr="00E10BD3">
        <w:t>Z</w:t>
      </w:r>
      <w:r>
        <w:t>mniejszył</w:t>
      </w:r>
      <w:r w:rsidRPr="00E10BD3">
        <w:t xml:space="preserve"> się </w:t>
      </w:r>
      <w:r>
        <w:t xml:space="preserve">natomiast </w:t>
      </w:r>
      <w:r w:rsidRPr="00E10BD3">
        <w:t>odsetek</w:t>
      </w:r>
      <w:r w:rsidRPr="000F3964">
        <w:t xml:space="preserve"> osób, które rozpoczęły szkolen</w:t>
      </w:r>
      <w:r>
        <w:t>ie lub staż u pracodawców (o 2,6</w:t>
      </w:r>
      <w:r w:rsidRPr="000F3964">
        <w:t xml:space="preserve"> p. proc. do 3,5%)</w:t>
      </w:r>
      <w:r>
        <w:t>,</w:t>
      </w:r>
      <w:r>
        <w:rPr>
          <w:lang w:eastAsia="en-US"/>
        </w:rPr>
        <w:t xml:space="preserve"> </w:t>
      </w:r>
      <w:r w:rsidRPr="001F7756">
        <w:rPr>
          <w:lang w:eastAsia="en-US"/>
        </w:rPr>
        <w:t>osób, które dobrowolnie zrezygnowały ze statusu bezrobotnego (o 0,</w:t>
      </w:r>
      <w:r>
        <w:rPr>
          <w:lang w:eastAsia="en-US"/>
        </w:rPr>
        <w:t>4</w:t>
      </w:r>
      <w:r w:rsidRPr="001F7756">
        <w:rPr>
          <w:lang w:eastAsia="en-US"/>
        </w:rPr>
        <w:t xml:space="preserve"> p. proc. do </w:t>
      </w:r>
      <w:r>
        <w:rPr>
          <w:lang w:eastAsia="en-US"/>
        </w:rPr>
        <w:t>5,8</w:t>
      </w:r>
      <w:r w:rsidRPr="001F7756">
        <w:rPr>
          <w:lang w:eastAsia="en-US"/>
        </w:rPr>
        <w:t>%)</w:t>
      </w:r>
      <w:r>
        <w:rPr>
          <w:lang w:eastAsia="en-US"/>
        </w:rPr>
        <w:t xml:space="preserve"> oraz </w:t>
      </w:r>
      <w:r w:rsidRPr="000F3964">
        <w:rPr>
          <w:lang w:eastAsia="en-US"/>
        </w:rPr>
        <w:t>osób, które nabyły prawa emerytalne lub rentowe (o 0,</w:t>
      </w:r>
      <w:r>
        <w:rPr>
          <w:lang w:eastAsia="en-US"/>
        </w:rPr>
        <w:t>2</w:t>
      </w:r>
      <w:r w:rsidRPr="000F3964">
        <w:rPr>
          <w:lang w:eastAsia="en-US"/>
        </w:rPr>
        <w:t xml:space="preserve"> p. proc. </w:t>
      </w:r>
      <w:r>
        <w:rPr>
          <w:lang w:eastAsia="en-US"/>
        </w:rPr>
        <w:t xml:space="preserve">do </w:t>
      </w:r>
      <w:r w:rsidRPr="000F3964">
        <w:rPr>
          <w:lang w:eastAsia="en-US"/>
        </w:rPr>
        <w:t>0,3%).</w:t>
      </w:r>
    </w:p>
    <w:p w:rsidR="004E34DA" w:rsidRPr="00F65763" w:rsidRDefault="004E34DA" w:rsidP="004E34DA">
      <w:pPr>
        <w:pStyle w:val="Tekstkomunikat"/>
        <w:spacing w:before="100" w:after="100" w:line="236" w:lineRule="exact"/>
      </w:pPr>
      <w:r>
        <w:t>W końcu października</w:t>
      </w:r>
      <w:r w:rsidRPr="00180CE8">
        <w:t xml:space="preserve"> br. bez prawa do zasiłku pozostaw</w:t>
      </w:r>
      <w:r>
        <w:t>ało 100,8</w:t>
      </w:r>
      <w:r w:rsidRPr="00180CE8">
        <w:t xml:space="preserve"> tys. osób bezrobotnych, a ich udział w ogólnej liczbie bezrobotnych zarejestrowanych wyniósł 8</w:t>
      </w:r>
      <w:r>
        <w:t>3,4% (spadek o 1,5</w:t>
      </w:r>
      <w:r w:rsidRPr="00180CE8">
        <w:t xml:space="preserve"> p. proc. w skali roku).</w:t>
      </w:r>
    </w:p>
    <w:p w:rsidR="005851C6" w:rsidRDefault="004E34DA" w:rsidP="004E34DA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63,9 </w:t>
      </w:r>
      <w:r w:rsidRPr="00180CE8">
        <w:t>tys., tj. 5</w:t>
      </w:r>
      <w:r>
        <w:t>2,9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29,3 tys., co stanowiło 24,2</w:t>
      </w:r>
      <w:r w:rsidRPr="00180CE8">
        <w:t>% ogółu bezrobotnych (w tym osoby w wieku poniżej 25 roku życia stanowiły 1</w:t>
      </w:r>
      <w:r>
        <w:t>1,8</w:t>
      </w:r>
      <w:r w:rsidRPr="00180CE8">
        <w:t>%). Osób w wi</w:t>
      </w:r>
      <w:r>
        <w:t>eku powyżej 50 roku życia było 33,2</w:t>
      </w:r>
      <w:r w:rsidRPr="00180CE8">
        <w:t xml:space="preserve"> tys. (2</w:t>
      </w:r>
      <w:r>
        <w:t>7,4</w:t>
      </w:r>
      <w:r w:rsidRPr="00180CE8">
        <w:t xml:space="preserve">%). Ze świadczeń pomocy społecznej korzystało </w:t>
      </w:r>
      <w:r>
        <w:t>1,3 tys. bezrobotnych, tj. 1,1</w:t>
      </w:r>
      <w:r w:rsidRPr="00180CE8">
        <w:t>% ogólnej ich liczby. Osób bezrobotnych posiadających co najmniej jedno dziecko</w:t>
      </w:r>
      <w:r>
        <w:t xml:space="preserve"> w wieku do 6 roku życia było 22,1 </w:t>
      </w:r>
      <w:r w:rsidRPr="00180CE8">
        <w:t>tys. (tj. 1</w:t>
      </w:r>
      <w:r>
        <w:t>8,3</w:t>
      </w:r>
      <w:r w:rsidRPr="00180CE8">
        <w:t xml:space="preserve">% ogółu bezrobotnych), a posiadających dziecko niepełnosprawne w wieku do 18 roku życia – </w:t>
      </w:r>
      <w:r>
        <w:t>281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6,3</w:t>
      </w:r>
      <w:r w:rsidRPr="00180CE8">
        <w:t xml:space="preserve"> tys. (tj. </w:t>
      </w:r>
      <w:r>
        <w:t>5,2</w:t>
      </w:r>
      <w:r w:rsidRPr="00180CE8">
        <w:t>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1F2F55" w:rsidP="00180CE8">
      <w:pPr>
        <w:pStyle w:val="Tekstkomunikatpustywiersz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759350</wp:posOffset>
            </wp:positionH>
            <wp:positionV relativeFrom="page">
              <wp:posOffset>797035</wp:posOffset>
            </wp:positionV>
            <wp:extent cx="5847600" cy="2593853"/>
            <wp:effectExtent l="0" t="0" r="127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00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50F0" w:rsidRDefault="00F550F0" w:rsidP="00F550F0">
      <w:pPr>
        <w:pStyle w:val="Tekstkomunikat"/>
      </w:pPr>
    </w:p>
    <w:p w:rsidR="004E34DA" w:rsidRDefault="004E34DA" w:rsidP="004E34DA">
      <w:pPr>
        <w:pStyle w:val="Tekstkomunikat"/>
        <w:rPr>
          <w:sz w:val="24"/>
          <w:szCs w:val="24"/>
        </w:rPr>
      </w:pPr>
      <w:r>
        <w:t>W październiku br. do urzędów pracy zgłoszono 14,4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1,7</w:t>
      </w:r>
      <w:r w:rsidRPr="00180CE8">
        <w:t>%)</w:t>
      </w:r>
      <w:r>
        <w:br/>
      </w:r>
      <w:r>
        <w:rPr>
          <w:spacing w:val="-2"/>
        </w:rPr>
        <w:t>i przed rokiem (o 13,6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4 </w:t>
      </w:r>
      <w:r w:rsidRPr="0000523A">
        <w:rPr>
          <w:spacing w:val="-2"/>
        </w:rPr>
        <w:t>osób bezrobotnych (</w:t>
      </w:r>
      <w:r>
        <w:rPr>
          <w:spacing w:val="-2"/>
        </w:rPr>
        <w:t>przed rokiem 13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1B5E37" w:rsidRPr="001418F1" w:rsidRDefault="004E34DA" w:rsidP="004E34DA">
      <w:pPr>
        <w:pStyle w:val="Tekstkomunikat"/>
      </w:pPr>
      <w:r w:rsidRPr="00180CE8">
        <w:t xml:space="preserve">Z danych urzędów pracy wynika, że według stanu w końcu </w:t>
      </w:r>
      <w:r>
        <w:t>października</w:t>
      </w:r>
      <w:r w:rsidRPr="00180CE8">
        <w:t xml:space="preserve"> br. </w:t>
      </w:r>
      <w:r>
        <w:t>38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10,7</w:t>
      </w:r>
      <w:r w:rsidRPr="00180CE8">
        <w:t xml:space="preserve"> tys. pracown</w:t>
      </w:r>
      <w:r>
        <w:t>ików (przed rokiem odpowiednio 33 zakłady</w:t>
      </w:r>
      <w:r w:rsidRPr="00180CE8">
        <w:t xml:space="preserve"> – </w:t>
      </w:r>
      <w:r>
        <w:t xml:space="preserve">7,2 </w:t>
      </w:r>
      <w:r w:rsidRPr="00180CE8">
        <w:t>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4E34DA" w:rsidP="00073689">
            <w:pPr>
              <w:pStyle w:val="Tekstkomunikatlid"/>
            </w:pPr>
            <w:r>
              <w:t>W październiku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4E34DA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październiku br.</w:t>
      </w:r>
      <w:r w:rsidRPr="00180CE8">
        <w:rPr>
          <w:bCs/>
        </w:rPr>
        <w:t xml:space="preserve"> wyniosło </w:t>
      </w:r>
      <w:r>
        <w:rPr>
          <w:bCs/>
        </w:rPr>
        <w:t xml:space="preserve">6273,41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5,6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6,5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Pr="00C601EB">
        <w:rPr>
          <w:bCs/>
        </w:rPr>
        <w:t>w</w:t>
      </w:r>
      <w:r w:rsidRPr="007D37A2">
        <w:t xml:space="preserve"> </w:t>
      </w:r>
      <w:r w:rsidRPr="007D37A2">
        <w:rPr>
          <w:bCs/>
        </w:rPr>
        <w:t>administrowaniu i działalności wspierającej (o 11,0%)</w:t>
      </w:r>
      <w:r>
        <w:rPr>
          <w:bCs/>
        </w:rPr>
        <w:t>,</w:t>
      </w:r>
      <w:r w:rsidRPr="00C601EB">
        <w:rPr>
          <w:bCs/>
        </w:rPr>
        <w:t xml:space="preserve"> </w:t>
      </w:r>
      <w:r>
        <w:rPr>
          <w:bCs/>
        </w:rPr>
        <w:t xml:space="preserve">przetwórstwie przemysłowym (o 8,3%) oraz transporcie </w:t>
      </w:r>
      <w:r>
        <w:rPr>
          <w:bCs/>
        </w:rPr>
        <w:br/>
        <w:t>i gospodarce magazynowej (o 7,2%).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29096C">
        <w:rPr>
          <w:noProof/>
        </w:rPr>
        <w:t xml:space="preserve">e </w:t>
      </w:r>
      <w:r w:rsidR="001C1BC2">
        <w:rPr>
          <w:noProof/>
        </w:rPr>
        <w:t>październiku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1C1BC2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1880" cy="2724918"/>
            <wp:effectExtent l="0" t="0" r="889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880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4E34DA" w:rsidP="001B5E37">
      <w:pPr>
        <w:pStyle w:val="Tekstkomunikat"/>
      </w:pPr>
      <w:r>
        <w:lastRenderedPageBreak/>
        <w:t>W październiku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47,6</w:t>
      </w:r>
      <w:r w:rsidRPr="00180CE8">
        <w:t>% średnie wynagrodzenie w sektorze przedsiębiorstw w województwie.</w:t>
      </w:r>
    </w:p>
    <w:p w:rsidR="001B5E37" w:rsidRDefault="001B5E37" w:rsidP="001B5E37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>
        <w:t>w</w:t>
      </w:r>
      <w:r w:rsidR="004E34DA">
        <w:t xml:space="preserve"> październiku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F65763" w:rsidTr="00073689">
        <w:trPr>
          <w:trHeight w:val="323"/>
        </w:trPr>
        <w:tc>
          <w:tcPr>
            <w:tcW w:w="3969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 2019</w:t>
            </w:r>
          </w:p>
        </w:tc>
      </w:tr>
      <w:tr w:rsidR="001B5E37" w:rsidTr="00073689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 2018=100</w:t>
            </w:r>
          </w:p>
        </w:tc>
      </w:tr>
      <w:tr w:rsidR="004E34DA" w:rsidRPr="00BA5A0E" w:rsidTr="000736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E34DA" w:rsidRPr="00087746" w:rsidRDefault="004E34DA" w:rsidP="004E34DA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BA5A0E" w:rsidRDefault="004E34DA" w:rsidP="004E34D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6273,41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BA5A0E" w:rsidRDefault="004E34DA" w:rsidP="004E34DA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05,6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BA5A0E" w:rsidRDefault="004E34DA" w:rsidP="004E34D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6080,54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E34DA" w:rsidRPr="00BA5A0E" w:rsidRDefault="004E34DA" w:rsidP="004E34DA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5,5</w:t>
            </w:r>
          </w:p>
        </w:tc>
      </w:tr>
      <w:tr w:rsidR="004E34DA" w:rsidRPr="005D208C" w:rsidTr="000736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E34DA" w:rsidRPr="00F65763" w:rsidRDefault="004E34DA" w:rsidP="004E34DA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F202F4">
              <w:t>5</w:t>
            </w:r>
            <w:r>
              <w:t>772,55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F202F4">
              <w:t>10</w:t>
            </w:r>
            <w:r>
              <w:t>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F202F4">
              <w:t>57</w:t>
            </w:r>
            <w:r>
              <w:t>62,74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6,0</w:t>
            </w:r>
          </w:p>
        </w:tc>
      </w:tr>
      <w:tr w:rsidR="004E34DA" w:rsidRPr="005D208C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4E34DA" w:rsidRPr="005D208C" w:rsidRDefault="004E34DA" w:rsidP="004E34D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5</w:t>
            </w:r>
            <w:r>
              <w:t>630,66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5</w:t>
            </w:r>
            <w:r>
              <w:t>562,22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6,9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7862,54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104,0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8645,69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111,6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7023,17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105,2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6531,56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5,5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6084,81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6156,92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5,0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6155,56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5112,51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105,9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4</w:t>
            </w:r>
            <w:r>
              <w:t>468,03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</w:t>
            </w:r>
            <w:r>
              <w:t>06,1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E762F7">
              <w:t>4</w:t>
            </w:r>
            <w:r>
              <w:t>424,69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5,6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9257,32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BB6F5E">
              <w:t>9428,60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102,5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6633,90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6891,09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6,3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8491,68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E762F7">
              <w:t>8</w:t>
            </w:r>
            <w:r>
              <w:t>617,41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3,2</w:t>
            </w:r>
          </w:p>
        </w:tc>
      </w:tr>
      <w:tr w:rsidR="004E34DA" w:rsidTr="00073689">
        <w:tc>
          <w:tcPr>
            <w:tcW w:w="3969" w:type="dxa"/>
            <w:vAlign w:val="center"/>
          </w:tcPr>
          <w:p w:rsidR="004E34DA" w:rsidRPr="00F65763" w:rsidRDefault="004E34DA" w:rsidP="004E34DA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4329,33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111,0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4261,22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E34DA" w:rsidRDefault="004E34DA" w:rsidP="004E34DA">
            <w:pPr>
              <w:pStyle w:val="Tekstkomunikatliczby"/>
              <w:spacing w:before="110" w:after="110"/>
            </w:pPr>
            <w:r>
              <w:t>111,5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1B5E37" w:rsidRDefault="001B5E37" w:rsidP="001B5E37">
      <w:pPr>
        <w:pStyle w:val="Tekstkomunikat"/>
        <w:rPr>
          <w:spacing w:val="-1"/>
        </w:rPr>
      </w:pPr>
    </w:p>
    <w:p w:rsidR="00A12AAA" w:rsidRPr="00B54E05" w:rsidRDefault="004E34DA" w:rsidP="001B5E37">
      <w:pPr>
        <w:pStyle w:val="Tekstkomunikat"/>
      </w:pPr>
      <w:r>
        <w:rPr>
          <w:spacing w:val="-1"/>
        </w:rPr>
        <w:t>W okresie styczeń–październik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br/>
        <w:t>6080,54</w:t>
      </w:r>
      <w:r w:rsidRPr="003545A4">
        <w:rPr>
          <w:spacing w:val="-1"/>
        </w:rPr>
        <w:t xml:space="preserve"> zł</w:t>
      </w:r>
      <w:r>
        <w:t xml:space="preserve"> i było o 5,5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CB120B">
        <w:t>r. (przed rokiem wy</w:t>
      </w:r>
      <w:r w:rsidRPr="00111B87">
        <w:t>ższe o 7,1%).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1F2F5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58D3" w:rsidRPr="00F350CB" w:rsidRDefault="00314C40" w:rsidP="008C4DFC">
            <w:pPr>
              <w:pStyle w:val="Tekstkomunikatlid"/>
            </w:pPr>
            <w:r w:rsidRPr="00AF1E0E">
              <w:t>W</w:t>
            </w:r>
            <w:r w:rsidR="00273001">
              <w:t xml:space="preserve"> </w:t>
            </w:r>
            <w:r w:rsidR="008C4DFC">
              <w:t>październiku</w:t>
            </w:r>
            <w:r w:rsidRPr="00AF1E0E">
              <w:t xml:space="preserve"> br. ceny detaliczne większości wybranych towarów i usług konsumpcyjnych były wyższe od notowanych rok</w:t>
            </w:r>
            <w:r w:rsidRPr="00BD48C6">
              <w:t xml:space="preserve"> wcześniej.</w:t>
            </w:r>
            <w:r>
              <w:t xml:space="preserve"> 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="00A469DB">
        <w:t xml:space="preserve">żywnościowych w październiku </w:t>
      </w:r>
      <w:r w:rsidRPr="004D57EC">
        <w:t>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790E2E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05283" cy="2635001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83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Default="00A4469C" w:rsidP="00585C10">
      <w:pPr>
        <w:pStyle w:val="Tekstkomunikat"/>
      </w:pPr>
    </w:p>
    <w:p w:rsidR="00AE16F2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51217A">
        <w:t>październikiem</w:t>
      </w:r>
      <w:r>
        <w:t xml:space="preserve"> ub. roku w</w:t>
      </w:r>
      <w:r w:rsidRPr="00536066">
        <w:t xml:space="preserve">śród badanych towarów w grupie „pieczywo i produkty zbożowe” </w:t>
      </w:r>
      <w:r w:rsidR="005E177D">
        <w:t xml:space="preserve">najbardziej zdrożała </w:t>
      </w:r>
      <w:r w:rsidR="0051217A">
        <w:t xml:space="preserve">bułka pszenna – o 12,5%, wzrosły także ceny </w:t>
      </w:r>
      <w:r w:rsidR="00AE16F2">
        <w:t>mąk</w:t>
      </w:r>
      <w:r w:rsidR="0051217A">
        <w:t>i</w:t>
      </w:r>
      <w:r w:rsidR="00AE16F2">
        <w:t xml:space="preserve"> pszenn</w:t>
      </w:r>
      <w:r w:rsidR="0051217A">
        <w:t>ej</w:t>
      </w:r>
      <w:r w:rsidR="00AE16F2">
        <w:t xml:space="preserve"> </w:t>
      </w:r>
      <w:r w:rsidR="00301565">
        <w:t xml:space="preserve">– </w:t>
      </w:r>
      <w:r w:rsidR="00AE16F2">
        <w:t>o 1</w:t>
      </w:r>
      <w:r w:rsidR="0051217A">
        <w:t>1,4</w:t>
      </w:r>
      <w:r w:rsidR="00AE16F2">
        <w:t xml:space="preserve">%, </w:t>
      </w:r>
      <w:r w:rsidR="0051217A">
        <w:t xml:space="preserve">ryżu – o 10,0%, </w:t>
      </w:r>
      <w:r w:rsidR="00AE16F2">
        <w:t>chleb</w:t>
      </w:r>
      <w:r w:rsidR="005E177D">
        <w:t>a</w:t>
      </w:r>
      <w:r w:rsidR="00AE16F2">
        <w:t xml:space="preserve"> pszenno-żytni</w:t>
      </w:r>
      <w:r w:rsidR="005E177D">
        <w:t>ego</w:t>
      </w:r>
      <w:r w:rsidR="00AE16F2">
        <w:t xml:space="preserve"> </w:t>
      </w:r>
      <w:r w:rsidR="004C0CC5">
        <w:br/>
      </w:r>
      <w:r w:rsidR="005E177D">
        <w:t xml:space="preserve">– o </w:t>
      </w:r>
      <w:r w:rsidR="00314C40">
        <w:t>9</w:t>
      </w:r>
      <w:r w:rsidR="005E177D">
        <w:t>,</w:t>
      </w:r>
      <w:r w:rsidR="0051217A">
        <w:t>4</w:t>
      </w:r>
      <w:r w:rsidR="005E177D">
        <w:t>%</w:t>
      </w:r>
      <w:r w:rsidR="00314C40">
        <w:t xml:space="preserve"> </w:t>
      </w:r>
      <w:r w:rsidR="005E177D">
        <w:t>i</w:t>
      </w:r>
      <w:r w:rsidR="00AE16F2">
        <w:t xml:space="preserve"> </w:t>
      </w:r>
      <w:r w:rsidR="005E177D">
        <w:t xml:space="preserve">kaszy jęczmiennej – o </w:t>
      </w:r>
      <w:r w:rsidR="0051217A">
        <w:t>1,9</w:t>
      </w:r>
      <w:r w:rsidR="005E177D">
        <w:t xml:space="preserve">%. </w:t>
      </w:r>
    </w:p>
    <w:p w:rsidR="00E86898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7622D4">
        <w:t>1</w:t>
      </w:r>
      <w:r w:rsidR="00E86898">
        <w:t>3,6</w:t>
      </w:r>
      <w:r w:rsidR="009F459D">
        <w:t>%</w:t>
      </w:r>
      <w:r w:rsidR="00E86898">
        <w:t xml:space="preserve">, </w:t>
      </w:r>
      <w:r w:rsidR="00C6499C">
        <w:t>droższe niż rok wcześniej były także</w:t>
      </w:r>
      <w:r w:rsidR="00E86898">
        <w:t xml:space="preserve"> kurcz</w:t>
      </w:r>
      <w:r w:rsidR="00C6499C">
        <w:t>ęta</w:t>
      </w:r>
      <w:r w:rsidR="00E86898">
        <w:t xml:space="preserve"> patroszon</w:t>
      </w:r>
      <w:r w:rsidR="00C6499C">
        <w:t>e</w:t>
      </w:r>
      <w:r w:rsidR="00E86898">
        <w:t xml:space="preserve"> – o 1,4%</w:t>
      </w:r>
      <w:r w:rsidR="00C6499C">
        <w:t>, a</w:t>
      </w:r>
      <w:r w:rsidR="009F459D">
        <w:t xml:space="preserve"> </w:t>
      </w:r>
      <w:r w:rsidR="00E86898">
        <w:t xml:space="preserve">tańsze </w:t>
      </w:r>
      <w:r w:rsidR="00C6499C">
        <w:t xml:space="preserve">– </w:t>
      </w:r>
      <w:r w:rsidR="00E86898">
        <w:t>mięso</w:t>
      </w:r>
      <w:r w:rsidR="00E86898" w:rsidRPr="00536066">
        <w:t xml:space="preserve"> </w:t>
      </w:r>
      <w:r w:rsidR="00E86898">
        <w:t xml:space="preserve">wołowe z kością (rostbef) – o 2,2% oraz mięso wołowe bez kości (z udźca) – o 1,3%. </w:t>
      </w:r>
    </w:p>
    <w:p w:rsidR="00D34161" w:rsidRDefault="00585C10" w:rsidP="00585C10">
      <w:pPr>
        <w:pStyle w:val="Tekstkomunikat"/>
      </w:pPr>
      <w:r w:rsidRPr="005E177D">
        <w:t xml:space="preserve">W grupie badanych wędlin </w:t>
      </w:r>
      <w:r w:rsidR="00194385" w:rsidRPr="005E177D">
        <w:t xml:space="preserve">szynka wieprzowa gotowana była droższa o </w:t>
      </w:r>
      <w:r w:rsidR="00237A5B">
        <w:t>10</w:t>
      </w:r>
      <w:r w:rsidR="00947703">
        <w:t>,4</w:t>
      </w:r>
      <w:r w:rsidR="00194385" w:rsidRPr="005E177D">
        <w:t xml:space="preserve">%, </w:t>
      </w:r>
      <w:r w:rsidR="00F94683" w:rsidRPr="005E177D">
        <w:t xml:space="preserve">kiełbasa suszona </w:t>
      </w:r>
      <w:r w:rsidR="00194385" w:rsidRPr="005E177D">
        <w:t xml:space="preserve">– o </w:t>
      </w:r>
      <w:r w:rsidR="00947703">
        <w:t>9,6</w:t>
      </w:r>
      <w:r w:rsidR="00194385" w:rsidRPr="005E177D">
        <w:t>%, a</w:t>
      </w:r>
      <w:r w:rsidR="00F94683" w:rsidRPr="005E177D">
        <w:t xml:space="preserve"> kiełbasa</w:t>
      </w:r>
      <w:r w:rsidR="009F459D" w:rsidRPr="005E177D">
        <w:t xml:space="preserve"> </w:t>
      </w:r>
      <w:r w:rsidR="00D34161" w:rsidRPr="005E177D">
        <w:t>wę</w:t>
      </w:r>
      <w:r w:rsidR="00D34161">
        <w:t>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5E177D">
        <w:t>7</w:t>
      </w:r>
      <w:r w:rsidR="00947703">
        <w:t>,3</w:t>
      </w:r>
      <w:r w:rsidR="0038580B">
        <w:t>%</w:t>
      </w:r>
      <w:r w:rsidR="00194385">
        <w:t xml:space="preserve">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947703">
        <w:t>październikiem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3F3FA8">
        <w:t>1</w:t>
      </w:r>
      <w:r w:rsidR="00C47F57">
        <w:t>0,2</w:t>
      </w:r>
      <w:r>
        <w:t xml:space="preserve">%. </w:t>
      </w:r>
    </w:p>
    <w:p w:rsidR="006029DE" w:rsidRDefault="00585C10" w:rsidP="00585C10">
      <w:pPr>
        <w:pStyle w:val="Tekstkomunikat"/>
      </w:pPr>
      <w:r w:rsidRPr="003A3B9A">
        <w:t xml:space="preserve">Wśród artykułów w grupie „mleko, sery i jaja” największy w skali roku wzrost ceny odnotowano dla </w:t>
      </w:r>
      <w:r w:rsidR="008848DD" w:rsidRPr="003A3B9A">
        <w:t xml:space="preserve">sera </w:t>
      </w:r>
      <w:r w:rsidR="006029DE" w:rsidRPr="003A3B9A">
        <w:t xml:space="preserve">twarogowego półtłustego (o </w:t>
      </w:r>
      <w:r w:rsidR="00540CEB">
        <w:t>6,6</w:t>
      </w:r>
      <w:r w:rsidR="00333B76" w:rsidRPr="003A3B9A">
        <w:t xml:space="preserve">%), ponadto droższe były </w:t>
      </w:r>
      <w:r w:rsidR="006029DE" w:rsidRPr="003A3B9A">
        <w:t>śmietana o z</w:t>
      </w:r>
      <w:r w:rsidR="003A3B9A" w:rsidRPr="003A3B9A">
        <w:t>awartości tłuszczu 18% (o 2,9%)</w:t>
      </w:r>
      <w:r w:rsidR="00540CEB">
        <w:t xml:space="preserve"> oraz</w:t>
      </w:r>
      <w:r w:rsidR="003A3B9A" w:rsidRPr="003A3B9A">
        <w:t xml:space="preserve"> </w:t>
      </w:r>
      <w:r w:rsidR="006029DE" w:rsidRPr="003A3B9A">
        <w:t xml:space="preserve">mleko krowie spożywcze </w:t>
      </w:r>
      <w:r w:rsidR="00C6499C">
        <w:br/>
      </w:r>
      <w:r w:rsidR="006029DE" w:rsidRPr="003A3B9A">
        <w:t xml:space="preserve">o zawartości tłuszczu 2–2,5% </w:t>
      </w:r>
      <w:r w:rsidR="00C77EF8">
        <w:t xml:space="preserve">(o 1,1%). Obniżyły się </w:t>
      </w:r>
      <w:r w:rsidR="00935D05">
        <w:t xml:space="preserve">ceny sera dojrzewającego (o 1,5%) i mleka krowiego spożywczego </w:t>
      </w:r>
      <w:r w:rsidR="00A30617">
        <w:br/>
      </w:r>
      <w:r w:rsidR="00935D05">
        <w:t xml:space="preserve">o zawartości tłuszczu </w:t>
      </w:r>
      <w:r w:rsidR="006029DE" w:rsidRPr="003A3B9A">
        <w:t>3–3,5%, sterylizowane</w:t>
      </w:r>
      <w:r w:rsidR="00935D05">
        <w:t>go</w:t>
      </w:r>
      <w:r w:rsidR="006029DE" w:rsidRPr="003A3B9A">
        <w:t xml:space="preserve"> (</w:t>
      </w:r>
      <w:r w:rsidR="00935D05">
        <w:t>o</w:t>
      </w:r>
      <w:r w:rsidR="006029DE" w:rsidRPr="003A3B9A">
        <w:t xml:space="preserve"> 0,</w:t>
      </w:r>
      <w:r w:rsidR="00935D05">
        <w:t>3</w:t>
      </w:r>
      <w:r w:rsidR="006029DE" w:rsidRPr="003A3B9A">
        <w:t xml:space="preserve">%).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5C4198">
        <w:t xml:space="preserve">więcej niż w </w:t>
      </w:r>
      <w:r w:rsidR="003763E3">
        <w:t>październiku</w:t>
      </w:r>
      <w:r w:rsidR="005C4198">
        <w:t xml:space="preserve"> ub. roku należało zapłacić za olej rzepakowy produkcji krajowej (o </w:t>
      </w:r>
      <w:r w:rsidR="003763E3">
        <w:t>1,8</w:t>
      </w:r>
      <w:r w:rsidR="005C4198">
        <w:t>%). S</w:t>
      </w:r>
      <w:r w:rsidR="00C250B7">
        <w:t xml:space="preserve">padek ceny </w:t>
      </w:r>
      <w:r w:rsidR="005C4198">
        <w:t xml:space="preserve">zanotowano dla </w:t>
      </w:r>
      <w:r w:rsidR="00C250B7">
        <w:t>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</w:t>
      </w:r>
      <w:r w:rsidR="005C4198">
        <w:t>1</w:t>
      </w:r>
      <w:r w:rsidR="003763E3">
        <w:t>3,9</w:t>
      </w:r>
      <w:r w:rsidR="00C250B7">
        <w:t>%)</w:t>
      </w:r>
      <w:r w:rsidR="005C4198">
        <w:t xml:space="preserve"> oraz margaryny </w:t>
      </w:r>
      <w:r w:rsidR="00763CA6">
        <w:br/>
      </w:r>
      <w:r w:rsidR="005C4198">
        <w:t xml:space="preserve">(o </w:t>
      </w:r>
      <w:r w:rsidR="008A11D2">
        <w:t>4,</w:t>
      </w:r>
      <w:r w:rsidR="003763E3">
        <w:t>6</w:t>
      </w:r>
      <w:r w:rsidR="005C4198">
        <w:t xml:space="preserve">%). </w:t>
      </w:r>
    </w:p>
    <w:p w:rsidR="00073689" w:rsidRDefault="00763CA6" w:rsidP="00585C10">
      <w:pPr>
        <w:pStyle w:val="Tekstkomunikat"/>
      </w:pPr>
      <w:r>
        <w:t xml:space="preserve">W </w:t>
      </w:r>
      <w:r w:rsidR="00C6499C">
        <w:t>październiku</w:t>
      </w:r>
      <w:r>
        <w:t xml:space="preserve"> </w:t>
      </w:r>
      <w:r w:rsidR="00585C10">
        <w:t xml:space="preserve">br. wśród badanych artykułów w </w:t>
      </w:r>
      <w:r w:rsidR="00585C10" w:rsidRPr="007F4AA9">
        <w:t>grupie „owoce i warzywa”</w:t>
      </w:r>
      <w:r w:rsidR="00585C10">
        <w:t xml:space="preserve"> </w:t>
      </w:r>
      <w:r w:rsidR="00C250B7">
        <w:t xml:space="preserve">najbardziej </w:t>
      </w:r>
      <w:r w:rsidR="00585C10">
        <w:t>wzrosł</w:t>
      </w:r>
      <w:r w:rsidR="00C250B7">
        <w:t>a</w:t>
      </w:r>
      <w:r w:rsidR="005005DA">
        <w:t xml:space="preserve"> </w:t>
      </w:r>
      <w:r w:rsidR="00585C10">
        <w:t>cen</w:t>
      </w:r>
      <w:r w:rsidR="00C250B7">
        <w:t>a</w:t>
      </w:r>
      <w:r w:rsidR="00585C10">
        <w:t xml:space="preserve"> </w:t>
      </w:r>
      <w:r w:rsidR="00C250B7">
        <w:t xml:space="preserve">ziemniaków – </w:t>
      </w:r>
      <w:r w:rsidR="00C6499C">
        <w:br/>
      </w:r>
      <w:r w:rsidR="00C250B7">
        <w:t xml:space="preserve">o </w:t>
      </w:r>
      <w:r>
        <w:t>7</w:t>
      </w:r>
      <w:r w:rsidR="00C6499C">
        <w:t>3,6</w:t>
      </w:r>
      <w:r w:rsidR="00C250B7">
        <w:t xml:space="preserve">%, a ponadto cebuli </w:t>
      </w:r>
      <w:r w:rsidR="00C6499C">
        <w:t xml:space="preserve">i jabłek (odpowiednio o 41,7% i o 41,0%). </w:t>
      </w:r>
      <w:r w:rsidR="004A3D35">
        <w:t xml:space="preserve">Mniej </w:t>
      </w:r>
      <w:r w:rsidR="009E6041">
        <w:t xml:space="preserve">niż rok wcześniej </w:t>
      </w:r>
      <w:r w:rsidR="004A3D35">
        <w:t>należało zapłacić za</w:t>
      </w:r>
      <w:r w:rsidR="005C4198">
        <w:t xml:space="preserve"> </w:t>
      </w:r>
      <w:r w:rsidR="00C6499C">
        <w:t xml:space="preserve">marchew – o 6,5%, pomarańcze – o 4,5% i cytryny – o 3,3%. </w:t>
      </w:r>
    </w:p>
    <w:p w:rsidR="00073689" w:rsidRDefault="00073689">
      <w:pPr>
        <w:rPr>
          <w:lang w:eastAsia="pl-PL"/>
        </w:rPr>
      </w:pPr>
      <w:r>
        <w:br w:type="page"/>
      </w:r>
    </w:p>
    <w:p w:rsidR="00073689" w:rsidRDefault="00073689" w:rsidP="00585C10">
      <w:pPr>
        <w:pStyle w:val="Tekstkomunikat"/>
      </w:pP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="0029096C">
        <w:t xml:space="preserve">konsumpcyjnych w </w:t>
      </w:r>
      <w:r w:rsidR="00A469DB">
        <w:t>październiku</w:t>
      </w:r>
      <w:r w:rsidR="0029096C">
        <w:t xml:space="preserve"> </w:t>
      </w:r>
      <w:r w:rsidR="00360F43">
        <w:br/>
      </w:r>
      <w:r w:rsidRPr="004D57EC">
        <w:t>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790E2E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78436" cy="263500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C94B95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2C75B2">
        <w:rPr>
          <w:spacing w:val="-2"/>
        </w:rPr>
        <w:t>październikiem</w:t>
      </w:r>
      <w:r w:rsidRPr="00E44882">
        <w:rPr>
          <w:spacing w:val="-2"/>
        </w:rPr>
        <w:t xml:space="preserve"> ub. roku </w:t>
      </w:r>
      <w:r w:rsidR="00EE54A1">
        <w:rPr>
          <w:spacing w:val="-2"/>
        </w:rPr>
        <w:t xml:space="preserve">najbardziej wzrosły opłaty </w:t>
      </w:r>
      <w:r w:rsidR="0097699E">
        <w:rPr>
          <w:spacing w:val="-2"/>
        </w:rPr>
        <w:t xml:space="preserve">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</w:t>
      </w:r>
      <w:r w:rsidR="004C0CC5">
        <w:rPr>
          <w:spacing w:val="-2"/>
        </w:rPr>
        <w:br/>
      </w:r>
      <w:r w:rsidR="0097699E" w:rsidRPr="00E44882">
        <w:rPr>
          <w:spacing w:val="-2"/>
        </w:rPr>
        <w:t xml:space="preserve">o </w:t>
      </w:r>
      <w:r w:rsidR="00EE54A1">
        <w:rPr>
          <w:spacing w:val="-2"/>
        </w:rPr>
        <w:t>5</w:t>
      </w:r>
      <w:r w:rsidR="002C75B2">
        <w:rPr>
          <w:spacing w:val="-2"/>
        </w:rPr>
        <w:t>5,0% i</w:t>
      </w:r>
      <w:r w:rsidR="0097699E">
        <w:rPr>
          <w:spacing w:val="-2"/>
        </w:rPr>
        <w:t xml:space="preserve"> o </w:t>
      </w:r>
      <w:r w:rsidR="002C75B2">
        <w:rPr>
          <w:spacing w:val="-2"/>
        </w:rPr>
        <w:t>42</w:t>
      </w:r>
      <w:r w:rsidR="00EE54A1">
        <w:rPr>
          <w:spacing w:val="-2"/>
        </w:rPr>
        <w:t>,9</w:t>
      </w:r>
      <w:r w:rsidR="00DB490F">
        <w:rPr>
          <w:spacing w:val="-2"/>
        </w:rPr>
        <w:t>%</w:t>
      </w:r>
      <w:r w:rsidR="00EE54A1">
        <w:rPr>
          <w:spacing w:val="-2"/>
        </w:rPr>
        <w:t xml:space="preserve">); więcej płacono także za </w:t>
      </w:r>
      <w:r w:rsidR="00EE54A1" w:rsidRPr="00E44882">
        <w:rPr>
          <w:spacing w:val="-2"/>
        </w:rPr>
        <w:t>zimną wodę z miejskiej sieci wodociągowej</w:t>
      </w:r>
      <w:r w:rsidR="00EE54A1">
        <w:rPr>
          <w:spacing w:val="-2"/>
        </w:rPr>
        <w:t xml:space="preserve"> (o</w:t>
      </w:r>
      <w:r w:rsidR="00C94B95">
        <w:rPr>
          <w:spacing w:val="-2"/>
        </w:rPr>
        <w:t xml:space="preserve"> 1,7</w:t>
      </w:r>
      <w:r w:rsidR="00EE54A1">
        <w:rPr>
          <w:spacing w:val="-2"/>
        </w:rPr>
        <w:t>%)</w:t>
      </w:r>
      <w:r w:rsidR="00C94B95">
        <w:rPr>
          <w:spacing w:val="-2"/>
        </w:rPr>
        <w:t xml:space="preserve"> i ciepłą wodę </w:t>
      </w:r>
      <w:r w:rsidR="00C94B95">
        <w:rPr>
          <w:spacing w:val="-4"/>
        </w:rPr>
        <w:t xml:space="preserve">(o </w:t>
      </w:r>
      <w:r w:rsidR="002C75B2">
        <w:rPr>
          <w:spacing w:val="-4"/>
        </w:rPr>
        <w:t>1,5</w:t>
      </w:r>
      <w:r w:rsidR="00C94B95">
        <w:rPr>
          <w:spacing w:val="-4"/>
        </w:rPr>
        <w:t xml:space="preserve">%). </w:t>
      </w:r>
      <w:r w:rsidR="00C2023A">
        <w:rPr>
          <w:spacing w:val="-4"/>
        </w:rPr>
        <w:t>Niższa</w:t>
      </w:r>
      <w:r w:rsidR="00C94B95" w:rsidRPr="005851C6">
        <w:rPr>
          <w:spacing w:val="-4"/>
        </w:rPr>
        <w:t xml:space="preserve"> niż </w:t>
      </w:r>
      <w:r w:rsidR="00C2023A">
        <w:rPr>
          <w:spacing w:val="-4"/>
        </w:rPr>
        <w:t>rok wcześniej</w:t>
      </w:r>
      <w:r w:rsidR="00C94B95" w:rsidRPr="005851C6">
        <w:rPr>
          <w:spacing w:val="-4"/>
        </w:rPr>
        <w:t xml:space="preserve"> </w:t>
      </w:r>
      <w:r w:rsidR="00C94B95">
        <w:rPr>
          <w:spacing w:val="-4"/>
        </w:rPr>
        <w:t>była opłata</w:t>
      </w:r>
      <w:r w:rsidR="00C94B95" w:rsidRPr="005851C6">
        <w:rPr>
          <w:spacing w:val="-4"/>
        </w:rPr>
        <w:t xml:space="preserve"> za centralne ogr</w:t>
      </w:r>
      <w:r w:rsidR="002C75B2">
        <w:rPr>
          <w:spacing w:val="-4"/>
        </w:rPr>
        <w:t>zewanie lokali mieszkalnych (o 4,4</w:t>
      </w:r>
      <w:r w:rsidR="00C94B95" w:rsidRPr="005851C6">
        <w:rPr>
          <w:spacing w:val="-4"/>
        </w:rPr>
        <w:t>%)</w:t>
      </w:r>
      <w:r w:rsidR="00C94B95">
        <w:rPr>
          <w:spacing w:val="-4"/>
        </w:rPr>
        <w:t xml:space="preserve"> oraz cena węgla kamiennego (o </w:t>
      </w:r>
      <w:r w:rsidR="002C75B2">
        <w:rPr>
          <w:spacing w:val="-4"/>
        </w:rPr>
        <w:t>2,8</w:t>
      </w:r>
      <w:r w:rsidR="00C94B95">
        <w:rPr>
          <w:spacing w:val="-4"/>
        </w:rPr>
        <w:t xml:space="preserve">%). </w:t>
      </w:r>
    </w:p>
    <w:p w:rsidR="00B61635" w:rsidRDefault="00585C10" w:rsidP="00073689">
      <w:pPr>
        <w:pStyle w:val="Tekstkomunikat"/>
        <w:rPr>
          <w:rFonts w:ascii="Fira Sans SemiBold" w:hAnsi="Fira Sans SemiBold"/>
          <w:b/>
          <w:color w:val="522398"/>
          <w:sz w:val="24"/>
        </w:rPr>
      </w:pPr>
      <w:r w:rsidRPr="00E44882">
        <w:t xml:space="preserve">W </w:t>
      </w:r>
      <w:r w:rsidR="00BD74B4">
        <w:t>październiku</w:t>
      </w:r>
      <w:r w:rsidRPr="00E44882">
        <w:t xml:space="preserve"> br. wśród </w:t>
      </w:r>
      <w:r w:rsidR="005E6DD2">
        <w:t xml:space="preserve">wybranych </w:t>
      </w:r>
      <w:r w:rsidRPr="00E44882">
        <w:t xml:space="preserve">towarów i usług w zakresie transportu </w:t>
      </w:r>
      <w:r w:rsidR="00547709">
        <w:t xml:space="preserve">wzrosła opłata za </w:t>
      </w:r>
      <w:r w:rsidR="00547709" w:rsidRPr="00E44882">
        <w:t>przejazd taksówką osobową, taryfa dzienn</w:t>
      </w:r>
      <w:r w:rsidR="00547709">
        <w:t xml:space="preserve">a (o 3,0%); </w:t>
      </w:r>
      <w:r w:rsidR="00C94B95">
        <w:t>niższe były</w:t>
      </w:r>
      <w:r w:rsidR="00547709">
        <w:t xml:space="preserve"> ceny </w:t>
      </w:r>
      <w:r w:rsidR="00BD74B4">
        <w:t xml:space="preserve">oleju napędowego oraz </w:t>
      </w:r>
      <w:r w:rsidR="00C94B95">
        <w:t xml:space="preserve">benzyny silnikowej bezołowiowej, 95-oktanowej (odpowiednio o </w:t>
      </w:r>
      <w:r w:rsidR="00BD74B4">
        <w:t>3,5</w:t>
      </w:r>
      <w:r w:rsidR="00547709">
        <w:t>% i o</w:t>
      </w:r>
      <w:r w:rsidR="00BD74B4">
        <w:t xml:space="preserve"> 3,3</w:t>
      </w:r>
      <w:r w:rsidR="00547709">
        <w:t xml:space="preserve">%). 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3C243C">
            <w:pPr>
              <w:pStyle w:val="Tekstkomunikatlid"/>
            </w:pPr>
            <w:r w:rsidRPr="00FE705E">
              <w:t xml:space="preserve">Na rynku rolnym w </w:t>
            </w:r>
            <w:r w:rsidR="003C243C">
              <w:t>październiku</w:t>
            </w:r>
            <w:r w:rsidR="009E712F"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1C4073">
              <w:t>większości gatunków zbóż, ziemniaków</w:t>
            </w:r>
            <w:r w:rsidR="009E712F">
              <w:t>,</w:t>
            </w:r>
            <w:r w:rsidR="00085965">
              <w:t xml:space="preserve"> żywca drobiowego </w:t>
            </w:r>
            <w:r w:rsidR="00027BF6">
              <w:br/>
            </w:r>
            <w:r w:rsidR="009E712F">
              <w:t xml:space="preserve">i mleka </w:t>
            </w:r>
            <w:r w:rsidR="00085965">
              <w:t>były niższe niż przed rokiem. Wyższe były natomiast ceny żywca wołowego</w:t>
            </w:r>
            <w:r w:rsidR="009E712F">
              <w:t xml:space="preserve"> i wieprzowego</w:t>
            </w:r>
            <w:r w:rsidR="00085965">
              <w:t>.</w:t>
            </w:r>
            <w:r w:rsidR="003C243C">
              <w:t xml:space="preserve"> W skali miesiąca więcej płacono jedynie za mleko.</w:t>
            </w:r>
          </w:p>
        </w:tc>
      </w:tr>
    </w:tbl>
    <w:p w:rsidR="00B50DB3" w:rsidRPr="00B50DB3" w:rsidRDefault="007174AD" w:rsidP="00A06B78">
      <w:pPr>
        <w:pStyle w:val="Tekstkomunikat"/>
      </w:pPr>
      <w:r w:rsidRPr="00B50DB3">
        <w:t xml:space="preserve">Średnia temperatura powietrza na obszarze województwa mazowieckiego </w:t>
      </w:r>
      <w:r w:rsidR="00B50DB3" w:rsidRPr="00B50DB3">
        <w:t xml:space="preserve">w październiku br. </w:t>
      </w:r>
      <w:r w:rsidRPr="00B50DB3">
        <w:t xml:space="preserve">wynosiła </w:t>
      </w:r>
      <w:r w:rsidR="00B50DB3" w:rsidRPr="00B50DB3">
        <w:t>10,6</w:t>
      </w:r>
      <w:r w:rsidRPr="00B50DB3">
        <w:rPr>
          <w:rFonts w:cs="Arial"/>
        </w:rPr>
        <w:t>°</w:t>
      </w:r>
      <w:r w:rsidRPr="00B50DB3">
        <w:t xml:space="preserve">C i była </w:t>
      </w:r>
      <w:r w:rsidR="00B50DB3" w:rsidRPr="00B50DB3">
        <w:br/>
      </w:r>
      <w:r w:rsidRPr="00B50DB3">
        <w:t xml:space="preserve">o </w:t>
      </w:r>
      <w:r w:rsidR="00B50DB3" w:rsidRPr="00B50DB3">
        <w:t>2,6</w:t>
      </w:r>
      <w:r w:rsidRPr="00B50DB3">
        <w:rPr>
          <w:rFonts w:cs="Arial"/>
        </w:rPr>
        <w:t>°</w:t>
      </w:r>
      <w:r w:rsidRPr="00B50DB3">
        <w:t xml:space="preserve">C wyższa od </w:t>
      </w:r>
      <w:r w:rsidR="003A6ACD" w:rsidRPr="00B50DB3">
        <w:t xml:space="preserve">przeciętnej z lat 1971–2000, </w:t>
      </w:r>
      <w:r w:rsidR="00B50DB3" w:rsidRPr="00B50DB3">
        <w:t>przy czym maksymalna temperatura osiągnęła 24,3</w:t>
      </w:r>
      <w:r w:rsidR="00B50DB3" w:rsidRPr="00B50DB3">
        <w:rPr>
          <w:rFonts w:cs="Arial"/>
        </w:rPr>
        <w:t>°</w:t>
      </w:r>
      <w:r w:rsidR="00B50DB3" w:rsidRPr="00B50DB3">
        <w:t>C (w Warszawie), a minimalna wyniosła -3,9</w:t>
      </w:r>
      <w:r w:rsidR="00B50DB3" w:rsidRPr="00B50DB3">
        <w:rPr>
          <w:rFonts w:cs="Arial"/>
        </w:rPr>
        <w:t>°</w:t>
      </w:r>
      <w:r w:rsidR="00B50DB3" w:rsidRPr="00B50DB3">
        <w:t xml:space="preserve">C (w Mławie). Średnia suma opadów atmosferycznych (24 mm) stanowiła 63% normy z </w:t>
      </w:r>
      <w:proofErr w:type="spellStart"/>
      <w:r w:rsidR="00B50DB3" w:rsidRPr="00B50DB3">
        <w:t>wielolecia</w:t>
      </w:r>
      <w:proofErr w:type="spellEnd"/>
      <w:r w:rsidR="00B50DB3" w:rsidRPr="00B50DB3">
        <w:t xml:space="preserve"> (od 42% w Warszawie do 82% w Kozienicach)</w:t>
      </w:r>
      <w:r w:rsidR="00B50DB3" w:rsidRPr="00B50DB3">
        <w:rPr>
          <w:rStyle w:val="Odwoanieprzypisudolnego"/>
          <w:rFonts w:ascii="Arial" w:hAnsi="Arial"/>
        </w:rPr>
        <w:t xml:space="preserve"> </w:t>
      </w:r>
      <w:r w:rsidR="00B50DB3" w:rsidRPr="00B50DB3">
        <w:rPr>
          <w:rStyle w:val="Odwoanieprzypisudolnego"/>
          <w:rFonts w:ascii="Arial" w:hAnsi="Arial"/>
        </w:rPr>
        <w:footnoteReference w:id="3"/>
      </w:r>
      <w:r w:rsidR="00B50DB3" w:rsidRPr="00B50DB3">
        <w:t>. Liczba dni z opadami, w zależności od regionu, wynosiła od 7 do 12.</w:t>
      </w:r>
    </w:p>
    <w:p w:rsidR="00073689" w:rsidRDefault="00BF4ACB" w:rsidP="006F6EC6">
      <w:pPr>
        <w:pStyle w:val="Tekstkomunikat"/>
      </w:pPr>
      <w:r w:rsidRPr="00BF4ACB">
        <w:t xml:space="preserve">Październik był </w:t>
      </w:r>
      <w:r w:rsidR="006F6EC6">
        <w:t xml:space="preserve">na ogół </w:t>
      </w:r>
      <w:r w:rsidRPr="00BF4ACB">
        <w:t xml:space="preserve">korzystny dla rolnictwa. Przechodzące w ciągu miesiąca opady deszczu </w:t>
      </w:r>
      <w:r w:rsidR="006F6EC6">
        <w:t xml:space="preserve">(o różnej intensywności) </w:t>
      </w:r>
      <w:r w:rsidRPr="00BF4ACB">
        <w:t xml:space="preserve">poprawiły uwilgotnienie wierzchniej warstwy gleby, co korzystnie wpłynęło na siew ozimin, procesy kiełkowania ziarna </w:t>
      </w:r>
      <w:r w:rsidR="006F6EC6">
        <w:br/>
      </w:r>
      <w:r w:rsidRPr="00BF4ACB">
        <w:t xml:space="preserve">i wschody roślin. Ciepła i słoneczna pogoda w drugiej dekadzie października </w:t>
      </w:r>
      <w:r w:rsidR="008C5AB4">
        <w:t>sprzyjała</w:t>
      </w:r>
      <w:r w:rsidRPr="00BF4ACB">
        <w:t xml:space="preserve"> dokończeni</w:t>
      </w:r>
      <w:r w:rsidR="008C5AB4">
        <w:t>u</w:t>
      </w:r>
      <w:r w:rsidRPr="00BF4ACB">
        <w:t xml:space="preserve"> zbioru ziemniaków, kukurydzy na ziarno i buraków cukrowych.</w:t>
      </w:r>
    </w:p>
    <w:p w:rsidR="00073689" w:rsidRDefault="00073689">
      <w:pPr>
        <w:rPr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lastRenderedPageBreak/>
        <w:t xml:space="preserve">Tablica </w:t>
      </w:r>
      <w:r w:rsidR="0000351B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E71EE6">
            <w:pPr>
              <w:pStyle w:val="Tekstkomunikatgwka"/>
            </w:pPr>
            <w:r>
              <w:t>VII–</w:t>
            </w:r>
            <w:r w:rsidR="00E71EE6">
              <w:t>X</w:t>
            </w:r>
            <w:r>
              <w:t xml:space="preserve"> 2019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880449" w:rsidRPr="001C4197">
              <w:t xml:space="preserve"> 201</w:t>
            </w:r>
            <w:r w:rsidR="00880449">
              <w:t>9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880449">
              <w:t xml:space="preserve"> 2018=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479F8" w:rsidP="00E479F8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IX</w:t>
            </w:r>
            <w:r w:rsidR="00880449" w:rsidRPr="001C4197">
              <w:rPr>
                <w:spacing w:val="-6"/>
              </w:rPr>
              <w:t xml:space="preserve"> 201</w:t>
            </w:r>
            <w:r w:rsidR="00880449">
              <w:rPr>
                <w:spacing w:val="-6"/>
              </w:rPr>
              <w:t>9=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E479F8" w:rsidRPr="00C61E42" w:rsidTr="00880449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479F8" w:rsidRPr="00263069" w:rsidRDefault="00E479F8" w:rsidP="00E479F8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189,2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116,2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23,8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479F8" w:rsidRDefault="00E479F8" w:rsidP="00E479F8">
            <w:pPr>
              <w:pStyle w:val="Tekstkomunikatliczby"/>
            </w:pPr>
            <w:r>
              <w:t>76,6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479F8" w:rsidRDefault="00E479F8" w:rsidP="00E479F8">
            <w:pPr>
              <w:pStyle w:val="Tekstkomunikatliczby"/>
            </w:pPr>
            <w:r>
              <w:t>69,8</w:t>
            </w:r>
          </w:p>
        </w:tc>
      </w:tr>
      <w:tr w:rsidR="00E479F8" w:rsidRPr="00C61E42" w:rsidTr="00880449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79F8" w:rsidRPr="00C61E42" w:rsidRDefault="00E479F8" w:rsidP="00E479F8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479F8" w:rsidRDefault="00E479F8" w:rsidP="00E479F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479F8" w:rsidRDefault="00E479F8" w:rsidP="00E479F8">
            <w:pPr>
              <w:pStyle w:val="Tekstkomunikatliczby"/>
            </w:pPr>
          </w:p>
        </w:tc>
      </w:tr>
      <w:tr w:rsidR="00E479F8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479F8" w:rsidRPr="00C61E42" w:rsidRDefault="00E479F8" w:rsidP="00E479F8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118,7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109,4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18,2</w:t>
            </w:r>
          </w:p>
        </w:tc>
        <w:tc>
          <w:tcPr>
            <w:tcW w:w="1551" w:type="dxa"/>
            <w:vAlign w:val="bottom"/>
          </w:tcPr>
          <w:p w:rsidR="00E479F8" w:rsidRDefault="00E479F8" w:rsidP="00E479F8">
            <w:pPr>
              <w:pStyle w:val="Tekstkomunikatliczby"/>
            </w:pPr>
            <w:r>
              <w:t>76,4</w:t>
            </w:r>
          </w:p>
        </w:tc>
        <w:tc>
          <w:tcPr>
            <w:tcW w:w="1551" w:type="dxa"/>
            <w:vAlign w:val="bottom"/>
          </w:tcPr>
          <w:p w:rsidR="00E479F8" w:rsidRDefault="00E479F8" w:rsidP="00E479F8">
            <w:pPr>
              <w:pStyle w:val="Tekstkomunikatliczby"/>
            </w:pPr>
            <w:r>
              <w:t>76,1</w:t>
            </w:r>
          </w:p>
        </w:tc>
      </w:tr>
      <w:tr w:rsidR="00E479F8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479F8" w:rsidRPr="00C61E42" w:rsidRDefault="00E479F8" w:rsidP="00E479F8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42,0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154,7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3,0</w:t>
            </w:r>
          </w:p>
        </w:tc>
        <w:tc>
          <w:tcPr>
            <w:tcW w:w="1551" w:type="dxa"/>
            <w:vAlign w:val="bottom"/>
          </w:tcPr>
          <w:p w:rsidR="00E479F8" w:rsidRDefault="00E479F8" w:rsidP="00E479F8">
            <w:pPr>
              <w:pStyle w:val="Tekstkomunikatliczby"/>
            </w:pPr>
            <w:r>
              <w:t>79,4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479F8" w:rsidRDefault="00E479F8" w:rsidP="00E479F8">
            <w:pPr>
              <w:pStyle w:val="Tekstkomunikatliczby"/>
            </w:pPr>
            <w:r>
              <w:t>57,7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B61635" w:rsidP="0021406C">
      <w:pPr>
        <w:pStyle w:val="Tekstkomunikat"/>
      </w:pP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253C3D">
        <w:t>z tegorocznych zbiorów w okresie lipiec–</w:t>
      </w:r>
      <w:r w:rsidR="00C2246C">
        <w:t>październik</w:t>
      </w:r>
      <w:r w:rsidR="00253C3D">
        <w:t xml:space="preserve"> br. były o </w:t>
      </w:r>
      <w:r w:rsidR="00C2246C">
        <w:t>16,2</w:t>
      </w:r>
      <w:r w:rsidR="00253C3D">
        <w:t xml:space="preserve">% większe niż w analogicznym okresie ub. roku. </w:t>
      </w:r>
      <w:r w:rsidR="00BD3590">
        <w:t>W</w:t>
      </w:r>
      <w:r>
        <w:t xml:space="preserve"> </w:t>
      </w:r>
      <w:r w:rsidR="00C2246C">
        <w:t>październiku</w:t>
      </w:r>
      <w:r>
        <w:t xml:space="preserve"> br. </w:t>
      </w:r>
      <w:r w:rsidR="00253C3D">
        <w:t xml:space="preserve">skup zbóż był znacznie </w:t>
      </w:r>
      <w:r w:rsidR="00DC2590">
        <w:t>mniejszy</w:t>
      </w:r>
      <w:r w:rsidR="00253C3D">
        <w:t xml:space="preserve"> niż </w:t>
      </w:r>
      <w:r w:rsidR="00C2246C">
        <w:t>przed miesiącem</w:t>
      </w:r>
      <w:r w:rsidR="00253C3D">
        <w:t xml:space="preserve"> (o </w:t>
      </w:r>
      <w:r w:rsidR="00C2246C">
        <w:t>30,2%) i</w:t>
      </w:r>
      <w:r w:rsidR="00253C3D">
        <w:t xml:space="preserve"> przed rokiem (o </w:t>
      </w:r>
      <w:r w:rsidR="00C2246C">
        <w:t>23,4</w:t>
      </w:r>
      <w:r w:rsidR="00253C3D">
        <w:t>%).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00351B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3443E6">
              <w:t xml:space="preserve"> 2018</w:t>
            </w:r>
            <w:r w:rsidR="00292EE5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F6FCE" w:rsidP="001F6FCE">
            <w:pPr>
              <w:pStyle w:val="Tekstkomunikatgwka"/>
            </w:pPr>
            <w:r>
              <w:t>IX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>=100</w:t>
            </w: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842,3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102,9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94,5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108,1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114,1</w:t>
            </w: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41,0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74,9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3,7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119,2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115,0</w:t>
            </w: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169,0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17,9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124,4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109,7</w:t>
            </w: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631,1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72,8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115,2</w:t>
            </w:r>
          </w:p>
        </w:tc>
      </w:tr>
      <w:tr w:rsidR="001F6FCE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F6FCE" w:rsidRPr="00E538C3" w:rsidRDefault="001F6FCE" w:rsidP="001F6FCE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2167,7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101,1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206,8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99,5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F6FCE" w:rsidRDefault="001F6FCE" w:rsidP="001F6FCE">
            <w:pPr>
              <w:pStyle w:val="Tekstkomunikatliczby"/>
            </w:pPr>
            <w:r>
              <w:t>100,5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E6CB7">
        <w:t>W okresie lipiec–</w:t>
      </w:r>
      <w:r w:rsidR="001F6FCE">
        <w:t>październik</w:t>
      </w:r>
      <w:r w:rsidR="009E6CB7">
        <w:t xml:space="preserve">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73A5" w:rsidRDefault="00E66126" w:rsidP="009366E7">
      <w:pPr>
        <w:pStyle w:val="Tekstkomunikat"/>
      </w:pPr>
      <w:r>
        <w:t>W okresie styczeń–</w:t>
      </w:r>
      <w:r w:rsidR="005E728D">
        <w:t>październik</w:t>
      </w:r>
      <w:r>
        <w:t xml:space="preserve"> br. dostawy </w:t>
      </w:r>
      <w:r w:rsidRPr="00E66126">
        <w:rPr>
          <w:b/>
        </w:rPr>
        <w:t>żywca rzeźnego</w:t>
      </w:r>
      <w:r>
        <w:t xml:space="preserve"> (w wadze poubojowej ciepłej) był</w:t>
      </w:r>
      <w:r w:rsidR="006373A5">
        <w:t>y</w:t>
      </w:r>
      <w:r>
        <w:t xml:space="preserve"> o 2,</w:t>
      </w:r>
      <w:r w:rsidR="005E728D">
        <w:t>9</w:t>
      </w:r>
      <w:r>
        <w:t>% większ</w:t>
      </w:r>
      <w:r w:rsidR="006373A5">
        <w:t>e</w:t>
      </w:r>
      <w:r>
        <w:t xml:space="preserve"> niż w tym samym okresie ub. roku. </w:t>
      </w:r>
      <w:r w:rsidR="002F2B9F" w:rsidRPr="00B54A53">
        <w:t xml:space="preserve">W </w:t>
      </w:r>
      <w:r w:rsidR="005E728D">
        <w:t xml:space="preserve">październiku </w:t>
      </w:r>
      <w:r w:rsidR="002F2B9F" w:rsidRPr="00B54A53">
        <w:t>br.</w:t>
      </w:r>
      <w:r w:rsidR="005435E3">
        <w:t xml:space="preserve"> </w:t>
      </w:r>
      <w:r w:rsidR="007605E4">
        <w:t>skup</w:t>
      </w:r>
      <w:r w:rsidR="005435E3">
        <w:t xml:space="preserve"> żywca </w:t>
      </w:r>
      <w:r w:rsidR="007605E4">
        <w:t xml:space="preserve">rzeźnego </w:t>
      </w:r>
      <w:r>
        <w:t>ogółem</w:t>
      </w:r>
      <w:r w:rsidR="00DE6ED9">
        <w:t>, w wyniku wzrostu wojewódzkiej podaży wszystkich podstawowych gatunków żywca,</w:t>
      </w:r>
      <w:r>
        <w:t xml:space="preserve"> </w:t>
      </w:r>
      <w:r w:rsidR="005435E3">
        <w:t xml:space="preserve">był o </w:t>
      </w:r>
      <w:r w:rsidR="005E728D">
        <w:t>8,1</w:t>
      </w:r>
      <w:r w:rsidR="005435E3">
        <w:t>% większ</w:t>
      </w:r>
      <w:r w:rsidR="007605E4">
        <w:t>y</w:t>
      </w:r>
      <w:r w:rsidR="005435E3">
        <w:t xml:space="preserve"> niż przed rokiem</w:t>
      </w:r>
      <w:r w:rsidR="006373A5">
        <w:t xml:space="preserve"> oraz o </w:t>
      </w:r>
      <w:r w:rsidR="005E728D">
        <w:t>14,1</w:t>
      </w:r>
      <w:r w:rsidR="006373A5">
        <w:t>% większ</w:t>
      </w:r>
      <w:r w:rsidR="007605E4">
        <w:t>y</w:t>
      </w:r>
      <w:r w:rsidR="006373A5">
        <w:t xml:space="preserve"> niż przed miesiącem.</w:t>
      </w:r>
    </w:p>
    <w:p w:rsidR="00073689" w:rsidRDefault="00F531C5" w:rsidP="00F531C5">
      <w:pPr>
        <w:pStyle w:val="Tekstkomunikat"/>
      </w:pPr>
      <w:r>
        <w:t>Od początku roku skupiono o 1,</w:t>
      </w:r>
      <w:r w:rsidR="005E728D">
        <w:t>1</w:t>
      </w:r>
      <w:r>
        <w:t xml:space="preserve">% więcej </w:t>
      </w:r>
      <w:r w:rsidRPr="00F531C5">
        <w:rPr>
          <w:b/>
        </w:rPr>
        <w:t>mleka</w:t>
      </w:r>
      <w:r>
        <w:t xml:space="preserve"> niż w okresie styczeń–</w:t>
      </w:r>
      <w:r w:rsidR="005E728D">
        <w:t>październik</w:t>
      </w:r>
      <w:r>
        <w:t xml:space="preserve"> ub. roku. </w:t>
      </w:r>
      <w:r w:rsidR="009F4CEC">
        <w:t>Podaż</w:t>
      </w:r>
      <w:r w:rsidR="009F4CEC" w:rsidRPr="00B54A53">
        <w:t xml:space="preserve"> mleka </w:t>
      </w:r>
      <w:r w:rsidR="009F4CEC">
        <w:t>w</w:t>
      </w:r>
      <w:r w:rsidR="009366E7" w:rsidRPr="00B54A53">
        <w:t xml:space="preserve"> </w:t>
      </w:r>
      <w:r w:rsidR="005E728D">
        <w:t xml:space="preserve">październiku </w:t>
      </w:r>
      <w:r w:rsidR="009366E7" w:rsidRPr="00B54A53">
        <w:t>br. był</w:t>
      </w:r>
      <w:r>
        <w:t>a</w:t>
      </w:r>
      <w:r w:rsidR="009366E7" w:rsidRPr="00B54A53">
        <w:t xml:space="preserve"> </w:t>
      </w:r>
      <w:r w:rsidR="005E728D">
        <w:t xml:space="preserve">większa </w:t>
      </w:r>
      <w:r w:rsidR="009366E7" w:rsidRPr="00B54A53">
        <w:t xml:space="preserve">o </w:t>
      </w:r>
      <w:r w:rsidR="005E728D">
        <w:t>0,5</w:t>
      </w:r>
      <w:r w:rsidR="009366E7" w:rsidRPr="00B54A53">
        <w:t>% niż miesiąc temu</w:t>
      </w:r>
      <w:r w:rsidR="005435E3">
        <w:t xml:space="preserve"> i </w:t>
      </w:r>
      <w:r w:rsidR="005E728D">
        <w:t>mniejsza</w:t>
      </w:r>
      <w:r w:rsidR="005E728D" w:rsidRPr="00B54A53">
        <w:t xml:space="preserve"> </w:t>
      </w:r>
      <w:r w:rsidR="005435E3">
        <w:t>o 0,5%</w:t>
      </w:r>
      <w:r w:rsidR="00250CBF">
        <w:t xml:space="preserve"> niż rok temu</w:t>
      </w:r>
      <w:r w:rsidR="009366E7" w:rsidRPr="00B54A53">
        <w:t>.</w:t>
      </w:r>
    </w:p>
    <w:p w:rsidR="00073689" w:rsidRDefault="00073689">
      <w:pPr>
        <w:rPr>
          <w:lang w:eastAsia="pl-PL"/>
        </w:rPr>
      </w:pPr>
      <w:r>
        <w:br w:type="page"/>
      </w:r>
    </w:p>
    <w:p w:rsidR="005F61BB" w:rsidRDefault="00B05DA7" w:rsidP="005E0AF6">
      <w:pPr>
        <w:pStyle w:val="Tekstkomunikattytwykrestabl"/>
      </w:pPr>
      <w:r w:rsidRPr="005A18C6">
        <w:lastRenderedPageBreak/>
        <w:t xml:space="preserve">Tablica </w:t>
      </w:r>
      <w:r w:rsidR="0000351B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A377D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A377D2">
            <w:pPr>
              <w:pStyle w:val="Tekstkomunikatgwka"/>
            </w:pPr>
            <w:r>
              <w:t>X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F36C52">
            <w:pPr>
              <w:pStyle w:val="Tekstkomunikatgwka"/>
            </w:pPr>
            <w:r>
              <w:t>X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6E6DE8">
              <w:t xml:space="preserve"> 2019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>=</w:t>
            </w:r>
            <w:r w:rsidR="00C023F5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IX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>=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C023F5">
              <w:t xml:space="preserve"> </w:t>
            </w:r>
            <w:r w:rsidR="00C023F5">
              <w:br/>
              <w:t>2018</w:t>
            </w:r>
            <w:r w:rsidR="006E6DE8">
              <w:t>=</w:t>
            </w:r>
            <w:r w:rsidR="006E6DE8">
              <w:br/>
              <w:t>=100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IX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6E6DE8">
              <w:t xml:space="preserve"> </w:t>
            </w:r>
            <w:r w:rsidR="006E6DE8">
              <w:br/>
              <w:t>2018</w:t>
            </w:r>
            <w:r w:rsidR="00C023F5">
              <w:t xml:space="preserve">= </w:t>
            </w:r>
            <w:r w:rsidR="00C023F5">
              <w:br/>
              <w:t>=</w:t>
            </w:r>
            <w:r w:rsidR="006E6DE8">
              <w:t>100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67,03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82,3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99,9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77,13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108,7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83,90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95,3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96,2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90,92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108,2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50,28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76,4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87,4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60,10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104,3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62,94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92,8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95,9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68,86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107,1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29,86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61,4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87,0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42,76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77,3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199,16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196,4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94,0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171,11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192,8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5,91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100,8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98,2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6,44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5,86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135,2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99,8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5,26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116,0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5,40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118,9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5,85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126,1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3,51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97,5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96,3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3,61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100,3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34226A" w:rsidRDefault="00DC54A8" w:rsidP="00DC54A8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182,50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140,4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116,4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146,39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96,0</w:t>
            </w:r>
          </w:p>
        </w:tc>
      </w:tr>
      <w:tr w:rsidR="00DC54A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C54A8" w:rsidRPr="00C61E42" w:rsidRDefault="00DC54A8" w:rsidP="00DC54A8">
            <w:pPr>
              <w:pStyle w:val="TekstkomunikatB1"/>
              <w:spacing w:before="100" w:after="10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133,87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96,9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102,5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133,62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100,3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DC54A8" w:rsidRDefault="00DC54A8" w:rsidP="00DC54A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DC54A8" w:rsidRDefault="00DC54A8" w:rsidP="00DC54A8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8D1FC8" w:rsidRDefault="008D1FC8" w:rsidP="00505C9D">
      <w:pPr>
        <w:pStyle w:val="Tekstkomunikat"/>
      </w:pPr>
    </w:p>
    <w:p w:rsidR="009617A6" w:rsidRDefault="007605E4" w:rsidP="00505C9D">
      <w:pPr>
        <w:pStyle w:val="Tekstkomunikat"/>
      </w:pPr>
      <w:r>
        <w:t xml:space="preserve">W okresie </w:t>
      </w:r>
      <w:r w:rsidR="00BF240B">
        <w:t xml:space="preserve">styczeń–październik </w:t>
      </w:r>
      <w:r>
        <w:t xml:space="preserve">br. zarówno w skupie, jak i na targowiskach </w:t>
      </w:r>
      <w:r w:rsidRPr="008D1FC8">
        <w:t xml:space="preserve">przeciętne </w:t>
      </w:r>
      <w:r w:rsidRPr="007605E4">
        <w:rPr>
          <w:b/>
        </w:rPr>
        <w:t>ceny pszenicy i żyta</w:t>
      </w:r>
      <w:r w:rsidRPr="008D1FC8">
        <w:t xml:space="preserve"> były</w:t>
      </w:r>
      <w:r>
        <w:t xml:space="preserve"> wyższe niż </w:t>
      </w:r>
      <w:r w:rsidR="00BF240B">
        <w:t>w analogicznym okresie ub. roku</w:t>
      </w:r>
      <w:r>
        <w:t xml:space="preserve">. </w:t>
      </w:r>
      <w:r w:rsidR="00F947E4">
        <w:t>W</w:t>
      </w:r>
      <w:r w:rsidR="00E71EF3">
        <w:t xml:space="preserve"> </w:t>
      </w:r>
      <w:r w:rsidR="00BF240B">
        <w:t xml:space="preserve">październiku </w:t>
      </w:r>
      <w:r w:rsidR="009D77A9">
        <w:t>br.</w:t>
      </w:r>
      <w:r w:rsidR="00F947E4" w:rsidRPr="007605E4">
        <w:t xml:space="preserve"> </w:t>
      </w:r>
      <w:r w:rsidR="00BF240B">
        <w:t xml:space="preserve">na obu rynkach </w:t>
      </w:r>
      <w:r w:rsidR="00F947E4" w:rsidRPr="007605E4">
        <w:t>c</w:t>
      </w:r>
      <w:r w:rsidR="009617A6" w:rsidRPr="007605E4">
        <w:t xml:space="preserve">eny </w:t>
      </w:r>
      <w:r>
        <w:t>tych zbóż</w:t>
      </w:r>
      <w:r w:rsidR="009617A6" w:rsidRPr="007605E4">
        <w:t xml:space="preserve"> kształtowały</w:t>
      </w:r>
      <w:r w:rsidR="009617A6">
        <w:t xml:space="preserve"> się poniżej</w:t>
      </w:r>
      <w:r w:rsidR="009617A6" w:rsidRPr="009617A6">
        <w:t xml:space="preserve"> </w:t>
      </w:r>
      <w:r w:rsidR="009617A6">
        <w:t>poziomu notowanego przed rokiem</w:t>
      </w:r>
      <w:r w:rsidR="00BF240B">
        <w:t xml:space="preserve"> i</w:t>
      </w:r>
      <w:r w:rsidR="009617A6">
        <w:t xml:space="preserve"> przed miesiącem.</w:t>
      </w:r>
      <w:r w:rsidR="009617A6" w:rsidRPr="009617A6"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D418E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7808" cy="281331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08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073689" w:rsidRDefault="00947C30" w:rsidP="00DD3B60">
      <w:pPr>
        <w:pStyle w:val="Tekstkomunikat"/>
      </w:pPr>
      <w:r>
        <w:t>W październiku br. p</w:t>
      </w:r>
      <w:r w:rsidR="007605E4">
        <w:t xml:space="preserve">rzeciętne ceny </w:t>
      </w:r>
      <w:r w:rsidR="007605E4" w:rsidRPr="00CC72B3">
        <w:rPr>
          <w:b/>
        </w:rPr>
        <w:t>ziemniaków</w:t>
      </w:r>
      <w:r w:rsidR="007605E4">
        <w:t xml:space="preserve"> </w:t>
      </w:r>
      <w:r w:rsidR="00CC72B3">
        <w:t xml:space="preserve">w skupie </w:t>
      </w:r>
      <w:r>
        <w:t>były niższe zarówno w ujęciu rocznym, jak i</w:t>
      </w:r>
      <w:r w:rsidRPr="00947C30">
        <w:t xml:space="preserve"> </w:t>
      </w:r>
      <w:r>
        <w:t>miesięcznym. Na targowiskach natomiast ceny ziemniaków jadalnych były znacznie wyższe niż w październiku ub. roku, jednak niższe niż we wrześniu br.</w:t>
      </w:r>
      <w:r w:rsidR="00CC72B3">
        <w:t xml:space="preserve"> </w:t>
      </w:r>
    </w:p>
    <w:p w:rsidR="00073689" w:rsidRDefault="00073689">
      <w:pPr>
        <w:rPr>
          <w:lang w:eastAsia="pl-PL"/>
        </w:rPr>
      </w:pPr>
      <w:r>
        <w:br w:type="page"/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D418E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0B2683" w:rsidRDefault="00B67453" w:rsidP="00073689">
      <w:pPr>
        <w:pStyle w:val="Tekstkomunikat"/>
      </w:pPr>
      <w:r>
        <w:t>P</w:t>
      </w:r>
      <w:r w:rsidRPr="00EB3943">
        <w:t xml:space="preserve">rzeciętne </w:t>
      </w:r>
      <w:r w:rsidRPr="00EB3943">
        <w:rPr>
          <w:b/>
        </w:rPr>
        <w:t>ceny</w:t>
      </w:r>
      <w:r w:rsidRPr="00EB3943">
        <w:t xml:space="preserve"> skupu </w:t>
      </w:r>
      <w:r w:rsidRPr="00EB3943">
        <w:rPr>
          <w:b/>
        </w:rPr>
        <w:t>żywca wieprzowego</w:t>
      </w:r>
      <w:r w:rsidRPr="00EB3943">
        <w:t xml:space="preserve"> </w:t>
      </w:r>
      <w:r>
        <w:t>w</w:t>
      </w:r>
      <w:r w:rsidR="0013790A" w:rsidRPr="00EB3943">
        <w:t xml:space="preserve"> </w:t>
      </w:r>
      <w:r w:rsidR="00AB3787" w:rsidRPr="00EB3943">
        <w:t>okresie styczeń–</w:t>
      </w:r>
      <w:r w:rsidR="00947C30">
        <w:t>październik</w:t>
      </w:r>
      <w:r w:rsidR="0013790A" w:rsidRPr="00EB3943">
        <w:t xml:space="preserve"> 2019 r. był</w:t>
      </w:r>
      <w:r w:rsidR="00E47804" w:rsidRPr="00EB3943">
        <w:t>y</w:t>
      </w:r>
      <w:r w:rsidR="0013790A" w:rsidRPr="00EB3943">
        <w:t xml:space="preserve"> o </w:t>
      </w:r>
      <w:r w:rsidR="00662742" w:rsidRPr="00EB3943">
        <w:t>1</w:t>
      </w:r>
      <w:r w:rsidR="00947C30">
        <w:t>6,0</w:t>
      </w:r>
      <w:r w:rsidR="0013790A" w:rsidRPr="00EB3943">
        <w:t xml:space="preserve">% </w:t>
      </w:r>
      <w:r w:rsidR="00E47804" w:rsidRPr="00EB3943">
        <w:t xml:space="preserve">wyższe </w:t>
      </w:r>
      <w:r w:rsidR="0013790A" w:rsidRPr="00EB3943">
        <w:t xml:space="preserve">niż w </w:t>
      </w:r>
      <w:r>
        <w:t xml:space="preserve">analogicznym okresie </w:t>
      </w:r>
      <w:r w:rsidR="0013790A" w:rsidRPr="00EB3943">
        <w:t>ub</w:t>
      </w:r>
      <w:r w:rsidR="004079D2">
        <w:t>.</w:t>
      </w:r>
      <w:r w:rsidR="0013790A" w:rsidRPr="00EB3943">
        <w:t xml:space="preserve"> roku. </w:t>
      </w:r>
      <w:r w:rsidR="009B43BA" w:rsidRPr="00EB3943">
        <w:t xml:space="preserve">W </w:t>
      </w:r>
      <w:r w:rsidR="000B2683">
        <w:t>październiku</w:t>
      </w:r>
      <w:r w:rsidR="009B43BA" w:rsidRPr="00EB3943">
        <w:t xml:space="preserve"> br</w:t>
      </w:r>
      <w:r w:rsidR="009F2392" w:rsidRPr="00EB3943">
        <w:t xml:space="preserve">. </w:t>
      </w:r>
      <w:r w:rsidR="005F1738" w:rsidRPr="00EB3943">
        <w:t>średni</w:t>
      </w:r>
      <w:r w:rsidR="00E47804" w:rsidRPr="00EB3943">
        <w:t>e</w:t>
      </w:r>
      <w:r w:rsidR="005F1738" w:rsidRPr="00EB3943">
        <w:t xml:space="preserve"> </w:t>
      </w:r>
      <w:r w:rsidR="00AB3787" w:rsidRPr="00EB3943">
        <w:t>cen</w:t>
      </w:r>
      <w:r w:rsidR="00E47804" w:rsidRPr="00EB3943">
        <w:t>y</w:t>
      </w:r>
      <w:r w:rsidR="00AB3787" w:rsidRPr="00EB3943">
        <w:t xml:space="preserve"> tego surowca</w:t>
      </w:r>
      <w:r w:rsidR="00662742" w:rsidRPr="00EB3943">
        <w:t xml:space="preserve"> </w:t>
      </w:r>
      <w:r w:rsidR="000B2683">
        <w:t xml:space="preserve">były znacznie </w:t>
      </w:r>
      <w:r w:rsidR="00D55E2C">
        <w:t xml:space="preserve">wyższe </w:t>
      </w:r>
      <w:r w:rsidR="00F70092" w:rsidRPr="00EB3943">
        <w:t xml:space="preserve">w </w:t>
      </w:r>
      <w:r w:rsidR="00D55E2C">
        <w:t xml:space="preserve">ujęciu rocznym </w:t>
      </w:r>
      <w:r w:rsidR="000B2683">
        <w:t>(o 35,2%) i nieco niższe w ujęciu miesięcznym (</w:t>
      </w:r>
      <w:r w:rsidR="00D55E2C" w:rsidRPr="00EB3943">
        <w:t xml:space="preserve">o </w:t>
      </w:r>
      <w:r w:rsidR="00D55E2C">
        <w:t>0,2</w:t>
      </w:r>
      <w:r w:rsidR="00D55E2C" w:rsidRPr="00EB3943">
        <w:t>%</w:t>
      </w:r>
      <w:r w:rsidR="000B2683">
        <w:t>)</w:t>
      </w:r>
      <w:r w:rsidR="007956CD" w:rsidRPr="00EB3943">
        <w:t xml:space="preserve">. </w:t>
      </w:r>
      <w:r w:rsidR="00EB3943" w:rsidRPr="00EB3943">
        <w:t xml:space="preserve">Relacja cen skupu żywca wieprzowego do cen żyta na targowiskach wyniosła </w:t>
      </w:r>
      <w:r w:rsidR="00F70092">
        <w:t>9,</w:t>
      </w:r>
      <w:r w:rsidR="000B2683">
        <w:t>3</w:t>
      </w:r>
      <w:r w:rsidR="00EB3943" w:rsidRPr="00EB3943">
        <w:t xml:space="preserve"> (wobec </w:t>
      </w:r>
      <w:r w:rsidR="000B2683">
        <w:t>9,0</w:t>
      </w:r>
      <w:r w:rsidR="00EB3943" w:rsidRPr="00EB3943">
        <w:t xml:space="preserve"> przed miesiącem i </w:t>
      </w:r>
      <w:r w:rsidR="00F70092">
        <w:t>6,</w:t>
      </w:r>
      <w:r w:rsidR="000B2683">
        <w:t>4</w:t>
      </w:r>
      <w:r w:rsidR="00EB3943" w:rsidRPr="00EB3943">
        <w:t xml:space="preserve"> przed rokiem). </w:t>
      </w:r>
    </w:p>
    <w:p w:rsidR="00B61635" w:rsidRDefault="00EB3943" w:rsidP="00073689">
      <w:pPr>
        <w:pStyle w:val="Tekstkomunikat"/>
        <w:rPr>
          <w:b/>
        </w:rPr>
      </w:pPr>
      <w:r w:rsidRPr="00EB3943">
        <w:t xml:space="preserve">Przeciętne </w:t>
      </w:r>
      <w:r w:rsidRPr="00EB3943">
        <w:rPr>
          <w:b/>
        </w:rPr>
        <w:t>ceny prosiąt</w:t>
      </w:r>
      <w:r w:rsidRPr="00EB3943">
        <w:t xml:space="preserve"> do dalszego chowu w obrocie targowiskowym </w:t>
      </w:r>
      <w:r w:rsidR="00D55E2C">
        <w:t xml:space="preserve">w okresie </w:t>
      </w:r>
      <w:r w:rsidR="000B2683">
        <w:t>dziesięciu miesięcy br.</w:t>
      </w:r>
      <w:r w:rsidR="00D55E2C">
        <w:t xml:space="preserve"> były niższe </w:t>
      </w:r>
      <w:r w:rsidR="000B2683">
        <w:br/>
      </w:r>
      <w:r w:rsidR="00D55E2C">
        <w:t xml:space="preserve">o </w:t>
      </w:r>
      <w:r w:rsidR="000B2683">
        <w:t>4,0</w:t>
      </w:r>
      <w:r w:rsidR="00D55E2C">
        <w:t>%. W</w:t>
      </w:r>
      <w:r w:rsidRPr="00EB3943">
        <w:t xml:space="preserve"> </w:t>
      </w:r>
      <w:r w:rsidR="000B2683">
        <w:t>październiku</w:t>
      </w:r>
      <w:r w:rsidR="000B2683" w:rsidRPr="00EB3943">
        <w:t xml:space="preserve"> </w:t>
      </w:r>
      <w:r w:rsidRPr="00EB3943">
        <w:t xml:space="preserve">br. </w:t>
      </w:r>
      <w:r w:rsidR="00D55E2C">
        <w:t xml:space="preserve">cena za 1 prosię była wyższa niż przed rokiem (o </w:t>
      </w:r>
      <w:r w:rsidR="000B2683">
        <w:t>40,4</w:t>
      </w:r>
      <w:r w:rsidR="00D55E2C">
        <w:t>%) i przed miesiącem</w:t>
      </w:r>
      <w:r w:rsidRPr="00EB3943">
        <w:t xml:space="preserve"> </w:t>
      </w:r>
      <w:r w:rsidR="00D55E2C">
        <w:t>(</w:t>
      </w:r>
      <w:r w:rsidRPr="00EB3943">
        <w:t xml:space="preserve">o </w:t>
      </w:r>
      <w:r w:rsidR="000B2683">
        <w:t>16,4</w:t>
      </w:r>
      <w:r w:rsidRPr="00EB3943">
        <w:t>%</w:t>
      </w:r>
      <w:r w:rsidR="00D55E2C">
        <w:t>).</w:t>
      </w:r>
      <w:r w:rsidRPr="00EB3943">
        <w:t xml:space="preserve"> 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D418E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7872" cy="2624333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7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D46FD" w:rsidRDefault="00B277BD" w:rsidP="005851C6">
      <w:pPr>
        <w:pStyle w:val="Tekstkomunikat"/>
        <w:spacing w:before="240"/>
        <w:rPr>
          <w:highlight w:val="yellow"/>
        </w:rPr>
      </w:pPr>
      <w:r w:rsidRPr="00A54043">
        <w:rPr>
          <w:rFonts w:cs="Arial"/>
        </w:rPr>
        <w:t>W</w:t>
      </w:r>
      <w:r w:rsidRPr="00A54043">
        <w:t xml:space="preserve"> </w:t>
      </w:r>
      <w:r w:rsidR="00257357">
        <w:t>okresie styczeń–</w:t>
      </w:r>
      <w:r w:rsidR="00AC5478">
        <w:t>październik</w:t>
      </w:r>
      <w:r w:rsidRPr="00A54043">
        <w:t xml:space="preserve"> br.</w:t>
      </w:r>
      <w:r w:rsidR="003836F9" w:rsidRPr="00A54043">
        <w:t xml:space="preserve">, przy </w:t>
      </w:r>
      <w:r w:rsidR="00167B72">
        <w:t xml:space="preserve">znacznie </w:t>
      </w:r>
      <w:r w:rsidR="00167B72" w:rsidRPr="00554DFE">
        <w:t>mniejszych</w:t>
      </w:r>
      <w:r w:rsidR="003836F9" w:rsidRPr="00554DFE">
        <w:t xml:space="preserve"> </w:t>
      </w:r>
      <w:r w:rsidR="00AD3F8E" w:rsidRPr="00554DFE">
        <w:t>dostaw</w:t>
      </w:r>
      <w:r w:rsidR="003836F9" w:rsidRPr="00554DFE">
        <w:t>ach</w:t>
      </w:r>
      <w:r w:rsidR="00AD3F8E" w:rsidRPr="00554DFE">
        <w:t xml:space="preserve"> </w:t>
      </w:r>
      <w:r w:rsidR="00AD3F8E" w:rsidRPr="00554DFE">
        <w:rPr>
          <w:b/>
        </w:rPr>
        <w:t>żywca wołowego</w:t>
      </w:r>
      <w:r w:rsidR="00AD3F8E" w:rsidRPr="00554DFE">
        <w:t xml:space="preserve"> do skupu</w:t>
      </w:r>
      <w:r w:rsidR="003836F9" w:rsidRPr="00554DFE">
        <w:t>, przeciętn</w:t>
      </w:r>
      <w:r w:rsidR="001D61BB" w:rsidRPr="00554DFE">
        <w:t>e</w:t>
      </w:r>
      <w:r w:rsidR="003836F9" w:rsidRPr="00554DFE">
        <w:t xml:space="preserve"> </w:t>
      </w:r>
      <w:r w:rsidR="00AD3F8E" w:rsidRPr="00554DFE">
        <w:t>cen</w:t>
      </w:r>
      <w:r w:rsidR="001D61BB" w:rsidRPr="00554DFE">
        <w:t>y</w:t>
      </w:r>
      <w:r w:rsidR="00AD3F8E" w:rsidRPr="00554DFE">
        <w:t xml:space="preserve"> tego surowca</w:t>
      </w:r>
      <w:r w:rsidR="003836F9" w:rsidRPr="00554DFE">
        <w:t xml:space="preserve"> był</w:t>
      </w:r>
      <w:r w:rsidR="001D61BB" w:rsidRPr="00554DFE">
        <w:t>y</w:t>
      </w:r>
      <w:r w:rsidR="003836F9" w:rsidRPr="00554DFE">
        <w:t xml:space="preserve"> o </w:t>
      </w:r>
      <w:r w:rsidR="00FB4396" w:rsidRPr="00554DFE">
        <w:t>1</w:t>
      </w:r>
      <w:r w:rsidR="00167B72" w:rsidRPr="00554DFE">
        <w:t>,</w:t>
      </w:r>
      <w:r w:rsidR="00AC5478">
        <w:t>1</w:t>
      </w:r>
      <w:r w:rsidR="003836F9" w:rsidRPr="00554DFE">
        <w:t>% wyższ</w:t>
      </w:r>
      <w:r w:rsidR="00F3225E" w:rsidRPr="00554DFE">
        <w:t>e</w:t>
      </w:r>
      <w:r w:rsidR="003836F9" w:rsidRPr="00554DFE">
        <w:t xml:space="preserve"> niż </w:t>
      </w:r>
      <w:r w:rsidR="00413052" w:rsidRPr="00554DFE">
        <w:t>rok wcześniej</w:t>
      </w:r>
      <w:r w:rsidR="003836F9" w:rsidRPr="00554DFE">
        <w:t xml:space="preserve">. </w:t>
      </w:r>
      <w:r w:rsidR="00413052" w:rsidRPr="00554DFE">
        <w:t xml:space="preserve">W </w:t>
      </w:r>
      <w:r w:rsidR="00AC5478">
        <w:t>październiku</w:t>
      </w:r>
      <w:r w:rsidR="00AC5478" w:rsidRPr="00A54043">
        <w:t xml:space="preserve"> </w:t>
      </w:r>
      <w:r w:rsidR="00413052" w:rsidRPr="00554DFE">
        <w:t xml:space="preserve">br. </w:t>
      </w:r>
      <w:r w:rsidR="00733503">
        <w:t xml:space="preserve">za </w:t>
      </w:r>
      <w:r w:rsidR="000D46FD" w:rsidRPr="00554DFE">
        <w:t>ż</w:t>
      </w:r>
      <w:r w:rsidR="00DB4EA4">
        <w:t>yw</w:t>
      </w:r>
      <w:r w:rsidR="00733503">
        <w:t>iec</w:t>
      </w:r>
      <w:r w:rsidR="000D46FD" w:rsidRPr="00554DFE">
        <w:t xml:space="preserve"> wołow</w:t>
      </w:r>
      <w:r w:rsidR="00733503">
        <w:t xml:space="preserve">y płacono średnio o </w:t>
      </w:r>
      <w:r w:rsidR="00AC5478">
        <w:t>1,8</w:t>
      </w:r>
      <w:r w:rsidR="00733503">
        <w:t>% mniej</w:t>
      </w:r>
      <w:r w:rsidR="00DB4EA4">
        <w:t xml:space="preserve"> </w:t>
      </w:r>
      <w:r w:rsidR="00733503" w:rsidRPr="00554DFE">
        <w:t>w ujęciu miesięcznym</w:t>
      </w:r>
      <w:r w:rsidR="00AC5478">
        <w:t xml:space="preserve"> i</w:t>
      </w:r>
      <w:r w:rsidR="000D46FD" w:rsidRPr="00554DFE">
        <w:t xml:space="preserve"> o </w:t>
      </w:r>
      <w:r w:rsidR="00AC5478">
        <w:t>0,</w:t>
      </w:r>
      <w:r w:rsidR="007603D6">
        <w:t>8</w:t>
      </w:r>
      <w:r w:rsidR="000D46FD" w:rsidRPr="00554DFE">
        <w:t>% więcej w ujęciu rocznym</w:t>
      </w:r>
      <w:r w:rsidR="000D46FD" w:rsidRPr="00A54043">
        <w:t>.</w:t>
      </w:r>
    </w:p>
    <w:p w:rsidR="005E0D88" w:rsidRDefault="00A54043" w:rsidP="005E0D88">
      <w:pPr>
        <w:pStyle w:val="Tekstkomunikat"/>
      </w:pPr>
      <w:r w:rsidRPr="008A314A">
        <w:rPr>
          <w:rFonts w:cs="Arial"/>
        </w:rPr>
        <w:t>Przeciętn</w:t>
      </w:r>
      <w:r w:rsidR="00355D52">
        <w:rPr>
          <w:rFonts w:cs="Arial"/>
        </w:rPr>
        <w:t>e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 w:rsidR="00355D52">
        <w:rPr>
          <w:rFonts w:cs="Arial"/>
          <w:b/>
        </w:rPr>
        <w:t>y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 xml:space="preserve">okresie </w:t>
      </w:r>
      <w:r w:rsidR="006F02EF">
        <w:t>dziesięciu</w:t>
      </w:r>
      <w:r w:rsidR="00613672">
        <w:t xml:space="preserve"> miesięcy</w:t>
      </w:r>
      <w:r w:rsidR="00355D52">
        <w:t xml:space="preserve"> br. były</w:t>
      </w:r>
      <w:r w:rsidRPr="008A314A">
        <w:t xml:space="preserve"> </w:t>
      </w:r>
      <w:r w:rsidR="009F318B">
        <w:t>nieco</w:t>
      </w:r>
      <w:r w:rsidRPr="008A314A">
        <w:t xml:space="preserve"> wyższ</w:t>
      </w:r>
      <w:r w:rsidR="00355D52">
        <w:t>e</w:t>
      </w:r>
      <w:r w:rsidR="00DB480E">
        <w:t xml:space="preserve"> (o 0,</w:t>
      </w:r>
      <w:r w:rsidR="006F02EF">
        <w:t>3</w:t>
      </w:r>
      <w:r w:rsidR="00DB480E">
        <w:t>%)</w:t>
      </w:r>
      <w:r w:rsidR="00AF4AFA">
        <w:t xml:space="preserve"> niż </w:t>
      </w:r>
      <w:r w:rsidR="009F318B">
        <w:t>w analogicznym okresie ub. roku.</w:t>
      </w:r>
      <w:r w:rsidR="00AF4AFA">
        <w:t xml:space="preserve"> W </w:t>
      </w:r>
      <w:r w:rsidR="006F02EF">
        <w:t>październiku</w:t>
      </w:r>
      <w:r w:rsidR="006F02EF" w:rsidRPr="00A54043">
        <w:t xml:space="preserve"> </w:t>
      </w:r>
      <w:r w:rsidRPr="008A314A">
        <w:t xml:space="preserve">br. </w:t>
      </w:r>
      <w:r w:rsidR="009F318B">
        <w:t xml:space="preserve">natomiast </w:t>
      </w:r>
      <w:r w:rsidRPr="008A314A">
        <w:t>z</w:t>
      </w:r>
      <w:r w:rsidR="005E0D88" w:rsidRPr="008A314A">
        <w:t xml:space="preserve">a </w:t>
      </w:r>
      <w:r w:rsidR="00156EC2">
        <w:t>drób rzeźny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 w:rsidR="006F02EF">
        <w:t>3,7</w:t>
      </w:r>
      <w:r w:rsidR="005E0D88" w:rsidRPr="008A314A">
        <w:t xml:space="preserve">% </w:t>
      </w:r>
      <w:r w:rsidR="00AF4AFA">
        <w:t>mniej</w:t>
      </w:r>
      <w:r w:rsidR="00AF4AFA" w:rsidRPr="008A314A">
        <w:t xml:space="preserve"> </w:t>
      </w:r>
      <w:r w:rsidR="00156EC2">
        <w:t xml:space="preserve">niż </w:t>
      </w:r>
      <w:r w:rsidR="006F02EF">
        <w:t>we wrześniu</w:t>
      </w:r>
      <w:r w:rsidR="006F02EF" w:rsidRPr="00A54043">
        <w:t xml:space="preserve"> </w:t>
      </w:r>
      <w:r w:rsidR="005E0D88" w:rsidRPr="008A314A">
        <w:t xml:space="preserve">br. i o </w:t>
      </w:r>
      <w:r w:rsidR="006F02EF">
        <w:t>2,5</w:t>
      </w:r>
      <w:r w:rsidR="005E0D88" w:rsidRPr="008A314A">
        <w:t xml:space="preserve">% </w:t>
      </w:r>
      <w:r w:rsidR="00407F02">
        <w:t>mniej</w:t>
      </w:r>
      <w:r w:rsidRPr="008A314A">
        <w:t xml:space="preserve"> </w:t>
      </w:r>
      <w:r w:rsidR="00156EC2">
        <w:t xml:space="preserve">niż w </w:t>
      </w:r>
      <w:r w:rsidR="006F02EF">
        <w:t>październiku</w:t>
      </w:r>
      <w:r w:rsidR="006F02EF" w:rsidRPr="00A54043">
        <w:t xml:space="preserve"> </w:t>
      </w:r>
      <w:r w:rsidR="005E0D88" w:rsidRPr="008A314A">
        <w:t xml:space="preserve">ub. roku. </w:t>
      </w:r>
    </w:p>
    <w:p w:rsidR="00073689" w:rsidRDefault="004E6FDB" w:rsidP="004E6FDB">
      <w:pPr>
        <w:pStyle w:val="Tekstkomunikat"/>
      </w:pPr>
      <w:bookmarkStart w:id="6" w:name="_Toc309805949"/>
      <w:r>
        <w:rPr>
          <w:rFonts w:cs="Arial"/>
        </w:rPr>
        <w:t xml:space="preserve">Przeciętna </w:t>
      </w:r>
      <w:r w:rsidRPr="004E6FDB">
        <w:rPr>
          <w:rFonts w:cs="Arial"/>
          <w:b/>
        </w:rPr>
        <w:t>cena</w:t>
      </w:r>
      <w:r>
        <w:rPr>
          <w:rFonts w:cs="Arial"/>
        </w:rPr>
        <w:t xml:space="preserve"> skupu </w:t>
      </w:r>
      <w:r w:rsidRPr="004E6FDB">
        <w:rPr>
          <w:rFonts w:cs="Arial"/>
          <w:b/>
        </w:rPr>
        <w:t>mleka</w:t>
      </w:r>
      <w:r>
        <w:rPr>
          <w:rFonts w:cs="Arial"/>
        </w:rPr>
        <w:t xml:space="preserve"> </w:t>
      </w:r>
      <w:r>
        <w:t xml:space="preserve">w okresie </w:t>
      </w:r>
      <w:r w:rsidR="00CB0EC2">
        <w:t>styczeń–październik</w:t>
      </w:r>
      <w:r>
        <w:t xml:space="preserve"> br. była o 0,</w:t>
      </w:r>
      <w:r w:rsidR="00CB0EC2">
        <w:t>3</w:t>
      </w:r>
      <w:r>
        <w:t xml:space="preserve">% wyższa niż w tym samym okresie 2018 r. </w:t>
      </w:r>
      <w:r w:rsidR="00CB0EC2">
        <w:br/>
        <w:t>W październiku</w:t>
      </w:r>
      <w:r w:rsidR="00CB0EC2" w:rsidRPr="00A54043">
        <w:t xml:space="preserve"> </w:t>
      </w:r>
      <w:r w:rsidR="00CB0EC2">
        <w:t>br.</w:t>
      </w:r>
      <w:r>
        <w:t xml:space="preserve"> za mleko płacono o </w:t>
      </w:r>
      <w:r w:rsidR="00CB0EC2">
        <w:t>3,1</w:t>
      </w:r>
      <w:r>
        <w:t xml:space="preserve">% mniej niż przed rokiem i </w:t>
      </w:r>
      <w:r w:rsidR="00CB0EC2">
        <w:t>o 2,5% więcej niż przed</w:t>
      </w:r>
      <w:r>
        <w:t xml:space="preserve"> miesiącem.</w:t>
      </w:r>
    </w:p>
    <w:p w:rsidR="00073689" w:rsidRDefault="00073689">
      <w:pPr>
        <w:rPr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DD2A80" w:rsidP="00883C86">
            <w:pPr>
              <w:pStyle w:val="Tekstkomunikatlid"/>
            </w:pPr>
            <w:r w:rsidRPr="00883C86">
              <w:t xml:space="preserve">Produkcja sprzedana przemysłu w </w:t>
            </w:r>
            <w:r>
              <w:t>październiku</w:t>
            </w:r>
            <w:r w:rsidRPr="00883C86">
              <w:t xml:space="preserve"> br. osiągnęła wartość (w cenach bieżących) 2</w:t>
            </w:r>
            <w:r>
              <w:t>8396</w:t>
            </w:r>
            <w:r w:rsidRPr="00883C86">
              <w:t xml:space="preserve">,4 mln zł i była </w:t>
            </w:r>
            <w:r>
              <w:br/>
            </w:r>
            <w:r w:rsidRPr="00883C86">
              <w:t xml:space="preserve">(w cenach stałych) o </w:t>
            </w:r>
            <w:r>
              <w:t>10</w:t>
            </w:r>
            <w:r w:rsidRPr="00883C86">
              <w:t>,</w:t>
            </w:r>
            <w:r>
              <w:t>4</w:t>
            </w:r>
            <w:r w:rsidRPr="00883C86">
              <w:t xml:space="preserve">% wyższa niż przed rokiem (wobec wzrostu o </w:t>
            </w:r>
            <w:r>
              <w:t>7</w:t>
            </w:r>
            <w:r w:rsidRPr="00883C86">
              <w:t>,5% w</w:t>
            </w:r>
            <w:r>
              <w:t>e</w:t>
            </w:r>
            <w:r w:rsidRPr="00883C86">
              <w:t xml:space="preserve"> </w:t>
            </w:r>
            <w:r>
              <w:t>wrześniu</w:t>
            </w:r>
            <w:r w:rsidRPr="00883C86">
              <w:t xml:space="preserve"> br.); w stosunku do poprzedniego miesiąca zwiększyła się o </w:t>
            </w:r>
            <w:r>
              <w:t>1</w:t>
            </w:r>
            <w:r w:rsidRPr="00883C86">
              <w:t>4,</w:t>
            </w:r>
            <w:r>
              <w:t>5</w:t>
            </w:r>
            <w:r w:rsidRPr="00883C86">
              <w:t>%.</w:t>
            </w:r>
          </w:p>
        </w:tc>
      </w:tr>
    </w:tbl>
    <w:p w:rsidR="004436FB" w:rsidRPr="007243EB" w:rsidRDefault="00DD2A80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82,8% produkcji sprzedanej przemysłu) w porównaniu z październikiem ub. roku zwiększyła się (w cenach stałych) o 9,7%. Zwiększyła się również (o 13,4%) produkcja sprzedana </w:t>
      </w:r>
      <w:r>
        <w:br/>
        <w:t>w sekcji wytwarzanie i zaopatrywanie w energię elektryczną, gaz, parę wodną i gorącą wodę (udział tej sekcji stanowi 14,8%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887E7E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1F2F5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Default="00A4469C" w:rsidP="000B1EA5">
      <w:pPr>
        <w:pStyle w:val="Tekstkomunikat"/>
      </w:pPr>
      <w:bookmarkStart w:id="7" w:name="_Toc309805950"/>
    </w:p>
    <w:p w:rsidR="00073689" w:rsidRDefault="00DD2A80" w:rsidP="000B1EA5">
      <w:pPr>
        <w:pStyle w:val="Tekstkomunikat"/>
      </w:pPr>
      <w:r w:rsidRPr="00883C86">
        <w:t xml:space="preserve">W </w:t>
      </w:r>
      <w:r>
        <w:t>październiku</w:t>
      </w:r>
      <w:r w:rsidRPr="00883C86">
        <w:t xml:space="preserve"> br. wzrost produkcji sprzedanej w ujęciu rocznym notowano w 2</w:t>
      </w:r>
      <w:r>
        <w:t>2</w:t>
      </w:r>
      <w:r w:rsidRPr="00883C86">
        <w:t xml:space="preserve"> (spośród 33 występujących w województwie) działach przemysłu, m.in. w: produkcji komputerów, wyrobów elektronicznych i optycznych (o </w:t>
      </w:r>
      <w:r>
        <w:t>30</w:t>
      </w:r>
      <w:r w:rsidRPr="00883C86">
        <w:t xml:space="preserve">,0%), urządzeń elektrycznych (o </w:t>
      </w:r>
      <w:r>
        <w:t>22</w:t>
      </w:r>
      <w:r w:rsidRPr="00883C86">
        <w:t>,</w:t>
      </w:r>
      <w:r>
        <w:t>3</w:t>
      </w:r>
      <w:r w:rsidRPr="00883C86">
        <w:t>%), chemikaliów i wyrobów chemicznych (</w:t>
      </w:r>
      <w:r>
        <w:t>o 9</w:t>
      </w:r>
      <w:r w:rsidRPr="00883C86">
        <w:t>,</w:t>
      </w:r>
      <w:r>
        <w:t>1</w:t>
      </w:r>
      <w:r w:rsidRPr="00883C86">
        <w:t xml:space="preserve">%), artykułów spożywczych (o </w:t>
      </w:r>
      <w:r>
        <w:t>8</w:t>
      </w:r>
      <w:r w:rsidRPr="00883C86">
        <w:t>,</w:t>
      </w:r>
      <w:r>
        <w:t>2</w:t>
      </w:r>
      <w:r w:rsidRPr="00883C86">
        <w:t xml:space="preserve">%), napojów (o </w:t>
      </w:r>
      <w:r>
        <w:t>7</w:t>
      </w:r>
      <w:r w:rsidRPr="00883C86">
        <w:t xml:space="preserve">,3%). Zmniejszyła się natomiast produkcja sprzedana m.in. wyrobów z pozostałych mineralnych surowców niemetalicznych </w:t>
      </w:r>
      <w:r>
        <w:br/>
      </w:r>
      <w:r w:rsidRPr="00883C86">
        <w:t xml:space="preserve">(o </w:t>
      </w:r>
      <w:r>
        <w:t>8</w:t>
      </w:r>
      <w:r w:rsidRPr="00883C86">
        <w:t>,</w:t>
      </w:r>
      <w:r>
        <w:t xml:space="preserve">1%), </w:t>
      </w:r>
      <w:r w:rsidRPr="00883C86">
        <w:t xml:space="preserve">papieru i wyrobów z papieru (o </w:t>
      </w:r>
      <w:r>
        <w:t>7</w:t>
      </w:r>
      <w:r w:rsidRPr="00883C86">
        <w:t>,</w:t>
      </w:r>
      <w:r>
        <w:t>7</w:t>
      </w:r>
      <w:r w:rsidRPr="00883C86">
        <w:t xml:space="preserve">%), maszyn i urządzeń (o </w:t>
      </w:r>
      <w:r>
        <w:t>0,8%).</w:t>
      </w:r>
    </w:p>
    <w:p w:rsidR="00073689" w:rsidRDefault="00073689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</w:pPr>
      <w:r>
        <w:lastRenderedPageBreak/>
        <w:t xml:space="preserve">Tablica </w:t>
      </w:r>
      <w:r w:rsidR="0000351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883C86">
        <w:t xml:space="preserve">w </w:t>
      </w:r>
      <w:r w:rsidR="00DD2A80">
        <w:t>październiku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C61E42" w:rsidTr="009E6CB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567AB6" w:rsidRPr="00F072F0" w:rsidTr="009E6CB7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67AB6" w:rsidRPr="00F072F0" w:rsidRDefault="00567AB6" w:rsidP="00567AB6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110,4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106,1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  <w:rPr>
                <w:b/>
              </w:rPr>
            </w:pPr>
            <w:r w:rsidRPr="00567AB6">
              <w:rPr>
                <w:b/>
              </w:rPr>
              <w:t>100,0</w:t>
            </w:r>
          </w:p>
        </w:tc>
      </w:tr>
      <w:tr w:rsidR="00567AB6" w:rsidRPr="001735CC" w:rsidTr="009E6CB7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108,3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83,1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109,8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19,5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113,4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2,2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92,3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94,5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2,7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109,1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5,8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102,7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104,0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3,9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91,9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100,1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3,2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104,7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102,8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4,0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130,0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127,7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5,3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122,3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109,2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5,2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99,2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110,4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2,6</w:t>
            </w:r>
          </w:p>
        </w:tc>
      </w:tr>
      <w:tr w:rsidR="00567AB6" w:rsidRPr="001735CC" w:rsidTr="009E6CB7">
        <w:tc>
          <w:tcPr>
            <w:tcW w:w="4536" w:type="dxa"/>
            <w:vAlign w:val="center"/>
          </w:tcPr>
          <w:p w:rsidR="00567AB6" w:rsidRPr="00C61E42" w:rsidRDefault="00567AB6" w:rsidP="00567AB6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113,4</w:t>
            </w:r>
          </w:p>
        </w:tc>
        <w:tc>
          <w:tcPr>
            <w:tcW w:w="1985" w:type="dxa"/>
            <w:vAlign w:val="center"/>
          </w:tcPr>
          <w:p w:rsidR="00567AB6" w:rsidRPr="003545A4" w:rsidRDefault="00567AB6" w:rsidP="00567AB6">
            <w:pPr>
              <w:pStyle w:val="Tekstkomunikatliczby"/>
              <w:spacing w:before="90" w:after="90"/>
            </w:pPr>
            <w:r>
              <w:t>96,6</w:t>
            </w:r>
          </w:p>
        </w:tc>
        <w:tc>
          <w:tcPr>
            <w:tcW w:w="1985" w:type="dxa"/>
            <w:vAlign w:val="center"/>
          </w:tcPr>
          <w:p w:rsidR="00567AB6" w:rsidRPr="00567AB6" w:rsidRDefault="00567AB6" w:rsidP="00567AB6">
            <w:pPr>
              <w:pStyle w:val="Tekstkomunikatliczby"/>
              <w:spacing w:before="90" w:after="90"/>
            </w:pPr>
            <w:r w:rsidRPr="00567AB6">
              <w:t>14,3</w:t>
            </w:r>
          </w:p>
        </w:tc>
      </w:tr>
    </w:tbl>
    <w:p w:rsidR="005851C6" w:rsidRDefault="005851C6" w:rsidP="005851C6">
      <w:pPr>
        <w:pStyle w:val="Tekstkomunikat"/>
      </w:pPr>
    </w:p>
    <w:p w:rsidR="00DD2A80" w:rsidRDefault="00DD2A80" w:rsidP="00DD2A80">
      <w:pPr>
        <w:pStyle w:val="Tekstkomunikat"/>
        <w:spacing w:before="100" w:after="100" w:line="230" w:lineRule="exact"/>
      </w:pPr>
      <w:r w:rsidRPr="0016607D">
        <w:rPr>
          <w:spacing w:val="-2"/>
        </w:rPr>
        <w:t>Wydajność pracy w przemyśle, mierzona produkcją sprzedaną na 1 zatrudnionego, w październiku br. wyniosła (w cenach bieżących) 74,6 tys. zł i była (w cenach stałych) o 9,6% wyższa niż przed rokiem, przy większym o 0,6</w:t>
      </w:r>
      <w:r>
        <w:rPr>
          <w:spacing w:val="-2"/>
        </w:rPr>
        <w:t>% przeciętnym za</w:t>
      </w:r>
      <w:r w:rsidRPr="0016607D">
        <w:rPr>
          <w:spacing w:val="-2"/>
        </w:rPr>
        <w:t>trudnieniu</w:t>
      </w:r>
      <w:r>
        <w:t xml:space="preserve"> i wzroście przeciętnego miesięcznego wynagrodzenia brutto o 6,4%. </w:t>
      </w:r>
    </w:p>
    <w:p w:rsidR="00DD2A80" w:rsidRDefault="00DD2A80" w:rsidP="00DD2A80">
      <w:pPr>
        <w:pStyle w:val="Tekstkomunikat"/>
        <w:spacing w:before="100" w:after="100" w:line="230" w:lineRule="exact"/>
      </w:pPr>
      <w:r>
        <w:t xml:space="preserve">W okresie styczeń–październik br. produkcja sprzedana przemysłu wyniosła (w cenach bieżących) 254038,0 mln zł i była </w:t>
      </w:r>
      <w:r>
        <w:br/>
        <w:t xml:space="preserve">(w cenach stałych) o 6,1% wyższa niż w analogicznym okresie ub. roku. </w:t>
      </w:r>
    </w:p>
    <w:p w:rsidR="00DD2A80" w:rsidRDefault="00DD2A80" w:rsidP="00DD2A80">
      <w:pPr>
        <w:pStyle w:val="Tekstkomunikat"/>
        <w:spacing w:before="100" w:after="100" w:line="230" w:lineRule="exact"/>
      </w:pPr>
      <w:r w:rsidRPr="00883C86">
        <w:rPr>
          <w:b/>
        </w:rPr>
        <w:t>Produkcja sprzedana budownictwa</w:t>
      </w:r>
      <w:r>
        <w:t xml:space="preserve"> (w cenach bieżących) w październiku br. osiągnęła wartość 7486,7 mln zł i była o 4,3% wyższa niż przed rokiem (wobec wzrostu o 11,4% we wrześniu br.). W okresie styczeń–październik br. produkcja sprzedana budownictwa wyniosła 67094,0 mln zł i była o 13,1% wyższa w porównaniu z analogicznym okresem ub. roku.</w:t>
      </w:r>
    </w:p>
    <w:p w:rsidR="00DD2A80" w:rsidRDefault="00DD2A80" w:rsidP="00DD2A80">
      <w:pPr>
        <w:pStyle w:val="Tekstkomunikat"/>
        <w:spacing w:before="100" w:after="100" w:line="230" w:lineRule="exact"/>
      </w:pPr>
      <w:r>
        <w:t>Wydajność pracy w budownictwie, mierzona przychodami ze sprzedaży wyrobów i usług na 1 zatrudnionego w październiku br. ukształtowała się na poziomie 84,4 tys. zł (w cenach bieżących) i była o 3,7% wyższa w porównaniu z analogicznym miesiącem ub. roku, przy wzroście przeciętnego zatrudnienia o 0,6% i przeciętnego miesięcznego wynagrodzenia brutto o 5,2%.</w:t>
      </w:r>
    </w:p>
    <w:p w:rsidR="005851C6" w:rsidRDefault="00DD2A80" w:rsidP="00DD2A80">
      <w:pPr>
        <w:pStyle w:val="Tekstkomunikat"/>
        <w:spacing w:before="100" w:after="100" w:line="230" w:lineRule="exact"/>
      </w:pPr>
      <w:r w:rsidRPr="00883C86">
        <w:rPr>
          <w:b/>
        </w:rPr>
        <w:t>Produkcja budowlano-montażowa</w:t>
      </w:r>
      <w:r>
        <w:t xml:space="preserve"> (w cenach bieżących) w październiku br. wyniosła 2200,9 mln zł i była o 11,8% niższa niż przed rokiem (wobec wzrostu o 30,9% we wrześniu br.). Spadek produkcji odnotowano w podmiotach, których podstawowym rodzajem działalności jest wznoszenie budynków (o 28,5%), w przedsiębiorstwach wykonujących głównie roboty budowlane specjalistyczne (o 3,2%) oraz w jednostkach specjalizujących się w budowie obiektów inżynierii lądowej i wodnej (o 3,0%). W okresie styczeń–październik br. produkcja budowlano-montażowa ukształtowała się na poziomie 18251,2 mln zł i była o 0,6% mniejsza niż w analogicznym okresie ub. roku.</w:t>
      </w:r>
      <w:r w:rsidR="005851C6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  <w:spacing w:before="440"/>
      </w:pPr>
      <w:r>
        <w:lastRenderedPageBreak/>
        <w:t xml:space="preserve">Tablica </w:t>
      </w:r>
      <w:r w:rsidR="0000351B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AD2D02" w:rsidRPr="00AD2D02">
        <w:t xml:space="preserve">w </w:t>
      </w:r>
      <w:r w:rsidR="00DD2A80">
        <w:t>październiku</w:t>
      </w:r>
      <w:r w:rsidR="00DD2A80" w:rsidRPr="00AD2D02">
        <w:t xml:space="preserve"> </w:t>
      </w:r>
      <w:r w:rsidR="00AD2D02" w:rsidRPr="00AD2D02"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C61E42" w:rsidTr="009E6CB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E22996" w:rsidRPr="00B07A46" w:rsidTr="00E22996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22996" w:rsidRPr="00B07A46" w:rsidRDefault="00E22996" w:rsidP="00E22996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22996" w:rsidRPr="002C4DF1" w:rsidRDefault="00E22996" w:rsidP="00E22996">
            <w:pPr>
              <w:pStyle w:val="Tekstkomunikatliczby"/>
              <w:rPr>
                <w:b/>
              </w:rPr>
            </w:pPr>
            <w:r>
              <w:rPr>
                <w:b/>
              </w:rPr>
              <w:t>88,2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22996" w:rsidRPr="002C4DF1" w:rsidRDefault="00E22996" w:rsidP="00E22996">
            <w:pPr>
              <w:pStyle w:val="Tekstkomunikatliczby"/>
              <w:rPr>
                <w:b/>
              </w:rPr>
            </w:pPr>
            <w:r>
              <w:rPr>
                <w:b/>
              </w:rPr>
              <w:t>99,4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E22996" w:rsidRPr="002C4DF1" w:rsidRDefault="00E22996" w:rsidP="00E22996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E22996" w:rsidRPr="00C61E42" w:rsidTr="00E22996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E22996" w:rsidRPr="00C61E42" w:rsidRDefault="00E22996" w:rsidP="00E22996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71,5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91,5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E22996" w:rsidRPr="002C4DF1" w:rsidRDefault="00E22996" w:rsidP="00E22996">
            <w:pPr>
              <w:pStyle w:val="Tekstkomunikatliczby"/>
            </w:pPr>
            <w:r>
              <w:t>27,8</w:t>
            </w:r>
          </w:p>
        </w:tc>
      </w:tr>
      <w:tr w:rsidR="00E22996" w:rsidRPr="00C61E42" w:rsidTr="00E22996">
        <w:tc>
          <w:tcPr>
            <w:tcW w:w="4128" w:type="dxa"/>
            <w:vAlign w:val="center"/>
          </w:tcPr>
          <w:p w:rsidR="00E22996" w:rsidRPr="00C61E42" w:rsidRDefault="00E22996" w:rsidP="00E22996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97,0</w:t>
            </w:r>
          </w:p>
        </w:tc>
        <w:tc>
          <w:tcPr>
            <w:tcW w:w="2121" w:type="dxa"/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105,9</w:t>
            </w:r>
          </w:p>
        </w:tc>
        <w:tc>
          <w:tcPr>
            <w:tcW w:w="2121" w:type="dxa"/>
          </w:tcPr>
          <w:p w:rsidR="00E22996" w:rsidRPr="002C4DF1" w:rsidRDefault="00E22996" w:rsidP="00E22996">
            <w:pPr>
              <w:pStyle w:val="Tekstkomunikatliczby"/>
            </w:pPr>
            <w:r>
              <w:t>51,3</w:t>
            </w:r>
          </w:p>
        </w:tc>
      </w:tr>
      <w:tr w:rsidR="00E22996" w:rsidRPr="00C61E42" w:rsidTr="00E22996">
        <w:tc>
          <w:tcPr>
            <w:tcW w:w="4128" w:type="dxa"/>
            <w:vAlign w:val="center"/>
          </w:tcPr>
          <w:p w:rsidR="00E22996" w:rsidRPr="00C61E42" w:rsidRDefault="00E22996" w:rsidP="00E22996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96,8</w:t>
            </w:r>
          </w:p>
        </w:tc>
        <w:tc>
          <w:tcPr>
            <w:tcW w:w="2121" w:type="dxa"/>
            <w:vAlign w:val="bottom"/>
          </w:tcPr>
          <w:p w:rsidR="00E22996" w:rsidRPr="002C4DF1" w:rsidRDefault="00E22996" w:rsidP="00E22996">
            <w:pPr>
              <w:pStyle w:val="Tekstkomunikatliczby"/>
            </w:pPr>
            <w:r>
              <w:t>96,0</w:t>
            </w:r>
          </w:p>
        </w:tc>
        <w:tc>
          <w:tcPr>
            <w:tcW w:w="2121" w:type="dxa"/>
          </w:tcPr>
          <w:p w:rsidR="00E22996" w:rsidRPr="002C4DF1" w:rsidRDefault="00E22996" w:rsidP="00E22996">
            <w:pPr>
              <w:pStyle w:val="Tekstkomunikatliczby"/>
            </w:pPr>
            <w:r>
              <w:t>20,9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231543">
            <w:pPr>
              <w:pStyle w:val="Tekstkomunikatlid"/>
            </w:pPr>
            <w:r w:rsidRPr="0051488A">
              <w:t>W</w:t>
            </w:r>
            <w:r w:rsidR="00392630">
              <w:t xml:space="preserve"> październiku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5C16BB">
              <w:t>wzrosła</w:t>
            </w:r>
            <w:r w:rsidR="00283E8C">
              <w:t xml:space="preserve"> o </w:t>
            </w:r>
            <w:r w:rsidR="00231543">
              <w:t>16,7</w:t>
            </w:r>
            <w:r w:rsidR="00283E8C">
              <w:t>%</w:t>
            </w:r>
            <w:r w:rsidR="00C25BC7">
              <w:t xml:space="preserve">; </w:t>
            </w:r>
            <w:r w:rsidR="008739B9">
              <w:t>więcej</w:t>
            </w:r>
            <w:r w:rsidR="00C25BC7">
              <w:t xml:space="preserve"> było </w:t>
            </w:r>
            <w:r w:rsidR="008739B9">
              <w:t xml:space="preserve">także mieszkań rozpoczętych (o </w:t>
            </w:r>
            <w:r w:rsidR="00231543">
              <w:t>16,8</w:t>
            </w:r>
            <w:r w:rsidR="00C25BC7">
              <w:t>%)</w:t>
            </w:r>
            <w:r w:rsidR="008739B9">
              <w:t xml:space="preserve"> oraz</w:t>
            </w:r>
            <w:r w:rsidR="00C25BC7">
              <w:t xml:space="preserve"> </w:t>
            </w:r>
            <w:r w:rsidR="00283E8C">
              <w:t>mieszkań</w:t>
            </w:r>
            <w:r w:rsidR="00C25BC7">
              <w:t>, na budowę których wydano pozwolenia lub dokonano zgłosz</w:t>
            </w:r>
            <w:r w:rsidR="008739B9">
              <w:t xml:space="preserve">enia z projektem budowlanym (o </w:t>
            </w:r>
            <w:r w:rsidR="00231543">
              <w:t>3,7</w:t>
            </w:r>
            <w:r w:rsidR="00C25BC7">
              <w:t>%).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610504">
        <w:t>październiku</w:t>
      </w:r>
      <w:r w:rsidR="006B2CEE">
        <w:t xml:space="preserve"> </w:t>
      </w:r>
      <w:r w:rsidR="00F873B1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000E56">
        <w:t>4484</w:t>
      </w:r>
      <w:r w:rsidRPr="0051488A">
        <w:t xml:space="preserve"> mieszka</w:t>
      </w:r>
      <w:r w:rsidR="006B2CEE">
        <w:t>nia</w:t>
      </w:r>
      <w:r>
        <w:t xml:space="preserve">, tj. o </w:t>
      </w:r>
      <w:r w:rsidR="00000E56">
        <w:t>642</w:t>
      </w:r>
      <w:r w:rsidR="005037FB">
        <w:t xml:space="preserve"> </w:t>
      </w:r>
      <w:r w:rsidR="006B2CEE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6B2CEE">
        <w:t xml:space="preserve">Najwięcej </w:t>
      </w:r>
      <w:r w:rsidR="0016284D">
        <w:t xml:space="preserve">było </w:t>
      </w:r>
      <w:r w:rsidR="006B2CEE">
        <w:t>mieszkań wybudowan</w:t>
      </w:r>
      <w:r w:rsidR="0016284D">
        <w:t>ych</w:t>
      </w:r>
      <w:r w:rsidR="006B2CEE">
        <w:t xml:space="preserve"> </w:t>
      </w:r>
      <w:r w:rsidR="007F2479">
        <w:t xml:space="preserve">z przeznaczeniem na sprzedaż lub wynajem – </w:t>
      </w:r>
      <w:r w:rsidR="00000E56">
        <w:t>3453</w:t>
      </w:r>
      <w:r w:rsidR="007F2479">
        <w:t xml:space="preserve"> (</w:t>
      </w:r>
      <w:r w:rsidR="006B2CEE">
        <w:t>7</w:t>
      </w:r>
      <w:r w:rsidR="00000E56">
        <w:t>7,0</w:t>
      </w:r>
      <w:r w:rsidR="00BC0F6A">
        <w:t>%</w:t>
      </w:r>
      <w:r w:rsidR="00BE064F">
        <w:t xml:space="preserve"> </w:t>
      </w:r>
      <w:r w:rsidR="00B34C37">
        <w:t xml:space="preserve">ogólnej ich liczby), </w:t>
      </w:r>
      <w:r w:rsidR="006B2CEE">
        <w:t xml:space="preserve">a w dalszej kolejności </w:t>
      </w:r>
      <w:r w:rsidR="0016284D">
        <w:t xml:space="preserve">mieszkań indywidualnych – </w:t>
      </w:r>
      <w:r w:rsidR="00000E56">
        <w:t>954</w:t>
      </w:r>
      <w:r w:rsidR="0016284D">
        <w:t xml:space="preserve"> (21</w:t>
      </w:r>
      <w:r w:rsidR="00000E56">
        <w:t>,3</w:t>
      </w:r>
      <w:r w:rsidR="0016284D">
        <w:t xml:space="preserve">%); </w:t>
      </w:r>
      <w:r w:rsidR="00DF3B57">
        <w:t xml:space="preserve">rok wcześniej udział tych form wyniósł odpowiednio </w:t>
      </w:r>
      <w:r w:rsidR="00000E56">
        <w:t>72,8</w:t>
      </w:r>
      <w:r w:rsidR="00DF3B57">
        <w:t xml:space="preserve">% i </w:t>
      </w:r>
      <w:r w:rsidR="0016284D">
        <w:t>2</w:t>
      </w:r>
      <w:r w:rsidR="00000E56">
        <w:t>1,9</w:t>
      </w:r>
      <w:r w:rsidR="00DF3B57">
        <w:t xml:space="preserve">%. W porównaniu z </w:t>
      </w:r>
      <w:r w:rsidR="00000E56">
        <w:t>październikiem</w:t>
      </w:r>
      <w:r w:rsidR="00DF3B57">
        <w:t xml:space="preserve"> 2018 r. mieszkań przeznaczonych na sprzedaż lub wynajem było </w:t>
      </w:r>
      <w:r w:rsidR="0016284D">
        <w:t>więcej</w:t>
      </w:r>
      <w:r w:rsidR="00DF3B57">
        <w:t xml:space="preserve"> </w:t>
      </w:r>
      <w:r w:rsidR="00875E81">
        <w:br/>
      </w:r>
      <w:r w:rsidR="00DF3B57">
        <w:t xml:space="preserve">o </w:t>
      </w:r>
      <w:r w:rsidR="00000E56">
        <w:t>23,5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16284D">
        <w:rPr>
          <w:spacing w:val="-2"/>
        </w:rPr>
        <w:t>–</w:t>
      </w:r>
      <w:r w:rsidR="00DF3B57">
        <w:rPr>
          <w:spacing w:val="-2"/>
        </w:rPr>
        <w:t xml:space="preserve"> o</w:t>
      </w:r>
      <w:r w:rsidR="00000E56">
        <w:rPr>
          <w:spacing w:val="-2"/>
        </w:rPr>
        <w:t xml:space="preserve"> 13,6</w:t>
      </w:r>
      <w:r w:rsidR="00DF3B57" w:rsidRPr="00144114">
        <w:rPr>
          <w:spacing w:val="-2"/>
        </w:rPr>
        <w:t>%.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>Efekty budownictwa mieszkaniowego uzyskane w województwie mazowieckim w badanym miesiącu stanowiły</w:t>
      </w:r>
      <w:r w:rsidR="00B013F9">
        <w:rPr>
          <w:spacing w:val="-2"/>
        </w:rPr>
        <w:t xml:space="preserve"> 23,5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00351B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0A2B97">
        <w:t>październik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0A2B97">
            <w:pPr>
              <w:pStyle w:val="Tekstkomunikatgwka"/>
            </w:pPr>
            <w:r>
              <w:t>I</w:t>
            </w:r>
            <w:r w:rsidR="00AB0A10">
              <w:t>–</w:t>
            </w:r>
            <w:r w:rsidR="00212BD2">
              <w:t>X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29D" w:rsidRPr="0029558B" w:rsidTr="00B8029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8029D" w:rsidRPr="0029558B" w:rsidRDefault="00B8029D" w:rsidP="00B8029D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34728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106,3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82,3</w:t>
            </w:r>
          </w:p>
        </w:tc>
      </w:tr>
      <w:tr w:rsidR="00B8029D" w:rsidRPr="00624170" w:rsidTr="00B8029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B8029D" w:rsidRPr="00624170" w:rsidRDefault="00B8029D" w:rsidP="00B8029D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7809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150,5</w:t>
            </w:r>
          </w:p>
        </w:tc>
      </w:tr>
      <w:tr w:rsidR="00B8029D" w:rsidRPr="007E4FDC" w:rsidTr="00B8029D">
        <w:tc>
          <w:tcPr>
            <w:tcW w:w="3514" w:type="dxa"/>
            <w:vAlign w:val="center"/>
          </w:tcPr>
          <w:p w:rsidR="00B8029D" w:rsidRPr="007E4FDC" w:rsidRDefault="00B8029D" w:rsidP="00B8029D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357,1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B8029D" w:rsidRPr="00624170" w:rsidTr="00B8029D">
        <w:tc>
          <w:tcPr>
            <w:tcW w:w="3514" w:type="dxa"/>
            <w:vAlign w:val="center"/>
          </w:tcPr>
          <w:p w:rsidR="00B8029D" w:rsidRPr="007E4FDC" w:rsidRDefault="00B8029D" w:rsidP="00B8029D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26139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</w:tr>
      <w:tr w:rsidR="00B8029D" w:rsidRPr="00624170" w:rsidTr="00B8029D">
        <w:tc>
          <w:tcPr>
            <w:tcW w:w="3514" w:type="dxa"/>
            <w:vAlign w:val="center"/>
          </w:tcPr>
          <w:p w:rsidR="00B8029D" w:rsidRPr="00624170" w:rsidRDefault="00B8029D" w:rsidP="00B8029D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42,3</w:t>
            </w:r>
          </w:p>
        </w:tc>
      </w:tr>
      <w:tr w:rsidR="00B8029D" w:rsidRPr="00624170" w:rsidTr="00B8029D">
        <w:tc>
          <w:tcPr>
            <w:tcW w:w="3514" w:type="dxa"/>
            <w:shd w:val="clear" w:color="auto" w:fill="auto"/>
            <w:vAlign w:val="center"/>
          </w:tcPr>
          <w:p w:rsidR="00B8029D" w:rsidRPr="00E80290" w:rsidRDefault="00B8029D" w:rsidP="00B8029D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</w:tr>
      <w:tr w:rsidR="00B8029D" w:rsidRPr="00C61E42" w:rsidTr="00B8029D">
        <w:tc>
          <w:tcPr>
            <w:tcW w:w="3514" w:type="dxa"/>
            <w:vAlign w:val="center"/>
          </w:tcPr>
          <w:p w:rsidR="00B8029D" w:rsidRPr="00624170" w:rsidRDefault="00B8029D" w:rsidP="00B8029D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237,5</w:t>
            </w:r>
          </w:p>
        </w:tc>
        <w:tc>
          <w:tcPr>
            <w:tcW w:w="1744" w:type="dxa"/>
            <w:vAlign w:val="center"/>
          </w:tcPr>
          <w:p w:rsidR="00B8029D" w:rsidRDefault="00B8029D" w:rsidP="00B8029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:rsidR="00A4469C" w:rsidRDefault="00A4469C" w:rsidP="00C6176B">
      <w:pPr>
        <w:pStyle w:val="Tekstkomunikat"/>
      </w:pPr>
    </w:p>
    <w:p w:rsidR="005851C6" w:rsidRDefault="00DF4F0D" w:rsidP="00C6176B">
      <w:pPr>
        <w:pStyle w:val="Tekstkomunikat"/>
      </w:pPr>
      <w:r>
        <w:t>W okresie styczeń–</w:t>
      </w:r>
      <w:r w:rsidR="00212219">
        <w:t>październik</w:t>
      </w:r>
      <w:r w:rsidR="003B0A0C">
        <w:t xml:space="preserve"> </w:t>
      </w:r>
      <w:r>
        <w:t xml:space="preserve">2019 r. oddano do użytkowania </w:t>
      </w:r>
      <w:r w:rsidR="00212219">
        <w:t>34728</w:t>
      </w:r>
      <w:r>
        <w:t xml:space="preserve"> mieszka</w:t>
      </w:r>
      <w:r w:rsidR="00212219">
        <w:t>ń</w:t>
      </w:r>
      <w:r>
        <w:t xml:space="preserve">, tj. </w:t>
      </w:r>
      <w:r w:rsidR="00A22B96">
        <w:t>więcej</w:t>
      </w:r>
      <w:r w:rsidR="00AA63D8">
        <w:t xml:space="preserve"> niż w analogicznym okresie ubiegłego </w:t>
      </w:r>
      <w:r>
        <w:t xml:space="preserve">roku o </w:t>
      </w:r>
      <w:r w:rsidR="00212219">
        <w:t>6,3</w:t>
      </w:r>
      <w:r>
        <w:t>%</w:t>
      </w:r>
      <w:r w:rsidR="00804645">
        <w:t xml:space="preserve">; </w:t>
      </w:r>
      <w:r w:rsidR="00E317E2">
        <w:t>w budownictwie komunalnym i społecznym czynszowym wybudowanych mieszkań było mniej niż rok wcześniej</w:t>
      </w:r>
      <w:r w:rsidR="00CB59D8">
        <w:t>.</w:t>
      </w:r>
      <w:r w:rsidR="00FF5D5E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887E7E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DB6798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0C350B">
        <w:t>17345</w:t>
      </w:r>
      <w:r w:rsidRPr="006247F1">
        <w:t xml:space="preserve">), a w dalszej kolejności w powiatach </w:t>
      </w:r>
      <w:r w:rsidR="007E791D">
        <w:t>wołomińskim (</w:t>
      </w:r>
      <w:r w:rsidR="000C350B">
        <w:t>2019</w:t>
      </w:r>
      <w:r w:rsidR="007E791D">
        <w:t xml:space="preserve">) i </w:t>
      </w:r>
      <w:r w:rsidR="009C1D99">
        <w:t>piaseczyńskim (</w:t>
      </w:r>
      <w:r w:rsidR="000C350B">
        <w:t>1975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>(</w:t>
      </w:r>
      <w:r w:rsidR="000C350B">
        <w:t>35</w:t>
      </w:r>
      <w:r w:rsidR="00ED6266">
        <w:t xml:space="preserve">) i </w:t>
      </w:r>
      <w:r w:rsidR="00F20D3C">
        <w:t xml:space="preserve">lipskim </w:t>
      </w:r>
      <w:r w:rsidR="009C1D99" w:rsidRPr="006247F1">
        <w:t>(</w:t>
      </w:r>
      <w:r w:rsidR="006025BB">
        <w:t>4</w:t>
      </w:r>
      <w:r w:rsidR="000C350B">
        <w:t>7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w</w:t>
      </w:r>
      <w:r w:rsidR="00CA6912" w:rsidRPr="00DB6798">
        <w:rPr>
          <w:spacing w:val="-2"/>
        </w:rPr>
        <w:t xml:space="preserve"> </w:t>
      </w:r>
      <w:r w:rsidR="0012057A" w:rsidRPr="00DB6798">
        <w:rPr>
          <w:spacing w:val="-2"/>
        </w:rPr>
        <w:t xml:space="preserve">okresie </w:t>
      </w:r>
      <w:r w:rsidR="003773D3" w:rsidRPr="00DB6798">
        <w:rPr>
          <w:spacing w:val="-2"/>
        </w:rPr>
        <w:t>stycz</w:t>
      </w:r>
      <w:r w:rsidR="001A2CC3" w:rsidRPr="00DB6798">
        <w:rPr>
          <w:spacing w:val="-2"/>
        </w:rPr>
        <w:t>eń–</w:t>
      </w:r>
      <w:r w:rsidR="00DB6798" w:rsidRPr="00DB6798">
        <w:rPr>
          <w:spacing w:val="-2"/>
        </w:rPr>
        <w:t>październik</w:t>
      </w:r>
      <w:r w:rsidR="001D6E72" w:rsidRPr="00DB6798">
        <w:rPr>
          <w:spacing w:val="-2"/>
        </w:rPr>
        <w:t xml:space="preserve"> </w:t>
      </w:r>
      <w:r w:rsidR="006B538D" w:rsidRPr="00DB6798">
        <w:rPr>
          <w:spacing w:val="-2"/>
        </w:rPr>
        <w:t>201</w:t>
      </w:r>
      <w:r w:rsidR="001D6E72" w:rsidRPr="00DB6798">
        <w:rPr>
          <w:spacing w:val="-2"/>
        </w:rPr>
        <w:t>9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r.</w:t>
      </w:r>
      <w:r w:rsidR="004B28E0">
        <w:t xml:space="preserve"> </w:t>
      </w:r>
    </w:p>
    <w:p w:rsidR="00A92F42" w:rsidRDefault="002C57C0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7232" cy="3282703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4B47BB">
        <w:t>V</w:t>
      </w:r>
      <w:r w:rsidRPr="00624DE8">
        <w:t>I 201</w:t>
      </w:r>
      <w:r w:rsidR="004B47BB">
        <w:t>9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787BF4">
        <w:t>dziesięciu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787BF4">
        <w:t>82,3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787BF4">
        <w:t>2,3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F1ED5">
        <w:t>siedleckim (15</w:t>
      </w:r>
      <w:r w:rsidR="00502160">
        <w:t>9,</w:t>
      </w:r>
      <w:r w:rsidR="00787BF4">
        <w:t>7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 xml:space="preserve">otwockim </w:t>
      </w:r>
      <w:r w:rsidR="006F1DE0" w:rsidRPr="00DD107A">
        <w:t>(</w:t>
      </w:r>
      <w:r w:rsidR="002F105F">
        <w:t>1</w:t>
      </w:r>
      <w:r w:rsidR="00787BF4">
        <w:t>50,7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502160">
        <w:t>7,</w:t>
      </w:r>
      <w:r w:rsidR="00787BF4">
        <w:t>8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87BF4">
        <w:t>m. Płocku (60,1 m</w:t>
      </w:r>
      <w:r w:rsidR="00787BF4" w:rsidRPr="002F105F">
        <w:rPr>
          <w:vertAlign w:val="superscript"/>
        </w:rPr>
        <w:t>2</w:t>
      </w:r>
      <w:r w:rsidR="00787BF4">
        <w:t xml:space="preserve">), </w:t>
      </w:r>
      <w:r w:rsidR="007F1ED5">
        <w:t>m.st. Warszawie (60,</w:t>
      </w:r>
      <w:r w:rsidR="00787BF4">
        <w:t>4</w:t>
      </w:r>
      <w:r w:rsidR="007F1ED5" w:rsidRPr="00DD107A">
        <w:t xml:space="preserve"> 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87BF4">
        <w:t xml:space="preserve"> i</w:t>
      </w:r>
      <w:r w:rsidR="007F1ED5">
        <w:t xml:space="preserve"> </w:t>
      </w:r>
      <w:r w:rsidR="006F1DE0">
        <w:t>m. Siedlcach (</w:t>
      </w:r>
      <w:r w:rsidR="007F1ED5">
        <w:t>62,</w:t>
      </w:r>
      <w:r w:rsidR="00502160">
        <w:t>0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3972F3">
        <w:t>październiku</w:t>
      </w:r>
      <w:r w:rsidR="003D67BA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3972F3">
        <w:t>5652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3972F3">
        <w:t>202</w:t>
      </w:r>
      <w:r w:rsidR="00BF5AD3" w:rsidRPr="009F3F73">
        <w:t xml:space="preserve"> (o </w:t>
      </w:r>
      <w:r w:rsidR="003972F3">
        <w:t>3,7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3D67BA">
        <w:t>77</w:t>
      </w:r>
      <w:r w:rsidR="003972F3">
        <w:t>,3</w:t>
      </w:r>
      <w:r w:rsidR="00293C96">
        <w:t>%</w:t>
      </w:r>
      <w:r w:rsidR="00AB0BDC" w:rsidRPr="009F3F73">
        <w:t xml:space="preserve"> stanowiły mieszkania przeznaczone na sprzedaż lub wynajem, a </w:t>
      </w:r>
      <w:r w:rsidR="002E1461">
        <w:t>2</w:t>
      </w:r>
      <w:r w:rsidR="003972F3">
        <w:t>2,0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8D1817">
        <w:t>5372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8D1817">
        <w:t>774</w:t>
      </w:r>
      <w:r w:rsidR="00893FE4" w:rsidRPr="009F3F73">
        <w:t xml:space="preserve"> (o</w:t>
      </w:r>
      <w:r w:rsidR="0022348B">
        <w:t xml:space="preserve"> </w:t>
      </w:r>
      <w:r w:rsidR="008D1817">
        <w:t>16,8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8D1817">
        <w:t>październikiem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8D1817">
        <w:t>75,7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3D67BA">
        <w:t>2</w:t>
      </w:r>
      <w:r w:rsidR="008D1817">
        <w:t>4,0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00351B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734BB8">
        <w:t>październik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746B18" w:rsidRPr="001549F4" w:rsidTr="00746B18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B18" w:rsidRPr="0029558B" w:rsidRDefault="00746B18" w:rsidP="00746B18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41632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38400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92,9</w:t>
            </w:r>
          </w:p>
        </w:tc>
      </w:tr>
      <w:tr w:rsidR="00746B18" w:rsidRPr="0012798C" w:rsidTr="00746B1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746B18" w:rsidRPr="00624170" w:rsidRDefault="00746B18" w:rsidP="00746B18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11513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10831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746B18" w:rsidRPr="0012798C" w:rsidTr="00746B18">
        <w:tc>
          <w:tcPr>
            <w:tcW w:w="2268" w:type="dxa"/>
            <w:vAlign w:val="center"/>
          </w:tcPr>
          <w:p w:rsidR="00746B18" w:rsidRPr="007E4FDC" w:rsidRDefault="00746B18" w:rsidP="00746B18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746B18" w:rsidRPr="0012798C" w:rsidTr="00746B18">
        <w:tc>
          <w:tcPr>
            <w:tcW w:w="2268" w:type="dxa"/>
            <w:vAlign w:val="center"/>
          </w:tcPr>
          <w:p w:rsidR="00746B18" w:rsidRPr="007E4FDC" w:rsidRDefault="00746B18" w:rsidP="00746B18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29604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</w:tr>
      <w:tr w:rsidR="00746B18" w:rsidRPr="0012798C" w:rsidTr="00746B18">
        <w:tc>
          <w:tcPr>
            <w:tcW w:w="2268" w:type="dxa"/>
            <w:vAlign w:val="center"/>
          </w:tcPr>
          <w:p w:rsidR="00746B18" w:rsidRPr="00624170" w:rsidRDefault="00746B18" w:rsidP="00746B18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746B18" w:rsidRPr="0012798C" w:rsidTr="00746B18">
        <w:tc>
          <w:tcPr>
            <w:tcW w:w="2268" w:type="dxa"/>
            <w:vAlign w:val="center"/>
          </w:tcPr>
          <w:p w:rsidR="00746B18" w:rsidRPr="00E80290" w:rsidRDefault="00746B18" w:rsidP="00746B18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</w:tr>
      <w:tr w:rsidR="00746B18" w:rsidRPr="00C61E42" w:rsidTr="00746B18">
        <w:tc>
          <w:tcPr>
            <w:tcW w:w="2268" w:type="dxa"/>
            <w:vAlign w:val="center"/>
          </w:tcPr>
          <w:p w:rsidR="00746B18" w:rsidRPr="00624170" w:rsidRDefault="00746B18" w:rsidP="00746B18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46B18" w:rsidRDefault="00746B18" w:rsidP="00746B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7403AF" w:rsidP="00A14501">
            <w:pPr>
              <w:pStyle w:val="Tekstkomunikatlid"/>
              <w:rPr>
                <w:spacing w:val="-2"/>
              </w:rPr>
            </w:pPr>
            <w:r w:rsidRPr="007403AF">
              <w:t>W październiku br. zarówno sprzedaż detaliczna, jak i hurtowa były wyższe niż przed rokiem.</w:t>
            </w:r>
          </w:p>
        </w:tc>
      </w:tr>
    </w:tbl>
    <w:p w:rsidR="007403AF" w:rsidRPr="007403AF" w:rsidRDefault="007403AF" w:rsidP="007403AF">
      <w:pPr>
        <w:pStyle w:val="Tekstkomunikat"/>
        <w:rPr>
          <w:bCs/>
          <w:spacing w:val="-1"/>
        </w:rPr>
      </w:pPr>
      <w:r w:rsidRPr="007403AF">
        <w:rPr>
          <w:b/>
          <w:bCs/>
          <w:spacing w:val="-1"/>
        </w:rPr>
        <w:t xml:space="preserve">Sprzedaż detaliczna </w:t>
      </w:r>
      <w:r w:rsidRPr="007403AF">
        <w:rPr>
          <w:bCs/>
          <w:spacing w:val="-1"/>
        </w:rPr>
        <w:t>(w cenach bieżących) zrealizowana przez przedsiębiorstwa handlowe i niehandlowe w październiku 2019 r. była o 4,5% wyższa niż przed rokiem. Największy wzrost sprzedaży odnotowano w jednostkach z grupy: „meble, RTV, AGD” (o 12,8%), „farmaceutyki, kosmetyki, sprzęt ortopedyczny” (o 8,5%), „prasa, książki, pozostała sprzedaż w wyspecjalizowanych sklepach” (o 8,1</w:t>
      </w:r>
      <w:r w:rsidR="002023FF">
        <w:rPr>
          <w:bCs/>
          <w:spacing w:val="-1"/>
        </w:rPr>
        <w:t>%</w:t>
      </w:r>
      <w:r w:rsidRPr="007403AF">
        <w:rPr>
          <w:bCs/>
          <w:spacing w:val="-1"/>
        </w:rPr>
        <w:t>). Spadek sprzedaży miały jednostki z grupy „paliwa stale, ciekłe i gazowe” (o 3,9%) oraz „pozostałe” (o 1,5%).</w:t>
      </w:r>
    </w:p>
    <w:p w:rsidR="007403AF" w:rsidRPr="007403AF" w:rsidRDefault="007403AF" w:rsidP="007403AF">
      <w:pPr>
        <w:pStyle w:val="Tekstkomunikat"/>
        <w:rPr>
          <w:bCs/>
          <w:spacing w:val="-1"/>
        </w:rPr>
      </w:pPr>
      <w:r w:rsidRPr="007403AF">
        <w:rPr>
          <w:bCs/>
          <w:spacing w:val="-1"/>
        </w:rPr>
        <w:t xml:space="preserve">W porównaniu z wrześniem 2019 r. sprzedaż detaliczna była wyższa o 5,7%. Największy wzrost sprzedaży miały przedsiębiorstwa z grupy: „farmaceutyki, kosmetyki, sprzęt ortopedyczny” (o 13,2%), „żywność, napoje i wyroby tytoniowe” </w:t>
      </w:r>
      <w:r>
        <w:rPr>
          <w:bCs/>
          <w:spacing w:val="-1"/>
        </w:rPr>
        <w:br/>
      </w:r>
      <w:r w:rsidRPr="007403AF">
        <w:rPr>
          <w:bCs/>
          <w:spacing w:val="-1"/>
        </w:rPr>
        <w:t>(o 10,1%), „pojazdy samochodowe, motocykle, części” (o 8,6%), „pozostałe” (o 6,1%). Spadek sprzedaży był tylko w grupie „prasa, książki, pozostała sprzedaż w wyspecjalizowanych sklepach” (o 1,5%).</w:t>
      </w:r>
    </w:p>
    <w:p w:rsidR="00706564" w:rsidRPr="007403AF" w:rsidRDefault="007403AF" w:rsidP="007403AF">
      <w:pPr>
        <w:pStyle w:val="Tekstkomunikat"/>
        <w:rPr>
          <w:bCs/>
          <w:spacing w:val="-1"/>
        </w:rPr>
      </w:pPr>
      <w:r w:rsidRPr="007403AF">
        <w:rPr>
          <w:bCs/>
          <w:spacing w:val="-1"/>
        </w:rPr>
        <w:t>W okresie styczeń–październik 2019 r. sprzedaż detaliczna zwiększyła się w skali roku o 7,1%, przy czym największy wzrost sprzedaży miały przedsiębiorstwa z grupy „meble, RTV, AGD” (o 17,9%), a spadek był tylko w jednostkach z grupy „pozostałe” (o 1,7%).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00351B">
        <w:t>1</w:t>
      </w:r>
      <w:r>
        <w:t>.</w:t>
      </w:r>
      <w:r>
        <w:tab/>
        <w:t>Dynamika i struktura (w cenach bieżących) sprzedaży detalicznej w</w:t>
      </w:r>
      <w:r w:rsidR="007403AF">
        <w:t xml:space="preserve"> październiku </w:t>
      </w:r>
      <w:r>
        <w:t>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C61E42" w:rsidTr="00883C8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3C86" w:rsidRPr="0063572B" w:rsidRDefault="00883C86" w:rsidP="00607FE4">
            <w:pPr>
              <w:pStyle w:val="Tekstkomunikatgwka"/>
            </w:pPr>
            <w:r w:rsidRPr="0063572B">
              <w:t>X 2019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3C86" w:rsidRDefault="007403AF" w:rsidP="00607FE4">
            <w:pPr>
              <w:pStyle w:val="Tekstkomunikatgwka"/>
            </w:pPr>
            <w:r>
              <w:t>I–</w:t>
            </w:r>
            <w:r w:rsidR="00883C86" w:rsidRPr="0063572B">
              <w:t>X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7403AF" w:rsidRPr="004C1070" w:rsidTr="007403AF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7403AF" w:rsidRPr="004C1070" w:rsidRDefault="007403AF" w:rsidP="007403AF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03AF" w:rsidRPr="007403AF" w:rsidRDefault="007403AF" w:rsidP="007403AF">
            <w:pPr>
              <w:pStyle w:val="Wartocigwiazdka"/>
              <w:rPr>
                <w:b/>
              </w:rPr>
            </w:pPr>
            <w:r w:rsidRPr="007403AF">
              <w:rPr>
                <w:b/>
              </w:rPr>
              <w:t>104,5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03AF" w:rsidRPr="007403AF" w:rsidRDefault="007403AF" w:rsidP="007403AF">
            <w:pPr>
              <w:pStyle w:val="Wartocigwiazdka"/>
              <w:rPr>
                <w:b/>
              </w:rPr>
            </w:pPr>
            <w:r w:rsidRPr="007403AF">
              <w:rPr>
                <w:b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03AF" w:rsidRPr="007403AF" w:rsidRDefault="007403AF" w:rsidP="007403AF">
            <w:pPr>
              <w:pStyle w:val="Wartocigwiazdka"/>
              <w:rPr>
                <w:b/>
              </w:rPr>
            </w:pPr>
            <w:r w:rsidRPr="007403AF">
              <w:rPr>
                <w:b/>
              </w:rPr>
              <w:t>100,0</w:t>
            </w:r>
          </w:p>
        </w:tc>
      </w:tr>
      <w:tr w:rsidR="007403AF" w:rsidTr="007403AF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7403AF" w:rsidRDefault="007403AF" w:rsidP="007403AF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7403AF" w:rsidRPr="00277963" w:rsidRDefault="007403AF" w:rsidP="007403AF">
            <w:pPr>
              <w:pStyle w:val="Wartocigwiazdka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7403AF" w:rsidRPr="00277963" w:rsidRDefault="007403AF" w:rsidP="007403AF">
            <w:pPr>
              <w:pStyle w:val="Wartocigwiazdka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7403AF" w:rsidRPr="00277963" w:rsidRDefault="007403AF" w:rsidP="007403AF">
            <w:pPr>
              <w:pStyle w:val="Wartocigwiazdka"/>
            </w:pPr>
          </w:p>
        </w:tc>
      </w:tr>
      <w:tr w:rsidR="007403AF" w:rsidTr="007403AF">
        <w:trPr>
          <w:trHeight w:val="225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104,5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108,5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7,7</w:t>
            </w:r>
          </w:p>
        </w:tc>
      </w:tr>
      <w:tr w:rsidR="007403AF" w:rsidTr="007403AF">
        <w:trPr>
          <w:trHeight w:val="244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96,1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103,5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27,1</w:t>
            </w:r>
          </w:p>
        </w:tc>
      </w:tr>
      <w:tr w:rsidR="007403AF" w:rsidTr="007403AF">
        <w:trPr>
          <w:trHeight w:val="244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106,3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102,9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16,1</w:t>
            </w:r>
          </w:p>
        </w:tc>
      </w:tr>
      <w:tr w:rsidR="007403AF" w:rsidTr="007403AF">
        <w:trPr>
          <w:trHeight w:val="489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106,6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113,5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3,2</w:t>
            </w:r>
          </w:p>
        </w:tc>
      </w:tr>
      <w:tr w:rsidR="007403AF" w:rsidTr="007403AF">
        <w:trPr>
          <w:trHeight w:val="225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108,5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104,1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3,4</w:t>
            </w:r>
          </w:p>
        </w:tc>
      </w:tr>
      <w:tr w:rsidR="007403AF" w:rsidTr="007403AF">
        <w:trPr>
          <w:trHeight w:val="244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106,8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111,2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5,3</w:t>
            </w:r>
          </w:p>
        </w:tc>
      </w:tr>
      <w:tr w:rsidR="007403AF" w:rsidTr="007403AF">
        <w:trPr>
          <w:trHeight w:val="244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112,8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117,9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18,6</w:t>
            </w:r>
          </w:p>
        </w:tc>
      </w:tr>
      <w:tr w:rsidR="007403AF" w:rsidTr="007403AF">
        <w:trPr>
          <w:trHeight w:val="489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108,1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110,2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7,3</w:t>
            </w:r>
          </w:p>
        </w:tc>
      </w:tr>
      <w:tr w:rsidR="007403AF" w:rsidTr="007403AF">
        <w:trPr>
          <w:trHeight w:val="225"/>
        </w:trPr>
        <w:tc>
          <w:tcPr>
            <w:tcW w:w="4172" w:type="dxa"/>
            <w:vAlign w:val="center"/>
            <w:hideMark/>
          </w:tcPr>
          <w:p w:rsidR="007403AF" w:rsidRDefault="007403AF" w:rsidP="007403AF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98,5</w:t>
            </w:r>
          </w:p>
        </w:tc>
        <w:tc>
          <w:tcPr>
            <w:tcW w:w="2106" w:type="dxa"/>
            <w:vAlign w:val="center"/>
          </w:tcPr>
          <w:p w:rsidR="007403AF" w:rsidRPr="00277963" w:rsidRDefault="007403AF" w:rsidP="007403AF">
            <w:pPr>
              <w:pStyle w:val="Wartocigwiazdka"/>
            </w:pPr>
            <w:r w:rsidRPr="00277963">
              <w:t>98,3</w:t>
            </w:r>
          </w:p>
        </w:tc>
        <w:tc>
          <w:tcPr>
            <w:tcW w:w="2106" w:type="dxa"/>
            <w:vAlign w:val="center"/>
          </w:tcPr>
          <w:p w:rsidR="007403AF" w:rsidRDefault="007403AF" w:rsidP="007403AF">
            <w:pPr>
              <w:pStyle w:val="Wartocigwiazdka"/>
            </w:pPr>
            <w:r w:rsidRPr="00277963">
              <w:t>10,3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7403AF" w:rsidRPr="007403AF" w:rsidRDefault="007403AF" w:rsidP="007403AF">
      <w:pPr>
        <w:pStyle w:val="Tekstkomunikat"/>
        <w:rPr>
          <w:bCs/>
        </w:rPr>
      </w:pPr>
      <w:r w:rsidRPr="007403AF">
        <w:rPr>
          <w:b/>
          <w:bCs/>
        </w:rPr>
        <w:t xml:space="preserve">Sprzedaż hurtowa </w:t>
      </w:r>
      <w:r w:rsidRPr="007403AF">
        <w:rPr>
          <w:bCs/>
        </w:rPr>
        <w:t xml:space="preserve">(w cenach bieżących) w przedsiębiorstwach handlowych w październiku 2019 r. była o 8,8% wyższa </w:t>
      </w:r>
      <w:r w:rsidR="00875ABF">
        <w:rPr>
          <w:bCs/>
        </w:rPr>
        <w:br/>
      </w:r>
      <w:r w:rsidRPr="007403AF">
        <w:rPr>
          <w:bCs/>
        </w:rPr>
        <w:t>w stosunku do poprzedniego miesiąca oraz o 2,8% wyższa w odniesieniu do października 2018 r. W przedsiębiorstwach hurtowych była odpowiednio wyższa o 8,9% i o 0,4%.</w:t>
      </w:r>
    </w:p>
    <w:p w:rsidR="00224AAF" w:rsidRDefault="007403AF" w:rsidP="007403AF">
      <w:pPr>
        <w:pStyle w:val="Tekstkomunikat"/>
        <w:rPr>
          <w:bCs/>
        </w:rPr>
      </w:pPr>
      <w:r w:rsidRPr="007403AF">
        <w:rPr>
          <w:bCs/>
        </w:rPr>
        <w:t>W okresie styczeń–październik 2019 r. przedsiębiorstwa handlowe zrealizowały sprzedaż hurtową o 5,9% większą niż przed rokiem, a przedsiębiorstwa hurtowe większą o 2,6%.</w:t>
      </w:r>
    </w:p>
    <w:p w:rsidR="008620E1" w:rsidRPr="00EA5E40" w:rsidRDefault="008620E1" w:rsidP="008620E1">
      <w:pPr>
        <w:pStyle w:val="Tekstkomunikattytu"/>
        <w:rPr>
          <w:highlight w:val="green"/>
        </w:rPr>
      </w:pPr>
      <w:r w:rsidRPr="0099052C">
        <w:t>W</w:t>
      </w:r>
      <w:r>
        <w:t>yniki finansowe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620E1" w:rsidRPr="008620E1" w:rsidTr="00E2299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620E1" w:rsidRPr="008620E1" w:rsidRDefault="008620E1" w:rsidP="00E22996">
            <w:pPr>
              <w:pStyle w:val="Tekstkomunikatlid"/>
              <w:rPr>
                <w:spacing w:val="-2"/>
              </w:rPr>
            </w:pPr>
            <w:r w:rsidRPr="008620E1">
              <w:t xml:space="preserve">W okresie styczeń–wrzesień 2019 r. wyniki finansowe brutto i netto badanych przedsiębiorstw były wyższe od uzyskanych rok wcześniej. Mniej korzystne były natomiast </w:t>
            </w:r>
            <w:r w:rsidRPr="008620E1">
              <w:rPr>
                <w:rFonts w:cs="Arial"/>
              </w:rPr>
              <w:t>podstawowe wskaźniki ekonomiczno-finansowe</w:t>
            </w:r>
            <w:r w:rsidRPr="008620E1">
              <w:t>.</w:t>
            </w:r>
          </w:p>
        </w:tc>
      </w:tr>
    </w:tbl>
    <w:p w:rsidR="008620E1" w:rsidRDefault="008620E1" w:rsidP="008620E1">
      <w:pPr>
        <w:pStyle w:val="Tekstkomunikat"/>
      </w:pPr>
      <w:r w:rsidRPr="008620E1">
        <w:t>W okresie styczeń–wrzesień 2019 r. wyniki finansowe brutto i netto badanych przedsiębiorstw, za sprawą znacznie wyższego wyniku ze sprzedaży produktów,</w:t>
      </w:r>
      <w:r w:rsidRPr="0099052C">
        <w:t xml:space="preserve"> towarów i materiałów</w:t>
      </w:r>
      <w:r w:rsidRPr="00A52358">
        <w:t xml:space="preserve">, były </w:t>
      </w:r>
      <w:r>
        <w:t>bardziej</w:t>
      </w:r>
      <w:r w:rsidRPr="00A52358">
        <w:t xml:space="preserve"> korzystne niż uzyskane rok wcześniej. Pogorszeniu uległ wskaźnik poziomu kosztów oraz wskaźniki rentowności obrotu brutto i netto.</w:t>
      </w:r>
    </w:p>
    <w:p w:rsidR="008620E1" w:rsidRDefault="008620E1">
      <w:pPr>
        <w:rPr>
          <w:b/>
          <w:lang w:eastAsia="pl-PL"/>
        </w:rPr>
      </w:pPr>
      <w:r>
        <w:br w:type="page"/>
      </w:r>
    </w:p>
    <w:p w:rsidR="008620E1" w:rsidRPr="0099052C" w:rsidRDefault="008620E1" w:rsidP="008620E1">
      <w:pPr>
        <w:pStyle w:val="Tekstkomunikattytwykrestabl"/>
      </w:pPr>
      <w:r>
        <w:lastRenderedPageBreak/>
        <w:t>Tablica 12.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71" w:type="dxa"/>
        <w:tblBorders>
          <w:top w:val="single" w:sz="4" w:space="0" w:color="auto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8620E1" w:rsidRPr="0099052C" w:rsidTr="00E22996">
        <w:tc>
          <w:tcPr>
            <w:tcW w:w="7230" w:type="dxa"/>
            <w:vMerge w:val="restart"/>
            <w:tcBorders>
              <w:top w:val="nil"/>
            </w:tcBorders>
            <w:vAlign w:val="center"/>
          </w:tcPr>
          <w:p w:rsidR="008620E1" w:rsidRPr="0099052C" w:rsidRDefault="008620E1" w:rsidP="00E22996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20" w:type="dxa"/>
            <w:tcBorders>
              <w:top w:val="nil"/>
            </w:tcBorders>
          </w:tcPr>
          <w:p w:rsidR="008620E1" w:rsidRPr="008620E1" w:rsidRDefault="008620E1" w:rsidP="00E22996">
            <w:pPr>
              <w:pStyle w:val="Tekstkomunikatgwka"/>
            </w:pPr>
            <w:r w:rsidRPr="008620E1">
              <w:t>I–IX 2018</w:t>
            </w:r>
          </w:p>
        </w:tc>
        <w:tc>
          <w:tcPr>
            <w:tcW w:w="1621" w:type="dxa"/>
            <w:tcBorders>
              <w:top w:val="nil"/>
            </w:tcBorders>
          </w:tcPr>
          <w:p w:rsidR="008620E1" w:rsidRPr="008620E1" w:rsidRDefault="008620E1" w:rsidP="00E22996">
            <w:pPr>
              <w:pStyle w:val="Tekstkomunikatgwka"/>
            </w:pPr>
            <w:r w:rsidRPr="008620E1">
              <w:t>I–IX 2019</w:t>
            </w:r>
          </w:p>
        </w:tc>
      </w:tr>
      <w:tr w:rsidR="008620E1" w:rsidRPr="0099052C" w:rsidTr="00E22996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620E1" w:rsidRPr="0099052C" w:rsidRDefault="008620E1" w:rsidP="00E22996">
            <w:pPr>
              <w:pStyle w:val="Tekstkomunikatgwka"/>
            </w:pPr>
          </w:p>
        </w:tc>
        <w:tc>
          <w:tcPr>
            <w:tcW w:w="3241" w:type="dxa"/>
            <w:gridSpan w:val="2"/>
            <w:tcBorders>
              <w:bottom w:val="single" w:sz="12" w:space="0" w:color="522398"/>
            </w:tcBorders>
          </w:tcPr>
          <w:p w:rsidR="008620E1" w:rsidRPr="0099052C" w:rsidRDefault="008620E1" w:rsidP="00E22996">
            <w:pPr>
              <w:pStyle w:val="Tekstkomunikatgwka"/>
            </w:pPr>
            <w:r w:rsidRPr="0099052C">
              <w:t>w mln zł</w:t>
            </w:r>
          </w:p>
        </w:tc>
      </w:tr>
      <w:tr w:rsidR="008620E1" w:rsidRPr="0099052C" w:rsidTr="00E22996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8620E1" w:rsidRPr="0099052C" w:rsidRDefault="008620E1" w:rsidP="00E22996">
            <w:pPr>
              <w:pStyle w:val="TekstkomunikatB1"/>
            </w:pPr>
            <w:r w:rsidRPr="0099052C"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522398"/>
            </w:tcBorders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728966,7</w:t>
            </w:r>
          </w:p>
        </w:tc>
        <w:tc>
          <w:tcPr>
            <w:tcW w:w="1621" w:type="dxa"/>
            <w:tcBorders>
              <w:top w:val="single" w:sz="12" w:space="0" w:color="522398"/>
            </w:tcBorders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791473,6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8620E1" w:rsidRDefault="008620E1" w:rsidP="00E22996">
            <w:pPr>
              <w:pStyle w:val="TekstkomunikatB2"/>
            </w:pPr>
            <w:r w:rsidRPr="008620E1">
              <w:t>w tym przychody netto ze sprzedaży produktów, towarów i materiałów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701778,1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764401,4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8620E1" w:rsidRDefault="008620E1" w:rsidP="00E22996">
            <w:pPr>
              <w:pStyle w:val="TekstkomunikatB1"/>
            </w:pPr>
            <w:r w:rsidRPr="008620E1">
              <w:t>Koszty uzyskania przychodów z całokształtu działalności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690187,6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752092,1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8620E1" w:rsidRDefault="008620E1" w:rsidP="00E22996">
            <w:pPr>
              <w:pStyle w:val="TekstkomunikatB2"/>
            </w:pPr>
            <w:r w:rsidRPr="008620E1">
              <w:t>w tym koszty sprzedanych produktów, towarów i materiałów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668879,8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730197,2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8620E1" w:rsidRDefault="008620E1" w:rsidP="00E22996">
            <w:pPr>
              <w:pStyle w:val="TekstkomunikatB1"/>
            </w:pPr>
            <w:r w:rsidRPr="008620E1">
              <w:t>Wynik finansowy ze sprzedaży produktów, towarów i materiałów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32898,3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34204,2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8620E1" w:rsidRDefault="008620E1" w:rsidP="00E22996">
            <w:pPr>
              <w:pStyle w:val="TekstkomunikatB1"/>
            </w:pPr>
            <w:r w:rsidRPr="008620E1">
              <w:t>Wynik finansowy z pozostałej działalności operacyjnej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3659,0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2605,8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99052C" w:rsidRDefault="008620E1" w:rsidP="00E22996">
            <w:pPr>
              <w:pStyle w:val="TekstkomunikatB1"/>
            </w:pPr>
            <w:r w:rsidRPr="0099052C">
              <w:t>Wynik na operacjach finansowych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2221,9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2571,5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99052C" w:rsidRDefault="008620E1" w:rsidP="00E22996">
            <w:pPr>
              <w:pStyle w:val="TekstkomunikatB1"/>
            </w:pPr>
            <w:r w:rsidRPr="0099052C">
              <w:t>Wynik finansowy brutto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38779,2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39381,5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99052C" w:rsidRDefault="008620E1" w:rsidP="00E22996">
            <w:pPr>
              <w:pStyle w:val="TekstkomunikatB1"/>
            </w:pPr>
            <w:r w:rsidRPr="0099052C">
              <w:t>Wynik finansowy netto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32013,8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32578,9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99052C" w:rsidRDefault="008620E1" w:rsidP="00E22996">
            <w:pPr>
              <w:pStyle w:val="TekstkomunikatB2"/>
            </w:pPr>
            <w:r w:rsidRPr="0099052C">
              <w:t>zysk netto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37453,2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37646,7</w:t>
            </w:r>
          </w:p>
        </w:tc>
      </w:tr>
      <w:tr w:rsidR="008620E1" w:rsidRPr="0099052C" w:rsidTr="00E22996">
        <w:tc>
          <w:tcPr>
            <w:tcW w:w="7230" w:type="dxa"/>
            <w:vAlign w:val="bottom"/>
          </w:tcPr>
          <w:p w:rsidR="008620E1" w:rsidRPr="0099052C" w:rsidRDefault="008620E1" w:rsidP="00E22996">
            <w:pPr>
              <w:pStyle w:val="TekstkomunikatB2"/>
            </w:pPr>
            <w:r w:rsidRPr="0099052C">
              <w:t>strata netto</w:t>
            </w:r>
          </w:p>
        </w:tc>
        <w:tc>
          <w:tcPr>
            <w:tcW w:w="1620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5439,4</w:t>
            </w:r>
          </w:p>
        </w:tc>
        <w:tc>
          <w:tcPr>
            <w:tcW w:w="1621" w:type="dxa"/>
            <w:vAlign w:val="center"/>
          </w:tcPr>
          <w:p w:rsidR="008620E1" w:rsidRPr="004C72AA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4C72AA">
              <w:rPr>
                <w:rFonts w:cs="Arial"/>
                <w:sz w:val="16"/>
                <w:szCs w:val="16"/>
              </w:rPr>
              <w:t>5067,8</w:t>
            </w:r>
          </w:p>
        </w:tc>
      </w:tr>
    </w:tbl>
    <w:p w:rsidR="008620E1" w:rsidRPr="00E452F5" w:rsidRDefault="008620E1" w:rsidP="008620E1">
      <w:pPr>
        <w:pStyle w:val="Tekstkomunikat"/>
      </w:pPr>
    </w:p>
    <w:p w:rsidR="008620E1" w:rsidRPr="008620E1" w:rsidRDefault="008620E1" w:rsidP="008620E1">
      <w:pPr>
        <w:pStyle w:val="Tekstkomunikat"/>
        <w:rPr>
          <w:strike/>
        </w:rPr>
      </w:pPr>
      <w:r w:rsidRPr="008620E1">
        <w:rPr>
          <w:b/>
        </w:rPr>
        <w:t xml:space="preserve">Przychody z całokształtu działalności </w:t>
      </w:r>
      <w:r w:rsidRPr="008620E1">
        <w:t xml:space="preserve">w okresie styczeń–wrzesień 2019 r. były o 8,6% wyższe niż w analogicznym okresie ub. roku, natomiast </w:t>
      </w:r>
      <w:r w:rsidRPr="008620E1">
        <w:rPr>
          <w:b/>
        </w:rPr>
        <w:t>koszty uzyskania tych przychodów</w:t>
      </w:r>
      <w:r w:rsidRPr="008620E1">
        <w:t xml:space="preserve"> zwiększyły się o 9,0%, co znalazło odzwierciedlenie w pogorszeniu wskaźnika poziomu kosztów. Przychody netto ze sprzedaży produktów, towarów i materiałów oraz koszty tej działalności były wyższe niż przed rokiem odpowiednio o 8,9% i o 9,2%. W ujęciu wartościowym największy wzrost przychodów netto ze sprzedaży produktów, towarów i materiałów odnotowano w </w:t>
      </w:r>
      <w:r w:rsidRPr="008620E1">
        <w:rPr>
          <w:rFonts w:cs="Arial"/>
        </w:rPr>
        <w:t>handlu; naprawie pojazdów samochodowych</w:t>
      </w:r>
      <w:r w:rsidRPr="008620E1">
        <w:t xml:space="preserve"> </w:t>
      </w:r>
      <w:r w:rsidRPr="008620E1">
        <w:rPr>
          <w:rFonts w:cs="Arial"/>
        </w:rPr>
        <w:t>oraz</w:t>
      </w:r>
      <w:r w:rsidRPr="008620E1">
        <w:t xml:space="preserve"> w przetwórstwie przemysłowym.</w:t>
      </w:r>
    </w:p>
    <w:p w:rsidR="008620E1" w:rsidRPr="008620E1" w:rsidRDefault="008620E1" w:rsidP="008620E1">
      <w:pPr>
        <w:pStyle w:val="Tekstkomunikat"/>
      </w:pPr>
      <w:r w:rsidRPr="005100A0">
        <w:rPr>
          <w:spacing w:val="-2"/>
        </w:rPr>
        <w:t xml:space="preserve">Wynik finansowy ze sprzedaży produktów, towarów i materiałów był o 4,0% wyższy niż przed rokiem i wyniósł 34204,2 mln zł. </w:t>
      </w:r>
      <w:r w:rsidRPr="008620E1">
        <w:t>Wynik z pozostałej działalności operacyjnej był niższy o 28,8% i osiągnął wartość 2605,8 mln zł. Lepszy niż przed rokiem był wynik na operacjach finansowych (2571,5 mln zł wobec 2221,9 mln zł), co było następstwem szybszego spadku kosztów finansowych (o 3,1%) niż przychodów finansowych (o 0,5%).</w:t>
      </w:r>
    </w:p>
    <w:p w:rsidR="008620E1" w:rsidRPr="008620E1" w:rsidRDefault="008620E1" w:rsidP="008620E1">
      <w:pPr>
        <w:pStyle w:val="Tekstkomunikat"/>
      </w:pPr>
      <w:r w:rsidRPr="008620E1">
        <w:t xml:space="preserve">W rezultacie wynik finansowy brutto osiągnął wartość 39381,5 mln zł i był wyższy o 602,3 mln zł (o 1,6%) od uzyskanego </w:t>
      </w:r>
      <w:r>
        <w:br/>
      </w:r>
      <w:r w:rsidRPr="008620E1">
        <w:t xml:space="preserve">w analogicznym okresie 2018 r. Obciążenia wyniku finansowego brutto zwiększyły się w skali roku o 0,5% do 6802,5 mln zł. </w:t>
      </w:r>
      <w:r w:rsidRPr="008620E1">
        <w:rPr>
          <w:b/>
        </w:rPr>
        <w:t>Wynik finansowy netto</w:t>
      </w:r>
      <w:r w:rsidRPr="008620E1">
        <w:t xml:space="preserve"> ukształtował się na poziomie 32578,9 mln zł i był wyższy o 565,1 mln zł (o 1,8%) w porównaniu </w:t>
      </w:r>
      <w:r>
        <w:br/>
      </w:r>
      <w:r w:rsidRPr="008620E1">
        <w:t xml:space="preserve">z uzyskanym rok wcześniej; zysk netto zwiększył się o 0,5%, a strata netto zmniejszyła się o 6,8%. </w:t>
      </w:r>
    </w:p>
    <w:p w:rsidR="008620E1" w:rsidRPr="008620E1" w:rsidRDefault="008620E1" w:rsidP="008620E1">
      <w:pPr>
        <w:pStyle w:val="Tekstkomunikat"/>
      </w:pPr>
      <w:r w:rsidRPr="008620E1">
        <w:t>W omawianym okresie zysk netto wykazało 76,0% badanych przedsiębiorstw (przed rokiem 74,6%). Udział przychodów przedsiębiorstw wykazujących zysk netto w ogólnej kwocie przychodów z całokształtu działalności zwiększył się z 82,9% do 85,0%</w:t>
      </w:r>
      <w:r w:rsidRPr="008620E1">
        <w:rPr>
          <w:i/>
        </w:rPr>
        <w:t xml:space="preserve">. </w:t>
      </w:r>
      <w:r w:rsidRPr="008620E1">
        <w:t>W przetwórstwie przemysłowym zysk netto odnotowało 80,5% przedsiębiorstw (w analogicznym okresie 2018 r. – 80,6%), a udział uzyskanych przez nie przychodów w przychodach wszystkich podmiotów tej sekcji stanowił 95,0% (rok wcześniej 92,5%).</w:t>
      </w:r>
    </w:p>
    <w:p w:rsidR="008620E1" w:rsidRPr="0099052C" w:rsidRDefault="008620E1" w:rsidP="008620E1">
      <w:pPr>
        <w:pStyle w:val="Tekstkomunikat"/>
        <w:rPr>
          <w:rFonts w:cs="Arial"/>
        </w:rPr>
      </w:pPr>
      <w:r w:rsidRPr="008620E1">
        <w:rPr>
          <w:rFonts w:cs="Arial"/>
        </w:rPr>
        <w:t xml:space="preserve">W skali roku wskaźnik poziomu kosztów oraz wskaźniki rentowności obrotu brutto i netto pogorszyły się po 0,3 p. proc., </w:t>
      </w:r>
      <w:r>
        <w:rPr>
          <w:rFonts w:cs="Arial"/>
        </w:rPr>
        <w:br/>
      </w:r>
      <w:r w:rsidRPr="005100A0">
        <w:rPr>
          <w:rFonts w:cs="Arial"/>
          <w:spacing w:val="-2"/>
        </w:rPr>
        <w:t>a wskaźnik rentowności sprzedaży brutto – o 0,2 p. proc. Wskaźnik płynności finansowej I stopnia był wyższy o 0,8 p. proc.,</w:t>
      </w:r>
      <w:r w:rsidRPr="008620E1">
        <w:rPr>
          <w:rFonts w:cs="Arial"/>
        </w:rPr>
        <w:t xml:space="preserve"> natomiast płynności II stopnia </w:t>
      </w:r>
      <w:r w:rsidR="009718F3">
        <w:rPr>
          <w:rFonts w:cs="Arial"/>
        </w:rPr>
        <w:t>–</w:t>
      </w:r>
      <w:r w:rsidRPr="008620E1">
        <w:rPr>
          <w:rFonts w:cs="Arial"/>
        </w:rPr>
        <w:t xml:space="preserve"> niższy o 1,3 p. proc.</w:t>
      </w:r>
    </w:p>
    <w:p w:rsidR="008620E1" w:rsidRDefault="008620E1">
      <w:pPr>
        <w:rPr>
          <w:b/>
          <w:lang w:eastAsia="pl-PL"/>
        </w:rPr>
      </w:pPr>
      <w:r>
        <w:br w:type="page"/>
      </w:r>
    </w:p>
    <w:p w:rsidR="008620E1" w:rsidRPr="0099052C" w:rsidRDefault="008620E1" w:rsidP="008620E1">
      <w:pPr>
        <w:pStyle w:val="Tekstkomunikattytwykrestabl"/>
      </w:pPr>
      <w:r>
        <w:lastRenderedPageBreak/>
        <w:t>Tablica 13.</w:t>
      </w:r>
      <w:r>
        <w:tab/>
        <w:t>Relacje ekonomiczne w przedsiębiorstwach</w:t>
      </w:r>
    </w:p>
    <w:tbl>
      <w:tblPr>
        <w:tblW w:w="10490" w:type="dxa"/>
        <w:tblBorders>
          <w:top w:val="single" w:sz="4" w:space="0" w:color="auto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8620E1" w:rsidRPr="0099052C" w:rsidTr="00E22996">
        <w:tc>
          <w:tcPr>
            <w:tcW w:w="7230" w:type="dxa"/>
            <w:vMerge w:val="restart"/>
            <w:tcBorders>
              <w:top w:val="nil"/>
            </w:tcBorders>
            <w:vAlign w:val="center"/>
          </w:tcPr>
          <w:p w:rsidR="008620E1" w:rsidRPr="0099052C" w:rsidRDefault="008620E1" w:rsidP="00E22996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  <w:tcBorders>
              <w:top w:val="nil"/>
            </w:tcBorders>
          </w:tcPr>
          <w:p w:rsidR="008620E1" w:rsidRPr="008620E1" w:rsidRDefault="008620E1" w:rsidP="00E22996">
            <w:pPr>
              <w:pStyle w:val="Tekstkomunikatgwka"/>
            </w:pPr>
            <w:r w:rsidRPr="008620E1">
              <w:t>I–IX 2018</w:t>
            </w:r>
          </w:p>
        </w:tc>
        <w:tc>
          <w:tcPr>
            <w:tcW w:w="1630" w:type="dxa"/>
            <w:tcBorders>
              <w:top w:val="nil"/>
            </w:tcBorders>
          </w:tcPr>
          <w:p w:rsidR="008620E1" w:rsidRPr="008620E1" w:rsidRDefault="008620E1" w:rsidP="00E22996">
            <w:pPr>
              <w:pStyle w:val="Tekstkomunikatgwka"/>
            </w:pPr>
            <w:r w:rsidRPr="008620E1">
              <w:t>I–IX 2019</w:t>
            </w:r>
          </w:p>
        </w:tc>
      </w:tr>
      <w:tr w:rsidR="008620E1" w:rsidRPr="0099052C" w:rsidTr="00E22996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620E1" w:rsidRPr="0099052C" w:rsidRDefault="008620E1" w:rsidP="00E22996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8620E1" w:rsidRPr="0099052C" w:rsidRDefault="008620E1" w:rsidP="00E22996">
            <w:pPr>
              <w:pStyle w:val="Tekstkomunikatgwka"/>
            </w:pPr>
            <w:r w:rsidRPr="0099052C">
              <w:t>w %</w:t>
            </w:r>
          </w:p>
        </w:tc>
      </w:tr>
      <w:tr w:rsidR="008620E1" w:rsidRPr="0099052C" w:rsidTr="00E22996">
        <w:tc>
          <w:tcPr>
            <w:tcW w:w="7230" w:type="dxa"/>
            <w:tcBorders>
              <w:top w:val="single" w:sz="12" w:space="0" w:color="522398"/>
            </w:tcBorders>
          </w:tcPr>
          <w:p w:rsidR="008620E1" w:rsidRPr="0099052C" w:rsidRDefault="008620E1" w:rsidP="00E22996">
            <w:pPr>
              <w:pStyle w:val="TekstkomunikatB1"/>
            </w:pPr>
            <w:bookmarkStart w:id="8" w:name="_GoBack" w:colFirst="1" w:colLast="2"/>
            <w:r w:rsidRPr="0099052C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95,0</w:t>
            </w:r>
          </w:p>
        </w:tc>
      </w:tr>
      <w:tr w:rsidR="008620E1" w:rsidRPr="0099052C" w:rsidTr="00E22996">
        <w:tc>
          <w:tcPr>
            <w:tcW w:w="7230" w:type="dxa"/>
          </w:tcPr>
          <w:p w:rsidR="008620E1" w:rsidRPr="0099052C" w:rsidRDefault="008620E1" w:rsidP="00E22996">
            <w:pPr>
              <w:pStyle w:val="TekstkomunikatB1"/>
            </w:pPr>
            <w:r w:rsidRPr="0099052C">
              <w:t xml:space="preserve">Wskaźnik </w:t>
            </w:r>
            <w:r w:rsidRPr="008620E1">
              <w:t>rentowności sprzedaży brutto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4,5</w:t>
            </w:r>
          </w:p>
        </w:tc>
      </w:tr>
      <w:tr w:rsidR="008620E1" w:rsidRPr="0099052C" w:rsidTr="00E22996">
        <w:tc>
          <w:tcPr>
            <w:tcW w:w="7230" w:type="dxa"/>
          </w:tcPr>
          <w:p w:rsidR="008620E1" w:rsidRPr="0099052C" w:rsidRDefault="008620E1" w:rsidP="00E22996">
            <w:pPr>
              <w:pStyle w:val="TekstkomunikatB1"/>
            </w:pPr>
            <w:r w:rsidRPr="0099052C">
              <w:t>Wskaźnik rentowności obrotu brutto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5,0</w:t>
            </w:r>
          </w:p>
        </w:tc>
      </w:tr>
      <w:tr w:rsidR="008620E1" w:rsidRPr="0099052C" w:rsidTr="00E22996">
        <w:tc>
          <w:tcPr>
            <w:tcW w:w="7230" w:type="dxa"/>
          </w:tcPr>
          <w:p w:rsidR="008620E1" w:rsidRPr="0099052C" w:rsidRDefault="008620E1" w:rsidP="00E22996">
            <w:pPr>
              <w:pStyle w:val="TekstkomunikatB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4,1</w:t>
            </w:r>
          </w:p>
        </w:tc>
      </w:tr>
      <w:tr w:rsidR="008620E1" w:rsidRPr="0099052C" w:rsidTr="00E22996">
        <w:tc>
          <w:tcPr>
            <w:tcW w:w="7230" w:type="dxa"/>
          </w:tcPr>
          <w:p w:rsidR="008620E1" w:rsidRPr="0099052C" w:rsidRDefault="008620E1" w:rsidP="00E22996">
            <w:pPr>
              <w:pStyle w:val="TekstkomunikatB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42,9</w:t>
            </w:r>
          </w:p>
        </w:tc>
      </w:tr>
      <w:tr w:rsidR="008620E1" w:rsidRPr="0099052C" w:rsidTr="00E22996">
        <w:tc>
          <w:tcPr>
            <w:tcW w:w="7230" w:type="dxa"/>
          </w:tcPr>
          <w:p w:rsidR="008620E1" w:rsidRPr="0099052C" w:rsidRDefault="008620E1" w:rsidP="00E22996">
            <w:pPr>
              <w:pStyle w:val="TekstkomunikatB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630" w:type="dxa"/>
            <w:vAlign w:val="center"/>
          </w:tcPr>
          <w:p w:rsidR="008620E1" w:rsidRPr="00A4692D" w:rsidRDefault="008620E1" w:rsidP="00E22996">
            <w:pPr>
              <w:jc w:val="right"/>
              <w:rPr>
                <w:rFonts w:cs="Arial"/>
                <w:sz w:val="16"/>
                <w:szCs w:val="16"/>
              </w:rPr>
            </w:pPr>
            <w:r w:rsidRPr="00A4692D">
              <w:rPr>
                <w:rFonts w:cs="Arial"/>
                <w:sz w:val="16"/>
                <w:szCs w:val="16"/>
              </w:rPr>
              <w:t>109,7</w:t>
            </w:r>
          </w:p>
        </w:tc>
      </w:tr>
      <w:bookmarkEnd w:id="8"/>
    </w:tbl>
    <w:p w:rsidR="008620E1" w:rsidRDefault="008620E1" w:rsidP="008620E1">
      <w:pPr>
        <w:pStyle w:val="Tekstkomunikat"/>
      </w:pPr>
    </w:p>
    <w:p w:rsidR="008620E1" w:rsidRPr="0099052C" w:rsidRDefault="008620E1" w:rsidP="008620E1">
      <w:pPr>
        <w:pStyle w:val="Tekstkomunikat"/>
      </w:pPr>
      <w:r w:rsidRPr="0099052C">
        <w:t xml:space="preserve">Spośród 16 sekcji najbardziej rentowne rodzaje działalności to </w:t>
      </w:r>
      <w:r w:rsidR="00F771CB">
        <w:t>z</w:t>
      </w:r>
      <w:r w:rsidRPr="000730D2">
        <w:t xml:space="preserve">akwaterowanie i gastronomia </w:t>
      </w:r>
      <w:r w:rsidRPr="0099052C">
        <w:t xml:space="preserve">(wskaźnik rentowności obrotu netto </w:t>
      </w:r>
      <w:r>
        <w:t>9,1</w:t>
      </w:r>
      <w:r w:rsidRPr="0099052C">
        <w:t>%)</w:t>
      </w:r>
      <w:r>
        <w:t xml:space="preserve"> </w:t>
      </w:r>
      <w:r w:rsidRPr="0099052C">
        <w:t xml:space="preserve">oraz dostawa wody; gospodarowanie ściekami i odpadami; rekultywacja (wskaźnik </w:t>
      </w:r>
      <w:r>
        <w:t>9,0</w:t>
      </w:r>
      <w:r w:rsidRPr="0099052C">
        <w:t xml:space="preserve">%). W porównaniu z okresem styczeń–wrzesień ub. roku </w:t>
      </w:r>
      <w:r>
        <w:t>pogorszenie</w:t>
      </w:r>
      <w:r w:rsidRPr="0099052C">
        <w:t xml:space="preserve"> rentowności obrotu netto odnotowano w </w:t>
      </w:r>
      <w:r>
        <w:t>8</w:t>
      </w:r>
      <w:r w:rsidRPr="0099052C">
        <w:t xml:space="preserve"> sekcjach, przy czym największy </w:t>
      </w:r>
      <w:r>
        <w:t>spadek</w:t>
      </w:r>
      <w:r w:rsidRPr="0099052C">
        <w:t xml:space="preserve"> miał miejsce w </w:t>
      </w:r>
      <w:r>
        <w:t>o</w:t>
      </w:r>
      <w:r w:rsidRPr="000730D2">
        <w:t>bsłu</w:t>
      </w:r>
      <w:r>
        <w:t>dze</w:t>
      </w:r>
      <w:r w:rsidRPr="000730D2">
        <w:t xml:space="preserve"> rynku nieruchomości </w:t>
      </w:r>
      <w:r w:rsidRPr="0099052C">
        <w:t xml:space="preserve">(o </w:t>
      </w:r>
      <w:r>
        <w:t>3,5</w:t>
      </w:r>
      <w:r w:rsidRPr="0099052C">
        <w:t xml:space="preserve"> p. proc.). </w:t>
      </w:r>
    </w:p>
    <w:p w:rsidR="008620E1" w:rsidRPr="0099052C" w:rsidRDefault="008620E1" w:rsidP="008620E1">
      <w:pPr>
        <w:pStyle w:val="Tekstkomunikattytwykrestabl"/>
      </w:pPr>
      <w:r w:rsidRPr="0099052C">
        <w:t>Wykres 1</w:t>
      </w:r>
      <w:r>
        <w:t>3</w:t>
      </w:r>
      <w:r w:rsidRPr="0099052C">
        <w:t>.</w:t>
      </w:r>
      <w:r w:rsidRPr="0099052C">
        <w:tab/>
        <w:t>Wskaźnik rentowności obrotu netto</w:t>
      </w:r>
    </w:p>
    <w:p w:rsidR="008620E1" w:rsidRPr="0099052C" w:rsidRDefault="00BA0C89" w:rsidP="008620E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3008" cy="2804166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finans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00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0E1" w:rsidRDefault="008620E1" w:rsidP="008620E1">
      <w:pPr>
        <w:pStyle w:val="Tekstkomunikat"/>
      </w:pPr>
    </w:p>
    <w:p w:rsidR="008620E1" w:rsidRPr="008620E1" w:rsidRDefault="008620E1" w:rsidP="008620E1">
      <w:pPr>
        <w:pStyle w:val="Tekstkomunikat"/>
      </w:pPr>
      <w:r w:rsidRPr="008620E1">
        <w:t>Wartość</w:t>
      </w:r>
      <w:r w:rsidRPr="008620E1">
        <w:rPr>
          <w:b/>
        </w:rPr>
        <w:t xml:space="preserve"> aktywów obrotowych</w:t>
      </w:r>
      <w:r w:rsidRPr="008620E1">
        <w:t xml:space="preserve"> badanych przedsiębiorstw na koniec września 2019 r. wyniosła 366675,7 mln zł i była </w:t>
      </w:r>
      <w:r>
        <w:br/>
      </w:r>
      <w:r w:rsidRPr="008620E1">
        <w:t xml:space="preserve">o 3,9% wyższa niż przed rokiem, przy czym zapasy były wyższe o 9,0%, inwestycje krótkoterminowe – 5,4%, krótkoterminowe rozliczenia międzyokresowe – o 2,3%, a należności krótkoterminowe – o 0,5%. W rzeczowej strukturze aktywów obrotowych zwiększył się udział zapasów (z 22,9% do 24,0%) oraz inwestycji krótkoterminowych (z 27,9% do 28,3%), obniżył się natomiast udział należności krótkoterminowych (z 45,6% do 44,1%); nie zmienił się udział krótkoterminowych rozliczeń międzyokresowych (3,6%). W strukturze zapasów wzrósł udział półproduktów i produktów w toku (z 11,6% do 13,0%), zmniejszył się natomiast udział materiałów (z 28,6% do 26,9%), produktów gotowych (z 12,2% do 11,7%) oraz towarów </w:t>
      </w:r>
      <w:r>
        <w:br/>
      </w:r>
      <w:r w:rsidRPr="008620E1">
        <w:t>(z 46,1% do 45,8%).</w:t>
      </w:r>
    </w:p>
    <w:p w:rsidR="008620E1" w:rsidRPr="008620E1" w:rsidRDefault="008620E1" w:rsidP="008620E1">
      <w:pPr>
        <w:pStyle w:val="Tekstkomunikat"/>
      </w:pPr>
      <w:r w:rsidRPr="008620E1">
        <w:t>Aktywa obrotowe finansowane były głównie zobowiązaniami krótkoterminowymi – relacja zobowiązań krótkoterminowych do aktywów obrotowych wyniosła 66,0% wobec 66,2% rok wcześniej.</w:t>
      </w:r>
    </w:p>
    <w:p w:rsidR="008620E1" w:rsidRPr="00903E5C" w:rsidRDefault="008620E1" w:rsidP="008620E1">
      <w:pPr>
        <w:pStyle w:val="Tekstkomunikat"/>
      </w:pPr>
      <w:r w:rsidRPr="008620E1">
        <w:rPr>
          <w:b/>
        </w:rPr>
        <w:t xml:space="preserve">Zobowiązania długo- i krótkoterminowe </w:t>
      </w:r>
      <w:r w:rsidRPr="008620E1">
        <w:t xml:space="preserve">(bez funduszy specjalnych) w końcu września 2019 r. wyniosły 398793,0 mln zł </w:t>
      </w:r>
      <w:r>
        <w:br/>
      </w:r>
      <w:r w:rsidRPr="008620E1">
        <w:t xml:space="preserve">i były o 6,5% wyższe niż przed rokiem. Zobowiązania długoterminowe stanowiły 39,3% ogółu zobowiązań (wobec 37,6% </w:t>
      </w:r>
      <w:r>
        <w:br/>
      </w:r>
      <w:r w:rsidRPr="008620E1">
        <w:t>we</w:t>
      </w:r>
      <w:r w:rsidRPr="0099052C">
        <w:t xml:space="preserve"> </w:t>
      </w:r>
      <w:r w:rsidRPr="008620E1">
        <w:t>wrześniu 2018 r.), a ich</w:t>
      </w:r>
      <w:r w:rsidRPr="0099052C">
        <w:t xml:space="preserve"> wartość wyniosła </w:t>
      </w:r>
      <w:r>
        <w:t>156863,9</w:t>
      </w:r>
      <w:r w:rsidRPr="0099052C">
        <w:t xml:space="preserve"> mln zł i była o </w:t>
      </w:r>
      <w:r>
        <w:t>11,6</w:t>
      </w:r>
      <w:r w:rsidRPr="0099052C">
        <w:t xml:space="preserve">% </w:t>
      </w:r>
      <w:r>
        <w:t>więk</w:t>
      </w:r>
      <w:r w:rsidRPr="0099052C">
        <w:t xml:space="preserve">sza niż rok wcześniej. Zobowiązania krótkoterminowe badanych przedsiębiorstw wyniosły </w:t>
      </w:r>
      <w:r>
        <w:t>241929,1</w:t>
      </w:r>
      <w:r w:rsidRPr="0099052C">
        <w:t xml:space="preserve"> mln zł i w skali roku były wyższe o </w:t>
      </w:r>
      <w:r>
        <w:t>3,5</w:t>
      </w:r>
      <w:r w:rsidRPr="0099052C">
        <w:t xml:space="preserve">%, </w:t>
      </w:r>
      <w:r>
        <w:t>przy czym</w:t>
      </w:r>
      <w:r w:rsidRPr="0099052C">
        <w:t xml:space="preserve"> zobowiązania z tytułu podatków, ceł, ubezpieczeń i innych świadczeń </w:t>
      </w:r>
      <w:r>
        <w:t>były</w:t>
      </w:r>
      <w:r w:rsidRPr="0099052C">
        <w:t xml:space="preserve"> </w:t>
      </w:r>
      <w:r>
        <w:t xml:space="preserve">wyższe </w:t>
      </w:r>
      <w:r w:rsidRPr="0099052C">
        <w:t xml:space="preserve">o </w:t>
      </w:r>
      <w:r>
        <w:t>5,3</w:t>
      </w:r>
      <w:r w:rsidRPr="0099052C">
        <w:t>%</w:t>
      </w:r>
      <w:r>
        <w:t xml:space="preserve">, a </w:t>
      </w:r>
      <w:r w:rsidRPr="0099052C">
        <w:t xml:space="preserve">z tytułu dostaw i usług – </w:t>
      </w:r>
      <w:r>
        <w:t xml:space="preserve">niższe </w:t>
      </w:r>
      <w:r w:rsidRPr="0099052C">
        <w:t xml:space="preserve">o </w:t>
      </w:r>
      <w:r>
        <w:t>3,5</w:t>
      </w:r>
      <w:r w:rsidRPr="0099052C">
        <w:t>%.</w:t>
      </w:r>
    </w:p>
    <w:p w:rsidR="00E618C2" w:rsidRPr="00EA5E40" w:rsidRDefault="008620E1" w:rsidP="008620E1">
      <w:pPr>
        <w:pStyle w:val="Tekstkomunikattytu"/>
        <w:rPr>
          <w:highlight w:val="green"/>
        </w:rPr>
      </w:pPr>
      <w:r w:rsidRPr="00BB390B">
        <w:lastRenderedPageBreak/>
        <w:t>Nakłady inwestycyjne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E618C2" w:rsidRPr="00E618C2" w:rsidTr="000801A7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E618C2" w:rsidRPr="00E618C2" w:rsidRDefault="00E618C2" w:rsidP="000801A7">
            <w:pPr>
              <w:pStyle w:val="Tekstkomunikatlid"/>
              <w:rPr>
                <w:spacing w:val="-2"/>
              </w:rPr>
            </w:pPr>
            <w:r w:rsidRPr="00E618C2">
              <w:t>W okresie styczeń–wrzesień 2019 r. nakłady inwestycyjne badanych przedsiębiorstw były na poziomie wyższym niż przed rokiem. Niższa była natomiast wartość kosztorysowa inwestycji nowo rozpoczętych.</w:t>
            </w:r>
          </w:p>
        </w:tc>
      </w:tr>
    </w:tbl>
    <w:p w:rsidR="00E618C2" w:rsidRPr="00E618C2" w:rsidRDefault="00E618C2" w:rsidP="00E618C2">
      <w:pPr>
        <w:pStyle w:val="Tekstkomunikat"/>
      </w:pPr>
      <w:r w:rsidRPr="00E618C2">
        <w:rPr>
          <w:b/>
        </w:rPr>
        <w:t>Nakłady inwestycyjne</w:t>
      </w:r>
      <w:r w:rsidRPr="00E618C2">
        <w:t xml:space="preserve"> zrealizowane w okresie styczeń–wrzesień br. przez przedsiębiorstwa mające siedzibę na terenie województwa mazowieckiego osiągnęły wartość 32656,9 mln zł i były (w cenach bieżących) o 15,9% wyższe niż w analogicznym okresie ub. roku. Nakłady na budynki i budowle zwiększyły się o 15,0%, natomiast na zakupy – o 16,1%, przy czym nakłady na maszyny, urządzenia techniczne, narzędzia i wyposażenie były wyższe o 8,6%, a nakłady na środki transportu – o 36,6%. Udział zakupów w nakładach ogółem wyniósł 57,1% (przed rokiem 57,0%).</w:t>
      </w:r>
    </w:p>
    <w:p w:rsidR="00E618C2" w:rsidRPr="0099052C" w:rsidRDefault="00E618C2" w:rsidP="00E618C2">
      <w:pPr>
        <w:pStyle w:val="Tekstkomunikattytwykrestabl"/>
        <w:rPr>
          <w:rFonts w:ascii="Arial" w:hAnsi="Arial"/>
        </w:rPr>
      </w:pPr>
      <w:r w:rsidRPr="00E618C2">
        <w:t>Wykres 14.</w:t>
      </w:r>
      <w:r w:rsidRPr="00E618C2">
        <w:tab/>
        <w:t>Nakłady inwestycyjne (ceny bieżące; wzrost/spadek w stosunku do roku poprzedniego)</w:t>
      </w:r>
    </w:p>
    <w:p w:rsidR="00E618C2" w:rsidRPr="0099052C" w:rsidRDefault="003D249E" w:rsidP="00E618C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70460" cy="278587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inwestycj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460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C2" w:rsidRPr="0099052C" w:rsidRDefault="00E618C2" w:rsidP="00E618C2">
      <w:pPr>
        <w:rPr>
          <w:sz w:val="2"/>
          <w:szCs w:val="2"/>
        </w:rPr>
      </w:pPr>
    </w:p>
    <w:p w:rsidR="00E618C2" w:rsidRDefault="00E618C2" w:rsidP="00E618C2">
      <w:pPr>
        <w:pStyle w:val="Tekstkomunikat"/>
      </w:pPr>
    </w:p>
    <w:p w:rsidR="00E618C2" w:rsidRPr="0099052C" w:rsidRDefault="00E618C2" w:rsidP="00E618C2">
      <w:pPr>
        <w:pStyle w:val="Tekstkomunikat"/>
      </w:pPr>
      <w:r w:rsidRPr="0099052C">
        <w:t xml:space="preserve">Wzrost nakładów inwestycyjnych miał miejsce m.in. w </w:t>
      </w:r>
      <w:r w:rsidRPr="00E60E18">
        <w:t>obsłu</w:t>
      </w:r>
      <w:r>
        <w:t>dze</w:t>
      </w:r>
      <w:r w:rsidRPr="00E60E18">
        <w:t xml:space="preserve"> rynku nieruchomości </w:t>
      </w:r>
      <w:r>
        <w:t xml:space="preserve">(o 17,3%), w </w:t>
      </w:r>
      <w:r w:rsidRPr="0099052C">
        <w:t xml:space="preserve">transporcie i gospodarce magazynowej </w:t>
      </w:r>
      <w:r w:rsidRPr="0099052C">
        <w:rPr>
          <w:rFonts w:cs="Arial"/>
        </w:rPr>
        <w:t xml:space="preserve">(o </w:t>
      </w:r>
      <w:r>
        <w:rPr>
          <w:rFonts w:cs="Arial"/>
        </w:rPr>
        <w:t>15,2</w:t>
      </w:r>
      <w:r w:rsidRPr="0099052C">
        <w:rPr>
          <w:rFonts w:cs="Arial"/>
        </w:rPr>
        <w:t>%)</w:t>
      </w:r>
      <w:r w:rsidRPr="0099052C">
        <w:t xml:space="preserve"> oraz w </w:t>
      </w:r>
      <w:r>
        <w:rPr>
          <w:rFonts w:cs="Arial"/>
        </w:rPr>
        <w:t>przetwórstwie przemysłowym</w:t>
      </w:r>
      <w:r w:rsidRPr="0099052C">
        <w:rPr>
          <w:rFonts w:cs="Arial"/>
        </w:rPr>
        <w:t xml:space="preserve"> </w:t>
      </w:r>
      <w:r w:rsidRPr="0099052C">
        <w:t xml:space="preserve">(o </w:t>
      </w:r>
      <w:r>
        <w:t>14,4</w:t>
      </w:r>
      <w:r w:rsidRPr="0099052C">
        <w:t>%)</w:t>
      </w:r>
      <w:r>
        <w:t xml:space="preserve">. </w:t>
      </w:r>
      <w:r w:rsidRPr="0099052C">
        <w:t xml:space="preserve">Spadek nakładów odnotowano </w:t>
      </w:r>
      <w:r>
        <w:t>tylko</w:t>
      </w:r>
      <w:r w:rsidRPr="0099052C">
        <w:t xml:space="preserve"> w </w:t>
      </w:r>
      <w:r w:rsidRPr="0099052C">
        <w:rPr>
          <w:rFonts w:cs="Arial"/>
          <w:color w:val="000000"/>
        </w:rPr>
        <w:t>wytwarzani</w:t>
      </w:r>
      <w:r>
        <w:rPr>
          <w:rFonts w:cs="Arial"/>
          <w:color w:val="000000"/>
        </w:rPr>
        <w:t>u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u</w:t>
      </w:r>
      <w:r w:rsidRPr="0099052C">
        <w:rPr>
          <w:rFonts w:cs="Arial"/>
          <w:color w:val="000000"/>
        </w:rPr>
        <w:t xml:space="preserve"> w energię elektryczną, gaz, parę wodną i gorącą wodę </w:t>
      </w:r>
      <w:r w:rsidRPr="0099052C">
        <w:t xml:space="preserve">(o </w:t>
      </w:r>
      <w:r>
        <w:t>4,7</w:t>
      </w:r>
      <w:r w:rsidRPr="0099052C">
        <w:t>%).</w:t>
      </w:r>
      <w:r w:rsidRPr="00E60E18">
        <w:t xml:space="preserve"> </w:t>
      </w:r>
    </w:p>
    <w:p w:rsidR="00E618C2" w:rsidRPr="0099052C" w:rsidRDefault="00E618C2" w:rsidP="00E618C2">
      <w:pPr>
        <w:pStyle w:val="Tekstkomunikat"/>
      </w:pPr>
      <w:r w:rsidRPr="0099052C">
        <w:rPr>
          <w:rFonts w:cs="Arial"/>
        </w:rPr>
        <w:t>W okresie styczeń–wrzesień b</w:t>
      </w:r>
      <w:r w:rsidRPr="0099052C">
        <w:t xml:space="preserve">r. inwestowały głównie przedsiębiorstwa prowadzące działalność w zakresie transportu </w:t>
      </w:r>
      <w:r w:rsidR="00E76FB7">
        <w:br/>
      </w:r>
      <w:r w:rsidRPr="0099052C">
        <w:t xml:space="preserve">i gospodarki magazynowej (na które przypadało </w:t>
      </w:r>
      <w:r>
        <w:t>25,5</w:t>
      </w:r>
      <w:r w:rsidRPr="0099052C">
        <w:t>% ogółu poniesionych nakładów)</w:t>
      </w:r>
      <w:r>
        <w:t xml:space="preserve"> oraz</w:t>
      </w:r>
      <w:r w:rsidRPr="0099052C">
        <w:t xml:space="preserve"> w zakresie przetwórstwa przemysłowego (20,</w:t>
      </w:r>
      <w:r>
        <w:t>3</w:t>
      </w:r>
      <w:r w:rsidRPr="0099052C">
        <w:t xml:space="preserve">%). W strukturze nakładów według sekcji w porównaniu z analogicznym okresem ub. roku najbardziej zmniejszył się udział nakładów przedsiębiorstw prowadzących działalność w zakresie </w:t>
      </w:r>
      <w:r w:rsidRPr="0099052C">
        <w:rPr>
          <w:rFonts w:cs="Arial"/>
          <w:color w:val="000000"/>
        </w:rPr>
        <w:t>wytwarzani</w:t>
      </w:r>
      <w:r>
        <w:rPr>
          <w:rFonts w:cs="Arial"/>
          <w:color w:val="000000"/>
        </w:rPr>
        <w:t>a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a</w:t>
      </w:r>
      <w:r w:rsidRPr="0099052C">
        <w:rPr>
          <w:rFonts w:cs="Arial"/>
          <w:color w:val="000000"/>
        </w:rPr>
        <w:t xml:space="preserve"> </w:t>
      </w:r>
      <w:r w:rsidR="00E76FB7">
        <w:rPr>
          <w:rFonts w:cs="Arial"/>
          <w:color w:val="000000"/>
        </w:rPr>
        <w:br/>
      </w:r>
      <w:r w:rsidRPr="0099052C">
        <w:rPr>
          <w:rFonts w:cs="Arial"/>
          <w:color w:val="000000"/>
        </w:rPr>
        <w:t>w energię elektryczną, gaz, parę wodną i gorącą wodę</w:t>
      </w:r>
      <w:r w:rsidRPr="0099052C">
        <w:t xml:space="preserve"> (o </w:t>
      </w:r>
      <w:r>
        <w:t>2,4</w:t>
      </w:r>
      <w:r w:rsidRPr="0099052C">
        <w:t xml:space="preserve"> p. proc.). </w:t>
      </w:r>
    </w:p>
    <w:p w:rsidR="00E618C2" w:rsidRPr="00342FE0" w:rsidRDefault="00E618C2" w:rsidP="00E618C2">
      <w:pPr>
        <w:pStyle w:val="Tekstkomunikat"/>
      </w:pPr>
      <w:r w:rsidRPr="0099052C">
        <w:rPr>
          <w:rFonts w:cs="Arial"/>
        </w:rPr>
        <w:t xml:space="preserve">Od początku roku </w:t>
      </w:r>
      <w:r w:rsidRPr="0099052C">
        <w:rPr>
          <w:rFonts w:cs="Arial"/>
          <w:b/>
        </w:rPr>
        <w:t>rozpoczęto</w:t>
      </w:r>
      <w:r w:rsidRPr="0099052C">
        <w:rPr>
          <w:rFonts w:cs="Arial"/>
        </w:rPr>
        <w:t xml:space="preserve"> </w:t>
      </w:r>
      <w:r>
        <w:rPr>
          <w:rFonts w:cs="Arial"/>
        </w:rPr>
        <w:t>31094</w:t>
      </w:r>
      <w:r w:rsidRPr="0099052C">
        <w:rPr>
          <w:rFonts w:cs="Arial"/>
        </w:rPr>
        <w:t xml:space="preserve"> </w:t>
      </w:r>
      <w:r w:rsidRPr="0099052C">
        <w:rPr>
          <w:rFonts w:cs="Arial"/>
          <w:b/>
        </w:rPr>
        <w:t>inwestycj</w:t>
      </w:r>
      <w:r>
        <w:rPr>
          <w:rFonts w:cs="Arial"/>
          <w:b/>
        </w:rPr>
        <w:t>e</w:t>
      </w:r>
      <w:r w:rsidRPr="0099052C">
        <w:rPr>
          <w:rFonts w:cs="Arial"/>
          <w:b/>
        </w:rPr>
        <w:t>,</w:t>
      </w:r>
      <w:r w:rsidRPr="0099052C">
        <w:rPr>
          <w:rFonts w:cs="Arial"/>
        </w:rPr>
        <w:t xml:space="preserve"> tj. o </w:t>
      </w:r>
      <w:r>
        <w:rPr>
          <w:rFonts w:cs="Arial"/>
        </w:rPr>
        <w:t>68,4</w:t>
      </w:r>
      <w:r w:rsidRPr="0099052C">
        <w:rPr>
          <w:rFonts w:cs="Arial"/>
        </w:rPr>
        <w:t xml:space="preserve">% </w:t>
      </w:r>
      <w:r>
        <w:rPr>
          <w:rFonts w:cs="Arial"/>
        </w:rPr>
        <w:t>mniej</w:t>
      </w:r>
      <w:r w:rsidRPr="0099052C">
        <w:rPr>
          <w:rFonts w:cs="Arial"/>
        </w:rPr>
        <w:t xml:space="preserve"> niż przed rokiem. Łączna wartość kosztorysowa inwestycji nowo rozpoczętych wyniosła </w:t>
      </w:r>
      <w:r>
        <w:rPr>
          <w:rFonts w:cs="Arial"/>
        </w:rPr>
        <w:t>16788,5</w:t>
      </w:r>
      <w:r w:rsidRPr="0099052C">
        <w:rPr>
          <w:rFonts w:cs="Arial"/>
        </w:rPr>
        <w:t xml:space="preserve"> mln zł i była o </w:t>
      </w:r>
      <w:r>
        <w:rPr>
          <w:rFonts w:cs="Arial"/>
        </w:rPr>
        <w:t>4,9</w:t>
      </w:r>
      <w:r w:rsidRPr="0099052C">
        <w:rPr>
          <w:rFonts w:cs="Arial"/>
        </w:rPr>
        <w:t xml:space="preserve">% </w:t>
      </w:r>
      <w:r>
        <w:rPr>
          <w:rFonts w:cs="Arial"/>
        </w:rPr>
        <w:t>ni</w:t>
      </w:r>
      <w:r w:rsidRPr="0099052C">
        <w:rPr>
          <w:rFonts w:cs="Arial"/>
        </w:rPr>
        <w:t xml:space="preserve">ższa niż w analogicznym okresie ub. roku. Na ulepszenie </w:t>
      </w:r>
      <w:r w:rsidR="00E76FB7">
        <w:rPr>
          <w:rFonts w:cs="Arial"/>
        </w:rPr>
        <w:br/>
      </w:r>
      <w:r w:rsidRPr="0099052C">
        <w:rPr>
          <w:rFonts w:cs="Arial"/>
        </w:rPr>
        <w:t xml:space="preserve">(tj. przebudowę, rozbudowę, rekonstrukcję lub modernizację) istniejących środków trwałych przypadało </w:t>
      </w:r>
      <w:r>
        <w:rPr>
          <w:rFonts w:cs="Arial"/>
        </w:rPr>
        <w:t>46,0</w:t>
      </w:r>
      <w:r w:rsidRPr="0099052C">
        <w:rPr>
          <w:rFonts w:cs="Arial"/>
        </w:rPr>
        <w:t xml:space="preserve">% wartości kosztorysowej wszystkich inwestycji rozpoczętych (przed </w:t>
      </w:r>
      <w:r w:rsidRPr="00E618C2">
        <w:rPr>
          <w:rFonts w:cs="Arial"/>
        </w:rPr>
        <w:t>rokiem 45,6%). Najbardziej</w:t>
      </w:r>
      <w:r w:rsidRPr="0099052C">
        <w:rPr>
          <w:rFonts w:cs="Arial"/>
        </w:rPr>
        <w:t xml:space="preserve"> z</w:t>
      </w:r>
      <w:r>
        <w:rPr>
          <w:rFonts w:cs="Arial"/>
        </w:rPr>
        <w:t>mniej</w:t>
      </w:r>
      <w:r w:rsidRPr="0099052C">
        <w:rPr>
          <w:rFonts w:cs="Arial"/>
        </w:rPr>
        <w:t xml:space="preserve">szyła się w skali roku wartość kosztorysowa inwestycji rozpoczętych przez przedsiębiorstwa </w:t>
      </w:r>
      <w:r>
        <w:rPr>
          <w:rFonts w:cs="Arial"/>
        </w:rPr>
        <w:t>zajmujące się</w:t>
      </w:r>
      <w:r w:rsidRPr="0099052C">
        <w:rPr>
          <w:rFonts w:cs="Arial"/>
        </w:rPr>
        <w:t xml:space="preserve"> </w:t>
      </w:r>
      <w:r w:rsidRPr="0099052C">
        <w:rPr>
          <w:rFonts w:cs="Arial"/>
          <w:color w:val="000000"/>
        </w:rPr>
        <w:t>wytwarzani</w:t>
      </w:r>
      <w:r>
        <w:rPr>
          <w:rFonts w:cs="Arial"/>
          <w:color w:val="000000"/>
        </w:rPr>
        <w:t>em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em</w:t>
      </w:r>
      <w:r w:rsidRPr="0099052C">
        <w:rPr>
          <w:rFonts w:cs="Arial"/>
          <w:color w:val="000000"/>
        </w:rPr>
        <w:t xml:space="preserve"> w energię elektryczną, gaz, parę wodną i gorącą wodę</w:t>
      </w:r>
      <w:r w:rsidRPr="0099052C">
        <w:rPr>
          <w:rFonts w:cs="Arial"/>
        </w:rPr>
        <w:t xml:space="preserve"> (</w:t>
      </w:r>
      <w:r>
        <w:rPr>
          <w:rFonts w:cs="Arial"/>
        </w:rPr>
        <w:t>o</w:t>
      </w:r>
      <w:r w:rsidRPr="0099052C">
        <w:rPr>
          <w:rFonts w:cs="Arial"/>
        </w:rPr>
        <w:t xml:space="preserve"> </w:t>
      </w:r>
      <w:r>
        <w:rPr>
          <w:rFonts w:cs="Arial"/>
        </w:rPr>
        <w:t>57,0%</w:t>
      </w:r>
      <w:r w:rsidRPr="0099052C">
        <w:rPr>
          <w:rFonts w:cs="Arial"/>
        </w:rPr>
        <w:t>).</w:t>
      </w:r>
    </w:p>
    <w:p w:rsidR="00E618C2" w:rsidRPr="00883C86" w:rsidRDefault="00E618C2" w:rsidP="00883C86">
      <w:pPr>
        <w:pStyle w:val="Tekstkomunikat"/>
        <w:rPr>
          <w:bCs/>
        </w:rPr>
      </w:pP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6267E8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992B00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992B0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2A10EB" w:rsidTr="00992B0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251DEF" w:rsidRDefault="002A10EB" w:rsidP="002A10EB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251DEF" w:rsidRDefault="002A10EB" w:rsidP="002A10EB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5C72FA" w:rsidRDefault="002A10EB" w:rsidP="002A10EB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5C72FA" w:rsidRDefault="002A10EB" w:rsidP="002A10EB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5C72FA" w:rsidRDefault="002A10EB" w:rsidP="002A10EB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C537DA" w:rsidRDefault="002A10EB" w:rsidP="002A10EB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2A10EB" w:rsidRPr="00C537DA" w:rsidRDefault="002A10EB" w:rsidP="002A10EB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C537DA" w:rsidRDefault="002A10EB" w:rsidP="002A10EB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1507,0</w:t>
            </w:r>
          </w:p>
        </w:tc>
      </w:tr>
      <w:tr w:rsidR="002A10EB" w:rsidTr="00992B0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100,3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20E2D" w:rsidRDefault="002A10EB" w:rsidP="002A10EB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103,0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Default="002A10EB" w:rsidP="002A10EB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136,5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F84BDE" w:rsidRDefault="002A10EB" w:rsidP="002A10EB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623096" w:rsidRDefault="002A10EB" w:rsidP="002A10EB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ED7096" w:rsidRDefault="002A10EB" w:rsidP="002A10EB">
            <w:pPr>
              <w:pStyle w:val="wartocibezgwiazdek"/>
            </w:pPr>
            <w:r w:rsidRPr="00ED7096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ED7096" w:rsidRDefault="002A10EB" w:rsidP="002A10EB">
            <w:pPr>
              <w:pStyle w:val="wartocibezgwiazdek"/>
            </w:pPr>
            <w:r w:rsidRPr="00ED7096"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4,9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623096" w:rsidRDefault="002A10EB" w:rsidP="002A10EB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87773B" w:rsidRDefault="002A10EB" w:rsidP="002A10EB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10329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25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CF5092" w:rsidRDefault="002A10EB" w:rsidP="002A10EB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Pr="00784AAE" w:rsidRDefault="002A10EB" w:rsidP="002A10EB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6087,21</w:t>
            </w:r>
          </w:p>
        </w:tc>
      </w:tr>
      <w:tr w:rsidR="002A10EB" w:rsidRPr="00B84C9F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Default="002A10EB" w:rsidP="002A10EB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104,3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4B1DCA" w:rsidRDefault="002A10EB" w:rsidP="002A10EB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</w:p>
        </w:tc>
      </w:tr>
      <w:tr w:rsidR="002A10EB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6348A8" w:rsidRDefault="002A10EB" w:rsidP="002A10EB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6348A8" w:rsidRDefault="002A10EB" w:rsidP="002A10EB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912E02" w:rsidRDefault="002A10EB" w:rsidP="002A10EB">
            <w:pPr>
              <w:pStyle w:val="wartocibezgwiazdek"/>
            </w:pPr>
            <w:r w:rsidRPr="00912E02">
              <w:t>104,2</w:t>
            </w:r>
          </w:p>
        </w:tc>
      </w:tr>
      <w:tr w:rsidR="002A10EB" w:rsidTr="00992B00">
        <w:tc>
          <w:tcPr>
            <w:tcW w:w="4220" w:type="dxa"/>
            <w:vMerge/>
            <w:shd w:val="clear" w:color="auto" w:fill="auto"/>
            <w:vAlign w:val="center"/>
          </w:tcPr>
          <w:p w:rsidR="002A10EB" w:rsidRDefault="002A10EB" w:rsidP="002A10E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A10EB" w:rsidRDefault="002A10EB" w:rsidP="002A10E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Default="002A10EB" w:rsidP="002A10EB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10EB" w:rsidRPr="003C7B52" w:rsidRDefault="002A10EB" w:rsidP="002A10EB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B1014F" w:rsidRDefault="002A10EB" w:rsidP="002A10EB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2259F7" w:rsidRDefault="002A10EB" w:rsidP="002A10EB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5B0887" w:rsidRDefault="002A10EB" w:rsidP="002A10EB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53131D" w:rsidRDefault="002A10EB" w:rsidP="002A10EB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5B0887" w:rsidRDefault="002A10EB" w:rsidP="002A10EB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276350" w:rsidRDefault="002A10EB" w:rsidP="002A10EB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037221" w:rsidRDefault="002A10EB" w:rsidP="002A10EB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10EB" w:rsidRPr="00B4547F" w:rsidRDefault="002A10EB" w:rsidP="002A10EB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10EB" w:rsidRPr="003C32AF" w:rsidRDefault="002A10EB" w:rsidP="002A10E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A10EB" w:rsidRPr="006E748C" w:rsidRDefault="002A10EB" w:rsidP="002A10EB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078E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078E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76078E">
            <w:pPr>
              <w:pStyle w:val="wartocibezgwiazdek"/>
            </w:pPr>
            <w:r w:rsidRPr="001D59D2">
              <w:t>101,4</w:t>
            </w:r>
          </w:p>
        </w:tc>
      </w:tr>
      <w:tr w:rsidR="006A260A" w:rsidTr="00992B00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7C087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078E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CB381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875C0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078E" w:rsidP="002E74FF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6B6F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76078E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10849" w:rsidRDefault="00410849" w:rsidP="0076078E">
            <w:pPr>
              <w:pStyle w:val="wartocibezgwiazdek"/>
              <w:rPr>
                <w:b/>
              </w:rPr>
            </w:pPr>
            <w:r w:rsidRPr="0041084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E42DE6" w:rsidRDefault="00E42DE6" w:rsidP="0076078E">
            <w:pPr>
              <w:pStyle w:val="wartocibezgwiazdek"/>
              <w:rPr>
                <w:b/>
              </w:rPr>
            </w:pPr>
            <w:r w:rsidRPr="00E42D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76078E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6267E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992B0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992B0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992B00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992B00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96,6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118,1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93,8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EC7414" w:rsidP="0076078E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103,2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078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078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078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078E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078E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5B0FDF" w:rsidP="0076078E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4269A7" w:rsidP="0076078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9173C0" w:rsidP="0076078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EC7414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93,4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078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078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078E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078E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5B0FDF" w:rsidP="0076078E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4269A7" w:rsidP="0076078E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EC7414" w:rsidP="0076078E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76078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6,3</w:t>
            </w:r>
          </w:p>
        </w:tc>
      </w:tr>
      <w:tr w:rsidR="00154D6E" w:rsidTr="00992B0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078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078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078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078E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078E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5B0FDF" w:rsidP="0076078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4269A7" w:rsidP="0076078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9173C0" w:rsidP="0076078E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EC7414" w:rsidP="0076078E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</w:tr>
      <w:tr w:rsidR="00154D6E" w:rsidTr="00992B0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DD2A80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43585D" w:rsidRDefault="00DD2A80" w:rsidP="00DD2A80">
            <w:pPr>
              <w:pStyle w:val="wartocibezgwiazdek"/>
              <w:spacing w:before="16" w:after="16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EA2A10" w:rsidRDefault="00DD2A80" w:rsidP="00DD2A80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723927" w:rsidRDefault="00DD2A80" w:rsidP="00DD2A80">
            <w:pPr>
              <w:pStyle w:val="wartocibezgwiazdek"/>
            </w:pPr>
            <w:r w:rsidRPr="00723927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1122B1" w:rsidRDefault="00DD2A80" w:rsidP="00DD2A80">
            <w:pPr>
              <w:pStyle w:val="wartocibezgwiazdek"/>
              <w:spacing w:before="16" w:after="16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95,2</w:t>
            </w:r>
          </w:p>
        </w:tc>
      </w:tr>
      <w:tr w:rsidR="00DD2A80" w:rsidTr="00992B00">
        <w:tc>
          <w:tcPr>
            <w:tcW w:w="4220" w:type="dxa"/>
            <w:vMerge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CB3538" w:rsidRDefault="00DD2A80" w:rsidP="00DD2A80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43585D" w:rsidRDefault="00DD2A80" w:rsidP="00DD2A80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EA2A10" w:rsidRDefault="00DD2A80" w:rsidP="00DD2A80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723927" w:rsidRDefault="00DD2A80" w:rsidP="00DD2A80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gwiazdka"/>
            </w:pPr>
            <w:r>
              <w:t>105,0*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1122B1" w:rsidRDefault="00DD2A80" w:rsidP="00DD2A80">
            <w:pPr>
              <w:pStyle w:val="wartocibezgwiazdek"/>
              <w:spacing w:before="16" w:after="16"/>
            </w:pPr>
            <w:r>
              <w:t>114,5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</w:p>
        </w:tc>
      </w:tr>
      <w:tr w:rsidR="00DD2A80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43585D" w:rsidRDefault="00DD2A80" w:rsidP="00DD2A80">
            <w:pPr>
              <w:pStyle w:val="wartocibezgwiazdek"/>
              <w:spacing w:before="16" w:after="16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2654E8" w:rsidRDefault="00DD2A80" w:rsidP="00DD2A80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723927" w:rsidRDefault="00DD2A80" w:rsidP="00DD2A80">
            <w:pPr>
              <w:pStyle w:val="wartocibezgwiazdek"/>
            </w:pPr>
            <w:r w:rsidRPr="00723927"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108,9</w:t>
            </w:r>
          </w:p>
        </w:tc>
      </w:tr>
      <w:tr w:rsidR="00DD2A80" w:rsidTr="00992B00">
        <w:tc>
          <w:tcPr>
            <w:tcW w:w="4220" w:type="dxa"/>
            <w:vMerge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43585D" w:rsidRDefault="00DD2A80" w:rsidP="00DD2A80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723927" w:rsidRDefault="00DD2A80" w:rsidP="00DD2A80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723927" w:rsidRDefault="00DD2A80" w:rsidP="00DD2A80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gwiazdka"/>
            </w:pPr>
            <w:r>
              <w:t>107,5*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</w:p>
        </w:tc>
      </w:tr>
      <w:tr w:rsidR="00DD2A80" w:rsidTr="00992B00">
        <w:tc>
          <w:tcPr>
            <w:tcW w:w="4537" w:type="dxa"/>
            <w:gridSpan w:val="2"/>
            <w:shd w:val="clear" w:color="auto" w:fill="auto"/>
            <w:vAlign w:val="center"/>
          </w:tcPr>
          <w:p w:rsidR="00DD2A80" w:rsidRPr="00CA0588" w:rsidRDefault="00DD2A80" w:rsidP="00DD2A8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04376A" w:rsidRDefault="00DD2A80" w:rsidP="00DD2A8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</w:p>
        </w:tc>
      </w:tr>
      <w:tr w:rsidR="00DD2A80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111,0</w:t>
            </w:r>
          </w:p>
        </w:tc>
      </w:tr>
      <w:tr w:rsidR="00DD2A80" w:rsidTr="00992B00">
        <w:tc>
          <w:tcPr>
            <w:tcW w:w="4220" w:type="dxa"/>
            <w:vMerge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</w:p>
        </w:tc>
      </w:tr>
      <w:tr w:rsidR="00DD2A80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DCD3E6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DD2A80" w:rsidRDefault="00DD2A80" w:rsidP="00DD2A80">
            <w:pPr>
              <w:pStyle w:val="wartocibezgwiazdek"/>
              <w:spacing w:before="16" w:after="16"/>
            </w:pPr>
            <w:r>
              <w:t>105,6</w:t>
            </w:r>
          </w:p>
        </w:tc>
      </w:tr>
      <w:tr w:rsidR="00DD2A80" w:rsidTr="00992B00">
        <w:tc>
          <w:tcPr>
            <w:tcW w:w="4220" w:type="dxa"/>
            <w:vMerge/>
            <w:shd w:val="clear" w:color="auto" w:fill="auto"/>
            <w:vAlign w:val="center"/>
          </w:tcPr>
          <w:p w:rsidR="00DD2A80" w:rsidRDefault="00DD2A80" w:rsidP="00DD2A8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D2A80" w:rsidRDefault="00DD2A80" w:rsidP="00DD2A8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DCD3E6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DD2A80" w:rsidRPr="0004376A" w:rsidRDefault="00DD2A80" w:rsidP="00DD2A80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DD2A80" w:rsidRDefault="00DD2A80" w:rsidP="00DD2A80">
            <w:pPr>
              <w:pStyle w:val="wartocibezgwiazdek"/>
              <w:spacing w:before="16" w:after="16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6267E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992B0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992B0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992B0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7403AF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41078</w:t>
            </w:r>
          </w:p>
        </w:tc>
      </w:tr>
      <w:tr w:rsidR="00410849" w:rsidTr="00992B0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Pr="005604EE" w:rsidRDefault="00410849" w:rsidP="0041084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22663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26800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30244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10849" w:rsidRDefault="00002990" w:rsidP="007403AF">
            <w:pPr>
              <w:pStyle w:val="wartocibezgwiazdek"/>
            </w:pPr>
            <w:r w:rsidRPr="00002990">
              <w:t>34728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</w:p>
        </w:tc>
      </w:tr>
      <w:tr w:rsidR="00EE4823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110,2</w:t>
            </w:r>
          </w:p>
        </w:tc>
      </w:tr>
      <w:tr w:rsidR="00410849" w:rsidTr="00992B00">
        <w:tc>
          <w:tcPr>
            <w:tcW w:w="4220" w:type="dxa"/>
            <w:vMerge/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10849" w:rsidRDefault="00002990" w:rsidP="007403AF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7403AF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7403AF" w:rsidTr="00E22996">
        <w:tc>
          <w:tcPr>
            <w:tcW w:w="4220" w:type="dxa"/>
            <w:vMerge w:val="restart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77,8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114,9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99,6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102,6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104,1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100,3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101,1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96,0</w:t>
            </w:r>
          </w:p>
        </w:tc>
        <w:tc>
          <w:tcPr>
            <w:tcW w:w="905" w:type="dxa"/>
            <w:shd w:val="clear" w:color="auto" w:fill="DCD3E6"/>
          </w:tcPr>
          <w:p w:rsidR="007403AF" w:rsidRPr="00C84CB0" w:rsidRDefault="007403AF" w:rsidP="007403AF">
            <w:pPr>
              <w:pStyle w:val="wartocibezgwiazdek"/>
            </w:pPr>
            <w:r w:rsidRPr="00C84CB0">
              <w:t>105,9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99,0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111,7</w:t>
            </w:r>
          </w:p>
        </w:tc>
      </w:tr>
      <w:tr w:rsidR="007403AF" w:rsidTr="00E22996">
        <w:tc>
          <w:tcPr>
            <w:tcW w:w="4220" w:type="dxa"/>
            <w:vMerge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116,2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DCD3E6"/>
          </w:tcPr>
          <w:p w:rsidR="007403AF" w:rsidRPr="00C84CB0" w:rsidRDefault="007403AF" w:rsidP="007403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</w:p>
        </w:tc>
      </w:tr>
      <w:tr w:rsidR="007403AF" w:rsidTr="00E22996">
        <w:tc>
          <w:tcPr>
            <w:tcW w:w="4220" w:type="dxa"/>
            <w:vMerge w:val="restart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108,7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107,3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105,3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106,3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107,7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111,6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110,4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111,0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106,5</w:t>
            </w:r>
          </w:p>
        </w:tc>
        <w:tc>
          <w:tcPr>
            <w:tcW w:w="905" w:type="dxa"/>
            <w:shd w:val="clear" w:color="auto" w:fill="DCD3E6"/>
          </w:tcPr>
          <w:p w:rsidR="007403AF" w:rsidRPr="00C84CB0" w:rsidRDefault="007403AF" w:rsidP="007403AF">
            <w:pPr>
              <w:pStyle w:val="wartocibezgwiazdek"/>
            </w:pPr>
            <w:r w:rsidRPr="00C84CB0">
              <w:t>109,8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108,2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102,4</w:t>
            </w:r>
          </w:p>
        </w:tc>
      </w:tr>
      <w:tr w:rsidR="007403AF" w:rsidTr="00E22996">
        <w:tc>
          <w:tcPr>
            <w:tcW w:w="4220" w:type="dxa"/>
            <w:vMerge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03AF" w:rsidRPr="005604EE" w:rsidRDefault="007403AF" w:rsidP="007403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DCD3E6"/>
          </w:tcPr>
          <w:p w:rsidR="007403AF" w:rsidRPr="00C84CB0" w:rsidRDefault="007403AF" w:rsidP="007403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</w:tcPr>
          <w:p w:rsidR="007403AF" w:rsidRPr="00C84CB0" w:rsidRDefault="007403AF" w:rsidP="007403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7403AF" w:rsidRDefault="007403AF" w:rsidP="007403AF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6749B4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943BCC" w:rsidRDefault="006749B4" w:rsidP="006749B4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CF6FB9" w:rsidRDefault="006749B4" w:rsidP="006749B4">
            <w:pPr>
              <w:pStyle w:val="wartocibezgwiazdek"/>
            </w:pPr>
            <w:r>
              <w:t>4,6</w:t>
            </w:r>
          </w:p>
        </w:tc>
      </w:tr>
      <w:tr w:rsidR="006749B4" w:rsidTr="00992B00">
        <w:tc>
          <w:tcPr>
            <w:tcW w:w="4220" w:type="dxa"/>
            <w:vMerge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89635F" w:rsidRDefault="006749B4" w:rsidP="006749B4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60E8B" w:rsidRDefault="006749B4" w:rsidP="006749B4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160343" w:rsidRDefault="00160343" w:rsidP="006749B4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CF6FB9" w:rsidRDefault="006749B4" w:rsidP="006749B4">
            <w:pPr>
              <w:pStyle w:val="wartocibezgwiazdek"/>
            </w:pPr>
          </w:p>
        </w:tc>
      </w:tr>
      <w:tr w:rsidR="006749B4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C37B0A" w:rsidRDefault="006749B4" w:rsidP="006749B4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320D8D" w:rsidRDefault="006749B4" w:rsidP="006749B4">
            <w:pPr>
              <w:pStyle w:val="wartocibezgwiazdek"/>
            </w:pPr>
            <w:r>
              <w:t>3,7</w:t>
            </w:r>
          </w:p>
        </w:tc>
      </w:tr>
      <w:tr w:rsidR="006749B4" w:rsidRPr="008049C1" w:rsidTr="00992B00">
        <w:tc>
          <w:tcPr>
            <w:tcW w:w="4220" w:type="dxa"/>
            <w:vMerge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89635F" w:rsidRDefault="006749B4" w:rsidP="006749B4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60E8B" w:rsidRDefault="006749B4" w:rsidP="006749B4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160343" w:rsidRDefault="00160343" w:rsidP="006749B4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B66B7E" w:rsidRDefault="006749B4" w:rsidP="006749B4">
            <w:pPr>
              <w:pStyle w:val="wartocibezgwiazdek"/>
            </w:pPr>
          </w:p>
        </w:tc>
      </w:tr>
      <w:tr w:rsidR="006749B4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C37B0A" w:rsidRDefault="006749B4" w:rsidP="006749B4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320D8D" w:rsidRDefault="006749B4" w:rsidP="006749B4">
            <w:pPr>
              <w:pStyle w:val="wartocibezgwiazdek"/>
            </w:pPr>
            <w:r>
              <w:t>46896,0</w:t>
            </w:r>
          </w:p>
        </w:tc>
      </w:tr>
      <w:tr w:rsidR="006749B4" w:rsidTr="00992B00">
        <w:tc>
          <w:tcPr>
            <w:tcW w:w="4220" w:type="dxa"/>
            <w:vMerge/>
            <w:shd w:val="clear" w:color="auto" w:fill="auto"/>
            <w:vAlign w:val="center"/>
          </w:tcPr>
          <w:p w:rsidR="006749B4" w:rsidRPr="005604EE" w:rsidRDefault="006749B4" w:rsidP="006749B4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38304D" w:rsidRDefault="006749B4" w:rsidP="006749B4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60E8B" w:rsidRDefault="006749B4" w:rsidP="006749B4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2E4A78" w:rsidRDefault="00DF170D" w:rsidP="006749B4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B66B7E" w:rsidRDefault="006749B4" w:rsidP="006749B4">
            <w:pPr>
              <w:pStyle w:val="wartocibezgwiazdek"/>
            </w:pPr>
          </w:p>
        </w:tc>
      </w:tr>
      <w:tr w:rsidR="006749B4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397767" w:rsidRDefault="006749B4" w:rsidP="006749B4">
            <w:pPr>
              <w:pStyle w:val="TekstkomunikatTABliczby"/>
            </w:pPr>
            <w:r>
              <w:t>112,9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Default="006749B4" w:rsidP="006749B4">
            <w:pPr>
              <w:pStyle w:val="wartocibezgwiazdek"/>
            </w:pPr>
            <w:r>
              <w:t>114,9</w:t>
            </w:r>
          </w:p>
        </w:tc>
      </w:tr>
      <w:tr w:rsidR="006749B4" w:rsidTr="00992B00">
        <w:tc>
          <w:tcPr>
            <w:tcW w:w="4220" w:type="dxa"/>
            <w:vMerge/>
            <w:shd w:val="clear" w:color="auto" w:fill="auto"/>
            <w:vAlign w:val="center"/>
          </w:tcPr>
          <w:p w:rsidR="006749B4" w:rsidRPr="005604EE" w:rsidRDefault="006749B4" w:rsidP="006749B4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49B4" w:rsidRPr="005604EE" w:rsidRDefault="006749B4" w:rsidP="006749B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38304D" w:rsidRDefault="006749B4" w:rsidP="006749B4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60E8B" w:rsidRDefault="006749B4" w:rsidP="006749B4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397767" w:rsidRDefault="00DF170D" w:rsidP="006749B4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749B4" w:rsidRPr="00DF170D" w:rsidRDefault="006749B4" w:rsidP="006749B4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749B4" w:rsidRDefault="006749B4" w:rsidP="006749B4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816423</w:t>
            </w:r>
          </w:p>
        </w:tc>
      </w:tr>
      <w:tr w:rsidR="00945531" w:rsidTr="00992B00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078E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078E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159027</w:t>
            </w:r>
          </w:p>
        </w:tc>
      </w:tr>
      <w:tr w:rsidR="00945531" w:rsidTr="00992B00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078E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078E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992B0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31618</w:t>
            </w:r>
          </w:p>
        </w:tc>
      </w:tr>
      <w:tr w:rsidR="00765FB1" w:rsidTr="00992B00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078E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078E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078E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078E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078E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078E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4A5FAB" w:rsidP="0076078E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D701BF" w:rsidP="0076078E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3C299B" w:rsidP="00073689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106083" w:rsidRDefault="00992B00" w:rsidP="0076078E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2023FF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9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2023FF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2023FF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2023FF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996" w:rsidRDefault="00E22996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E22996" w:rsidRPr="005501AC" w:rsidRDefault="00E22996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22996" w:rsidRPr="009B1DA0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22996" w:rsidRPr="009B1DA0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E22996" w:rsidRPr="005501AC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2/2019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22996" w:rsidRPr="005501AC" w:rsidRDefault="00E2299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22996" w:rsidRPr="005501AC" w:rsidRDefault="00E2299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E22996" w:rsidRPr="008F30FF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E22996" w:rsidRPr="005501AC" w:rsidRDefault="00E2299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E22996" w:rsidRDefault="00E2299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22996" w:rsidRPr="005D4C96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E22996" w:rsidRPr="00673C26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22996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E22996" w:rsidRPr="008C071C" w:rsidRDefault="00E22996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22996" w:rsidRPr="001A420E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E22996" w:rsidRPr="001A420E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E22996" w:rsidRPr="001A420E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E22996" w:rsidRPr="001A420E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E22996" w:rsidRPr="001A420E" w:rsidRDefault="00E22996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E22996" w:rsidRPr="004B4794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E22996" w:rsidRPr="005D4C96" w:rsidRDefault="00E229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E22996" w:rsidRPr="005D4C96" w:rsidRDefault="00E2299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E22996" w:rsidRPr="005D4C96" w:rsidRDefault="00E2299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E22996" w:rsidRPr="005D4C96" w:rsidRDefault="00E2299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22996" w:rsidRPr="005D4C96" w:rsidRDefault="00E2299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E22996" w:rsidRDefault="00E22996" w:rsidP="00F548C1">
                      <w:pPr>
                        <w:rPr>
                          <w:b/>
                        </w:rPr>
                      </w:pPr>
                    </w:p>
                    <w:p w:rsidR="00E22996" w:rsidRPr="005501AC" w:rsidRDefault="00E22996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E22996" w:rsidRPr="009B1DA0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E22996" w:rsidRPr="009B1DA0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E22996" w:rsidRPr="005501AC" w:rsidRDefault="00E2299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22996" w:rsidRPr="005501AC" w:rsidRDefault="00E2299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22996" w:rsidRPr="005501AC" w:rsidRDefault="00E2299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E22996" w:rsidRPr="008F30FF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E22996" w:rsidRPr="005501AC" w:rsidRDefault="00E2299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E22996" w:rsidRDefault="00E2299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22996" w:rsidRPr="005D4C96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E22996" w:rsidRPr="00673C26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E22996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E22996" w:rsidRPr="008C071C" w:rsidRDefault="00E22996" w:rsidP="009B1DA0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E22996" w:rsidRPr="001A420E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E22996" w:rsidRPr="001A420E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E22996" w:rsidRPr="001A420E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E22996" w:rsidRPr="001A420E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E22996" w:rsidRPr="001A420E" w:rsidRDefault="00E2299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E22996" w:rsidRPr="004B4794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E22996" w:rsidRPr="005D4C96" w:rsidRDefault="00E2299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E22996" w:rsidRPr="005D4C96" w:rsidRDefault="00E2299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E22996" w:rsidRPr="005D4C96" w:rsidRDefault="00E2299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E22996" w:rsidRPr="005D4C96" w:rsidRDefault="00E2299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22996" w:rsidRPr="005D4C96" w:rsidRDefault="00E2299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996" w:rsidRDefault="00E22996">
      <w:r>
        <w:separator/>
      </w:r>
    </w:p>
  </w:endnote>
  <w:endnote w:type="continuationSeparator" w:id="0">
    <w:p w:rsidR="00E22996" w:rsidRDefault="00E2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96" w:rsidRDefault="00E2299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22996" w:rsidRDefault="00E2299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96" w:rsidRPr="008C15F1" w:rsidRDefault="00E2299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11AED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E22996" w:rsidRDefault="00E2299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996" w:rsidRDefault="00E22996">
      <w:r>
        <w:separator/>
      </w:r>
    </w:p>
  </w:footnote>
  <w:footnote w:type="continuationSeparator" w:id="0">
    <w:p w:rsidR="00E22996" w:rsidRDefault="00E22996">
      <w:r>
        <w:continuationSeparator/>
      </w:r>
    </w:p>
  </w:footnote>
  <w:footnote w:id="1">
    <w:p w:rsidR="00E22996" w:rsidRPr="007B3BA9" w:rsidRDefault="00E22996" w:rsidP="004E34D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22996" w:rsidRPr="0002187D" w:rsidRDefault="00E22996" w:rsidP="004E34D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22996" w:rsidRPr="000F0B9F" w:rsidRDefault="00E22996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22996" w:rsidRDefault="00E22996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96" w:rsidRPr="0089050E" w:rsidRDefault="00E22996" w:rsidP="0034651C">
    <w:pPr>
      <w:pStyle w:val="Nagwek"/>
      <w:spacing w:before="120"/>
      <w:jc w:val="center"/>
      <w:rPr>
        <w:lang w:val="en-GB"/>
      </w:rPr>
    </w:pPr>
  </w:p>
  <w:p w:rsidR="00E22996" w:rsidRDefault="00E22996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22996" w:rsidRPr="003C6C8D" w:rsidRDefault="00E2299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22996" w:rsidRPr="003C6C8D" w:rsidRDefault="00E2299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22996" w:rsidRDefault="00E22996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22996" w:rsidRDefault="00E22996" w:rsidP="0037412B">
    <w:pPr>
      <w:pStyle w:val="Nagwek"/>
      <w:spacing w:before="120"/>
      <w:rPr>
        <w:sz w:val="12"/>
        <w:szCs w:val="12"/>
      </w:rPr>
    </w:pPr>
  </w:p>
  <w:p w:rsidR="00E22996" w:rsidRPr="0037412B" w:rsidRDefault="00E22996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2996" w:rsidRPr="00FE252C" w:rsidRDefault="00E2299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22996" w:rsidRPr="003439F1" w:rsidRDefault="00E2299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E22996" w:rsidRPr="00FE252C" w:rsidRDefault="00E22996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22996" w:rsidRPr="003439F1" w:rsidRDefault="00E22996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2331,pojecie.html" TargetMode="External"/><Relationship Id="rId47" Type="http://schemas.openxmlformats.org/officeDocument/2006/relationships/hyperlink" Target="https://stat.gov.pl/metainformacje/slownik-pojec/pojecia-stosowane-w-statystyce-publicznej/362,pojecie.html" TargetMode="External"/><Relationship Id="rId63" Type="http://schemas.openxmlformats.org/officeDocument/2006/relationships/hyperlink" Target="https://stat.gov.pl/metainformacje/slownik-pojec/pojecia-stosowane-w-statystyce-publicznej/32,pojecie.html" TargetMode="External"/><Relationship Id="rId68" Type="http://schemas.openxmlformats.org/officeDocument/2006/relationships/hyperlink" Target="https://stat.gov.pl/metainformacje/slownik-pojec/pojecia-stosowane-w-statystyce-publicznej/1095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7" Type="http://schemas.openxmlformats.org/officeDocument/2006/relationships/hyperlink" Target="https://stat.gov.pl/metainformacje/slownik-pojec/pojecia-stosowane-w-statystyce-publicznej/2958,pojecie.html" TargetMode="External"/><Relationship Id="rId40" Type="http://schemas.openxmlformats.org/officeDocument/2006/relationships/hyperlink" Target="https://stat.gov.pl/metainformacje/slownik-pojec/pojecia-stosowane-w-statystyce-publicznej/32,pojecie.html" TargetMode="External"/><Relationship Id="rId45" Type="http://schemas.openxmlformats.org/officeDocument/2006/relationships/hyperlink" Target="https://stat.gov.pl/metainformacje/slownik-pojec/pojecia-stosowane-w-statystyce-publicznej/1095,pojecie.html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hyperlink" Target="https://stat.gov.pl/metainformacje/slownik-pojec/pojecia-stosowane-w-statystyce-publicznej/986,pojecie.html" TargetMode="External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64" Type="http://schemas.openxmlformats.org/officeDocument/2006/relationships/hyperlink" Target="https://stat.gov.pl/metainformacje/slownik-pojec/pojecia-stosowane-w-statystyce-publicznej/711,pojecie.html" TargetMode="External"/><Relationship Id="rId69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86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38" Type="http://schemas.openxmlformats.org/officeDocument/2006/relationships/hyperlink" Target="https://stat.gov.pl/metainformacje/slownik-pojec/pojecia-stosowane-w-statystyce-publicznej/2390,pojecie.html" TargetMode="External"/><Relationship Id="rId46" Type="http://schemas.openxmlformats.org/officeDocument/2006/relationships/hyperlink" Target="https://stat.gov.pl/metainformacje/slownik-pojec/pojecia-stosowane-w-statystyce-publicznej/1094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711,pojecie.html" TargetMode="External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62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s://stat.gov.pl/metainformacje/slownik-pojec/pojecia-stosowane-w-statystyce-publicznej/376,pojecie.html" TargetMode="External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opracowania-biezace/komunikaty-i-biuletyny/" TargetMode="External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693,pojecie.html" TargetMode="External"/><Relationship Id="rId34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73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76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01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kretariatUSWAW@sta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34C8-301F-4BDA-8F3A-6C1231C2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20046</TotalTime>
  <Pages>26</Pages>
  <Words>7635</Words>
  <Characters>44996</Characters>
  <Application>Microsoft Office Word</Application>
  <DocSecurity>0</DocSecurity>
  <Lines>374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3657</cp:revision>
  <cp:lastPrinted>2019-11-22T10:27:00Z</cp:lastPrinted>
  <dcterms:created xsi:type="dcterms:W3CDTF">2015-01-22T08:03:00Z</dcterms:created>
  <dcterms:modified xsi:type="dcterms:W3CDTF">2019-11-26T10:01:00Z</dcterms:modified>
</cp:coreProperties>
</file>