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5B212FCF" w:rsidR="000A0A5D" w:rsidRPr="0087481F" w:rsidRDefault="00A83B29" w:rsidP="002C58A6">
      <w:pPr>
        <w:pStyle w:val="31TYTU0"/>
        <w:spacing w:after="480"/>
      </w:pPr>
      <w:r>
        <w:rPr>
          <w:color w:val="auto"/>
        </w:rPr>
        <w:t>Kultura</w:t>
      </w:r>
      <w:r w:rsidR="00C3068C" w:rsidRPr="00F16B8E">
        <w:rPr>
          <w:color w:val="auto"/>
        </w:rPr>
        <w:t xml:space="preserve"> w województwie </w:t>
      </w:r>
      <w:r w:rsidR="00C3068C" w:rsidRPr="00B31529">
        <w:t>śląskim</w:t>
      </w:r>
      <w:r w:rsidR="00C3068C">
        <w:t xml:space="preserve"> </w:t>
      </w:r>
      <w:r w:rsidR="00C3068C" w:rsidRPr="00B31529">
        <w:t>w 2022</w:t>
      </w:r>
      <w:r w:rsidR="00C3068C">
        <w:t xml:space="preserve"> </w:t>
      </w:r>
      <w:r w:rsidR="000A0A5D" w:rsidRPr="0087481F">
        <w:t>r.</w:t>
      </w:r>
    </w:p>
    <w:p w14:paraId="66E847AB" w14:textId="42287939" w:rsidR="007F53A6" w:rsidRPr="002150E5" w:rsidRDefault="007F53A6" w:rsidP="007F53A6">
      <w:pPr>
        <w:pStyle w:val="41pogrubienie-akapit"/>
        <w:spacing w:before="480" w:after="360"/>
      </w:pPr>
      <w:r>
        <w:rPr>
          <w:rStyle w:val="41pogrubienie-akapitZnak"/>
          <w:b/>
        </w:rPr>
        <w:br/>
      </w:r>
      <w:r w:rsidRPr="007F53A6">
        <w:rPr>
          <w:rStyle w:val="41pogrubienie-akapitZnak"/>
          <w:b/>
        </w:rPr>
        <w:t xml:space="preserve">Po zniesieniu obostrzeń związanych z pandemią COVID-19 podmioty działające w obszarze kultury zostały w 2022 r. otwarte dla publiczności. Wzrosła liczba przedsięwzięć kulturalnych, jak i liczba ich uczestników. </w:t>
      </w:r>
      <w:r>
        <w:rPr>
          <w:rStyle w:val="41pogrubienie-akapitZnak"/>
          <w:b/>
        </w:rPr>
        <w:br/>
      </w:r>
      <w:r w:rsidRPr="007F53A6">
        <w:rPr>
          <w:rStyle w:val="41pogrubienie-akapitZnak"/>
          <w:b/>
        </w:rPr>
        <w:t>Jednak nadal pozostawały one na poziomie niższym niż w 2019 r</w:t>
      </w:r>
      <w:r w:rsidR="00EB3166" w:rsidRPr="003F7531">
        <w:rPr>
          <w:rStyle w:val="41pogrubienie-akapitZnak"/>
          <w:b/>
        </w:rPr>
        <mc:AlternateContent>
          <mc:Choice Requires="wps">
            <w:drawing>
              <wp:anchor distT="45720" distB="45720" distL="114300" distR="114300" simplePos="0" relativeHeight="251872256" behindDoc="1" locked="0" layoutInCell="1" allowOverlap="1" wp14:anchorId="6DFD1BC3" wp14:editId="56409346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2286000" cy="1344295"/>
                <wp:effectExtent l="0" t="0" r="0" b="8255"/>
                <wp:wrapTight wrapText="bothSides">
                  <wp:wrapPolygon edited="0">
                    <wp:start x="900" y="0"/>
                    <wp:lineTo x="0" y="1530"/>
                    <wp:lineTo x="0" y="19896"/>
                    <wp:lineTo x="720" y="21427"/>
                    <wp:lineTo x="900" y="21427"/>
                    <wp:lineTo x="20520" y="21427"/>
                    <wp:lineTo x="20880" y="21427"/>
                    <wp:lineTo x="21420" y="19590"/>
                    <wp:lineTo x="21420" y="1530"/>
                    <wp:lineTo x="20520" y="0"/>
                    <wp:lineTo x="900" y="0"/>
                  </wp:wrapPolygon>
                </wp:wrapTight>
                <wp:docPr id="2" name="Pole tekstowe 2" descr="58,7%&#10;Wskaźnik opisujący wzrost liczby przedstawień i koncertów w teatrach i instytucjach muzyczn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444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2A6A16A4" w:rsidR="000A0A5D" w:rsidRPr="00F65A5A" w:rsidRDefault="00DE7E55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A0A5D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7F53A6">
                              <w:rPr>
                                <w:rStyle w:val="22wskanikwartoZnak"/>
                                <w:szCs w:val="72"/>
                              </w:rPr>
                              <w:t>58,7</w:t>
                            </w:r>
                            <w:r w:rsidR="000A0A5D">
                              <w:rPr>
                                <w:rStyle w:val="22wskanikwartoZnak"/>
                                <w:szCs w:val="72"/>
                              </w:rPr>
                              <w:t>%</w:t>
                            </w:r>
                          </w:p>
                          <w:p w14:paraId="3D4B6635" w14:textId="6DFB12FC" w:rsidR="000A0A5D" w:rsidRPr="00DE7E55" w:rsidRDefault="00DE7E55" w:rsidP="00DE7E55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</w:t>
                            </w:r>
                            <w:r w:rsidR="007F53A6">
                              <w:t xml:space="preserve">przedstawień </w:t>
                            </w:r>
                            <w:r w:rsidR="007F53A6">
                              <w:br/>
                              <w:t>i koncertów</w:t>
                            </w:r>
                            <w:r>
                              <w:t xml:space="preserve"> w teatrach i instytucjach muzycznych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58,7%&#10;Wskaźnik opisujący wzrost liczby przedstawień i koncertów w teatrach i instytucjach muzycznych" style="position:absolute;margin-left:0;margin-top:2.45pt;width:180pt;height:105.85pt;z-index:-251444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" fillcolor="#001d77" stroked="f">
                <v:stroke joinstyle="miter"/>
                <v:textbox>
                  <w:txbxContent>
                    <w:p w14:paraId="015BE421" w14:textId="2A6A16A4" w:rsidR="000A0A5D" w:rsidRPr="00F65A5A" w:rsidRDefault="00DE7E55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sym w:font="Wingdings" w:char="F0F1"/>
                      </w:r>
                      <w:r w:rsidR="000A0A5D" w:rsidRPr="00215645">
                        <w:rPr>
                          <w:rStyle w:val="22wskanikwartoZnak"/>
                        </w:rPr>
                        <w:t xml:space="preserve"> </w:t>
                      </w:r>
                      <w:r w:rsidR="007F53A6">
                        <w:rPr>
                          <w:rStyle w:val="22wskanikwartoZnak"/>
                          <w:szCs w:val="72"/>
                        </w:rPr>
                        <w:t>58,7</w:t>
                      </w:r>
                      <w:r w:rsidR="000A0A5D">
                        <w:rPr>
                          <w:rStyle w:val="22wskanikwartoZnak"/>
                          <w:szCs w:val="72"/>
                        </w:rPr>
                        <w:t>%</w:t>
                      </w:r>
                    </w:p>
                    <w:p w14:paraId="3D4B6635" w14:textId="6DFB12FC" w:rsidR="000A0A5D" w:rsidRPr="00DE7E55" w:rsidRDefault="00DE7E55" w:rsidP="00DE7E55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</w:t>
                      </w:r>
                      <w:r w:rsidR="007F53A6">
                        <w:t xml:space="preserve">przedstawień </w:t>
                      </w:r>
                      <w:r w:rsidR="007F53A6">
                        <w:br/>
                        <w:t>i koncertów</w:t>
                      </w:r>
                      <w:r>
                        <w:t xml:space="preserve"> w teatrach i instytucjach muzycznych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rPr>
          <w:rStyle w:val="41pogrubienie-akapitZnak"/>
          <w:b/>
        </w:rPr>
        <w:t>.</w:t>
      </w:r>
      <w:r>
        <w:rPr>
          <w:rStyle w:val="41pogrubienie-akapitZnak"/>
          <w:b/>
        </w:rPr>
        <w:br/>
      </w:r>
    </w:p>
    <w:p w14:paraId="17B6E0B1" w14:textId="11A38E0D" w:rsidR="00456781" w:rsidRDefault="00456781" w:rsidP="00456781">
      <w:pPr>
        <w:pStyle w:val="32tyturozdziau"/>
        <w:rPr>
          <w:noProof/>
          <w:lang w:eastAsia="pl-PL"/>
        </w:rPr>
      </w:pPr>
      <w:r>
        <w:rPr>
          <w:noProof/>
          <w:lang w:eastAsia="pl-PL"/>
        </w:rPr>
        <w:t xml:space="preserve">Biblioteki </w:t>
      </w:r>
      <w:r w:rsidR="00622329">
        <w:rPr>
          <w:noProof/>
          <w:lang w:eastAsia="pl-PL"/>
        </w:rPr>
        <w:t>publiczne</w:t>
      </w:r>
    </w:p>
    <w:p w14:paraId="5466C68B" w14:textId="481F67A9" w:rsidR="00622329" w:rsidRPr="00E10812" w:rsidRDefault="00622329" w:rsidP="00622329">
      <w:pPr>
        <w:rPr>
          <w:noProof/>
          <w:lang w:eastAsia="pl-PL"/>
        </w:rPr>
      </w:pPr>
      <w:r w:rsidRPr="00F10D3C">
        <w:rPr>
          <w:noProof/>
        </w:rPr>
        <mc:AlternateContent>
          <mc:Choice Requires="wps">
            <w:drawing>
              <wp:anchor distT="45720" distB="45720" distL="114300" distR="114300" simplePos="0" relativeHeight="251943936" behindDoc="1" locked="0" layoutInCell="1" allowOverlap="1" wp14:anchorId="27F1DDB5" wp14:editId="261AF9C8">
                <wp:simplePos x="0" y="0"/>
                <wp:positionH relativeFrom="rightMargin">
                  <wp:posOffset>91440</wp:posOffset>
                </wp:positionH>
                <wp:positionV relativeFrom="paragraph">
                  <wp:posOffset>870585</wp:posOffset>
                </wp:positionV>
                <wp:extent cx="1750695" cy="800100"/>
                <wp:effectExtent l="0" t="0" r="0" b="0"/>
                <wp:wrapTight wrapText="bothSides">
                  <wp:wrapPolygon edited="0">
                    <wp:start x="705" y="0"/>
                    <wp:lineTo x="705" y="21086"/>
                    <wp:lineTo x="20683" y="21086"/>
                    <wp:lineTo x="20683" y="0"/>
                    <wp:lineTo x="705" y="0"/>
                  </wp:wrapPolygon>
                </wp:wrapTight>
                <wp:docPr id="4" name="Pole tekstowe 31" descr="Na jedną bibliotekę publiczną przypadało przeciętnie 5796 mieszkańców województ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E4245" w14:textId="77777777" w:rsidR="00622329" w:rsidRPr="00622329" w:rsidRDefault="00622329" w:rsidP="00622329">
                            <w:pPr>
                              <w:pStyle w:val="43tekstnaszarymtlezboku"/>
                            </w:pPr>
                            <w:r w:rsidRPr="00622329">
                              <w:t>Na jedną bibliotekę publiczną przypadało przeciętnie 5796 mieszkańców 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1DDB5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27" type="#_x0000_t202" alt="Na jedną bibliotekę publiczną przypadało przeciętnie 5796 mieszkańców województwa" style="position:absolute;margin-left:7.2pt;margin-top:68.55pt;width:137.85pt;height:63pt;z-index:-2513725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" filled="f" stroked="f">
                <v:textbox>
                  <w:txbxContent>
                    <w:p w14:paraId="7AFE4245" w14:textId="77777777" w:rsidR="00622329" w:rsidRPr="00622329" w:rsidRDefault="00622329" w:rsidP="00622329">
                      <w:pPr>
                        <w:pStyle w:val="43tekstnaszarymtlezboku"/>
                      </w:pPr>
                      <w:r w:rsidRPr="00622329">
                        <w:t>Na jedną bibliotekę publiczną przypadało przeciętnie 5796 mieszkańców województwa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E10812">
        <w:rPr>
          <w:noProof/>
          <w:lang w:eastAsia="pl-PL"/>
        </w:rPr>
        <w:t xml:space="preserve">W końcu 2022 r. w województwie śląskim funkcjonowało 750 bibliotek publicznych z filiami, które stanowiły 9,8% placówek w kraju (2. miejsce wśród województw po mazowieckim). Biblioteki prowadziły 75 oddziałów dla dzieci i młodzieży oraz 19 punktów bibliotecznych. Prawie połowa (45,7%) ogólnej liczby obiektów bibliotecznych była przystosowana </w:t>
      </w:r>
      <w:r w:rsidR="005A2C89">
        <w:rPr>
          <w:noProof/>
          <w:lang w:eastAsia="pl-PL"/>
        </w:rPr>
        <w:br/>
      </w:r>
      <w:r w:rsidR="00CB43C2">
        <w:rPr>
          <w:noProof/>
          <w:lang w:eastAsia="pl-PL"/>
        </w:rPr>
        <w:t>do</w:t>
      </w:r>
      <w:r w:rsidRPr="00E10812">
        <w:rPr>
          <w:noProof/>
          <w:lang w:eastAsia="pl-PL"/>
        </w:rPr>
        <w:t xml:space="preserve"> potrzeb osób niepełnosprawnych.</w:t>
      </w:r>
    </w:p>
    <w:p w14:paraId="05DB9226" w14:textId="59271219" w:rsidR="00622329" w:rsidRPr="00E10812" w:rsidRDefault="00622329" w:rsidP="00622329">
      <w:pPr>
        <w:rPr>
          <w:noProof/>
          <w:lang w:eastAsia="pl-PL"/>
        </w:rPr>
      </w:pPr>
      <w:r w:rsidRPr="00E10812">
        <w:rPr>
          <w:noProof/>
          <w:lang w:eastAsia="pl-PL"/>
        </w:rPr>
        <w:t>Na jedną bibliotekę publiczną przypadało przeciętnie</w:t>
      </w:r>
      <w:r>
        <w:rPr>
          <w:noProof/>
          <w:lang w:eastAsia="pl-PL"/>
        </w:rPr>
        <w:t xml:space="preserve"> 5796</w:t>
      </w:r>
      <w:r w:rsidRPr="00E10812">
        <w:rPr>
          <w:noProof/>
          <w:lang w:eastAsia="pl-PL"/>
        </w:rPr>
        <w:t xml:space="preserve"> mieszkańców</w:t>
      </w:r>
      <w:r>
        <w:rPr>
          <w:noProof/>
          <w:lang w:eastAsia="pl-PL"/>
        </w:rPr>
        <w:t xml:space="preserve"> (w </w:t>
      </w:r>
      <w:r w:rsidR="00EA0C09">
        <w:rPr>
          <w:noProof/>
          <w:lang w:eastAsia="pl-PL"/>
        </w:rPr>
        <w:t>kraju</w:t>
      </w:r>
      <w:r>
        <w:rPr>
          <w:noProof/>
          <w:lang w:eastAsia="pl-PL"/>
        </w:rPr>
        <w:t xml:space="preserve"> </w:t>
      </w:r>
      <w:r w:rsidR="00A07BEF">
        <w:rPr>
          <w:noProof/>
          <w:lang w:eastAsia="pl-PL"/>
        </w:rPr>
        <w:t>–</w:t>
      </w:r>
      <w:r>
        <w:rPr>
          <w:noProof/>
          <w:lang w:eastAsia="pl-PL"/>
        </w:rPr>
        <w:t xml:space="preserve"> 4945)</w:t>
      </w:r>
      <w:r w:rsidRPr="00E10812">
        <w:rPr>
          <w:noProof/>
          <w:lang w:eastAsia="pl-PL"/>
        </w:rPr>
        <w:t xml:space="preserve">. Najwyższą wartość tego wskaźnika odnotowano w </w:t>
      </w:r>
      <w:r>
        <w:rPr>
          <w:noProof/>
          <w:lang w:eastAsia="pl-PL"/>
        </w:rPr>
        <w:t>Bytomiu</w:t>
      </w:r>
      <w:r w:rsidRPr="00E10812">
        <w:rPr>
          <w:noProof/>
          <w:lang w:eastAsia="pl-PL"/>
        </w:rPr>
        <w:t xml:space="preserve"> (</w:t>
      </w:r>
      <w:r>
        <w:rPr>
          <w:noProof/>
          <w:lang w:eastAsia="pl-PL"/>
        </w:rPr>
        <w:t>18697</w:t>
      </w:r>
      <w:r w:rsidRPr="00E10812">
        <w:rPr>
          <w:noProof/>
          <w:lang w:eastAsia="pl-PL"/>
        </w:rPr>
        <w:t xml:space="preserve"> osób), a najniższą w</w:t>
      </w:r>
      <w:r w:rsidR="00A07BEF">
        <w:rPr>
          <w:noProof/>
          <w:lang w:eastAsia="pl-PL"/>
        </w:rPr>
        <w:t> </w:t>
      </w:r>
      <w:r>
        <w:rPr>
          <w:noProof/>
          <w:lang w:eastAsia="pl-PL"/>
        </w:rPr>
        <w:t>powiecie lublinieckim</w:t>
      </w:r>
      <w:r w:rsidRPr="00E10812">
        <w:rPr>
          <w:noProof/>
          <w:lang w:eastAsia="pl-PL"/>
        </w:rPr>
        <w:t xml:space="preserve"> (</w:t>
      </w:r>
      <w:r>
        <w:rPr>
          <w:noProof/>
          <w:lang w:eastAsia="pl-PL"/>
        </w:rPr>
        <w:t>2891</w:t>
      </w:r>
      <w:r w:rsidRPr="00E10812">
        <w:rPr>
          <w:noProof/>
          <w:lang w:eastAsia="pl-PL"/>
        </w:rPr>
        <w:t>).</w:t>
      </w:r>
    </w:p>
    <w:p w14:paraId="53827280" w14:textId="77777777" w:rsidR="00622329" w:rsidRDefault="00622329" w:rsidP="00622329">
      <w:pPr>
        <w:rPr>
          <w:noProof/>
          <w:lang w:eastAsia="pl-PL"/>
        </w:rPr>
      </w:pPr>
      <w:r w:rsidRPr="00F10D3C">
        <w:rPr>
          <w:noProof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329B4D59" wp14:editId="1F7C9BDB">
                <wp:simplePos x="0" y="0"/>
                <wp:positionH relativeFrom="rightMargin">
                  <wp:posOffset>106680</wp:posOffset>
                </wp:positionH>
                <wp:positionV relativeFrom="paragraph">
                  <wp:posOffset>1234440</wp:posOffset>
                </wp:positionV>
                <wp:extent cx="1750695" cy="800100"/>
                <wp:effectExtent l="0" t="0" r="0" b="0"/>
                <wp:wrapTight wrapText="bothSides">
                  <wp:wrapPolygon edited="0">
                    <wp:start x="705" y="0"/>
                    <wp:lineTo x="705" y="21086"/>
                    <wp:lineTo x="20683" y="21086"/>
                    <wp:lineTo x="20683" y="0"/>
                    <wp:lineTo x="705" y="0"/>
                  </wp:wrapPolygon>
                </wp:wrapTight>
                <wp:docPr id="522157074" name="Pole tekstowe 31" descr="W ciągu 2022 r. jeden czytelnik wypożyczył średnio 19,7 woluminów (w Polsce – 18,6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14AAE" w14:textId="538C2C64" w:rsidR="00622329" w:rsidRPr="00622329" w:rsidRDefault="00622329" w:rsidP="00622329">
                            <w:pPr>
                              <w:pStyle w:val="43tekstnaszarymtlezboku"/>
                            </w:pPr>
                            <w:r w:rsidRPr="00622329">
                              <w:t xml:space="preserve">W 2022 r. jeden czytelnik wypożyczył średnio </w:t>
                            </w:r>
                            <w:r w:rsidR="005A2C89">
                              <w:br/>
                            </w:r>
                            <w:r w:rsidRPr="00622329">
                              <w:t>19,7 woluminów (w </w:t>
                            </w:r>
                            <w:r w:rsidR="00EA0C09">
                              <w:t>kraju</w:t>
                            </w:r>
                            <w:r w:rsidRPr="00622329">
                              <w:t xml:space="preserve"> – 18,6)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B4D59" id="_x0000_s1028" type="#_x0000_t202" alt="W ciągu 2022 r. jeden czytelnik wypożyczył średnio 19,7 woluminów (w Polsce – 18,6)" style="position:absolute;margin-left:8.4pt;margin-top:97.2pt;width:137.85pt;height:63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" filled="f" stroked="f">
                <v:textbox>
                  <w:txbxContent>
                    <w:p w14:paraId="07414AAE" w14:textId="538C2C64" w:rsidR="00622329" w:rsidRPr="00622329" w:rsidRDefault="00622329" w:rsidP="00622329">
                      <w:pPr>
                        <w:pStyle w:val="43tekstnaszarymtlezboku"/>
                      </w:pPr>
                      <w:r w:rsidRPr="00622329">
                        <w:t xml:space="preserve">W 2022 r. jeden czytelnik wypożyczył średnio </w:t>
                      </w:r>
                      <w:r w:rsidR="005A2C89">
                        <w:br/>
                      </w:r>
                      <w:r w:rsidRPr="00622329">
                        <w:t>19,7 woluminów (w </w:t>
                      </w:r>
                      <w:r w:rsidR="00EA0C09">
                        <w:t>kraju</w:t>
                      </w:r>
                      <w:r w:rsidRPr="00622329">
                        <w:t xml:space="preserve"> – 18,6)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eastAsia="pl-PL"/>
        </w:rPr>
        <w:t xml:space="preserve">Księgozbiór placówek bibliotecznych na koniec 2022 r. liczył </w:t>
      </w:r>
      <w:r w:rsidRPr="005B0F08">
        <w:rPr>
          <w:noProof/>
          <w:lang w:eastAsia="pl-PL"/>
        </w:rPr>
        <w:t>15,1 mln</w:t>
      </w:r>
      <w:r>
        <w:rPr>
          <w:noProof/>
          <w:lang w:eastAsia="pl-PL"/>
        </w:rPr>
        <w:t xml:space="preserve"> woluminów i był mniejszy niż w końcu 2021 r. (o 0,5%). Książki stanowiły 97,6% księgozbioru, a czasopisma 2,4%. Biblioteki posiadały także 1,1 mln</w:t>
      </w:r>
      <w:r w:rsidRPr="00BF1929">
        <w:rPr>
          <w:noProof/>
          <w:lang w:eastAsia="pl-PL"/>
        </w:rPr>
        <w:t xml:space="preserve"> zbiorów specjalnych (m.in. rękopisy, stare druki, mikroformy, druki muzyczne, dokumenty kartograficzne i graficzne)</w:t>
      </w:r>
      <w:r>
        <w:rPr>
          <w:noProof/>
          <w:lang w:eastAsia="pl-PL"/>
        </w:rPr>
        <w:t xml:space="preserve">, wśród których najwięcej (45,4%) stanowiły materiały audiowizualne. Biblioteki opłacały dostęp do </w:t>
      </w:r>
      <w:r w:rsidRPr="00A86F30">
        <w:rPr>
          <w:noProof/>
          <w:lang w:eastAsia="pl-PL"/>
        </w:rPr>
        <w:t>1</w:t>
      </w:r>
      <w:r>
        <w:rPr>
          <w:noProof/>
          <w:lang w:eastAsia="pl-PL"/>
        </w:rPr>
        <w:t>,</w:t>
      </w:r>
      <w:r w:rsidRPr="00A86F30">
        <w:rPr>
          <w:noProof/>
          <w:lang w:eastAsia="pl-PL"/>
        </w:rPr>
        <w:t>8</w:t>
      </w:r>
      <w:r>
        <w:rPr>
          <w:noProof/>
          <w:lang w:eastAsia="pl-PL"/>
        </w:rPr>
        <w:t xml:space="preserve"> mln</w:t>
      </w:r>
      <w:r w:rsidRPr="00A86F30">
        <w:rPr>
          <w:noProof/>
          <w:lang w:eastAsia="pl-PL"/>
        </w:rPr>
        <w:t xml:space="preserve"> </w:t>
      </w:r>
      <w:r>
        <w:rPr>
          <w:noProof/>
          <w:lang w:eastAsia="pl-PL"/>
        </w:rPr>
        <w:t xml:space="preserve">licencjonowanych zbiorów elektronicznych (np. książki i czasopisma elektroniczne, bazy danych). </w:t>
      </w:r>
    </w:p>
    <w:p w14:paraId="4E6F8944" w14:textId="3002DF20" w:rsidR="00622329" w:rsidRPr="00D63396" w:rsidRDefault="00622329" w:rsidP="00622329">
      <w:pPr>
        <w:rPr>
          <w:noProof/>
          <w:lang w:eastAsia="pl-PL"/>
        </w:rPr>
      </w:pPr>
      <w:r w:rsidRPr="00D63396">
        <w:rPr>
          <w:noProof/>
          <w:lang w:eastAsia="pl-PL"/>
        </w:rPr>
        <w:t>W bibliotekach publicznych zarejestrowano 626,2 tys. czytelników (o 5,3% więcej niż w</w:t>
      </w:r>
      <w:r w:rsidR="00A07BEF">
        <w:rPr>
          <w:noProof/>
          <w:lang w:eastAsia="pl-PL"/>
        </w:rPr>
        <w:t> </w:t>
      </w:r>
      <w:r w:rsidRPr="00D63396">
        <w:rPr>
          <w:noProof/>
          <w:lang w:eastAsia="pl-PL"/>
        </w:rPr>
        <w:t>2021</w:t>
      </w:r>
      <w:r w:rsidR="00A07BEF">
        <w:rPr>
          <w:noProof/>
          <w:lang w:eastAsia="pl-PL"/>
        </w:rPr>
        <w:t> </w:t>
      </w:r>
      <w:r w:rsidRPr="00D63396">
        <w:rPr>
          <w:noProof/>
          <w:lang w:eastAsia="pl-PL"/>
        </w:rPr>
        <w:t>r.), którzy wypożyczyli na zewnątrz 12,3 mln woluminów (o 2,6% więcej niż w 2021 r.).</w:t>
      </w:r>
      <w:r w:rsidRPr="00D63396">
        <w:t xml:space="preserve"> </w:t>
      </w:r>
      <w:r w:rsidRPr="00D63396">
        <w:rPr>
          <w:noProof/>
          <w:lang w:eastAsia="pl-PL"/>
        </w:rPr>
        <w:t>W</w:t>
      </w:r>
      <w:r w:rsidR="00A07BEF">
        <w:rPr>
          <w:noProof/>
          <w:lang w:eastAsia="pl-PL"/>
        </w:rPr>
        <w:t> </w:t>
      </w:r>
      <w:r w:rsidRPr="00D63396">
        <w:rPr>
          <w:noProof/>
          <w:lang w:eastAsia="pl-PL"/>
        </w:rPr>
        <w:t xml:space="preserve">2022 r. jeden czytelnik wypożyczył przeciętnie 19,7 woluminów (w </w:t>
      </w:r>
      <w:r w:rsidR="00EA0C09">
        <w:rPr>
          <w:noProof/>
          <w:lang w:eastAsia="pl-PL"/>
        </w:rPr>
        <w:t>kraju</w:t>
      </w:r>
      <w:r w:rsidRPr="00D63396">
        <w:rPr>
          <w:noProof/>
          <w:lang w:eastAsia="pl-PL"/>
        </w:rPr>
        <w:t xml:space="preserve"> – 18,6).</w:t>
      </w:r>
    </w:p>
    <w:p w14:paraId="588C0183" w14:textId="137676BB" w:rsidR="00456781" w:rsidRDefault="00ED011B" w:rsidP="00456781">
      <w:pPr>
        <w:pStyle w:val="33Tytutablicywykresumapy"/>
      </w:pPr>
      <w:r>
        <w:drawing>
          <wp:anchor distT="0" distB="0" distL="114300" distR="114300" simplePos="0" relativeHeight="251959296" behindDoc="1" locked="0" layoutInCell="1" allowOverlap="1" wp14:anchorId="6CE945B2" wp14:editId="5565A205">
            <wp:simplePos x="0" y="0"/>
            <wp:positionH relativeFrom="column">
              <wp:posOffset>-76835</wp:posOffset>
            </wp:positionH>
            <wp:positionV relativeFrom="paragraph">
              <wp:posOffset>376555</wp:posOffset>
            </wp:positionV>
            <wp:extent cx="5122545" cy="2768600"/>
            <wp:effectExtent l="0" t="0" r="1905" b="0"/>
            <wp:wrapTight wrapText="bothSides">
              <wp:wrapPolygon edited="0">
                <wp:start x="0" y="0"/>
                <wp:lineTo x="0" y="21402"/>
                <wp:lineTo x="21528" y="21402"/>
                <wp:lineTo x="21528" y="0"/>
                <wp:lineTo x="0" y="0"/>
              </wp:wrapPolygon>
            </wp:wrapTight>
            <wp:docPr id="385065038" name="Obraz 1" descr="Wykres kolumnowy. Na osi poziomej powiaty województwa śląskiego. Na osi pionowej wartości woluminów od 0,0 do 35,0. Dodatkowo wartość dla województwa śląskiego19,7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65038" name="Obraz 1" descr="Wykres kolumnowy. Na osi poziomej powiaty województwa śląskiego. Na osi pionowej wartości woluminów od 0,0 do 35,0. Dodatkowo wartość dla województwa śląskiego19,7.&#10;Dane do wykresu dostępne są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781">
        <w:t xml:space="preserve">Wykres 1. </w:t>
      </w:r>
      <w:r w:rsidR="001C150C" w:rsidRPr="001C150C">
        <w:t>Wypożyczenia księgozbioru w bibliotekach publicznych na 1 czytelnika w 2022 r.</w:t>
      </w:r>
    </w:p>
    <w:p w14:paraId="2D25F8B2" w14:textId="6E309A24" w:rsidR="00622329" w:rsidRDefault="00622329" w:rsidP="0016089D">
      <w:pPr>
        <w:spacing w:line="254" w:lineRule="exact"/>
        <w:rPr>
          <w:noProof/>
          <w:lang w:eastAsia="pl-PL"/>
        </w:rPr>
      </w:pPr>
      <w:r w:rsidRPr="00870DC1">
        <w:rPr>
          <w:noProof/>
          <w:lang w:eastAsia="pl-PL"/>
        </w:rPr>
        <w:lastRenderedPageBreak/>
        <w:t xml:space="preserve">Wśród czytelników najliczniejszą grupę stanowiły osoby w wieku 25–44 lata (26,0%) oraz osoby pracujące (40,7%). </w:t>
      </w:r>
    </w:p>
    <w:p w14:paraId="24C299EF" w14:textId="48D44991" w:rsidR="00622329" w:rsidRDefault="00716D36" w:rsidP="0016089D">
      <w:pPr>
        <w:spacing w:line="254" w:lineRule="exact"/>
        <w:rPr>
          <w:noProof/>
          <w:lang w:eastAsia="pl-PL"/>
        </w:rPr>
      </w:pPr>
      <w:r w:rsidRPr="00F10D3C">
        <w:rPr>
          <w:noProof/>
        </w:rPr>
        <mc:AlternateContent>
          <mc:Choice Requires="wps">
            <w:drawing>
              <wp:anchor distT="45720" distB="45720" distL="114300" distR="114300" simplePos="0" relativeHeight="251945984" behindDoc="1" locked="0" layoutInCell="1" allowOverlap="1" wp14:anchorId="054A4B82" wp14:editId="728359CF">
                <wp:simplePos x="0" y="0"/>
                <wp:positionH relativeFrom="rightMargin">
                  <wp:posOffset>90805</wp:posOffset>
                </wp:positionH>
                <wp:positionV relativeFrom="paragraph">
                  <wp:posOffset>-30480</wp:posOffset>
                </wp:positionV>
                <wp:extent cx="1750695" cy="854075"/>
                <wp:effectExtent l="0" t="0" r="0" b="3175"/>
                <wp:wrapTight wrapText="bothSides">
                  <wp:wrapPolygon edited="0">
                    <wp:start x="705" y="0"/>
                    <wp:lineTo x="705" y="21199"/>
                    <wp:lineTo x="20683" y="21199"/>
                    <wp:lineTo x="20683" y="0"/>
                    <wp:lineTo x="705" y="0"/>
                  </wp:wrapPolygon>
                </wp:wrapTight>
                <wp:docPr id="5" name="Pole tekstowe 31" descr="W przeliczeniu na 1000 mieszkańców województwa przypadało przeciętnie 144 czytelników bibliot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85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37FAB" w14:textId="578AE7E2" w:rsidR="00622329" w:rsidRPr="00622329" w:rsidRDefault="00622329" w:rsidP="00622329">
                            <w:pPr>
                              <w:pStyle w:val="43tekstnaszarymtlezboku"/>
                            </w:pPr>
                            <w:r w:rsidRPr="00622329">
                              <w:t xml:space="preserve">W przeliczeniu </w:t>
                            </w:r>
                            <w:r w:rsidR="00CB43C2">
                              <w:br/>
                            </w:r>
                            <w:r w:rsidRPr="00622329">
                              <w:t>na 1000 mieszkańców województwa przypadało przeciętnie 144 czytelników bibliotek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A4B82" id="_x0000_s1029" type="#_x0000_t202" alt="W przeliczeniu na 1000 mieszkańców województwa przypadało przeciętnie 144 czytelników bibliotek" style="position:absolute;margin-left:7.15pt;margin-top:-2.4pt;width:137.85pt;height:67.25pt;z-index:-2513704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" filled="f" stroked="f">
                <v:textbox>
                  <w:txbxContent>
                    <w:p w14:paraId="7AC37FAB" w14:textId="578AE7E2" w:rsidR="00622329" w:rsidRPr="00622329" w:rsidRDefault="00622329" w:rsidP="00622329">
                      <w:pPr>
                        <w:pStyle w:val="43tekstnaszarymtlezboku"/>
                      </w:pPr>
                      <w:r w:rsidRPr="00622329">
                        <w:t xml:space="preserve">W przeliczeniu </w:t>
                      </w:r>
                      <w:r w:rsidR="00CB43C2">
                        <w:br/>
                      </w:r>
                      <w:r w:rsidRPr="00622329">
                        <w:t>na 1000 mieszkańców województwa przypadało przeciętnie 144 czytelników bibliotek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22329">
        <w:rPr>
          <w:noProof/>
          <w:lang w:eastAsia="pl-PL"/>
        </w:rPr>
        <w:t xml:space="preserve">W przeliczeniu na 1000 mieszkańców województwa przypadało przeciętnie 144 czytelników bibliotek. </w:t>
      </w:r>
      <w:r w:rsidR="00974484">
        <w:rPr>
          <w:noProof/>
          <w:lang w:eastAsia="pl-PL"/>
        </w:rPr>
        <w:t>N</w:t>
      </w:r>
      <w:r w:rsidR="00622329">
        <w:rPr>
          <w:noProof/>
          <w:lang w:eastAsia="pl-PL"/>
        </w:rPr>
        <w:t>ajwięcej czytelników odnotowano w Jaworznie (258 w</w:t>
      </w:r>
      <w:r w:rsidR="00A07BEF">
        <w:rPr>
          <w:noProof/>
          <w:lang w:eastAsia="pl-PL"/>
        </w:rPr>
        <w:t> </w:t>
      </w:r>
      <w:r w:rsidR="00622329">
        <w:rPr>
          <w:noProof/>
          <w:lang w:eastAsia="pl-PL"/>
        </w:rPr>
        <w:t xml:space="preserve">przeliczeniu </w:t>
      </w:r>
      <w:r w:rsidR="00974484">
        <w:rPr>
          <w:noProof/>
          <w:lang w:eastAsia="pl-PL"/>
        </w:rPr>
        <w:br/>
      </w:r>
      <w:r w:rsidR="00622329">
        <w:rPr>
          <w:noProof/>
          <w:lang w:eastAsia="pl-PL"/>
        </w:rPr>
        <w:t>na 1000 mieszkańców powiatu), a najmniej w Bytomiu (70).</w:t>
      </w:r>
    </w:p>
    <w:p w14:paraId="5898346C" w14:textId="1477CC75" w:rsidR="00622329" w:rsidRDefault="00622329" w:rsidP="0016089D">
      <w:pPr>
        <w:spacing w:line="254" w:lineRule="exact"/>
        <w:rPr>
          <w:noProof/>
          <w:lang w:eastAsia="pl-PL"/>
        </w:rPr>
      </w:pPr>
      <w:r>
        <w:rPr>
          <w:noProof/>
          <w:lang w:eastAsia="pl-PL"/>
        </w:rPr>
        <w:t>W 2022 r. czytelnicy bibliotek wypożyczyli na zewnątrz 12,3 mln książek, 194,</w:t>
      </w:r>
      <w:r w:rsidR="00CB43C2">
        <w:rPr>
          <w:noProof/>
          <w:lang w:eastAsia="pl-PL"/>
        </w:rPr>
        <w:t>6</w:t>
      </w:r>
      <w:r>
        <w:rPr>
          <w:noProof/>
          <w:lang w:eastAsia="pl-PL"/>
        </w:rPr>
        <w:t xml:space="preserve"> tys. czasopism, 429,3 tys. zbiorów specjalnych, w tym 251,</w:t>
      </w:r>
      <w:r w:rsidR="00CB43C2">
        <w:rPr>
          <w:noProof/>
          <w:lang w:eastAsia="pl-PL"/>
        </w:rPr>
        <w:t>8</w:t>
      </w:r>
      <w:r>
        <w:rPr>
          <w:noProof/>
          <w:lang w:eastAsia="pl-PL"/>
        </w:rPr>
        <w:t xml:space="preserve"> tys. audiobooków. Natomiast na miejscu biblioteki udost</w:t>
      </w:r>
      <w:r w:rsidR="00B24EDF">
        <w:rPr>
          <w:noProof/>
          <w:lang w:eastAsia="pl-PL"/>
        </w:rPr>
        <w:t>ę</w:t>
      </w:r>
      <w:r>
        <w:rPr>
          <w:noProof/>
          <w:lang w:eastAsia="pl-PL"/>
        </w:rPr>
        <w:t>pniły czytelnikom 601,5 tys. książek, 286</w:t>
      </w:r>
      <w:r w:rsidR="00CB43C2">
        <w:rPr>
          <w:noProof/>
          <w:lang w:eastAsia="pl-PL"/>
        </w:rPr>
        <w:t>,0</w:t>
      </w:r>
      <w:r>
        <w:rPr>
          <w:noProof/>
          <w:lang w:eastAsia="pl-PL"/>
        </w:rPr>
        <w:t xml:space="preserve"> tys. czasopism, 35,1 tys. zbiorów specjalnych, w tym 2,5 tys. audiobooków.</w:t>
      </w:r>
    </w:p>
    <w:p w14:paraId="622001D4" w14:textId="5BC5EBE3" w:rsidR="00622329" w:rsidRPr="00FB68B3" w:rsidRDefault="00622329" w:rsidP="0016089D">
      <w:pPr>
        <w:spacing w:line="254" w:lineRule="exact"/>
        <w:rPr>
          <w:noProof/>
          <w:lang w:eastAsia="pl-PL"/>
        </w:rPr>
      </w:pPr>
      <w:r>
        <w:rPr>
          <w:noProof/>
          <w:lang w:eastAsia="pl-PL"/>
        </w:rPr>
        <w:t>Wś</w:t>
      </w:r>
      <w:r w:rsidRPr="00E91D08">
        <w:rPr>
          <w:noProof/>
          <w:lang w:eastAsia="pl-PL"/>
        </w:rPr>
        <w:t xml:space="preserve">ród bibliotek publicznych, </w:t>
      </w:r>
      <w:r>
        <w:rPr>
          <w:noProof/>
          <w:lang w:eastAsia="pl-PL"/>
        </w:rPr>
        <w:t>91,7%</w:t>
      </w:r>
      <w:r w:rsidRPr="00E91D08">
        <w:rPr>
          <w:noProof/>
          <w:lang w:eastAsia="pl-PL"/>
        </w:rPr>
        <w:t xml:space="preserve"> z nich oferowało różnorodne usługi elektroniczne, </w:t>
      </w:r>
      <w:r>
        <w:rPr>
          <w:noProof/>
          <w:lang w:eastAsia="pl-PL"/>
        </w:rPr>
        <w:t>m.in.:</w:t>
      </w:r>
      <w:r w:rsidRPr="00FB68B3">
        <w:t xml:space="preserve"> </w:t>
      </w:r>
      <w:r w:rsidRPr="00FB68B3">
        <w:rPr>
          <w:noProof/>
          <w:lang w:eastAsia="pl-PL"/>
        </w:rPr>
        <w:t xml:space="preserve">katalog on-line </w:t>
      </w:r>
      <w:r>
        <w:rPr>
          <w:noProof/>
          <w:lang w:eastAsia="pl-PL"/>
        </w:rPr>
        <w:t>(87,3</w:t>
      </w:r>
      <w:r w:rsidRPr="00FB68B3">
        <w:rPr>
          <w:noProof/>
          <w:lang w:eastAsia="pl-PL"/>
        </w:rPr>
        <w:t>%</w:t>
      </w:r>
      <w:r>
        <w:rPr>
          <w:noProof/>
          <w:lang w:eastAsia="pl-PL"/>
        </w:rPr>
        <w:t xml:space="preserve"> bibliotek), </w:t>
      </w:r>
      <w:r w:rsidRPr="00FB68B3">
        <w:rPr>
          <w:noProof/>
          <w:lang w:eastAsia="pl-PL"/>
        </w:rPr>
        <w:t xml:space="preserve">możliwość zdalnego składania zamówień na materiały biblioteczne </w:t>
      </w:r>
      <w:r>
        <w:rPr>
          <w:noProof/>
          <w:lang w:eastAsia="pl-PL"/>
        </w:rPr>
        <w:t>(58,4</w:t>
      </w:r>
      <w:r w:rsidRPr="00FB68B3">
        <w:rPr>
          <w:noProof/>
          <w:lang w:eastAsia="pl-PL"/>
        </w:rPr>
        <w:t>%</w:t>
      </w:r>
      <w:r>
        <w:rPr>
          <w:noProof/>
          <w:lang w:eastAsia="pl-PL"/>
        </w:rPr>
        <w:t>)</w:t>
      </w:r>
      <w:r w:rsidRPr="00FB68B3">
        <w:rPr>
          <w:noProof/>
          <w:lang w:eastAsia="pl-PL"/>
        </w:rPr>
        <w:t>, możliwość zdalnej rezerwacji materiałów bibliotecznych do</w:t>
      </w:r>
      <w:r w:rsidR="00C42048">
        <w:rPr>
          <w:noProof/>
          <w:lang w:eastAsia="pl-PL"/>
        </w:rPr>
        <w:t> </w:t>
      </w:r>
      <w:r w:rsidRPr="00FB68B3">
        <w:rPr>
          <w:noProof/>
          <w:lang w:eastAsia="pl-PL"/>
        </w:rPr>
        <w:t xml:space="preserve">wypożyczenia </w:t>
      </w:r>
      <w:r>
        <w:rPr>
          <w:noProof/>
          <w:lang w:eastAsia="pl-PL"/>
        </w:rPr>
        <w:t>(62,9</w:t>
      </w:r>
      <w:r w:rsidRPr="00FB68B3">
        <w:rPr>
          <w:noProof/>
          <w:lang w:eastAsia="pl-PL"/>
        </w:rPr>
        <w:t>%</w:t>
      </w:r>
      <w:r>
        <w:rPr>
          <w:noProof/>
          <w:lang w:eastAsia="pl-PL"/>
        </w:rPr>
        <w:t xml:space="preserve">), </w:t>
      </w:r>
      <w:r w:rsidRPr="00FB68B3">
        <w:rPr>
          <w:noProof/>
          <w:lang w:eastAsia="pl-PL"/>
        </w:rPr>
        <w:t xml:space="preserve">możliwość zdalnego przedłużania terminów zwrotów materiałów bibliotecznych </w:t>
      </w:r>
      <w:r>
        <w:rPr>
          <w:noProof/>
          <w:lang w:eastAsia="pl-PL"/>
        </w:rPr>
        <w:t>(61,9</w:t>
      </w:r>
      <w:r w:rsidRPr="00FB68B3">
        <w:rPr>
          <w:noProof/>
          <w:lang w:eastAsia="pl-PL"/>
        </w:rPr>
        <w:t>%</w:t>
      </w:r>
      <w:r>
        <w:rPr>
          <w:noProof/>
          <w:lang w:eastAsia="pl-PL"/>
        </w:rPr>
        <w:t xml:space="preserve">), </w:t>
      </w:r>
      <w:r w:rsidRPr="00FB68B3">
        <w:rPr>
          <w:noProof/>
          <w:lang w:eastAsia="pl-PL"/>
        </w:rPr>
        <w:t xml:space="preserve">elektroniczne (e-mail/sms) powiadamianie o terminach zwrotu materiałów bibliotecznych </w:t>
      </w:r>
      <w:r>
        <w:rPr>
          <w:noProof/>
          <w:lang w:eastAsia="pl-PL"/>
        </w:rPr>
        <w:t>(63,2%).</w:t>
      </w:r>
    </w:p>
    <w:p w14:paraId="00F2FFC1" w14:textId="7686B680" w:rsidR="00622329" w:rsidRDefault="00622329" w:rsidP="0016089D">
      <w:pPr>
        <w:spacing w:line="254" w:lineRule="exact"/>
        <w:rPr>
          <w:noProof/>
          <w:lang w:eastAsia="pl-PL"/>
        </w:rPr>
      </w:pPr>
      <w:r w:rsidRPr="00D04A0A">
        <w:rPr>
          <w:noProof/>
          <w:lang w:eastAsia="pl-PL"/>
        </w:rPr>
        <w:t>Biblioteki publiczne, poza swoją podstawową działalnością udostępniania zbiorów, pełnią także funkcję placówek kulturalno-oświatowych. W 2022 r. zorganizowały łącznie 25,5 tys. imprez dla 645,5 tys. uczestników</w:t>
      </w:r>
      <w:r>
        <w:rPr>
          <w:noProof/>
          <w:lang w:eastAsia="pl-PL"/>
        </w:rPr>
        <w:t xml:space="preserve">, </w:t>
      </w:r>
      <w:r w:rsidRPr="00D04A0A">
        <w:rPr>
          <w:noProof/>
          <w:lang w:eastAsia="pl-PL"/>
        </w:rPr>
        <w:t xml:space="preserve">m.in. szkolenia biblioteczne dla </w:t>
      </w:r>
      <w:r>
        <w:rPr>
          <w:noProof/>
          <w:lang w:eastAsia="pl-PL"/>
        </w:rPr>
        <w:t xml:space="preserve">54,6 tys. </w:t>
      </w:r>
      <w:r w:rsidRPr="00D04A0A">
        <w:rPr>
          <w:noProof/>
          <w:lang w:eastAsia="pl-PL"/>
        </w:rPr>
        <w:t>użytkowników i</w:t>
      </w:r>
      <w:r w:rsidR="00C42048">
        <w:rPr>
          <w:noProof/>
          <w:lang w:eastAsia="pl-PL"/>
        </w:rPr>
        <w:t> </w:t>
      </w:r>
      <w:r w:rsidRPr="00D04A0A">
        <w:rPr>
          <w:noProof/>
          <w:lang w:eastAsia="pl-PL"/>
        </w:rPr>
        <w:t>studentów bibliotekarstwa, konferencje i seminaria dla 2,3 tys. uczestników.</w:t>
      </w:r>
    </w:p>
    <w:p w14:paraId="044A7716" w14:textId="0E73C4BC" w:rsidR="00456781" w:rsidRDefault="00456781" w:rsidP="00456781">
      <w:pPr>
        <w:pStyle w:val="32tyturozdziau"/>
        <w:rPr>
          <w:noProof/>
          <w:lang w:eastAsia="pl-PL"/>
        </w:rPr>
      </w:pPr>
      <w:r>
        <w:rPr>
          <w:noProof/>
          <w:lang w:eastAsia="pl-PL"/>
        </w:rPr>
        <w:t>Muzea</w:t>
      </w:r>
    </w:p>
    <w:p w14:paraId="2C7AD476" w14:textId="0A4F2516" w:rsidR="00A07BEF" w:rsidRPr="00C42048" w:rsidRDefault="00716D36" w:rsidP="0016089D">
      <w:pPr>
        <w:spacing w:line="254" w:lineRule="exact"/>
        <w:rPr>
          <w:noProof/>
          <w:lang w:eastAsia="pl-PL"/>
        </w:rPr>
      </w:pPr>
      <w:bookmarkStart w:id="0" w:name="_Hlk141434742"/>
      <w:r w:rsidRPr="00D04A0A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948032" behindDoc="1" locked="0" layoutInCell="1" allowOverlap="1" wp14:anchorId="32C61DC1" wp14:editId="5F39AD4E">
                <wp:simplePos x="0" y="0"/>
                <wp:positionH relativeFrom="rightMargin">
                  <wp:posOffset>154305</wp:posOffset>
                </wp:positionH>
                <wp:positionV relativeFrom="paragraph">
                  <wp:posOffset>-53340</wp:posOffset>
                </wp:positionV>
                <wp:extent cx="1750695" cy="800100"/>
                <wp:effectExtent l="0" t="0" r="0" b="0"/>
                <wp:wrapTight wrapText="bothSides">
                  <wp:wrapPolygon edited="0">
                    <wp:start x="705" y="0"/>
                    <wp:lineTo x="705" y="21086"/>
                    <wp:lineTo x="20683" y="21086"/>
                    <wp:lineTo x="20683" y="0"/>
                    <wp:lineTo x="705" y="0"/>
                  </wp:wrapPolygon>
                </wp:wrapTight>
                <wp:docPr id="7" name="Pole tekstowe 31" descr="Najwięcej muzeów zlokalizowanych było w powiecie cieszyńskim (10) oraz w Katowicach (9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AFC4F" w14:textId="38236D39" w:rsidR="00622329" w:rsidRPr="00FB68B3" w:rsidRDefault="00622329" w:rsidP="00C42048">
                            <w:pPr>
                              <w:pStyle w:val="43tekstnaszarymtlezboku"/>
                            </w:pPr>
                            <w:r w:rsidRPr="00702D89">
                              <w:t xml:space="preserve">Najwięcej muzeów </w:t>
                            </w:r>
                            <w:r w:rsidRPr="00C42048">
                              <w:t>zlokalizowanych</w:t>
                            </w:r>
                            <w:r w:rsidRPr="00702D89">
                              <w:t xml:space="preserve"> było w</w:t>
                            </w:r>
                            <w:r w:rsidR="00C42048">
                              <w:t> </w:t>
                            </w:r>
                            <w:r w:rsidRPr="00702D89">
                              <w:t xml:space="preserve">powiecie cieszyńskim (10) oraz </w:t>
                            </w:r>
                            <w:r w:rsidR="00CB43C2">
                              <w:t xml:space="preserve">w </w:t>
                            </w:r>
                            <w:r w:rsidRPr="00702D89">
                              <w:t>Katowicach (9)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61DC1" id="_x0000_s1030" type="#_x0000_t202" alt="Najwięcej muzeów zlokalizowanych było w powiecie cieszyńskim (10) oraz w Katowicach (9)" style="position:absolute;margin-left:12.15pt;margin-top:-4.2pt;width:137.85pt;height:63pt;z-index:-2513684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" filled="f" stroked="f">
                <v:textbox>
                  <w:txbxContent>
                    <w:p w14:paraId="12EAFC4F" w14:textId="38236D39" w:rsidR="00622329" w:rsidRPr="00FB68B3" w:rsidRDefault="00622329" w:rsidP="00C42048">
                      <w:pPr>
                        <w:pStyle w:val="43tekstnaszarymtlezboku"/>
                      </w:pPr>
                      <w:r w:rsidRPr="00702D89">
                        <w:t xml:space="preserve">Najwięcej muzeów </w:t>
                      </w:r>
                      <w:r w:rsidRPr="00C42048">
                        <w:t>zlokalizowanych</w:t>
                      </w:r>
                      <w:r w:rsidRPr="00702D89">
                        <w:t xml:space="preserve"> było w</w:t>
                      </w:r>
                      <w:r w:rsidR="00C42048">
                        <w:t> </w:t>
                      </w:r>
                      <w:r w:rsidRPr="00702D89">
                        <w:t xml:space="preserve">powiecie cieszyńskim (10) oraz </w:t>
                      </w:r>
                      <w:r w:rsidR="00CB43C2">
                        <w:t xml:space="preserve">w </w:t>
                      </w:r>
                      <w:r w:rsidRPr="00702D89">
                        <w:t>Katowicach (9)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07BEF" w:rsidRPr="00FE0BCD">
        <w:rPr>
          <w:noProof/>
          <w:lang w:eastAsia="pl-PL"/>
        </w:rPr>
        <w:t>W końcu 2022 r. działalność wystawienniczą prowadziło 80 muzeów i oddziałów muzealnych (8,3% placówek tego typu w kraju</w:t>
      </w:r>
      <w:r w:rsidR="00A07BEF" w:rsidRPr="00C42048">
        <w:rPr>
          <w:noProof/>
          <w:lang w:eastAsia="pl-PL"/>
        </w:rPr>
        <w:t xml:space="preserve">, 5. miejsce wśród </w:t>
      </w:r>
      <w:r w:rsidR="00A07BEF" w:rsidRPr="00F4507E">
        <w:rPr>
          <w:noProof/>
          <w:lang w:eastAsia="pl-PL"/>
        </w:rPr>
        <w:t xml:space="preserve">województw). </w:t>
      </w:r>
      <w:r w:rsidR="00F4507E" w:rsidRPr="00F4507E">
        <w:rPr>
          <w:noProof/>
          <w:lang w:eastAsia="pl-PL"/>
        </w:rPr>
        <w:t xml:space="preserve">Wśród nich połowę stanowiły muzea historyczne. </w:t>
      </w:r>
      <w:r w:rsidR="00A07BEF" w:rsidRPr="00F4507E">
        <w:rPr>
          <w:noProof/>
          <w:lang w:eastAsia="pl-PL"/>
        </w:rPr>
        <w:t xml:space="preserve">Najwięcej muzeów zlokalizowanych było w powiecie cieszyńskim (10) oraz </w:t>
      </w:r>
      <w:r w:rsidR="00CB43C2" w:rsidRPr="00F4507E">
        <w:rPr>
          <w:noProof/>
          <w:lang w:eastAsia="pl-PL"/>
        </w:rPr>
        <w:t xml:space="preserve">w </w:t>
      </w:r>
      <w:r w:rsidR="00A07BEF" w:rsidRPr="00F4507E">
        <w:rPr>
          <w:noProof/>
          <w:lang w:eastAsia="pl-PL"/>
        </w:rPr>
        <w:t>Katowica</w:t>
      </w:r>
      <w:r w:rsidR="00A07BEF" w:rsidRPr="00C42048">
        <w:rPr>
          <w:noProof/>
          <w:lang w:eastAsia="pl-PL"/>
        </w:rPr>
        <w:t>ch (9).</w:t>
      </w:r>
    </w:p>
    <w:p w14:paraId="7F35837D" w14:textId="3E73A4BE" w:rsidR="00A07BEF" w:rsidRPr="00F4507E" w:rsidRDefault="00F4507E" w:rsidP="0016089D">
      <w:pPr>
        <w:spacing w:line="254" w:lineRule="exact"/>
        <w:rPr>
          <w:noProof/>
          <w:lang w:eastAsia="pl-PL"/>
        </w:rPr>
      </w:pPr>
      <w:r w:rsidRPr="00F4507E">
        <w:rPr>
          <w:noProof/>
          <w:lang w:eastAsia="pl-PL"/>
        </w:rPr>
        <w:t xml:space="preserve">Łączna liczba zbiorów muzealnych wyniosła 3117,0 tys. szt. (14,9% w skali kraju). </w:t>
      </w:r>
      <w:r w:rsidR="00B442B7">
        <w:rPr>
          <w:noProof/>
          <w:lang w:eastAsia="pl-PL"/>
        </w:rPr>
        <w:t>Wśród nich d</w:t>
      </w:r>
      <w:r w:rsidRPr="00F4507E">
        <w:rPr>
          <w:noProof/>
          <w:lang w:eastAsia="pl-PL"/>
        </w:rPr>
        <w:t>ominowały muzealia z dziedziny przyrody i archeologii (69,5%). Największą liczb</w:t>
      </w:r>
      <w:r w:rsidR="009D157D">
        <w:rPr>
          <w:noProof/>
          <w:lang w:eastAsia="pl-PL"/>
        </w:rPr>
        <w:t>ę</w:t>
      </w:r>
      <w:r w:rsidRPr="00F4507E">
        <w:rPr>
          <w:noProof/>
          <w:lang w:eastAsia="pl-PL"/>
        </w:rPr>
        <w:t xml:space="preserve"> zbiorów zgromadziło muzeum w Bytomiu (53,4% </w:t>
      </w:r>
      <w:r w:rsidR="00B442B7">
        <w:rPr>
          <w:noProof/>
          <w:lang w:eastAsia="pl-PL"/>
        </w:rPr>
        <w:t>ogółu</w:t>
      </w:r>
      <w:r w:rsidRPr="00F4507E">
        <w:rPr>
          <w:noProof/>
          <w:lang w:eastAsia="pl-PL"/>
        </w:rPr>
        <w:t>)</w:t>
      </w:r>
      <w:r w:rsidR="00A07BEF" w:rsidRPr="00F4507E">
        <w:rPr>
          <w:noProof/>
          <w:lang w:eastAsia="pl-PL"/>
        </w:rPr>
        <w:t>.</w:t>
      </w:r>
    </w:p>
    <w:bookmarkEnd w:id="0"/>
    <w:p w14:paraId="12CDA829" w14:textId="62CD1728" w:rsidR="00456781" w:rsidRDefault="0016089D" w:rsidP="00456781">
      <w:pPr>
        <w:pStyle w:val="33Tytutablicywykresumapy"/>
      </w:pPr>
      <w:r>
        <w:drawing>
          <wp:anchor distT="0" distB="0" distL="114300" distR="114300" simplePos="0" relativeHeight="251938816" behindDoc="0" locked="0" layoutInCell="1" allowOverlap="1" wp14:anchorId="7A56AAEE" wp14:editId="6649B389">
            <wp:simplePos x="0" y="0"/>
            <wp:positionH relativeFrom="column">
              <wp:posOffset>-28575</wp:posOffset>
            </wp:positionH>
            <wp:positionV relativeFrom="paragraph">
              <wp:posOffset>390525</wp:posOffset>
            </wp:positionV>
            <wp:extent cx="5122545" cy="1833245"/>
            <wp:effectExtent l="0" t="0" r="1905" b="0"/>
            <wp:wrapThrough wrapText="bothSides">
              <wp:wrapPolygon edited="0">
                <wp:start x="0" y="0"/>
                <wp:lineTo x="0" y="21323"/>
                <wp:lineTo x="21528" y="21323"/>
                <wp:lineTo x="21528" y="0"/>
                <wp:lineTo x="0" y="0"/>
              </wp:wrapPolygon>
            </wp:wrapThrough>
            <wp:docPr id="572631300" name="Obraz 3" descr="Wykres kołowy prezentuje strukturę zwiedzających muzea według rodzajów (sztuki, archeologiczne, etnograficzne i antropologiczne, historyczne, historii naturalnej, techniki i nauki, interdyscyplinarne, inne).  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31300" name="Obraz 3" descr="Wykres kołowy prezentuje strukturę zwiedzających muzea według rodzajów (sztuki, archeologiczne, etnograficzne i antropologiczne, historyczne, historii naturalnej, techniki i nauki, interdyscyplinarne, inne).  &#10;Dane do wykresu dostępne są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781">
        <w:t xml:space="preserve">Wykres 2. Struktura </w:t>
      </w:r>
      <w:r w:rsidR="00990CFA">
        <w:t xml:space="preserve">zwiedzających </w:t>
      </w:r>
      <w:r w:rsidR="00456781">
        <w:t>muze</w:t>
      </w:r>
      <w:r w:rsidR="00990CFA">
        <w:t>a</w:t>
      </w:r>
      <w:r w:rsidR="00456781">
        <w:t xml:space="preserve"> według rodzajów w 2022 r.</w:t>
      </w:r>
    </w:p>
    <w:p w14:paraId="584EB29B" w14:textId="6D865D32" w:rsidR="00A07BEF" w:rsidRPr="00F4507E" w:rsidRDefault="00716D36" w:rsidP="0016089D">
      <w:pPr>
        <w:spacing w:line="254" w:lineRule="exact"/>
        <w:rPr>
          <w:noProof/>
          <w:lang w:eastAsia="pl-PL"/>
        </w:rPr>
      </w:pPr>
      <w:r w:rsidRPr="00A31170">
        <w:rPr>
          <w:noProof/>
        </w:rPr>
        <mc:AlternateContent>
          <mc:Choice Requires="wps">
            <w:drawing>
              <wp:anchor distT="45720" distB="45720" distL="114300" distR="114300" simplePos="0" relativeHeight="251897856" behindDoc="1" locked="0" layoutInCell="1" allowOverlap="1" wp14:anchorId="5060CBE3" wp14:editId="4EF1F987">
                <wp:simplePos x="0" y="0"/>
                <wp:positionH relativeFrom="column">
                  <wp:posOffset>5251450</wp:posOffset>
                </wp:positionH>
                <wp:positionV relativeFrom="paragraph">
                  <wp:posOffset>1879600</wp:posOffset>
                </wp:positionV>
                <wp:extent cx="1803400" cy="952500"/>
                <wp:effectExtent l="0" t="0" r="0" b="0"/>
                <wp:wrapTight wrapText="bothSides">
                  <wp:wrapPolygon edited="0">
                    <wp:start x="685" y="0"/>
                    <wp:lineTo x="685" y="21168"/>
                    <wp:lineTo x="20763" y="21168"/>
                    <wp:lineTo x="20763" y="0"/>
                    <wp:lineTo x="685" y="0"/>
                  </wp:wrapPolygon>
                </wp:wrapTight>
                <wp:docPr id="1940844060" name="Pole tekstowe 16" descr="Jedno muzeum odwiedziło przeciętnie 17,8 tys. osób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1F891" w14:textId="655DEDCC" w:rsidR="00A31170" w:rsidRPr="00C42048" w:rsidRDefault="00A07BEF" w:rsidP="00C42048">
                            <w:pPr>
                              <w:pStyle w:val="43tekstnaszarymtlezboku"/>
                            </w:pPr>
                            <w:r w:rsidRPr="00C42048">
                              <w:t>Jedno muzeum odwiedziło przeciętnie 17,</w:t>
                            </w:r>
                            <w:r w:rsidR="00CB43C2">
                              <w:t xml:space="preserve">8 </w:t>
                            </w:r>
                            <w:r w:rsidRPr="00C42048">
                              <w:t>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0CBE3" id="Pole tekstowe 16" o:spid="_x0000_s1031" type="#_x0000_t202" alt="Jedno muzeum odwiedziło przeciętnie 17,8 tys. osób&#10;" style="position:absolute;margin-left:413.5pt;margin-top:148pt;width:142pt;height:75pt;z-index:-251418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" filled="f" stroked="f">
                <v:textbox>
                  <w:txbxContent>
                    <w:p w14:paraId="0421F891" w14:textId="655DEDCC" w:rsidR="00A31170" w:rsidRPr="00C42048" w:rsidRDefault="00A07BEF" w:rsidP="00C42048">
                      <w:pPr>
                        <w:pStyle w:val="43tekstnaszarymtlezboku"/>
                      </w:pPr>
                      <w:r w:rsidRPr="00C42048">
                        <w:t>Jedno muzeum odwiedziło przeciętnie 17,</w:t>
                      </w:r>
                      <w:r w:rsidR="00CB43C2">
                        <w:t xml:space="preserve">8 </w:t>
                      </w:r>
                      <w:r w:rsidRPr="00C42048">
                        <w:t>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4507E" w:rsidRPr="00F4507E">
        <w:rPr>
          <w:noProof/>
          <w:lang w:eastAsia="pl-PL"/>
        </w:rPr>
        <w:t>W ciągu roku muzea zwiedziło 1,4 mln osób (o 71,2% więcej niż rok wcześniej)</w:t>
      </w:r>
      <w:r w:rsidR="00070190">
        <w:rPr>
          <w:noProof/>
          <w:lang w:eastAsia="pl-PL"/>
        </w:rPr>
        <w:t>.</w:t>
      </w:r>
      <w:r w:rsidR="00F4507E" w:rsidRPr="00F4507E">
        <w:rPr>
          <w:noProof/>
          <w:lang w:eastAsia="pl-PL"/>
        </w:rPr>
        <w:t xml:space="preserve"> Najwi</w:t>
      </w:r>
      <w:r w:rsidR="009D157D">
        <w:rPr>
          <w:noProof/>
          <w:lang w:eastAsia="pl-PL"/>
        </w:rPr>
        <w:t>ę</w:t>
      </w:r>
      <w:r w:rsidR="00F4507E" w:rsidRPr="00F4507E">
        <w:rPr>
          <w:noProof/>
          <w:lang w:eastAsia="pl-PL"/>
        </w:rPr>
        <w:t>kszą popularnością wśród zwiedzających cieszyły się muzea interdyscyplinarne (46,9% ogólnej liczby zwiedzających). Nieodpłatnie zwiedziło muzea 325,5 tys. osób, a w zorganizowanych grupach – 318,3 tys. osób. Muzea w Zabrzu, Katowicach i powiecie pszczyńskim odwiedziła ponad połowa (56,2%) ogólnej liczby zwiedzających muzea w województwie</w:t>
      </w:r>
      <w:r w:rsidR="00F4507E">
        <w:rPr>
          <w:noProof/>
          <w:lang w:eastAsia="pl-PL"/>
        </w:rPr>
        <w:t>.</w:t>
      </w:r>
      <w:r w:rsidR="00070190" w:rsidRPr="00070190">
        <w:rPr>
          <w:noProof/>
          <w:lang w:eastAsia="pl-PL"/>
        </w:rPr>
        <w:t xml:space="preserve"> </w:t>
      </w:r>
      <w:r w:rsidR="00070190">
        <w:rPr>
          <w:noProof/>
          <w:lang w:eastAsia="pl-PL"/>
        </w:rPr>
        <w:t xml:space="preserve">W zwiedzaniu muzeów podczas „Nocy Muzeów” wzięło udział </w:t>
      </w:r>
      <w:r w:rsidR="00070190" w:rsidRPr="00F4507E">
        <w:rPr>
          <w:noProof/>
          <w:lang w:eastAsia="pl-PL"/>
        </w:rPr>
        <w:t>51,0 tys. osób.</w:t>
      </w:r>
    </w:p>
    <w:p w14:paraId="4FFAC788" w14:textId="77777777" w:rsidR="00F4507E" w:rsidRPr="00F4507E" w:rsidRDefault="00F4507E" w:rsidP="0016089D">
      <w:pPr>
        <w:spacing w:line="254" w:lineRule="exact"/>
        <w:rPr>
          <w:noProof/>
          <w:lang w:eastAsia="pl-PL"/>
        </w:rPr>
      </w:pPr>
      <w:r w:rsidRPr="00F4507E">
        <w:rPr>
          <w:noProof/>
          <w:lang w:eastAsia="pl-PL"/>
        </w:rPr>
        <w:t xml:space="preserve">W muzeach i oddziałach muzealnych zorganizowano 439 wystaw czasowych, tj. o 128 więcej niż w 2021 r. oraz 214 wystaw stałych, podobnie jak rok wcześniej. </w:t>
      </w:r>
    </w:p>
    <w:p w14:paraId="122DE8E4" w14:textId="77777777" w:rsidR="00A07BEF" w:rsidRDefault="00A07BEF" w:rsidP="0016089D">
      <w:pPr>
        <w:spacing w:line="254" w:lineRule="exact"/>
        <w:rPr>
          <w:noProof/>
          <w:lang w:eastAsia="pl-PL"/>
        </w:rPr>
      </w:pPr>
      <w:r>
        <w:rPr>
          <w:noProof/>
          <w:lang w:eastAsia="pl-PL"/>
        </w:rPr>
        <w:t>Oprócz wystaw, w ramach prowadzonej działalności oświatowej, muzea (z oddziałami) zorganizowały 962 odczyty i prelekcje oraz zaprezentowały 808 seansów filmowych dla zwiedzających. Muzea prowadziły również działalność wydawniczą; w 2022 r. w formie drukowanej wydały 115 pozycji (książek i czasopism) w nakładzie 49,8 tys. egzemplarzy.</w:t>
      </w:r>
    </w:p>
    <w:p w14:paraId="74D1CE99" w14:textId="0552B243" w:rsidR="00A31170" w:rsidRDefault="00A31170" w:rsidP="00A31170">
      <w:pPr>
        <w:pStyle w:val="32tyturozdziau"/>
        <w:rPr>
          <w:noProof/>
          <w:lang w:eastAsia="pl-PL"/>
        </w:rPr>
      </w:pPr>
      <w:r>
        <w:rPr>
          <w:noProof/>
          <w:lang w:eastAsia="pl-PL"/>
        </w:rPr>
        <w:lastRenderedPageBreak/>
        <w:t>Galerie i salony sztuki</w:t>
      </w:r>
    </w:p>
    <w:p w14:paraId="7BDE28C1" w14:textId="66288E07" w:rsidR="007F53A6" w:rsidRPr="00F4507E" w:rsidRDefault="00F4507E" w:rsidP="0016089D">
      <w:pPr>
        <w:rPr>
          <w:noProof/>
          <w:lang w:eastAsia="pl-PL"/>
        </w:rPr>
      </w:pPr>
      <w:r w:rsidRPr="007B6692">
        <w:rPr>
          <w:noProof/>
        </w:rPr>
        <mc:AlternateContent>
          <mc:Choice Requires="wps">
            <w:drawing>
              <wp:anchor distT="45720" distB="45720" distL="114300" distR="114300" simplePos="0" relativeHeight="251950080" behindDoc="1" locked="0" layoutInCell="1" allowOverlap="1" wp14:anchorId="1BEAA92D" wp14:editId="2FB3B96B">
                <wp:simplePos x="0" y="0"/>
                <wp:positionH relativeFrom="column">
                  <wp:posOffset>5230495</wp:posOffset>
                </wp:positionH>
                <wp:positionV relativeFrom="paragraph">
                  <wp:posOffset>892175</wp:posOffset>
                </wp:positionV>
                <wp:extent cx="1809750" cy="866775"/>
                <wp:effectExtent l="0" t="0" r="0" b="0"/>
                <wp:wrapTight wrapText="bothSides">
                  <wp:wrapPolygon edited="0">
                    <wp:start x="682" y="0"/>
                    <wp:lineTo x="682" y="20888"/>
                    <wp:lineTo x="20691" y="20888"/>
                    <wp:lineTo x="20691" y="0"/>
                    <wp:lineTo x="682" y="0"/>
                  </wp:wrapPolygon>
                </wp:wrapTight>
                <wp:docPr id="1121807611" name="Pole tekstowe 15" descr="Przeciętnie jedną wystawę w województwie śląskim obejrzało 799 osób (w 2021 r. – 598 osób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26F45" w14:textId="77777777" w:rsidR="007F53A6" w:rsidRPr="00B62058" w:rsidRDefault="007F53A6" w:rsidP="007F53A6">
                            <w:pPr>
                              <w:pStyle w:val="43tekstnaszarymtlezboku"/>
                            </w:pPr>
                            <w:r w:rsidRPr="00B62058">
                              <w:t>Przeciętnie jedną wystawę</w:t>
                            </w:r>
                            <w:r>
                              <w:t xml:space="preserve"> w województwie śląskim</w:t>
                            </w:r>
                            <w:r w:rsidRPr="00B62058">
                              <w:t xml:space="preserve"> obejrzało </w:t>
                            </w:r>
                            <w:r>
                              <w:t>799</w:t>
                            </w:r>
                            <w:r w:rsidRPr="00B62058">
                              <w:t xml:space="preserve"> osób (w 20</w:t>
                            </w:r>
                            <w:r>
                              <w:t>21</w:t>
                            </w:r>
                            <w:r w:rsidRPr="00B62058">
                              <w:t xml:space="preserve"> r. – </w:t>
                            </w:r>
                            <w:r>
                              <w:t>598</w:t>
                            </w:r>
                            <w:r w:rsidRPr="00B62058">
                              <w:t xml:space="preserve"> osób)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AA92D" id="Pole tekstowe 15" o:spid="_x0000_s1032" type="#_x0000_t202" alt="Przeciętnie jedną wystawę w województwie śląskim obejrzało 799 osób (w 2021 r. – 598 osób)" style="position:absolute;margin-left:411.85pt;margin-top:70.25pt;width:142.5pt;height:68.25pt;z-index:-25136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" filled="f" stroked="f">
                <v:textbox>
                  <w:txbxContent>
                    <w:p w14:paraId="36326F45" w14:textId="77777777" w:rsidR="007F53A6" w:rsidRPr="00B62058" w:rsidRDefault="007F53A6" w:rsidP="007F53A6">
                      <w:pPr>
                        <w:pStyle w:val="43tekstnaszarymtlezboku"/>
                      </w:pPr>
                      <w:r w:rsidRPr="00B62058">
                        <w:t>Przeciętnie jedną wystawę</w:t>
                      </w:r>
                      <w:r>
                        <w:t xml:space="preserve"> w województwie śląskim</w:t>
                      </w:r>
                      <w:r w:rsidRPr="00B62058">
                        <w:t xml:space="preserve"> obejrzało </w:t>
                      </w:r>
                      <w:r>
                        <w:t>799</w:t>
                      </w:r>
                      <w:r w:rsidRPr="00B62058">
                        <w:t xml:space="preserve"> osób (w 20</w:t>
                      </w:r>
                      <w:r>
                        <w:t>21</w:t>
                      </w:r>
                      <w:r w:rsidRPr="00B62058">
                        <w:t xml:space="preserve"> r. – </w:t>
                      </w:r>
                      <w:r>
                        <w:t>598</w:t>
                      </w:r>
                      <w:r w:rsidRPr="00B62058">
                        <w:t xml:space="preserve"> osób)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53A6">
        <w:rPr>
          <w:noProof/>
          <w:lang w:eastAsia="pl-PL"/>
        </w:rPr>
        <w:t xml:space="preserve">W końcu 2022 r. </w:t>
      </w:r>
      <w:r w:rsidR="007F53A6" w:rsidRPr="007F53A6">
        <w:rPr>
          <w:noProof/>
          <w:lang w:eastAsia="pl-PL"/>
        </w:rPr>
        <w:t xml:space="preserve">działalność prowadziły 34 galerie i salony sztuki, tj. 11,0% wszystkich tego rodzaju instytucji w kraju (4. miejsce wśród województw). Prawie </w:t>
      </w:r>
      <w:r w:rsidR="00097D61">
        <w:rPr>
          <w:noProof/>
          <w:lang w:eastAsia="pl-PL"/>
        </w:rPr>
        <w:t xml:space="preserve">trzy czwarte </w:t>
      </w:r>
      <w:r w:rsidR="007F53A6" w:rsidRPr="007F53A6">
        <w:rPr>
          <w:noProof/>
          <w:lang w:eastAsia="pl-PL"/>
        </w:rPr>
        <w:t xml:space="preserve">(73,5%) obiektów było </w:t>
      </w:r>
      <w:r w:rsidR="007F53A6" w:rsidRPr="00F4507E">
        <w:rPr>
          <w:noProof/>
          <w:lang w:eastAsia="pl-PL"/>
        </w:rPr>
        <w:t xml:space="preserve">przystosowanych </w:t>
      </w:r>
      <w:r w:rsidR="00CB43C2" w:rsidRPr="00F4507E">
        <w:rPr>
          <w:noProof/>
          <w:lang w:eastAsia="pl-PL"/>
        </w:rPr>
        <w:t>do</w:t>
      </w:r>
      <w:r w:rsidR="007F53A6" w:rsidRPr="00F4507E">
        <w:rPr>
          <w:noProof/>
          <w:lang w:eastAsia="pl-PL"/>
        </w:rPr>
        <w:t xml:space="preserve"> potrzeb osób niepełnosprawnych. </w:t>
      </w:r>
      <w:r w:rsidRPr="00F4507E">
        <w:rPr>
          <w:noProof/>
          <w:lang w:eastAsia="pl-PL"/>
        </w:rPr>
        <w:t xml:space="preserve">Najwięcej galerii </w:t>
      </w:r>
      <w:r w:rsidRPr="00F4507E">
        <w:rPr>
          <w:noProof/>
          <w:lang w:eastAsia="pl-PL"/>
        </w:rPr>
        <w:br/>
        <w:t>i salonów sztuki miało swoją siedzibę w Katowi</w:t>
      </w:r>
      <w:r w:rsidR="005C3524">
        <w:rPr>
          <w:noProof/>
          <w:lang w:eastAsia="pl-PL"/>
        </w:rPr>
        <w:t>c</w:t>
      </w:r>
      <w:r w:rsidRPr="00F4507E">
        <w:rPr>
          <w:noProof/>
          <w:lang w:eastAsia="pl-PL"/>
        </w:rPr>
        <w:t xml:space="preserve">ach (10) </w:t>
      </w:r>
      <w:r w:rsidR="007F53A6" w:rsidRPr="00F4507E">
        <w:rPr>
          <w:noProof/>
          <w:lang w:eastAsia="pl-PL"/>
        </w:rPr>
        <w:t xml:space="preserve">oraz </w:t>
      </w:r>
      <w:r w:rsidR="00CB43C2" w:rsidRPr="00F4507E">
        <w:rPr>
          <w:noProof/>
          <w:lang w:eastAsia="pl-PL"/>
        </w:rPr>
        <w:t xml:space="preserve">w </w:t>
      </w:r>
      <w:r w:rsidR="007F53A6" w:rsidRPr="00F4507E">
        <w:rPr>
          <w:noProof/>
          <w:lang w:eastAsia="pl-PL"/>
        </w:rPr>
        <w:t>Bielsku-Białej i Częstochowie (po 4).</w:t>
      </w:r>
    </w:p>
    <w:p w14:paraId="14CE778A" w14:textId="0DBC5EDD" w:rsidR="007F53A6" w:rsidRPr="007F53A6" w:rsidRDefault="007F53A6" w:rsidP="0016089D">
      <w:pPr>
        <w:rPr>
          <w:noProof/>
          <w:lang w:eastAsia="pl-PL"/>
        </w:rPr>
      </w:pPr>
      <w:r w:rsidRPr="007F53A6">
        <w:rPr>
          <w:noProof/>
          <w:lang w:eastAsia="pl-PL"/>
        </w:rPr>
        <w:t xml:space="preserve">Instytucje państwowe i samorządowe, łącznie z biurami wystaw artystycznych prowadziły </w:t>
      </w:r>
      <w:r w:rsidRPr="007F53A6">
        <w:rPr>
          <w:noProof/>
          <w:lang w:eastAsia="pl-PL"/>
        </w:rPr>
        <w:br/>
        <w:t>27 galerii, pozostałe 7 należało do sektora prywatnego.</w:t>
      </w:r>
    </w:p>
    <w:p w14:paraId="4FCCB3B0" w14:textId="5BDFEFF6" w:rsidR="007F53A6" w:rsidRPr="00F4507E" w:rsidRDefault="007F53A6" w:rsidP="0016089D">
      <w:pPr>
        <w:rPr>
          <w:noProof/>
          <w:lang w:eastAsia="pl-PL"/>
        </w:rPr>
      </w:pPr>
      <w:r w:rsidRPr="007F53A6">
        <w:rPr>
          <w:noProof/>
          <w:lang w:eastAsia="pl-PL"/>
        </w:rPr>
        <w:t xml:space="preserve">Galerie państwowe i </w:t>
      </w:r>
      <w:r w:rsidRPr="00F4507E">
        <w:rPr>
          <w:noProof/>
          <w:lang w:eastAsia="pl-PL"/>
        </w:rPr>
        <w:t>samorządowe posiadały 3,</w:t>
      </w:r>
      <w:r w:rsidR="00CB43C2" w:rsidRPr="00F4507E">
        <w:rPr>
          <w:noProof/>
          <w:lang w:eastAsia="pl-PL"/>
        </w:rPr>
        <w:t>7</w:t>
      </w:r>
      <w:r w:rsidRPr="00F4507E">
        <w:rPr>
          <w:noProof/>
          <w:lang w:eastAsia="pl-PL"/>
        </w:rPr>
        <w:t xml:space="preserve"> tys. eksponatów, wśród których najliczniejsze </w:t>
      </w:r>
      <w:r w:rsidR="00F4507E" w:rsidRPr="00F4507E">
        <w:rPr>
          <w:noProof/>
          <w:lang w:eastAsia="pl-PL"/>
        </w:rPr>
        <w:t>były zbiory z dziedziny malarstwa (46,0% ogółu)</w:t>
      </w:r>
      <w:r w:rsidRPr="00F4507E">
        <w:rPr>
          <w:noProof/>
          <w:lang w:eastAsia="pl-PL"/>
        </w:rPr>
        <w:t>.</w:t>
      </w:r>
    </w:p>
    <w:p w14:paraId="205A2BF3" w14:textId="7022B51B" w:rsidR="00A31170" w:rsidRPr="007F53A6" w:rsidRDefault="00556832" w:rsidP="0016089D">
      <w:pPr>
        <w:rPr>
          <w:noProof/>
          <w:lang w:eastAsia="pl-PL"/>
        </w:rPr>
      </w:pPr>
      <w:r w:rsidRPr="007F53A6">
        <w:rPr>
          <w:noProof/>
          <w:lang w:eastAsia="pl-PL"/>
        </w:rPr>
        <w:t xml:space="preserve">Galerie i salony sztuki zorganizowały </w:t>
      </w:r>
      <w:r w:rsidRPr="00D14895">
        <w:rPr>
          <w:noProof/>
          <w:lang w:eastAsia="pl-PL"/>
        </w:rPr>
        <w:t>łącznie 378 wystaw</w:t>
      </w:r>
      <w:r>
        <w:rPr>
          <w:noProof/>
          <w:lang w:eastAsia="pl-PL"/>
        </w:rPr>
        <w:t xml:space="preserve">, które </w:t>
      </w:r>
      <w:r w:rsidRPr="00D14895">
        <w:rPr>
          <w:noProof/>
          <w:lang w:eastAsia="pl-PL"/>
        </w:rPr>
        <w:t xml:space="preserve">obejrzało 296,5 tys. osób, </w:t>
      </w:r>
      <w:r w:rsidR="00F937DC">
        <w:rPr>
          <w:noProof/>
          <w:lang w:eastAsia="pl-PL"/>
        </w:rPr>
        <w:br/>
      </w:r>
      <w:r w:rsidRPr="00D14895">
        <w:rPr>
          <w:noProof/>
          <w:lang w:eastAsia="pl-PL"/>
        </w:rPr>
        <w:t xml:space="preserve">tj. 10,0% wszystkich zwiedzających w </w:t>
      </w:r>
      <w:r w:rsidR="00EA0C09">
        <w:rPr>
          <w:noProof/>
          <w:lang w:eastAsia="pl-PL"/>
        </w:rPr>
        <w:t>kraju</w:t>
      </w:r>
      <w:r w:rsidRPr="00D14895">
        <w:rPr>
          <w:noProof/>
          <w:lang w:eastAsia="pl-PL"/>
        </w:rPr>
        <w:t xml:space="preserve"> (3. miejsce wśród województw). Liczba zwiedzających wzrosła o 48,8% w porównaniu z rokiem poprzednim.</w:t>
      </w:r>
    </w:p>
    <w:p w14:paraId="375F4875" w14:textId="79208239" w:rsidR="00A31170" w:rsidRDefault="00A31170" w:rsidP="0016089D">
      <w:pPr>
        <w:rPr>
          <w:noProof/>
          <w:lang w:eastAsia="pl-PL"/>
        </w:rPr>
      </w:pPr>
      <w:r w:rsidRPr="00A31170">
        <w:rPr>
          <w:lang w:eastAsia="pl-PL"/>
        </w:rPr>
        <w:t>Oprócz wystaw w galeriach i salonach sztuki w 2022 r. zorganizowano także: 283 odczyt</w:t>
      </w:r>
      <w:r w:rsidR="00060191">
        <w:rPr>
          <w:lang w:eastAsia="pl-PL"/>
        </w:rPr>
        <w:t>y</w:t>
      </w:r>
      <w:r w:rsidRPr="00A31170">
        <w:rPr>
          <w:lang w:eastAsia="pl-PL"/>
        </w:rPr>
        <w:t>, prelekcj</w:t>
      </w:r>
      <w:r w:rsidR="00060191">
        <w:rPr>
          <w:lang w:eastAsia="pl-PL"/>
        </w:rPr>
        <w:t>e</w:t>
      </w:r>
      <w:r w:rsidRPr="00A31170">
        <w:rPr>
          <w:lang w:eastAsia="pl-PL"/>
        </w:rPr>
        <w:t xml:space="preserve"> i spotka</w:t>
      </w:r>
      <w:r w:rsidR="00060191">
        <w:rPr>
          <w:lang w:eastAsia="pl-PL"/>
        </w:rPr>
        <w:t>nia</w:t>
      </w:r>
      <w:r w:rsidRPr="00A31170">
        <w:rPr>
          <w:lang w:eastAsia="pl-PL"/>
        </w:rPr>
        <w:t>, 13 seansów filmowych, 32 imprezy muzyczne, 45 konkursów,</w:t>
      </w:r>
      <w:r w:rsidR="00060191">
        <w:rPr>
          <w:lang w:eastAsia="pl-PL"/>
        </w:rPr>
        <w:t xml:space="preserve"> </w:t>
      </w:r>
      <w:r w:rsidRPr="00A31170">
        <w:rPr>
          <w:lang w:eastAsia="pl-PL"/>
        </w:rPr>
        <w:t>3</w:t>
      </w:r>
      <w:r w:rsidR="008206AD">
        <w:rPr>
          <w:lang w:eastAsia="pl-PL"/>
        </w:rPr>
        <w:t> </w:t>
      </w:r>
      <w:r w:rsidRPr="00A31170">
        <w:rPr>
          <w:lang w:eastAsia="pl-PL"/>
        </w:rPr>
        <w:t>performance oraz 703 warsztat</w:t>
      </w:r>
      <w:r w:rsidR="00060191">
        <w:rPr>
          <w:lang w:eastAsia="pl-PL"/>
        </w:rPr>
        <w:t>y</w:t>
      </w:r>
      <w:r w:rsidRPr="00A31170">
        <w:rPr>
          <w:lang w:eastAsia="pl-PL"/>
        </w:rPr>
        <w:t xml:space="preserve"> i lekcj</w:t>
      </w:r>
      <w:r w:rsidR="00060191">
        <w:rPr>
          <w:lang w:eastAsia="pl-PL"/>
        </w:rPr>
        <w:t>e</w:t>
      </w:r>
      <w:r w:rsidRPr="00A31170">
        <w:rPr>
          <w:lang w:eastAsia="pl-PL"/>
        </w:rPr>
        <w:t>. Dodatkowo galerie i salony sztuki prowadziły działalność wydawniczą, która w 2022 r. objęła 650 tytułów w formie drukowanej o łącznym nakładzie 72,9 tys. egzemplarzy oraz 221 tytuł</w:t>
      </w:r>
      <w:r w:rsidR="00060191">
        <w:rPr>
          <w:lang w:eastAsia="pl-PL"/>
        </w:rPr>
        <w:t>ów</w:t>
      </w:r>
      <w:r w:rsidRPr="00A31170">
        <w:rPr>
          <w:lang w:eastAsia="pl-PL"/>
        </w:rPr>
        <w:t xml:space="preserve"> wydawnictw w formie elektronicznej</w:t>
      </w:r>
      <w:r>
        <w:rPr>
          <w:noProof/>
          <w:lang w:eastAsia="pl-PL"/>
        </w:rPr>
        <w:t>.</w:t>
      </w:r>
    </w:p>
    <w:p w14:paraId="5D6B8DA3" w14:textId="0EA9271B" w:rsidR="00A31170" w:rsidRDefault="00A31170" w:rsidP="00A31170">
      <w:pPr>
        <w:pStyle w:val="32tyturozdziau"/>
        <w:rPr>
          <w:noProof/>
          <w:lang w:eastAsia="pl-PL"/>
        </w:rPr>
      </w:pPr>
      <w:r>
        <w:rPr>
          <w:noProof/>
          <w:lang w:eastAsia="pl-PL"/>
        </w:rPr>
        <w:t>Kina stałe</w:t>
      </w:r>
    </w:p>
    <w:p w14:paraId="29C6BF88" w14:textId="7AE4AAF2" w:rsidR="00372226" w:rsidRPr="00372226" w:rsidRDefault="00891A26" w:rsidP="0016089D">
      <w:pPr>
        <w:rPr>
          <w:noProof/>
          <w:lang w:eastAsia="pl-PL"/>
        </w:rPr>
      </w:pPr>
      <w:r w:rsidRPr="00F10D3C">
        <w:rPr>
          <w:noProof/>
        </w:rPr>
        <mc:AlternateContent>
          <mc:Choice Requires="wps">
            <w:drawing>
              <wp:anchor distT="45720" distB="45720" distL="114300" distR="114300" simplePos="0" relativeHeight="251893760" behindDoc="1" locked="0" layoutInCell="1" allowOverlap="1" wp14:anchorId="6BB09010" wp14:editId="58C2A198">
                <wp:simplePos x="0" y="0"/>
                <wp:positionH relativeFrom="rightMargin">
                  <wp:posOffset>114300</wp:posOffset>
                </wp:positionH>
                <wp:positionV relativeFrom="paragraph">
                  <wp:posOffset>-60325</wp:posOffset>
                </wp:positionV>
                <wp:extent cx="1750695" cy="800100"/>
                <wp:effectExtent l="0" t="0" r="0" b="0"/>
                <wp:wrapTight wrapText="bothSides">
                  <wp:wrapPolygon edited="0">
                    <wp:start x="705" y="0"/>
                    <wp:lineTo x="705" y="21086"/>
                    <wp:lineTo x="20683" y="21086"/>
                    <wp:lineTo x="20683" y="0"/>
                    <wp:lineTo x="705" y="0"/>
                  </wp:wrapPolygon>
                </wp:wrapTight>
                <wp:docPr id="1131671312" name="Pole tekstowe 31" descr="Kina stałe stanowiły 10,2% ogólnej liczby kin stałych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D3943" w14:textId="5FBA193E" w:rsidR="00A31170" w:rsidRPr="00021623" w:rsidRDefault="00A31170" w:rsidP="00A31170">
                            <w:pPr>
                              <w:pStyle w:val="43tekstnaszarymtlezboku"/>
                            </w:pPr>
                            <w:r>
                              <w:rPr>
                                <w:noProof/>
                              </w:rPr>
                              <w:t>Kina stałe stanowiły 10</w:t>
                            </w:r>
                            <w:r w:rsidR="00891A26">
                              <w:rPr>
                                <w:noProof/>
                              </w:rPr>
                              <w:t>,2</w:t>
                            </w:r>
                            <w:r>
                              <w:rPr>
                                <w:noProof/>
                              </w:rPr>
                              <w:t>% ogólnej liczby kin stałych w</w:t>
                            </w:r>
                            <w:r w:rsidR="008206AD">
                              <w:rPr>
                                <w:noProof/>
                              </w:rPr>
                              <w:t> </w:t>
                            </w:r>
                            <w:r>
                              <w:rPr>
                                <w:noProof/>
                              </w:rP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09010" id="_x0000_s1033" type="#_x0000_t202" alt="Kina stałe stanowiły 10,2% ogólnej liczby kin stałych w kraju" style="position:absolute;margin-left:9pt;margin-top:-4.75pt;width:137.85pt;height:63pt;z-index:-2514227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" filled="f" stroked="f">
                <v:textbox>
                  <w:txbxContent>
                    <w:p w14:paraId="560D3943" w14:textId="5FBA193E" w:rsidR="00A31170" w:rsidRPr="00021623" w:rsidRDefault="00A31170" w:rsidP="00A31170">
                      <w:pPr>
                        <w:pStyle w:val="43tekstnaszarymtlezboku"/>
                      </w:pPr>
                      <w:r>
                        <w:rPr>
                          <w:noProof/>
                        </w:rPr>
                        <w:t>Kina stałe stanowiły 10</w:t>
                      </w:r>
                      <w:r w:rsidR="00891A26">
                        <w:rPr>
                          <w:noProof/>
                        </w:rPr>
                        <w:t>,2</w:t>
                      </w:r>
                      <w:r>
                        <w:rPr>
                          <w:noProof/>
                        </w:rPr>
                        <w:t>% ogólnej liczby kin stałych w</w:t>
                      </w:r>
                      <w:r w:rsidR="008206AD">
                        <w:rPr>
                          <w:noProof/>
                        </w:rPr>
                        <w:t> </w:t>
                      </w:r>
                      <w:r>
                        <w:rPr>
                          <w:noProof/>
                        </w:rPr>
                        <w:t>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72226" w:rsidRPr="00372226">
        <w:rPr>
          <w:noProof/>
          <w:lang w:eastAsia="pl-PL"/>
        </w:rPr>
        <w:t xml:space="preserve">Według stanu na 31 </w:t>
      </w:r>
      <w:r w:rsidR="00372226" w:rsidRPr="00F937DC">
        <w:t xml:space="preserve">grudnia 2022 r. w województwie funkcjonowały 54 kina stałe (2. miejsce wśród województw). </w:t>
      </w:r>
      <w:r w:rsidR="00F937DC" w:rsidRPr="00F937DC">
        <w:t xml:space="preserve">Ponad 85% z nich było przystosowanych do potrzeb osób niepełnosprawnych. Najwięcej kin stałych działało w Katowicach </w:t>
      </w:r>
      <w:r w:rsidR="00372226" w:rsidRPr="00F937DC">
        <w:t>(7).</w:t>
      </w:r>
    </w:p>
    <w:p w14:paraId="48AE96E7" w14:textId="6F2FD4EE" w:rsidR="00372226" w:rsidRPr="00372226" w:rsidRDefault="00372226" w:rsidP="0016089D">
      <w:pPr>
        <w:rPr>
          <w:noProof/>
          <w:spacing w:val="-2"/>
          <w:lang w:eastAsia="pl-PL"/>
        </w:rPr>
      </w:pPr>
      <w:r w:rsidRPr="00372226">
        <w:rPr>
          <w:noProof/>
          <w:spacing w:val="-2"/>
          <w:lang w:eastAsia="pl-PL"/>
        </w:rPr>
        <w:t xml:space="preserve">Kina stałe posiadały 221 sal projekcyjnych, w których było 42,3 tys. miejsc na widowni. </w:t>
      </w:r>
      <w:r w:rsidR="00B442B7">
        <w:rPr>
          <w:noProof/>
          <w:spacing w:val="-2"/>
          <w:lang w:eastAsia="pl-PL"/>
        </w:rPr>
        <w:t>Większość</w:t>
      </w:r>
      <w:r w:rsidRPr="00372226">
        <w:rPr>
          <w:noProof/>
          <w:spacing w:val="-2"/>
          <w:lang w:eastAsia="pl-PL"/>
        </w:rPr>
        <w:t xml:space="preserve"> działających kin</w:t>
      </w:r>
      <w:r w:rsidR="00B442B7">
        <w:rPr>
          <w:noProof/>
          <w:spacing w:val="-2"/>
          <w:lang w:eastAsia="pl-PL"/>
        </w:rPr>
        <w:t xml:space="preserve"> (</w:t>
      </w:r>
      <w:r w:rsidRPr="00372226">
        <w:rPr>
          <w:noProof/>
          <w:spacing w:val="-2"/>
          <w:lang w:eastAsia="pl-PL"/>
        </w:rPr>
        <w:t>87,0%</w:t>
      </w:r>
      <w:r w:rsidR="00B442B7">
        <w:rPr>
          <w:noProof/>
          <w:spacing w:val="-2"/>
          <w:lang w:eastAsia="pl-PL"/>
        </w:rPr>
        <w:t>)</w:t>
      </w:r>
      <w:r w:rsidRPr="00372226">
        <w:rPr>
          <w:noProof/>
          <w:spacing w:val="-2"/>
          <w:lang w:eastAsia="pl-PL"/>
        </w:rPr>
        <w:t xml:space="preserve"> oferowało widzom możliwość internetowej rezerwacji biletów.</w:t>
      </w:r>
    </w:p>
    <w:p w14:paraId="6CDFF53B" w14:textId="3EC5968A" w:rsidR="00372226" w:rsidRPr="00F937DC" w:rsidRDefault="00C145F5" w:rsidP="0016089D">
      <w:r w:rsidRPr="00F10D3C">
        <w:rPr>
          <w:noProof/>
        </w:rPr>
        <mc:AlternateContent>
          <mc:Choice Requires="wps">
            <w:drawing>
              <wp:anchor distT="45720" distB="45720" distL="114300" distR="114300" simplePos="0" relativeHeight="251952128" behindDoc="1" locked="0" layoutInCell="1" allowOverlap="1" wp14:anchorId="03545B53" wp14:editId="02313FCF">
                <wp:simplePos x="0" y="0"/>
                <wp:positionH relativeFrom="rightMargin">
                  <wp:posOffset>117670</wp:posOffset>
                </wp:positionH>
                <wp:positionV relativeFrom="paragraph">
                  <wp:posOffset>-59495</wp:posOffset>
                </wp:positionV>
                <wp:extent cx="1750695" cy="800100"/>
                <wp:effectExtent l="0" t="0" r="0" b="0"/>
                <wp:wrapTight wrapText="bothSides">
                  <wp:wrapPolygon edited="0">
                    <wp:start x="705" y="0"/>
                    <wp:lineTo x="705" y="21086"/>
                    <wp:lineTo x="20683" y="21086"/>
                    <wp:lineTo x="20683" y="0"/>
                    <wp:lineTo x="705" y="0"/>
                  </wp:wrapPolygon>
                </wp:wrapTight>
                <wp:docPr id="11" name="Pole tekstowe 31" descr="Przeciętnie 1 seans w kinach stałych obejrzało 16 widz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11049" w14:textId="77777777" w:rsidR="00891A26" w:rsidRPr="00891A26" w:rsidRDefault="00891A26" w:rsidP="00891A26">
                            <w:pPr>
                              <w:pStyle w:val="43tekstnaszarymtlezboku"/>
                            </w:pPr>
                            <w:r w:rsidRPr="00891A26">
                              <w:t>Przeciętnie 1 seans w kinach stałych obejrzało 16 widzów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45B53" id="_x0000_s1034" type="#_x0000_t202" alt="Przeciętnie 1 seans w kinach stałych obejrzało 16 widzów" style="position:absolute;margin-left:9.25pt;margin-top:-4.7pt;width:137.85pt;height:63pt;z-index:-2513643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" filled="f" stroked="f">
                <v:textbox>
                  <w:txbxContent>
                    <w:p w14:paraId="26B11049" w14:textId="77777777" w:rsidR="00891A26" w:rsidRPr="00891A26" w:rsidRDefault="00891A26" w:rsidP="00891A26">
                      <w:pPr>
                        <w:pStyle w:val="43tekstnaszarymtlezboku"/>
                      </w:pPr>
                      <w:r w:rsidRPr="00891A26">
                        <w:t>Przeciętnie 1 seans w kinach stałych obejrzało 16 widzów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37DC" w:rsidRPr="00372226">
        <w:rPr>
          <w:noProof/>
          <w:spacing w:val="-2"/>
          <w:lang w:eastAsia="pl-PL"/>
        </w:rPr>
        <w:t xml:space="preserve">W </w:t>
      </w:r>
      <w:r w:rsidR="00F937DC" w:rsidRPr="00F937DC">
        <w:t xml:space="preserve">2022 r. w kinach stałych odbyło się 331,7 tys. seansów filmowych (208,7 tys. przed rokiem), które obejrzało 5260,2 tys. widzów (o 52,5% więcej w porównaniu z 2021 r.). Prawie 25% widzów województwa skorzystało z oferty kin w Katowicach. Przeciętnie 1 seans obejrzało </w:t>
      </w:r>
      <w:r w:rsidR="00F937DC" w:rsidRPr="00F937DC">
        <w:br/>
        <w:t>w województwie 16 widzów (17 przed rokiem)</w:t>
      </w:r>
      <w:r w:rsidR="00372226" w:rsidRPr="00F937DC">
        <w:t>.</w:t>
      </w:r>
    </w:p>
    <w:p w14:paraId="52A01160" w14:textId="60EF5ADB" w:rsidR="00372226" w:rsidRDefault="00372226" w:rsidP="0016089D">
      <w:pPr>
        <w:rPr>
          <w:noProof/>
          <w:lang w:eastAsia="pl-PL"/>
        </w:rPr>
      </w:pPr>
      <w:r w:rsidRPr="00372226">
        <w:rPr>
          <w:noProof/>
          <w:lang w:eastAsia="pl-PL"/>
        </w:rPr>
        <w:t>Widzowie najczęściej oglądali filmy produkcji pozaeuropejskiej (69,8% ogólnej liczby widzów), natomiast filmy polskiej produkcji skupiły 18,5% widzów.</w:t>
      </w:r>
    </w:p>
    <w:p w14:paraId="2F7B778E" w14:textId="7841BCA7" w:rsidR="00456781" w:rsidRDefault="0016089D" w:rsidP="00A31170">
      <w:pPr>
        <w:pStyle w:val="33Tytutablicywykresumapy"/>
      </w:pPr>
      <w:r>
        <w:drawing>
          <wp:anchor distT="0" distB="0" distL="114300" distR="114300" simplePos="0" relativeHeight="251929600" behindDoc="0" locked="0" layoutInCell="1" allowOverlap="1" wp14:anchorId="4A437175" wp14:editId="46A033AB">
            <wp:simplePos x="0" y="0"/>
            <wp:positionH relativeFrom="margin">
              <wp:align>right</wp:align>
            </wp:positionH>
            <wp:positionV relativeFrom="paragraph">
              <wp:posOffset>408940</wp:posOffset>
            </wp:positionV>
            <wp:extent cx="5122545" cy="2878455"/>
            <wp:effectExtent l="0" t="0" r="1905" b="0"/>
            <wp:wrapThrough wrapText="bothSides">
              <wp:wrapPolygon edited="0">
                <wp:start x="0" y="0"/>
                <wp:lineTo x="0" y="21443"/>
                <wp:lineTo x="21528" y="21443"/>
                <wp:lineTo x="21528" y="0"/>
                <wp:lineTo x="0" y="0"/>
              </wp:wrapPolygon>
            </wp:wrapThrough>
            <wp:docPr id="2047843153" name="Obraz 2" descr="Podwójny wykres kolumnowy prezentuje liczbę widzów w kinach stałych i liczbę widzów na filmach produkcji polskiej. Na osi poziomej oznaczono lata 2019, 2020, 2021 i 2022. Na osi pionowej oznaczono wartości od 0 do 9000 tysięcy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43153" name="Obraz 2" descr="Podwójny wykres kolumnowy prezentuje liczbę widzów w kinach stałych i liczbę widzów na filmach produkcji polskiej. Na osi poziomej oznaczono lata 2019, 2020, 2021 i 2022. Na osi pionowej oznaczono wartości od 0 do 9000 tysięcy.&#10;Dane do wykresu dostępne są w załączonym pliku Excel.&#10;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170">
        <w:t xml:space="preserve">Wykres </w:t>
      </w:r>
      <w:r w:rsidR="00F937DC">
        <w:t>3</w:t>
      </w:r>
      <w:r w:rsidR="00A31170">
        <w:t>. Widzowie w kinach stałych oraz widzowie na filmach produkcji polskiej</w:t>
      </w:r>
    </w:p>
    <w:p w14:paraId="3AAD1F91" w14:textId="291333C5" w:rsidR="00FA2ABB" w:rsidRDefault="00716D36" w:rsidP="00FA2ABB">
      <w:pPr>
        <w:rPr>
          <w:noProof/>
          <w:lang w:eastAsia="pl-PL"/>
        </w:rPr>
      </w:pPr>
      <w:r w:rsidRPr="009437F7">
        <w:rPr>
          <w:noProof/>
          <w:color w:val="FF0000"/>
        </w:rPr>
        <w:lastRenderedPageBreak/>
        <mc:AlternateContent>
          <mc:Choice Requires="wps">
            <w:drawing>
              <wp:anchor distT="45720" distB="45720" distL="114300" distR="114300" simplePos="0" relativeHeight="251954176" behindDoc="1" locked="0" layoutInCell="1" allowOverlap="1" wp14:anchorId="0D7CA05E" wp14:editId="63E2C979">
                <wp:simplePos x="0" y="0"/>
                <wp:positionH relativeFrom="rightMargin">
                  <wp:posOffset>96520</wp:posOffset>
                </wp:positionH>
                <wp:positionV relativeFrom="paragraph">
                  <wp:posOffset>0</wp:posOffset>
                </wp:positionV>
                <wp:extent cx="1809750" cy="908050"/>
                <wp:effectExtent l="0" t="0" r="0" b="6350"/>
                <wp:wrapTight wrapText="bothSides">
                  <wp:wrapPolygon edited="0">
                    <wp:start x="682" y="0"/>
                    <wp:lineTo x="682" y="21298"/>
                    <wp:lineTo x="20691" y="21298"/>
                    <wp:lineTo x="20691" y="0"/>
                    <wp:lineTo x="682" y="0"/>
                  </wp:wrapPolygon>
                </wp:wrapTight>
                <wp:docPr id="1705882490" name="Pole tekstowe 31" descr="W województwie działało 12 multipleksów, które skupiły 59,4% ogólnej liczby widzów kin stałych na 62,4% ogólnej liczby seans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90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8F149" w14:textId="61D16427" w:rsidR="00FA2ABB" w:rsidRPr="00FA2ABB" w:rsidRDefault="00FA2ABB" w:rsidP="00FA2ABB">
                            <w:pPr>
                              <w:pStyle w:val="43tekstnaszarymtlezboku"/>
                            </w:pPr>
                            <w:r w:rsidRPr="00FA2ABB">
                              <w:t xml:space="preserve">W województwie działało </w:t>
                            </w:r>
                            <w:r>
                              <w:br/>
                            </w:r>
                            <w:r w:rsidRPr="00FA2ABB">
                              <w:t>12 multipleksów, które skupiły 59,4% ogólnej liczby widzów kin stałych na 62,4% ogólnej liczby se</w:t>
                            </w:r>
                            <w:r>
                              <w:t>a</w:t>
                            </w:r>
                            <w:r w:rsidRPr="00FA2ABB">
                              <w:t>nsów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CA05E" id="_x0000_s1035" type="#_x0000_t202" alt="W województwie działało 12 multipleksów, które skupiły 59,4% ogólnej liczby widzów kin stałych na 62,4% ogólnej liczby seansów" style="position:absolute;margin-left:7.6pt;margin-top:0;width:142.5pt;height:71.5pt;z-index:-2513623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" filled="f" stroked="f">
                <v:textbox>
                  <w:txbxContent>
                    <w:p w14:paraId="4A68F149" w14:textId="61D16427" w:rsidR="00FA2ABB" w:rsidRPr="00FA2ABB" w:rsidRDefault="00FA2ABB" w:rsidP="00FA2ABB">
                      <w:pPr>
                        <w:pStyle w:val="43tekstnaszarymtlezboku"/>
                      </w:pPr>
                      <w:r w:rsidRPr="00FA2ABB">
                        <w:t xml:space="preserve">W województwie działało </w:t>
                      </w:r>
                      <w:r>
                        <w:br/>
                      </w:r>
                      <w:r w:rsidRPr="00FA2ABB">
                        <w:t>12 multipleksów, które skupiły 59,4% ogólnej liczby widzów kin stałych na 62,4% ogólnej liczby se</w:t>
                      </w:r>
                      <w:r>
                        <w:t>a</w:t>
                      </w:r>
                      <w:r w:rsidRPr="00FA2ABB">
                        <w:t>nsów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A2ABB">
        <w:rPr>
          <w:noProof/>
          <w:lang w:eastAsia="pl-PL"/>
        </w:rPr>
        <w:t xml:space="preserve">W 2022 r. w województwie funkcjonowało 29 kin posiadających jedną lub dwie sale, </w:t>
      </w:r>
      <w:r w:rsidR="00FA2ABB">
        <w:rPr>
          <w:noProof/>
          <w:lang w:eastAsia="pl-PL"/>
        </w:rPr>
        <w:br/>
        <w:t xml:space="preserve">13 minipleksów (posiadających od 3 do 7 sal) oraz 12 multipleksów (posiadających </w:t>
      </w:r>
      <w:r w:rsidR="00FA2ABB">
        <w:rPr>
          <w:noProof/>
          <w:lang w:eastAsia="pl-PL"/>
        </w:rPr>
        <w:br/>
        <w:t xml:space="preserve">8 lub więcej sal). W minipleksach 1569,2 tys. widzów obejrzało 98,5 tys. seansów. </w:t>
      </w:r>
      <w:r w:rsidR="00FA2ABB">
        <w:rPr>
          <w:noProof/>
          <w:lang w:eastAsia="pl-PL"/>
        </w:rPr>
        <w:br/>
        <w:t>Natomiast w multipleksach 3126,2 tys. widzów obejrzało 207,1 tys. seansów.</w:t>
      </w:r>
    </w:p>
    <w:p w14:paraId="2CD5F324" w14:textId="6AB7D27F" w:rsidR="00FA2ABB" w:rsidRDefault="00FA2ABB" w:rsidP="00FA2ABB">
      <w:pPr>
        <w:rPr>
          <w:noProof/>
          <w:lang w:eastAsia="pl-PL"/>
        </w:rPr>
      </w:pPr>
      <w:r>
        <w:rPr>
          <w:noProof/>
          <w:lang w:eastAsia="pl-PL"/>
        </w:rPr>
        <w:t>Oprócz projekcji filmowych kina stałe zorganizowały również 802 imprezy typu odczyty, prelekcje i spotkania, w których udział wzięło 50,2 tys. osób, 36 imprez muzycznych/koncertów, w których uczestniczyło 5,4 tys. zainteresowanych oraz 42 imprezy plenerowe, z których skorzystało 2,8 tys. uczestników.</w:t>
      </w:r>
    </w:p>
    <w:p w14:paraId="0C0CD6FB" w14:textId="707D417B" w:rsidR="001D4E12" w:rsidRDefault="001D4E12" w:rsidP="001D4E12">
      <w:pPr>
        <w:pStyle w:val="32tyturozdziau"/>
        <w:rPr>
          <w:noProof/>
          <w:lang w:eastAsia="pl-PL"/>
        </w:rPr>
      </w:pPr>
      <w:r>
        <w:rPr>
          <w:noProof/>
          <w:lang w:eastAsia="pl-PL"/>
        </w:rPr>
        <w:t>Teatry i instytucje muzyczne</w:t>
      </w:r>
    </w:p>
    <w:p w14:paraId="63A0188C" w14:textId="1D096859" w:rsidR="001D4E12" w:rsidRDefault="003338B5" w:rsidP="001D4E12">
      <w:pPr>
        <w:rPr>
          <w:noProof/>
          <w:lang w:eastAsia="pl-PL"/>
        </w:rPr>
      </w:pPr>
      <w:r>
        <w:rPr>
          <w:noProof/>
          <w:lang w:eastAsia="pl-PL"/>
        </w:rPr>
        <w:t xml:space="preserve">W końcu 2022 r. </w:t>
      </w:r>
      <w:r w:rsidRPr="003338B5">
        <w:t xml:space="preserve">działalność sceniczną w województwie prowadziły 23 teatry i instytucje muzyczne (w 2021 r. – 25), w tym 20 posiadało własny stały zespół artystyczny. Stanowiły one 11,1% tych instytucji w </w:t>
      </w:r>
      <w:r w:rsidR="00EA0C09">
        <w:t>kraju</w:t>
      </w:r>
      <w:r w:rsidRPr="003338B5">
        <w:t xml:space="preserve"> (3. miejsce wśród województw). </w:t>
      </w:r>
      <w:r w:rsidR="001D4E12" w:rsidRPr="003338B5">
        <w:t>W skład ww.</w:t>
      </w:r>
      <w:r w:rsidR="004A63E8" w:rsidRPr="003338B5">
        <w:t> </w:t>
      </w:r>
      <w:r w:rsidR="001D4E12" w:rsidRPr="003338B5">
        <w:t xml:space="preserve">placówek wchodziły: </w:t>
      </w:r>
      <w:r w:rsidR="001D4E12" w:rsidRPr="00F937DC">
        <w:t>teatry dramatyczne (9), teatry lalkowe (3), filharmonie (3), orkiestry i</w:t>
      </w:r>
      <w:r w:rsidR="00C753EA" w:rsidRPr="00F937DC">
        <w:t> </w:t>
      </w:r>
      <w:r w:rsidR="001D4E12" w:rsidRPr="00F937DC">
        <w:t xml:space="preserve">chóry (4), teatry muzyczne (1 opera i 2 operetki) oraz zespół pieśni i tańca (1). </w:t>
      </w:r>
      <w:r w:rsidR="00F937DC" w:rsidRPr="00F937DC">
        <w:t>Teatry i instytucje muzyczne dysponowały 12,3 tys. miejsc na widowni w stałej sali (o 14,8% mniej niż w roku poprzednim</w:t>
      </w:r>
      <w:r w:rsidR="001D4E12" w:rsidRPr="00F937DC">
        <w:t>).</w:t>
      </w:r>
    </w:p>
    <w:p w14:paraId="0FDAAA00" w14:textId="7814C31F" w:rsidR="001D4E12" w:rsidRDefault="001D4E12" w:rsidP="005D67A7">
      <w:pPr>
        <w:rPr>
          <w:noProof/>
          <w:lang w:eastAsia="pl-PL"/>
        </w:rPr>
      </w:pPr>
      <w:r>
        <w:rPr>
          <w:noProof/>
          <w:lang w:eastAsia="pl-PL"/>
        </w:rPr>
        <w:t>Teatry i instytucje muzyczne zorganizowały 4676 przedstawień</w:t>
      </w:r>
      <w:r w:rsidR="0009670E">
        <w:rPr>
          <w:noProof/>
          <w:lang w:eastAsia="pl-PL"/>
        </w:rPr>
        <w:t xml:space="preserve"> i</w:t>
      </w:r>
      <w:r>
        <w:rPr>
          <w:noProof/>
          <w:lang w:eastAsia="pl-PL"/>
        </w:rPr>
        <w:t xml:space="preserve"> koncertów</w:t>
      </w:r>
      <w:r w:rsidR="0009670E">
        <w:rPr>
          <w:noProof/>
          <w:lang w:eastAsia="pl-PL"/>
        </w:rPr>
        <w:t>,</w:t>
      </w:r>
      <w:r>
        <w:rPr>
          <w:noProof/>
          <w:lang w:eastAsia="pl-PL"/>
        </w:rPr>
        <w:t xml:space="preserve"> tj. o 58,7% więcej w porównaniu z 2021 r. Najwięcej prze</w:t>
      </w:r>
      <w:r w:rsidR="00496BB1">
        <w:rPr>
          <w:noProof/>
          <w:lang w:eastAsia="pl-PL"/>
        </w:rPr>
        <w:t>d</w:t>
      </w:r>
      <w:r>
        <w:rPr>
          <w:noProof/>
          <w:lang w:eastAsia="pl-PL"/>
        </w:rPr>
        <w:t>stawień wystawiły teatry dramatyczne – 1921, tj.</w:t>
      </w:r>
      <w:r w:rsidR="005D67A7">
        <w:rPr>
          <w:noProof/>
          <w:lang w:eastAsia="pl-PL"/>
        </w:rPr>
        <w:t> </w:t>
      </w:r>
      <w:r>
        <w:rPr>
          <w:noProof/>
          <w:lang w:eastAsia="pl-PL"/>
        </w:rPr>
        <w:t>o</w:t>
      </w:r>
      <w:r w:rsidR="00651C2B">
        <w:rPr>
          <w:noProof/>
          <w:lang w:eastAsia="pl-PL"/>
        </w:rPr>
        <w:t> </w:t>
      </w:r>
      <w:r>
        <w:rPr>
          <w:noProof/>
          <w:lang w:eastAsia="pl-PL"/>
        </w:rPr>
        <w:t xml:space="preserve">58,4% </w:t>
      </w:r>
      <w:r w:rsidR="00F937DC" w:rsidRPr="00F937DC">
        <w:t>więcej niż w 2021 r</w:t>
      </w:r>
      <w:r w:rsidRPr="00F937DC">
        <w:t>., a liczba</w:t>
      </w:r>
      <w:r>
        <w:rPr>
          <w:noProof/>
          <w:lang w:eastAsia="pl-PL"/>
        </w:rPr>
        <w:t xml:space="preserve"> koncertów zorganizowanych przez filharmonie</w:t>
      </w:r>
      <w:r w:rsidR="00651C2B">
        <w:rPr>
          <w:noProof/>
          <w:lang w:eastAsia="pl-PL"/>
        </w:rPr>
        <w:t>,</w:t>
      </w:r>
      <w:r>
        <w:rPr>
          <w:noProof/>
          <w:lang w:eastAsia="pl-PL"/>
        </w:rPr>
        <w:t xml:space="preserve"> orkiestry symfoniczne i kameralne oraz chóry wyniosła 1445, tj. o 122,7% więcej niż </w:t>
      </w:r>
      <w:r w:rsidR="0016089D">
        <w:rPr>
          <w:noProof/>
          <w:lang w:eastAsia="pl-PL"/>
        </w:rPr>
        <w:br/>
      </w:r>
      <w:r>
        <w:rPr>
          <w:noProof/>
          <w:lang w:eastAsia="pl-PL"/>
        </w:rPr>
        <w:t>w poprzednim roku.</w:t>
      </w:r>
    </w:p>
    <w:p w14:paraId="55423B59" w14:textId="02694E0E" w:rsidR="00295C55" w:rsidRPr="00F937DC" w:rsidRDefault="00A06388" w:rsidP="00F937DC"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A2BF328" wp14:editId="794495A5">
                <wp:simplePos x="0" y="0"/>
                <wp:positionH relativeFrom="column">
                  <wp:posOffset>5247249</wp:posOffset>
                </wp:positionH>
                <wp:positionV relativeFrom="paragraph">
                  <wp:posOffset>-60178</wp:posOffset>
                </wp:positionV>
                <wp:extent cx="1709420" cy="1033145"/>
                <wp:effectExtent l="0" t="0" r="0" b="0"/>
                <wp:wrapNone/>
                <wp:docPr id="454292781" name="Pole tekstowe 14" descr="Przeciętnie w jednym przedstawieniu/koncercie uczestniczyło 240 widzów i słuchaczy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420" cy="1033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0BCE6" w14:textId="40F78A9C" w:rsidR="007F6E4F" w:rsidRPr="00295C55" w:rsidRDefault="00295C55" w:rsidP="00295C55">
                            <w:pPr>
                              <w:pStyle w:val="43tekstnaszarymtlezboku"/>
                            </w:pPr>
                            <w:r w:rsidRPr="00295C55">
                              <w:t xml:space="preserve">Przeciętnie w jednym przedstawieniu/koncercie uczestniczyło 240 widzów </w:t>
                            </w:r>
                            <w:r>
                              <w:br/>
                            </w:r>
                            <w:r w:rsidRPr="00295C55">
                              <w:t>i słuchaczy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BF328" id="Pole tekstowe 14" o:spid="_x0000_s1036" type="#_x0000_t202" alt="Przeciętnie w jednym przedstawieniu/koncercie uczestniczyło 240 widzów i słuchaczy&#10;" style="position:absolute;margin-left:413.15pt;margin-top:-4.75pt;width:134.6pt;height:81.3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5+SGgIAADU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" filled="f" stroked="f" strokeweight=".5pt">
                <v:textbox>
                  <w:txbxContent>
                    <w:p w14:paraId="1520BCE6" w14:textId="40F78A9C" w:rsidR="007F6E4F" w:rsidRPr="00295C55" w:rsidRDefault="00295C55" w:rsidP="00295C55">
                      <w:pPr>
                        <w:pStyle w:val="43tekstnaszarymtlezboku"/>
                      </w:pPr>
                      <w:r w:rsidRPr="00295C55">
                        <w:t xml:space="preserve">Przeciętnie w jednym przedstawieniu/koncercie uczestniczyło 240 widzów </w:t>
                      </w:r>
                      <w:r>
                        <w:br/>
                      </w:r>
                      <w:r w:rsidRPr="00295C55">
                        <w:t>i słuchaczy</w:t>
                      </w:r>
                    </w:p>
                  </w:txbxContent>
                </v:textbox>
              </v:shape>
            </w:pict>
          </mc:Fallback>
        </mc:AlternateContent>
      </w:r>
      <w:r w:rsidR="00295C55">
        <w:rPr>
          <w:noProof/>
          <w:lang w:eastAsia="pl-PL"/>
        </w:rPr>
        <w:t xml:space="preserve">W 2022 r. liczba widzów i </w:t>
      </w:r>
      <w:r w:rsidR="00295C55" w:rsidRPr="00F937DC">
        <w:t xml:space="preserve">słuchaczy wyniosła 1120,3 tys. i w porównaniu z rokiem poprzednim zwiększyła się o 107,8%. </w:t>
      </w:r>
      <w:r w:rsidR="00F937DC" w:rsidRPr="00F937DC">
        <w:t>Na 1 przedstawienie/koncert przypadało w województwie przeciętnie 240 widzów i słuchaczy (przed rokiem 183)</w:t>
      </w:r>
      <w:r w:rsidR="00070190">
        <w:t>, przy czym n</w:t>
      </w:r>
      <w:r w:rsidR="00070190" w:rsidRPr="00F937DC">
        <w:t xml:space="preserve">ajwięcej </w:t>
      </w:r>
      <w:r w:rsidR="00101184">
        <w:br/>
      </w:r>
      <w:r w:rsidR="00070190">
        <w:t xml:space="preserve">na </w:t>
      </w:r>
      <w:r w:rsidR="00070190" w:rsidRPr="00F937DC">
        <w:t>przedstawienia zorganizowan</w:t>
      </w:r>
      <w:r w:rsidR="00070190">
        <w:t>e</w:t>
      </w:r>
      <w:r w:rsidR="00070190" w:rsidRPr="00F937DC">
        <w:t xml:space="preserve"> przez zespół pieśni i tańca</w:t>
      </w:r>
      <w:r w:rsidR="00070190">
        <w:t xml:space="preserve"> (średnio</w:t>
      </w:r>
      <w:r w:rsidR="00B442B7">
        <w:t xml:space="preserve"> 1086)</w:t>
      </w:r>
      <w:r w:rsidR="00070190">
        <w:t>.</w:t>
      </w:r>
    </w:p>
    <w:p w14:paraId="0865E7AB" w14:textId="13E6D02C" w:rsidR="001D4E12" w:rsidRDefault="00BC2740" w:rsidP="001D4E12">
      <w:pPr>
        <w:pStyle w:val="33Tytutablicywykresumapy"/>
      </w:pPr>
      <w:r>
        <w:drawing>
          <wp:anchor distT="0" distB="0" distL="114300" distR="114300" simplePos="0" relativeHeight="251923456" behindDoc="0" locked="0" layoutInCell="1" allowOverlap="1" wp14:anchorId="62226BEE" wp14:editId="1E93A47D">
            <wp:simplePos x="0" y="0"/>
            <wp:positionH relativeFrom="margin">
              <wp:align>right</wp:align>
            </wp:positionH>
            <wp:positionV relativeFrom="paragraph">
              <wp:posOffset>302895</wp:posOffset>
            </wp:positionV>
            <wp:extent cx="5122545" cy="1986915"/>
            <wp:effectExtent l="0" t="0" r="1905" b="0"/>
            <wp:wrapThrough wrapText="bothSides">
              <wp:wrapPolygon edited="0">
                <wp:start x="0" y="0"/>
                <wp:lineTo x="0" y="21331"/>
                <wp:lineTo x="21528" y="21331"/>
                <wp:lineTo x="21528" y="0"/>
                <wp:lineTo x="0" y="0"/>
              </wp:wrapPolygon>
            </wp:wrapThrough>
            <wp:docPr id="842556763" name="Obraz 24" descr="Podwójny wykres skumulowany słupkowy (100%) prezentuje strukturę przedstawień i widzów/słuchaczy (słupki) według rodzaju instytucji (teatry dramatyczne, teatry lalkowe, opery, operetki, filharmonie, orkiestry i chóry oraz zespoły pieśni i tańca)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556763" name="Obraz 24" descr="Podwójny wykres skumulowany słupkowy (100%) prezentuje strukturę przedstawień i widzów/słuchaczy (słupki) według rodzaju instytucji (teatry dramatyczne, teatry lalkowe, opery, operetki, filharmonie, orkiestry i chóry oraz zespoły pieśni i tańca).&#10;Dane do wykresu dostępne są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E12">
        <w:t xml:space="preserve">Wykres </w:t>
      </w:r>
      <w:r w:rsidR="0016089D">
        <w:t>4</w:t>
      </w:r>
      <w:r w:rsidR="001D4E12">
        <w:t>. Struktura przedstawień, widzów i słuchaczy w</w:t>
      </w:r>
      <w:r w:rsidR="00A877D7">
        <w:t>edłu</w:t>
      </w:r>
      <w:r w:rsidR="001D4E12">
        <w:t>g rodzaju instytucji w 2022 r.</w:t>
      </w:r>
    </w:p>
    <w:p w14:paraId="042CB21F" w14:textId="2DC63B25" w:rsidR="001D4E12" w:rsidRDefault="00171BA4" w:rsidP="001D4E12">
      <w:pPr>
        <w:pStyle w:val="32tyturozdziau"/>
        <w:rPr>
          <w:noProof/>
        </w:rPr>
      </w:pPr>
      <w:r w:rsidRPr="00F10D3C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1" locked="0" layoutInCell="1" allowOverlap="1" wp14:anchorId="725EA7A1" wp14:editId="040CDF18">
                <wp:simplePos x="0" y="0"/>
                <wp:positionH relativeFrom="rightMargin">
                  <wp:posOffset>104140</wp:posOffset>
                </wp:positionH>
                <wp:positionV relativeFrom="paragraph">
                  <wp:posOffset>2399665</wp:posOffset>
                </wp:positionV>
                <wp:extent cx="1750695" cy="800100"/>
                <wp:effectExtent l="0" t="0" r="0" b="0"/>
                <wp:wrapTight wrapText="bothSides">
                  <wp:wrapPolygon edited="0">
                    <wp:start x="705" y="0"/>
                    <wp:lineTo x="705" y="21086"/>
                    <wp:lineTo x="20683" y="21086"/>
                    <wp:lineTo x="20683" y="0"/>
                    <wp:lineTo x="705" y="0"/>
                  </wp:wrapPolygon>
                </wp:wrapTight>
                <wp:docPr id="14" name="Pole tekstowe 31" descr="W województwie na 1 placówkę przypadało średnio 12,6 tys. mieszkańców&#10;(w kraju – 9,5 tys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D04CC" w14:textId="30086B6D" w:rsidR="00171BA4" w:rsidRPr="00171BA4" w:rsidRDefault="00171BA4" w:rsidP="00171BA4">
                            <w:pPr>
                              <w:pStyle w:val="43tekstnaszarymtlezboku"/>
                            </w:pPr>
                            <w:r w:rsidRPr="00171BA4">
                              <w:t xml:space="preserve">W województwie </w:t>
                            </w:r>
                            <w:r w:rsidR="00A06388">
                              <w:br/>
                            </w:r>
                            <w:r w:rsidRPr="00171BA4">
                              <w:t>na 1 placówkę przypadało średnio 12,6 tys. mieszkańców</w:t>
                            </w:r>
                          </w:p>
                          <w:p w14:paraId="40BDFB73" w14:textId="77777777" w:rsidR="00171BA4" w:rsidRPr="00171BA4" w:rsidRDefault="00171BA4" w:rsidP="00171BA4">
                            <w:pPr>
                              <w:pStyle w:val="43tekstnaszarymtlezboku"/>
                            </w:pPr>
                            <w:r w:rsidRPr="00171BA4">
                              <w:t>(w kraju – 9,5 tys.)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EA7A1" id="_x0000_s1037" type="#_x0000_t202" alt="W województwie na 1 placówkę przypadało średnio 12,6 tys. mieszkańców&#10;(w kraju – 9,5 tys.)&#10;" style="position:absolute;margin-left:8.2pt;margin-top:188.95pt;width:137.85pt;height:63pt;z-index:-2513592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" filled="f" stroked="f">
                <v:textbox>
                  <w:txbxContent>
                    <w:p w14:paraId="574D04CC" w14:textId="30086B6D" w:rsidR="00171BA4" w:rsidRPr="00171BA4" w:rsidRDefault="00171BA4" w:rsidP="00171BA4">
                      <w:pPr>
                        <w:pStyle w:val="43tekstnaszarymtlezboku"/>
                      </w:pPr>
                      <w:r w:rsidRPr="00171BA4">
                        <w:t xml:space="preserve">W województwie </w:t>
                      </w:r>
                      <w:r w:rsidR="00A06388">
                        <w:br/>
                      </w:r>
                      <w:r w:rsidRPr="00171BA4">
                        <w:t>na 1 placówkę przypadało średnio 12,6 tys. mieszkańców</w:t>
                      </w:r>
                    </w:p>
                    <w:p w14:paraId="40BDFB73" w14:textId="77777777" w:rsidR="00171BA4" w:rsidRPr="00171BA4" w:rsidRDefault="00171BA4" w:rsidP="00171BA4">
                      <w:pPr>
                        <w:pStyle w:val="43tekstnaszarymtlezboku"/>
                      </w:pPr>
                      <w:r w:rsidRPr="00171BA4">
                        <w:t>(w kraju – 9,5 tys.)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D4E12">
        <w:rPr>
          <w:noProof/>
        </w:rPr>
        <w:t>Centra, domy i ośrodki kultury, kluby i świetlice</w:t>
      </w:r>
    </w:p>
    <w:p w14:paraId="61A88B7A" w14:textId="7A7017A8" w:rsidR="00EF6CDF" w:rsidRPr="0016089D" w:rsidRDefault="00EF6CDF" w:rsidP="00EF6CDF">
      <w:r>
        <w:rPr>
          <w:noProof/>
          <w:lang w:eastAsia="pl-PL"/>
        </w:rPr>
        <w:t xml:space="preserve">W końcu 2022 r. </w:t>
      </w:r>
      <w:r w:rsidRPr="0016089D">
        <w:t xml:space="preserve">funkcjonowały 344 centra, domy i ośrodki kultury, kluby oraz świetlice, </w:t>
      </w:r>
      <w:r w:rsidRPr="0016089D">
        <w:br/>
        <w:t xml:space="preserve">tj. o 2 obiekty mniej niż w 2021 r. </w:t>
      </w:r>
      <w:r w:rsidR="0016089D" w:rsidRPr="0016089D">
        <w:t xml:space="preserve">Stanowiły one 8,7% tego typu instytucji w </w:t>
      </w:r>
      <w:r w:rsidR="00EA0C09">
        <w:t>kraju</w:t>
      </w:r>
      <w:r w:rsidR="0016089D" w:rsidRPr="0016089D">
        <w:t xml:space="preserve"> (2. miejsce wśród województw). Ponad 85% ogólnej liczby obiektów użytkowanych przez ww. instytucje była przystosowana do potrzeb osób niepełnosprawnych. Najwięcej centrów, domów </w:t>
      </w:r>
      <w:r w:rsidR="0016089D" w:rsidRPr="0016089D">
        <w:br/>
        <w:t>i ośrodków kultury, klubów oraz świetlic działało w Katowicach (25), następnie w powiecie wodzisławskim (22) i raciborskim (19)</w:t>
      </w:r>
      <w:r w:rsidRPr="0016089D">
        <w:t>.</w:t>
      </w:r>
    </w:p>
    <w:p w14:paraId="2F89DAA8" w14:textId="093068F1" w:rsidR="001D4E12" w:rsidRDefault="00171BA4" w:rsidP="001D4E12">
      <w:pPr>
        <w:rPr>
          <w:noProof/>
          <w:lang w:eastAsia="pl-PL"/>
        </w:rPr>
      </w:pPr>
      <w:r w:rsidRPr="00F10D3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6224" behindDoc="1" locked="0" layoutInCell="1" allowOverlap="1" wp14:anchorId="24886DC3" wp14:editId="2955C49A">
                <wp:simplePos x="0" y="0"/>
                <wp:positionH relativeFrom="rightMargin">
                  <wp:posOffset>93980</wp:posOffset>
                </wp:positionH>
                <wp:positionV relativeFrom="paragraph">
                  <wp:posOffset>372745</wp:posOffset>
                </wp:positionV>
                <wp:extent cx="1750695" cy="800100"/>
                <wp:effectExtent l="0" t="0" r="0" b="0"/>
                <wp:wrapTight wrapText="bothSides">
                  <wp:wrapPolygon edited="0">
                    <wp:start x="705" y="0"/>
                    <wp:lineTo x="705" y="21086"/>
                    <wp:lineTo x="20683" y="21086"/>
                    <wp:lineTo x="20683" y="0"/>
                    <wp:lineTo x="705" y="0"/>
                  </wp:wrapPolygon>
                </wp:wrapTight>
                <wp:docPr id="13" name="Pole tekstowe 31" descr="Przeciętnie w 1 imprezie wzięło udział 140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F99D3" w14:textId="77777777" w:rsidR="00171BA4" w:rsidRPr="00171BA4" w:rsidRDefault="00171BA4" w:rsidP="00171BA4">
                            <w:pPr>
                              <w:pStyle w:val="43tekstnaszarymtlezboku"/>
                            </w:pPr>
                            <w:r w:rsidRPr="00171BA4">
                              <w:t>Przeciętnie w 1 imprezie wzięło udział 140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6DC3" id="_x0000_s1038" type="#_x0000_t202" alt="Przeciętnie w 1 imprezie wzięło udział 140 osób" style="position:absolute;margin-left:7.4pt;margin-top:29.35pt;width:137.85pt;height:63pt;z-index:-2513602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" filled="f" stroked="f">
                <v:textbox>
                  <w:txbxContent>
                    <w:p w14:paraId="20CF99D3" w14:textId="77777777" w:rsidR="00171BA4" w:rsidRPr="00171BA4" w:rsidRDefault="00171BA4" w:rsidP="00171BA4">
                      <w:pPr>
                        <w:pStyle w:val="43tekstnaszarymtlezboku"/>
                      </w:pPr>
                      <w:r w:rsidRPr="00171BA4">
                        <w:t>Przeciętnie w 1 imprezie wzięło udział 140 osób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D4E12">
        <w:rPr>
          <w:noProof/>
          <w:lang w:eastAsia="pl-PL"/>
        </w:rPr>
        <w:t>Centra, domy i ośrodki kultury, kluby i świetlice w 2022 r. zorganizowały łącznie 23,5 tys. imprez, które zgromadziły 3278,9 tys. uczestników (w 2021 r. odpowiednio: 16,5 tys. imprez i</w:t>
      </w:r>
      <w:r w:rsidR="008749C3">
        <w:rPr>
          <w:noProof/>
          <w:lang w:eastAsia="pl-PL"/>
        </w:rPr>
        <w:t> </w:t>
      </w:r>
      <w:r w:rsidR="001D4E12">
        <w:rPr>
          <w:noProof/>
          <w:lang w:eastAsia="pl-PL"/>
        </w:rPr>
        <w:t xml:space="preserve">2054,2 tys. uczestników). Najczęściej organizowane były: warsztaty (26,8% ogółu imprez), koncerty (14,6%), prelekcje, spotkania, wykłady (13,7%). Największą liczbę widzów przypadających na 1 imprezę zgromadziły festiwale i przeglądy artystyczne (773 osoby) oraz koncerty (340 osób). </w:t>
      </w:r>
    </w:p>
    <w:p w14:paraId="56963546" w14:textId="6C8AB6D5" w:rsidR="001D4E12" w:rsidRDefault="001D4E12" w:rsidP="001D4E12">
      <w:pPr>
        <w:rPr>
          <w:noProof/>
          <w:lang w:eastAsia="pl-PL"/>
        </w:rPr>
      </w:pPr>
      <w:r>
        <w:rPr>
          <w:noProof/>
          <w:lang w:eastAsia="pl-PL"/>
        </w:rPr>
        <w:t>Według stanu na koniec 2022 r. w cent</w:t>
      </w:r>
      <w:r w:rsidR="00CB43C2">
        <w:rPr>
          <w:noProof/>
          <w:lang w:eastAsia="pl-PL"/>
        </w:rPr>
        <w:t>r</w:t>
      </w:r>
      <w:r>
        <w:rPr>
          <w:noProof/>
          <w:lang w:eastAsia="pl-PL"/>
        </w:rPr>
        <w:t xml:space="preserve">ach, domach i ośrodkach kultury, klubach </w:t>
      </w:r>
      <w:r w:rsidR="0016089D">
        <w:rPr>
          <w:noProof/>
          <w:lang w:eastAsia="pl-PL"/>
        </w:rPr>
        <w:t>i</w:t>
      </w:r>
      <w:r w:rsidR="008749C3">
        <w:rPr>
          <w:noProof/>
          <w:lang w:eastAsia="pl-PL"/>
        </w:rPr>
        <w:t> </w:t>
      </w:r>
      <w:r>
        <w:rPr>
          <w:noProof/>
          <w:lang w:eastAsia="pl-PL"/>
        </w:rPr>
        <w:t>świetlicach prowadziło działalność 1,5 tys. grup artystycznych</w:t>
      </w:r>
      <w:r w:rsidR="00EA0AF3">
        <w:rPr>
          <w:noProof/>
          <w:lang w:eastAsia="pl-PL"/>
        </w:rPr>
        <w:t xml:space="preserve"> (</w:t>
      </w:r>
      <w:r>
        <w:rPr>
          <w:noProof/>
          <w:lang w:eastAsia="pl-PL"/>
        </w:rPr>
        <w:t>o 10,3% więcej niż w końcu 2021 r.</w:t>
      </w:r>
      <w:r w:rsidR="00EA0AF3">
        <w:rPr>
          <w:noProof/>
          <w:lang w:eastAsia="pl-PL"/>
        </w:rPr>
        <w:t>)</w:t>
      </w:r>
      <w:r>
        <w:rPr>
          <w:noProof/>
          <w:lang w:eastAsia="pl-PL"/>
        </w:rPr>
        <w:t>, które zrzeszały 27,3 tys. członków</w:t>
      </w:r>
      <w:r w:rsidR="00EA0AF3">
        <w:rPr>
          <w:noProof/>
          <w:lang w:eastAsia="pl-PL"/>
        </w:rPr>
        <w:t xml:space="preserve"> (</w:t>
      </w:r>
      <w:r>
        <w:rPr>
          <w:noProof/>
          <w:lang w:eastAsia="pl-PL"/>
        </w:rPr>
        <w:t>o 12,1% więcej</w:t>
      </w:r>
      <w:r w:rsidR="00EA0AF3">
        <w:rPr>
          <w:noProof/>
          <w:lang w:eastAsia="pl-PL"/>
        </w:rPr>
        <w:t xml:space="preserve">). </w:t>
      </w:r>
      <w:r>
        <w:rPr>
          <w:noProof/>
          <w:lang w:eastAsia="pl-PL"/>
        </w:rPr>
        <w:t>Największym zainteresowaniem cieszyły się zespoły taneczne (9,4 tys. osób), folklorystyczne (5,7 tys.) oraz wokalne i chóry (5,0 tys.).</w:t>
      </w:r>
    </w:p>
    <w:p w14:paraId="5B869AE4" w14:textId="4042E039" w:rsidR="001D4E12" w:rsidRDefault="001D4E12" w:rsidP="001D4E12">
      <w:pPr>
        <w:rPr>
          <w:noProof/>
          <w:lang w:eastAsia="pl-PL"/>
        </w:rPr>
      </w:pPr>
      <w:r>
        <w:rPr>
          <w:noProof/>
          <w:lang w:eastAsia="pl-PL"/>
        </w:rPr>
        <w:t>Ponadto instytucje prowadziły 3,0 tys. różnego rodzaju kół/klubów/sekcji</w:t>
      </w:r>
      <w:r w:rsidR="00B2160F">
        <w:rPr>
          <w:noProof/>
          <w:lang w:eastAsia="pl-PL"/>
        </w:rPr>
        <w:t xml:space="preserve"> (</w:t>
      </w:r>
      <w:r>
        <w:rPr>
          <w:noProof/>
          <w:lang w:eastAsia="pl-PL"/>
        </w:rPr>
        <w:t>o 13,1% więcej niż w 2021 r.</w:t>
      </w:r>
      <w:r w:rsidR="00B2160F">
        <w:rPr>
          <w:noProof/>
          <w:lang w:eastAsia="pl-PL"/>
        </w:rPr>
        <w:t>)</w:t>
      </w:r>
      <w:r>
        <w:rPr>
          <w:noProof/>
          <w:lang w:eastAsia="pl-PL"/>
        </w:rPr>
        <w:t xml:space="preserve"> i 376 kursów</w:t>
      </w:r>
      <w:r w:rsidR="00B2160F">
        <w:rPr>
          <w:noProof/>
          <w:lang w:eastAsia="pl-PL"/>
        </w:rPr>
        <w:t xml:space="preserve"> (</w:t>
      </w:r>
      <w:r>
        <w:rPr>
          <w:noProof/>
          <w:lang w:eastAsia="pl-PL"/>
        </w:rPr>
        <w:t>o 1,6% więcej</w:t>
      </w:r>
      <w:r w:rsidR="00B2160F">
        <w:rPr>
          <w:noProof/>
          <w:lang w:eastAsia="pl-PL"/>
        </w:rPr>
        <w:t>)</w:t>
      </w:r>
      <w:r>
        <w:rPr>
          <w:noProof/>
          <w:lang w:eastAsia="pl-PL"/>
        </w:rPr>
        <w:t>. Zajęcia organizowane były w grupach dla 53,9 tys. członków kół/klubów/sekcji i dla 6,0 tys. uczestników kursów.</w:t>
      </w:r>
    </w:p>
    <w:p w14:paraId="2C0F7DC9" w14:textId="0E392680" w:rsidR="00456781" w:rsidRDefault="00CA37D7" w:rsidP="00F81256">
      <w:pPr>
        <w:pStyle w:val="33Tytutablicywykresumapy"/>
      </w:pPr>
      <w:r>
        <w:drawing>
          <wp:anchor distT="0" distB="0" distL="114300" distR="114300" simplePos="0" relativeHeight="251939840" behindDoc="0" locked="0" layoutInCell="1" allowOverlap="1" wp14:anchorId="0891C6AE" wp14:editId="1CA06265">
            <wp:simplePos x="0" y="0"/>
            <wp:positionH relativeFrom="margin">
              <wp:align>right</wp:align>
            </wp:positionH>
            <wp:positionV relativeFrom="paragraph">
              <wp:posOffset>419735</wp:posOffset>
            </wp:positionV>
            <wp:extent cx="5122545" cy="1723390"/>
            <wp:effectExtent l="0" t="0" r="1905" b="0"/>
            <wp:wrapThrough wrapText="bothSides">
              <wp:wrapPolygon edited="0">
                <wp:start x="0" y="0"/>
                <wp:lineTo x="0" y="21250"/>
                <wp:lineTo x="21528" y="21250"/>
                <wp:lineTo x="21528" y="0"/>
                <wp:lineTo x="0" y="0"/>
              </wp:wrapPolygon>
            </wp:wrapThrough>
            <wp:docPr id="1919167811" name="Obraz 4" descr="Wykres kołowy prezentuje strukturę grup artystycznych według rodzajów (teatralne, muzyczno-instrumentalne, wokalne i chóry, folklorystyczne, taneczne, inne)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167811" name="Obraz 4" descr="Wykres kołowy prezentuje strukturę grup artystycznych według rodzajów (teatralne, muzyczno-instrumentalne, wokalne i chóry, folklorystyczne, taneczne, inne).&#10;Dane do wykresu dostępne są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E12">
        <w:t xml:space="preserve">Wykres </w:t>
      </w:r>
      <w:r w:rsidR="0016089D">
        <w:t>5</w:t>
      </w:r>
      <w:r w:rsidR="001D4E12">
        <w:t>. Struktura grup artystycznych według rodzajów w 2022 r.</w:t>
      </w:r>
    </w:p>
    <w:p w14:paraId="2924CB0B" w14:textId="63F6B552" w:rsidR="00634D1A" w:rsidRPr="00F81256" w:rsidRDefault="00634D1A" w:rsidP="00A06388">
      <w:pPr>
        <w:spacing w:before="2000"/>
        <w:rPr>
          <w:sz w:val="18"/>
        </w:rPr>
      </w:pPr>
      <w:r w:rsidRPr="008E4BD1"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7EF3057C" w14:textId="77777777" w:rsidR="00F81256" w:rsidRDefault="00F81256" w:rsidP="0075550E"/>
    <w:p w14:paraId="3C222B0C" w14:textId="068E294E" w:rsidR="0075550E" w:rsidRPr="0075550E" w:rsidRDefault="0075550E" w:rsidP="0075550E">
      <w:pPr>
        <w:sectPr w:rsidR="0075550E" w:rsidRPr="0075550E" w:rsidSect="008D3DA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8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4103"/>
        <w:gridCol w:w="4169"/>
      </w:tblGrid>
      <w:tr w:rsidR="009C249A" w14:paraId="2A6A797C" w14:textId="77777777" w:rsidTr="00A66C7C">
        <w:tc>
          <w:tcPr>
            <w:tcW w:w="4103" w:type="dxa"/>
          </w:tcPr>
          <w:p w14:paraId="52E2011B" w14:textId="77777777" w:rsidR="009C249A" w:rsidRDefault="009C249A" w:rsidP="00A66C7C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 merytoryczne:</w:t>
            </w:r>
          </w:p>
          <w:p w14:paraId="43513F47" w14:textId="77777777" w:rsidR="009C249A" w:rsidRDefault="009C249A" w:rsidP="00A66C7C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1EF551CC" w14:textId="77777777" w:rsidR="009C249A" w:rsidRDefault="009C249A" w:rsidP="00A66C7C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Aurelia Hetmańska</w:t>
            </w:r>
          </w:p>
          <w:p w14:paraId="444FD221" w14:textId="77777777" w:rsidR="009C249A" w:rsidRPr="001F6C97" w:rsidRDefault="009C249A" w:rsidP="00A66C7C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4169" w:type="dxa"/>
          </w:tcPr>
          <w:p w14:paraId="453D1FB8" w14:textId="77777777" w:rsidR="009C249A" w:rsidRDefault="009C249A" w:rsidP="00A66C7C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54F6A69E" w14:textId="77777777" w:rsidR="009C249A" w:rsidRDefault="009C249A" w:rsidP="00A66C7C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Informatorium Statystyczne</w:t>
            </w:r>
          </w:p>
          <w:p w14:paraId="1562CDE6" w14:textId="77777777" w:rsidR="009C249A" w:rsidRDefault="009C249A" w:rsidP="00A66C7C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0A81A382" w14:textId="77777777" w:rsidR="009C249A" w:rsidRDefault="009C249A" w:rsidP="00A66C7C">
            <w:pPr>
              <w:pStyle w:val="61ostatniastronatekst"/>
            </w:pPr>
          </w:p>
        </w:tc>
      </w:tr>
    </w:tbl>
    <w:p w14:paraId="7C19EFAE" w14:textId="73E2C746" w:rsidR="00D261A2" w:rsidRPr="009C249A" w:rsidRDefault="00B442B7" w:rsidP="004744AD">
      <w:pPr>
        <w:tabs>
          <w:tab w:val="right" w:pos="4536"/>
          <w:tab w:val="right" w:pos="5812"/>
        </w:tabs>
        <w:spacing w:before="480" w:after="480" w:line="240" w:lineRule="exact"/>
        <w:rPr>
          <w:sz w:val="20"/>
          <w:szCs w:val="20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6917E5DB" wp14:editId="11053EDB">
                <wp:simplePos x="0" y="0"/>
                <wp:positionH relativeFrom="margin">
                  <wp:align>left</wp:align>
                </wp:positionH>
                <wp:positionV relativeFrom="paragraph">
                  <wp:posOffset>964484</wp:posOffset>
                </wp:positionV>
                <wp:extent cx="5887720" cy="4803140"/>
                <wp:effectExtent l="0" t="0" r="17780" b="16510"/>
                <wp:wrapTopAndBottom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7720" cy="480339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940C4" w14:textId="13CFDB67" w:rsidR="00F81256" w:rsidRPr="00F81256" w:rsidRDefault="004562B7" w:rsidP="00F81256">
                            <w:pPr>
                              <w:pStyle w:val="63tekstpogrubionynaszarymtle"/>
                            </w:pPr>
                            <w:r w:rsidRPr="00C21C88">
                              <w:t>Powiązane opracowania</w:t>
                            </w:r>
                            <w:r w:rsidR="00F81256" w:rsidRPr="00F8125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88731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"https://katowice.stat.gov.pl/publikacje-i-foldery/roczniki-statystyczne/rocznik-statystyczny-wojewodztwa-slaskiego-2022,4,22.html" \o "link do opracowania pt. Rocznik Statystyczny Województwa Śląskiego 2022 "</w:instrText>
                            </w:r>
                            <w:r w:rsidR="00F81256" w:rsidRPr="00F81256">
                              <w:rPr>
                                <w:color w:val="001D77"/>
                                <w:sz w:val="18"/>
                                <w:szCs w:val="18"/>
                              </w:rPr>
                            </w:r>
                            <w:r w:rsidR="00F81256" w:rsidRPr="00F8125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</w:p>
                          <w:p w14:paraId="55F67CA3" w14:textId="77777777" w:rsidR="00F81256" w:rsidRPr="00F81256" w:rsidRDefault="00F81256" w:rsidP="00F81256">
                            <w:pPr>
                              <w:pStyle w:val="64hipercza"/>
                            </w:pPr>
                            <w:r w:rsidRPr="00F81256">
                              <w:t>Rocznik Statystyczny Województwa Śląskiego 2022</w:t>
                            </w:r>
                          </w:p>
                          <w:p w14:paraId="0DAD77F6" w14:textId="77777777" w:rsidR="005204E5" w:rsidRPr="00F81256" w:rsidRDefault="00F81256" w:rsidP="005204E5">
                            <w:pPr>
                              <w:spacing w:line="240" w:lineRule="exact"/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r w:rsidRPr="00F8125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5204E5" w:rsidRPr="00F81256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5204E5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"https://katowice.stat.gov.pl/publikacje-i-foldery/inne-opracowania/raport-o-sytuacji-spoleczno-gospodarczej-wojewodztwa-slaskiego-2023,8,12.html" \o "link do opracowania pt. Raport o sytuacji społeczno-gospodarczej województwa śląskiego 2023"</w:instrText>
                            </w:r>
                            <w:r w:rsidR="005204E5" w:rsidRPr="00F81256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 w:rsidR="005204E5" w:rsidRPr="00F81256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5204E5" w:rsidRPr="00F81256">
                              <w:rPr>
                                <w:rStyle w:val="64hiperczaZnak"/>
                              </w:rPr>
                              <w:t>Raport o sytuacji społeczno-gospodarczej województwa śląskiego 2023</w:t>
                            </w:r>
                          </w:p>
                          <w:p w14:paraId="05AB2BF6" w14:textId="7DE11936" w:rsidR="005204E5" w:rsidRDefault="005204E5" w:rsidP="005204E5">
                            <w:pPr>
                              <w:pStyle w:val="64hipercza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81256">
                              <w:rPr>
                                <w:rFonts w:cs="Times New Roman"/>
                                <w:b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1" w:tooltip="link do opracowania pt. Kultura w województwie śląskim w 2020 r." w:history="1">
                              <w:r w:rsidRPr="005204E5">
                                <w:rPr>
                                  <w:rStyle w:val="Hipercze"/>
                                  <w:rFonts w:cstheme="minorBidi"/>
                                </w:rPr>
                                <w:t>Kultura w województwie śląskim w 2020 r.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56F5A4D2" w14:textId="562CBF23" w:rsidR="004562B7" w:rsidRDefault="004562B7" w:rsidP="00F81256">
                            <w:pPr>
                              <w:pStyle w:val="63tekstpogrubionynaszarymtle"/>
                            </w:pPr>
                            <w:r w:rsidRPr="00C83533">
                              <w:t>Temat dostępny w bazach danych</w:t>
                            </w:r>
                          </w:p>
                          <w:p w14:paraId="32A350AD" w14:textId="69DFE569" w:rsidR="00E412AF" w:rsidRPr="001717D2" w:rsidRDefault="00303B49" w:rsidP="00E412AF">
                            <w:pPr>
                              <w:pStyle w:val="64hipercza"/>
                            </w:pPr>
                            <w:hyperlink r:id="rId22" w:tooltip="link do Banku Danych Lokalnych (BDL) – Kultura" w:history="1">
                              <w:r w:rsidR="00E412AF" w:rsidRPr="00781591">
                                <w:rPr>
                                  <w:rStyle w:val="Hipercze"/>
                                  <w:rFonts w:cstheme="minorBidi"/>
                                </w:rPr>
                                <w:t>Bank Danych Lokalnych</w:t>
                              </w:r>
                            </w:hyperlink>
                            <w:r w:rsidR="00AA039B">
                              <w:rPr>
                                <w:rStyle w:val="Hipercze"/>
                                <w:rFonts w:cstheme="minorBidi"/>
                              </w:rPr>
                              <w:t xml:space="preserve"> (BDL)</w:t>
                            </w:r>
                            <w:r w:rsidR="00E412AF">
                              <w:rPr>
                                <w:rStyle w:val="Hipercze"/>
                                <w:rFonts w:cstheme="minorBidi"/>
                              </w:rPr>
                              <w:t xml:space="preserve"> – Kultura</w:t>
                            </w:r>
                          </w:p>
                          <w:p w14:paraId="4AE655EC" w14:textId="501138EC" w:rsidR="00E412AF" w:rsidRPr="00C83533" w:rsidRDefault="00303B49" w:rsidP="00E412AF">
                            <w:pPr>
                              <w:pStyle w:val="64hipercza"/>
                            </w:pPr>
                            <w:hyperlink r:id="rId23" w:anchor="/obszary-tematyczne/9" w:tooltip="link do Systemu Monitorowania Rozwoju STRATEG" w:history="1">
                              <w:r w:rsidR="00E412AF" w:rsidRPr="00476BC0">
                                <w:rPr>
                                  <w:rStyle w:val="Hipercze"/>
                                  <w:rFonts w:cstheme="minorBidi"/>
                                </w:rPr>
                                <w:t>Strateg – Kultura, Turystyka, Sport</w:t>
                              </w:r>
                            </w:hyperlink>
                          </w:p>
                          <w:p w14:paraId="12DB0A5C" w14:textId="56968EE6" w:rsidR="004562B7" w:rsidRPr="00C21C88" w:rsidRDefault="004562B7" w:rsidP="00A626D7">
                            <w:pPr>
                              <w:pStyle w:val="63tekstpogrubionynaszarymtle"/>
                            </w:pPr>
                            <w:r w:rsidRPr="00C21C88">
                              <w:t>Ważniejsze pojęcia dostępne w słowniku</w:t>
                            </w:r>
                          </w:p>
                          <w:p w14:paraId="5BA948B8" w14:textId="6F3BB067" w:rsidR="00F81256" w:rsidRPr="00F81256" w:rsidRDefault="00F81256" w:rsidP="00F81256">
                            <w:pPr>
                              <w:pStyle w:val="64hipercza"/>
                              <w:rPr>
                                <w:shd w:val="clear" w:color="auto" w:fill="F0F0F0"/>
                              </w:rPr>
                            </w:pPr>
                            <w:r w:rsidRPr="00F81256">
                              <w:rPr>
                                <w:shd w:val="clear" w:color="auto" w:fill="F0F0F0"/>
                              </w:rPr>
                              <w:fldChar w:fldCharType="begin"/>
                            </w:r>
                            <w:r w:rsidR="00B946A1">
                              <w:rPr>
                                <w:shd w:val="clear" w:color="auto" w:fill="F0F0F0"/>
                              </w:rPr>
                              <w:instrText>HYPERLINK "https://stat.gov.pl/metainformacje/slownik-pojec/pojecia-stosowane-w-statystyce-publicznej/16,pojecie.html" \o "link do słownika pojęć statystycznych"</w:instrText>
                            </w:r>
                            <w:r w:rsidRPr="00F81256">
                              <w:rPr>
                                <w:shd w:val="clear" w:color="auto" w:fill="F0F0F0"/>
                              </w:rPr>
                            </w:r>
                            <w:r w:rsidRPr="00F81256">
                              <w:rPr>
                                <w:shd w:val="clear" w:color="auto" w:fill="F0F0F0"/>
                              </w:rPr>
                              <w:fldChar w:fldCharType="separate"/>
                            </w:r>
                            <w:r w:rsidRPr="00F81256">
                              <w:rPr>
                                <w:shd w:val="clear" w:color="auto" w:fill="F0F0F0"/>
                              </w:rPr>
                              <w:t>Biblioteka</w:t>
                            </w:r>
                          </w:p>
                          <w:p w14:paraId="0857B1C2" w14:textId="340CDA98" w:rsidR="00F81256" w:rsidRPr="00F81256" w:rsidRDefault="00F81256" w:rsidP="00F81256">
                            <w:pPr>
                              <w:pStyle w:val="64hipercza"/>
                            </w:pPr>
                            <w:r w:rsidRPr="00F81256">
                              <w:rPr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tooltip="link do słownika pojęć statystycznych" w:history="1">
                              <w:r w:rsidRPr="00B946A1">
                                <w:rPr>
                                  <w:rStyle w:val="Hipercze"/>
                                  <w:rFonts w:cstheme="minorBidi"/>
                                </w:rPr>
                                <w:t>Czytelnik (użytkownik aktywnie wypożyczający)</w:t>
                              </w:r>
                            </w:hyperlink>
                          </w:p>
                          <w:p w14:paraId="274B1D12" w14:textId="5A654442" w:rsidR="00F81256" w:rsidRPr="00F81256" w:rsidRDefault="00303B49" w:rsidP="00F81256">
                            <w:pPr>
                              <w:pStyle w:val="64hipercza"/>
                              <w:rPr>
                                <w:shd w:val="clear" w:color="auto" w:fill="F0F0F0"/>
                              </w:rPr>
                            </w:pPr>
                            <w:hyperlink r:id="rId25" w:tooltip="link do słownika pojęć statystycznych" w:history="1">
                              <w:r w:rsidR="00F81256" w:rsidRPr="00B946A1">
                                <w:rPr>
                                  <w:rStyle w:val="Hipercze"/>
                                  <w:rFonts w:cstheme="minorBidi"/>
                                  <w:shd w:val="clear" w:color="auto" w:fill="F0F0F0"/>
                                </w:rPr>
                                <w:t>Dom kultury</w:t>
                              </w:r>
                            </w:hyperlink>
                          </w:p>
                          <w:p w14:paraId="07A6FADB" w14:textId="65D7511F" w:rsidR="00F81256" w:rsidRPr="00F81256" w:rsidRDefault="00303B49" w:rsidP="00F81256">
                            <w:pPr>
                              <w:pStyle w:val="64hipercza"/>
                              <w:rPr>
                                <w:shd w:val="clear" w:color="auto" w:fill="F0F0F0"/>
                              </w:rPr>
                            </w:pPr>
                            <w:hyperlink r:id="rId26" w:tooltip="link do słownika pojęć statystycznych" w:history="1">
                              <w:r w:rsidR="00F81256" w:rsidRPr="00B946A1">
                                <w:rPr>
                                  <w:rStyle w:val="Hipercze"/>
                                  <w:rFonts w:cstheme="minorBidi"/>
                                  <w:shd w:val="clear" w:color="auto" w:fill="F0F0F0"/>
                                </w:rPr>
                                <w:t>Galeria</w:t>
                              </w:r>
                            </w:hyperlink>
                          </w:p>
                          <w:p w14:paraId="209086B8" w14:textId="3B834ED3" w:rsidR="00F81256" w:rsidRPr="00F81256" w:rsidRDefault="00303B49" w:rsidP="00F81256">
                            <w:pPr>
                              <w:pStyle w:val="64hipercza"/>
                              <w:rPr>
                                <w:shd w:val="clear" w:color="auto" w:fill="F0F0F0"/>
                              </w:rPr>
                            </w:pPr>
                            <w:hyperlink r:id="rId27" w:tooltip="link do słownika pojęć statystycznych" w:history="1">
                              <w:r w:rsidR="00F81256" w:rsidRPr="00B946A1">
                                <w:rPr>
                                  <w:rStyle w:val="Hipercze"/>
                                  <w:rFonts w:cstheme="minorBidi"/>
                                  <w:shd w:val="clear" w:color="auto" w:fill="F0F0F0"/>
                                </w:rPr>
                                <w:t>Kino stałe</w:t>
                              </w:r>
                            </w:hyperlink>
                          </w:p>
                          <w:p w14:paraId="638CF943" w14:textId="6D49BEBF" w:rsidR="00F81256" w:rsidRPr="00F81256" w:rsidRDefault="00303B49" w:rsidP="00F81256">
                            <w:pPr>
                              <w:pStyle w:val="64hipercza"/>
                              <w:rPr>
                                <w:shd w:val="clear" w:color="auto" w:fill="F0F0F0"/>
                              </w:rPr>
                            </w:pPr>
                            <w:hyperlink r:id="rId28" w:tooltip="link do słownika pojęć statystycznych" w:history="1">
                              <w:r w:rsidR="00F81256" w:rsidRPr="00B946A1">
                                <w:rPr>
                                  <w:rStyle w:val="Hipercze"/>
                                  <w:rFonts w:cstheme="minorBidi"/>
                                  <w:shd w:val="clear" w:color="auto" w:fill="F0F0F0"/>
                                </w:rPr>
                                <w:t>Księgozbiór</w:t>
                              </w:r>
                            </w:hyperlink>
                          </w:p>
                          <w:p w14:paraId="324376ED" w14:textId="7DD617C5" w:rsidR="00F81256" w:rsidRPr="00F81256" w:rsidRDefault="00303B49" w:rsidP="00F81256">
                            <w:pPr>
                              <w:pStyle w:val="64hipercza"/>
                              <w:rPr>
                                <w:shd w:val="clear" w:color="auto" w:fill="F0F0F0"/>
                              </w:rPr>
                            </w:pPr>
                            <w:hyperlink r:id="rId29" w:tooltip="link do słownika pojęć statystycznych" w:history="1">
                              <w:r w:rsidR="00F81256" w:rsidRPr="00B946A1">
                                <w:rPr>
                                  <w:rStyle w:val="Hipercze"/>
                                  <w:rFonts w:cstheme="minorBidi"/>
                                  <w:shd w:val="clear" w:color="auto" w:fill="F0F0F0"/>
                                </w:rPr>
                                <w:t>Muzeum</w:t>
                              </w:r>
                            </w:hyperlink>
                          </w:p>
                          <w:p w14:paraId="6136380A" w14:textId="7CA94498" w:rsidR="00F81256" w:rsidRPr="00F81256" w:rsidRDefault="00303B49" w:rsidP="00F81256">
                            <w:pPr>
                              <w:pStyle w:val="64hipercza"/>
                              <w:rPr>
                                <w:shd w:val="clear" w:color="auto" w:fill="F0F0F0"/>
                              </w:rPr>
                            </w:pPr>
                            <w:hyperlink r:id="rId30" w:tooltip="link do słownika pojęć statystycznych" w:history="1">
                              <w:r w:rsidR="00F81256" w:rsidRPr="00B946A1">
                                <w:rPr>
                                  <w:rStyle w:val="Hipercze"/>
                                  <w:rFonts w:cstheme="minorBidi"/>
                                  <w:shd w:val="clear" w:color="auto" w:fill="F0F0F0"/>
                                </w:rPr>
                                <w:t>Ośrodek kultury</w:t>
                              </w:r>
                            </w:hyperlink>
                          </w:p>
                          <w:p w14:paraId="356C49FF" w14:textId="02D370C7" w:rsidR="00F81256" w:rsidRPr="00F81256" w:rsidRDefault="00303B49" w:rsidP="00F81256">
                            <w:pPr>
                              <w:pStyle w:val="64hipercza"/>
                              <w:rPr>
                                <w:shd w:val="clear" w:color="auto" w:fill="F0F0F0"/>
                              </w:rPr>
                            </w:pPr>
                            <w:hyperlink r:id="rId31" w:tooltip="link do słownika pojęć statystycznych" w:history="1">
                              <w:r w:rsidR="00F81256" w:rsidRPr="00B946A1">
                                <w:rPr>
                                  <w:rStyle w:val="Hipercze"/>
                                  <w:rFonts w:cstheme="minorBidi"/>
                                  <w:shd w:val="clear" w:color="auto" w:fill="F0F0F0"/>
                                </w:rPr>
                                <w:t>Widzowie i słuchacze</w:t>
                              </w:r>
                            </w:hyperlink>
                          </w:p>
                          <w:p w14:paraId="0C9C1A4A" w14:textId="209349C0" w:rsidR="00F81256" w:rsidRPr="00F81256" w:rsidRDefault="00303B49" w:rsidP="00F81256">
                            <w:pPr>
                              <w:pStyle w:val="64hipercza"/>
                              <w:rPr>
                                <w:shd w:val="clear" w:color="auto" w:fill="F0F0F0"/>
                              </w:rPr>
                            </w:pPr>
                            <w:hyperlink r:id="rId32" w:tooltip="link do słownika pojęć statystycznych" w:history="1">
                              <w:r w:rsidR="00F81256" w:rsidRPr="00B946A1">
                                <w:rPr>
                                  <w:rStyle w:val="Hipercze"/>
                                  <w:rFonts w:cstheme="minorBidi"/>
                                  <w:shd w:val="clear" w:color="auto" w:fill="F0F0F0"/>
                                </w:rPr>
                                <w:t>Zwiedzający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E5DB" id="_x0000_s1039" type="#_x0000_t202" alt="&quot;&quot;" style="position:absolute;margin-left:0;margin-top:75.95pt;width:463.6pt;height:378.2pt;z-index:251840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" fillcolor="#f2f2f2" strokecolor="window">
                <v:textbox>
                  <w:txbxContent>
                    <w:p w14:paraId="58B940C4" w14:textId="13CFDB67" w:rsidR="00F81256" w:rsidRPr="00F81256" w:rsidRDefault="004562B7" w:rsidP="00F81256">
                      <w:pPr>
                        <w:pStyle w:val="63tekstpogrubionynaszarymtle"/>
                      </w:pPr>
                      <w:r w:rsidRPr="00C21C88">
                        <w:t>Powiązane opracowania</w:t>
                      </w:r>
                      <w:r w:rsidR="00F81256" w:rsidRPr="00F8125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887312">
                        <w:rPr>
                          <w:color w:val="001D77"/>
                          <w:sz w:val="18"/>
                          <w:szCs w:val="18"/>
                        </w:rPr>
                        <w:instrText>HYPERLINK "https://katowice.stat.gov.pl/publikacje-i-foldery/roczniki-statystyczne/rocznik-statystyczny-wojewodztwa-slaskiego-2022,4,22.html" \o "link do opracowania pt. Rocznik Statystyczny Województwa Śląskiego 2022 "</w:instrText>
                      </w:r>
                      <w:r w:rsidR="00F81256" w:rsidRPr="00F81256">
                        <w:rPr>
                          <w:color w:val="001D77"/>
                          <w:sz w:val="18"/>
                          <w:szCs w:val="18"/>
                        </w:rPr>
                      </w:r>
                      <w:r w:rsidR="00F81256" w:rsidRPr="00F8125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</w:p>
                    <w:p w14:paraId="55F67CA3" w14:textId="77777777" w:rsidR="00F81256" w:rsidRPr="00F81256" w:rsidRDefault="00F81256" w:rsidP="00F81256">
                      <w:pPr>
                        <w:pStyle w:val="64hipercza"/>
                      </w:pPr>
                      <w:r w:rsidRPr="00F81256">
                        <w:t>Rocznik Statystyczny Województwa Śląskiego 2022</w:t>
                      </w:r>
                    </w:p>
                    <w:p w14:paraId="0DAD77F6" w14:textId="77777777" w:rsidR="005204E5" w:rsidRPr="00F81256" w:rsidRDefault="00F81256" w:rsidP="005204E5">
                      <w:pPr>
                        <w:spacing w:line="240" w:lineRule="exact"/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r w:rsidRPr="00F8125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5204E5" w:rsidRPr="00F81256">
                        <w:rPr>
                          <w:rFonts w:cs="Times New Roman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5204E5">
                        <w:rPr>
                          <w:rFonts w:cs="Times New Roman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"https://katowice.stat.gov.pl/publikacje-i-foldery/inne-opracowania/raport-o-sytuacji-spoleczno-gospodarczej-wojewodztwa-slaskiego-2023,8,12.html" \o "link do opracowania pt. Raport o sytuacji społeczno-gospodarczej województwa śląskiego 2023"</w:instrText>
                      </w:r>
                      <w:r w:rsidR="005204E5" w:rsidRPr="00F81256">
                        <w:rPr>
                          <w:rFonts w:cs="Times New Roman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 w:rsidR="005204E5" w:rsidRPr="00F81256">
                        <w:rPr>
                          <w:rFonts w:cs="Times New Roman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5204E5" w:rsidRPr="00F81256">
                        <w:rPr>
                          <w:rStyle w:val="64hiperczaZnak"/>
                        </w:rPr>
                        <w:t>Raport o sytuacji społeczno-gospodarczej województwa śląskiego 2023</w:t>
                      </w:r>
                    </w:p>
                    <w:p w14:paraId="05AB2BF6" w14:textId="7DE11936" w:rsidR="005204E5" w:rsidRDefault="005204E5" w:rsidP="005204E5">
                      <w:pPr>
                        <w:pStyle w:val="64hipercza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81256">
                        <w:rPr>
                          <w:rFonts w:cs="Times New Roman"/>
                          <w:b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3" w:tooltip="link do opracowania pt. Kultura w województwie śląskim w 2020 r." w:history="1">
                        <w:r w:rsidRPr="005204E5">
                          <w:rPr>
                            <w:rStyle w:val="Hipercze"/>
                            <w:rFonts w:cstheme="minorBidi"/>
                          </w:rPr>
                          <w:t>Kultura w województwie śląskim w 2020 r.</w:t>
                        </w:r>
                      </w:hyperlink>
                      <w:r>
                        <w:t xml:space="preserve"> </w:t>
                      </w:r>
                    </w:p>
                    <w:p w14:paraId="56F5A4D2" w14:textId="562CBF23" w:rsidR="004562B7" w:rsidRDefault="004562B7" w:rsidP="00F81256">
                      <w:pPr>
                        <w:pStyle w:val="63tekstpogrubionynaszarymtle"/>
                      </w:pPr>
                      <w:r w:rsidRPr="00C83533">
                        <w:t>Temat dostępny w bazach danych</w:t>
                      </w:r>
                    </w:p>
                    <w:p w14:paraId="32A350AD" w14:textId="69DFE569" w:rsidR="00E412AF" w:rsidRPr="001717D2" w:rsidRDefault="00303B49" w:rsidP="00E412AF">
                      <w:pPr>
                        <w:pStyle w:val="64hipercza"/>
                      </w:pPr>
                      <w:hyperlink r:id="rId34" w:tooltip="link do Banku Danych Lokalnych (BDL) – Kultura" w:history="1">
                        <w:r w:rsidR="00E412AF" w:rsidRPr="00781591">
                          <w:rPr>
                            <w:rStyle w:val="Hipercze"/>
                            <w:rFonts w:cstheme="minorBidi"/>
                          </w:rPr>
                          <w:t>Bank Danych Lokalnych</w:t>
                        </w:r>
                      </w:hyperlink>
                      <w:r w:rsidR="00AA039B">
                        <w:rPr>
                          <w:rStyle w:val="Hipercze"/>
                          <w:rFonts w:cstheme="minorBidi"/>
                        </w:rPr>
                        <w:t xml:space="preserve"> (BDL)</w:t>
                      </w:r>
                      <w:r w:rsidR="00E412AF">
                        <w:rPr>
                          <w:rStyle w:val="Hipercze"/>
                          <w:rFonts w:cstheme="minorBidi"/>
                        </w:rPr>
                        <w:t xml:space="preserve"> – Kultura</w:t>
                      </w:r>
                    </w:p>
                    <w:p w14:paraId="4AE655EC" w14:textId="501138EC" w:rsidR="00E412AF" w:rsidRPr="00C83533" w:rsidRDefault="00303B49" w:rsidP="00E412AF">
                      <w:pPr>
                        <w:pStyle w:val="64hipercza"/>
                      </w:pPr>
                      <w:hyperlink r:id="rId35" w:anchor="/obszary-tematyczne/9" w:tooltip="link do Systemu Monitorowania Rozwoju STRATEG" w:history="1">
                        <w:r w:rsidR="00E412AF" w:rsidRPr="00476BC0">
                          <w:rPr>
                            <w:rStyle w:val="Hipercze"/>
                            <w:rFonts w:cstheme="minorBidi"/>
                          </w:rPr>
                          <w:t>Strateg – Kultura, Turystyka, Sport</w:t>
                        </w:r>
                      </w:hyperlink>
                    </w:p>
                    <w:p w14:paraId="12DB0A5C" w14:textId="56968EE6" w:rsidR="004562B7" w:rsidRPr="00C21C88" w:rsidRDefault="004562B7" w:rsidP="00A626D7">
                      <w:pPr>
                        <w:pStyle w:val="63tekstpogrubionynaszarymtle"/>
                      </w:pPr>
                      <w:r w:rsidRPr="00C21C88">
                        <w:t>Ważniejsze pojęcia dostępne w słowniku</w:t>
                      </w:r>
                    </w:p>
                    <w:p w14:paraId="5BA948B8" w14:textId="6F3BB067" w:rsidR="00F81256" w:rsidRPr="00F81256" w:rsidRDefault="00F81256" w:rsidP="00F81256">
                      <w:pPr>
                        <w:pStyle w:val="64hipercza"/>
                        <w:rPr>
                          <w:shd w:val="clear" w:color="auto" w:fill="F0F0F0"/>
                        </w:rPr>
                      </w:pPr>
                      <w:r w:rsidRPr="00F81256">
                        <w:rPr>
                          <w:shd w:val="clear" w:color="auto" w:fill="F0F0F0"/>
                        </w:rPr>
                        <w:fldChar w:fldCharType="begin"/>
                      </w:r>
                      <w:r w:rsidR="00B946A1">
                        <w:rPr>
                          <w:shd w:val="clear" w:color="auto" w:fill="F0F0F0"/>
                        </w:rPr>
                        <w:instrText>HYPERLINK "https://stat.gov.pl/metainformacje/slownik-pojec/pojecia-stosowane-w-statystyce-publicznej/16,pojecie.html" \o "link do słownika pojęć statystycznych"</w:instrText>
                      </w:r>
                      <w:r w:rsidRPr="00F81256">
                        <w:rPr>
                          <w:shd w:val="clear" w:color="auto" w:fill="F0F0F0"/>
                        </w:rPr>
                      </w:r>
                      <w:r w:rsidRPr="00F81256">
                        <w:rPr>
                          <w:shd w:val="clear" w:color="auto" w:fill="F0F0F0"/>
                        </w:rPr>
                        <w:fldChar w:fldCharType="separate"/>
                      </w:r>
                      <w:r w:rsidRPr="00F81256">
                        <w:rPr>
                          <w:shd w:val="clear" w:color="auto" w:fill="F0F0F0"/>
                        </w:rPr>
                        <w:t>Biblioteka</w:t>
                      </w:r>
                    </w:p>
                    <w:p w14:paraId="0857B1C2" w14:textId="340CDA98" w:rsidR="00F81256" w:rsidRPr="00F81256" w:rsidRDefault="00F81256" w:rsidP="00F81256">
                      <w:pPr>
                        <w:pStyle w:val="64hipercza"/>
                      </w:pPr>
                      <w:r w:rsidRPr="00F81256">
                        <w:rPr>
                          <w:shd w:val="clear" w:color="auto" w:fill="F0F0F0"/>
                        </w:rPr>
                        <w:fldChar w:fldCharType="end"/>
                      </w:r>
                      <w:hyperlink r:id="rId36" w:tooltip="link do słownika pojęć statystycznych" w:history="1">
                        <w:r w:rsidRPr="00B946A1">
                          <w:rPr>
                            <w:rStyle w:val="Hipercze"/>
                            <w:rFonts w:cstheme="minorBidi"/>
                          </w:rPr>
                          <w:t>Czytelnik (użytkownik aktywnie wypożyczający)</w:t>
                        </w:r>
                      </w:hyperlink>
                    </w:p>
                    <w:p w14:paraId="274B1D12" w14:textId="5A654442" w:rsidR="00F81256" w:rsidRPr="00F81256" w:rsidRDefault="00303B49" w:rsidP="00F81256">
                      <w:pPr>
                        <w:pStyle w:val="64hipercza"/>
                        <w:rPr>
                          <w:shd w:val="clear" w:color="auto" w:fill="F0F0F0"/>
                        </w:rPr>
                      </w:pPr>
                      <w:hyperlink r:id="rId37" w:tooltip="link do słownika pojęć statystycznych" w:history="1">
                        <w:r w:rsidR="00F81256" w:rsidRPr="00B946A1">
                          <w:rPr>
                            <w:rStyle w:val="Hipercze"/>
                            <w:rFonts w:cstheme="minorBidi"/>
                            <w:shd w:val="clear" w:color="auto" w:fill="F0F0F0"/>
                          </w:rPr>
                          <w:t>Dom kultury</w:t>
                        </w:r>
                      </w:hyperlink>
                    </w:p>
                    <w:p w14:paraId="07A6FADB" w14:textId="65D7511F" w:rsidR="00F81256" w:rsidRPr="00F81256" w:rsidRDefault="00303B49" w:rsidP="00F81256">
                      <w:pPr>
                        <w:pStyle w:val="64hipercza"/>
                        <w:rPr>
                          <w:shd w:val="clear" w:color="auto" w:fill="F0F0F0"/>
                        </w:rPr>
                      </w:pPr>
                      <w:hyperlink r:id="rId38" w:tooltip="link do słownika pojęć statystycznych" w:history="1">
                        <w:r w:rsidR="00F81256" w:rsidRPr="00B946A1">
                          <w:rPr>
                            <w:rStyle w:val="Hipercze"/>
                            <w:rFonts w:cstheme="minorBidi"/>
                            <w:shd w:val="clear" w:color="auto" w:fill="F0F0F0"/>
                          </w:rPr>
                          <w:t>Galeria</w:t>
                        </w:r>
                      </w:hyperlink>
                    </w:p>
                    <w:p w14:paraId="209086B8" w14:textId="3B834ED3" w:rsidR="00F81256" w:rsidRPr="00F81256" w:rsidRDefault="00303B49" w:rsidP="00F81256">
                      <w:pPr>
                        <w:pStyle w:val="64hipercza"/>
                        <w:rPr>
                          <w:shd w:val="clear" w:color="auto" w:fill="F0F0F0"/>
                        </w:rPr>
                      </w:pPr>
                      <w:hyperlink r:id="rId39" w:tooltip="link do słownika pojęć statystycznych" w:history="1">
                        <w:r w:rsidR="00F81256" w:rsidRPr="00B946A1">
                          <w:rPr>
                            <w:rStyle w:val="Hipercze"/>
                            <w:rFonts w:cstheme="minorBidi"/>
                            <w:shd w:val="clear" w:color="auto" w:fill="F0F0F0"/>
                          </w:rPr>
                          <w:t>Kino stałe</w:t>
                        </w:r>
                      </w:hyperlink>
                    </w:p>
                    <w:p w14:paraId="638CF943" w14:textId="6D49BEBF" w:rsidR="00F81256" w:rsidRPr="00F81256" w:rsidRDefault="00303B49" w:rsidP="00F81256">
                      <w:pPr>
                        <w:pStyle w:val="64hipercza"/>
                        <w:rPr>
                          <w:shd w:val="clear" w:color="auto" w:fill="F0F0F0"/>
                        </w:rPr>
                      </w:pPr>
                      <w:hyperlink r:id="rId40" w:tooltip="link do słownika pojęć statystycznych" w:history="1">
                        <w:r w:rsidR="00F81256" w:rsidRPr="00B946A1">
                          <w:rPr>
                            <w:rStyle w:val="Hipercze"/>
                            <w:rFonts w:cstheme="minorBidi"/>
                            <w:shd w:val="clear" w:color="auto" w:fill="F0F0F0"/>
                          </w:rPr>
                          <w:t>Księgozbiór</w:t>
                        </w:r>
                      </w:hyperlink>
                    </w:p>
                    <w:p w14:paraId="324376ED" w14:textId="7DD617C5" w:rsidR="00F81256" w:rsidRPr="00F81256" w:rsidRDefault="00303B49" w:rsidP="00F81256">
                      <w:pPr>
                        <w:pStyle w:val="64hipercza"/>
                        <w:rPr>
                          <w:shd w:val="clear" w:color="auto" w:fill="F0F0F0"/>
                        </w:rPr>
                      </w:pPr>
                      <w:hyperlink r:id="rId41" w:tooltip="link do słownika pojęć statystycznych" w:history="1">
                        <w:r w:rsidR="00F81256" w:rsidRPr="00B946A1">
                          <w:rPr>
                            <w:rStyle w:val="Hipercze"/>
                            <w:rFonts w:cstheme="minorBidi"/>
                            <w:shd w:val="clear" w:color="auto" w:fill="F0F0F0"/>
                          </w:rPr>
                          <w:t>Muzeum</w:t>
                        </w:r>
                      </w:hyperlink>
                    </w:p>
                    <w:p w14:paraId="6136380A" w14:textId="7CA94498" w:rsidR="00F81256" w:rsidRPr="00F81256" w:rsidRDefault="00303B49" w:rsidP="00F81256">
                      <w:pPr>
                        <w:pStyle w:val="64hipercza"/>
                        <w:rPr>
                          <w:shd w:val="clear" w:color="auto" w:fill="F0F0F0"/>
                        </w:rPr>
                      </w:pPr>
                      <w:hyperlink r:id="rId42" w:tooltip="link do słownika pojęć statystycznych" w:history="1">
                        <w:r w:rsidR="00F81256" w:rsidRPr="00B946A1">
                          <w:rPr>
                            <w:rStyle w:val="Hipercze"/>
                            <w:rFonts w:cstheme="minorBidi"/>
                            <w:shd w:val="clear" w:color="auto" w:fill="F0F0F0"/>
                          </w:rPr>
                          <w:t>Ośrodek kultury</w:t>
                        </w:r>
                      </w:hyperlink>
                    </w:p>
                    <w:p w14:paraId="356C49FF" w14:textId="02D370C7" w:rsidR="00F81256" w:rsidRPr="00F81256" w:rsidRDefault="00303B49" w:rsidP="00F81256">
                      <w:pPr>
                        <w:pStyle w:val="64hipercza"/>
                        <w:rPr>
                          <w:shd w:val="clear" w:color="auto" w:fill="F0F0F0"/>
                        </w:rPr>
                      </w:pPr>
                      <w:hyperlink r:id="rId43" w:tooltip="link do słownika pojęć statystycznych" w:history="1">
                        <w:r w:rsidR="00F81256" w:rsidRPr="00B946A1">
                          <w:rPr>
                            <w:rStyle w:val="Hipercze"/>
                            <w:rFonts w:cstheme="minorBidi"/>
                            <w:shd w:val="clear" w:color="auto" w:fill="F0F0F0"/>
                          </w:rPr>
                          <w:t>Widzowie i słuchacze</w:t>
                        </w:r>
                      </w:hyperlink>
                    </w:p>
                    <w:p w14:paraId="0C9C1A4A" w14:textId="209349C0" w:rsidR="00F81256" w:rsidRPr="00F81256" w:rsidRDefault="00303B49" w:rsidP="00F81256">
                      <w:pPr>
                        <w:pStyle w:val="64hipercza"/>
                        <w:rPr>
                          <w:shd w:val="clear" w:color="auto" w:fill="F0F0F0"/>
                        </w:rPr>
                      </w:pPr>
                      <w:hyperlink r:id="rId44" w:tooltip="link do słownika pojęć statystycznych" w:history="1">
                        <w:r w:rsidR="00F81256" w:rsidRPr="00B946A1">
                          <w:rPr>
                            <w:rStyle w:val="Hipercze"/>
                            <w:rFonts w:cstheme="minorBidi"/>
                            <w:shd w:val="clear" w:color="auto" w:fill="F0F0F0"/>
                          </w:rPr>
                          <w:t>Zwiedzający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744AD" w:rsidRPr="004744AD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9ADCCAC" wp14:editId="470C6393">
                <wp:simplePos x="0" y="0"/>
                <wp:positionH relativeFrom="column">
                  <wp:posOffset>3448685</wp:posOffset>
                </wp:positionH>
                <wp:positionV relativeFrom="paragraph">
                  <wp:posOffset>254000</wp:posOffset>
                </wp:positionV>
                <wp:extent cx="1190625" cy="381000"/>
                <wp:effectExtent l="0" t="0" r="0" b="0"/>
                <wp:wrapNone/>
                <wp:docPr id="1441082833" name="Pole tekstowe 1" descr="@StatKatowi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B58C3C" w14:textId="77777777" w:rsidR="004744AD" w:rsidRDefault="00303B49" w:rsidP="004744AD">
                            <w:hyperlink r:id="rId45" w:history="1">
                              <w:r w:rsidR="004744AD" w:rsidRPr="00506551">
                                <w:rPr>
                                  <w:sz w:val="20"/>
                                  <w:szCs w:val="20"/>
                                </w:rPr>
                                <w:t>@St</w:t>
                              </w:r>
                              <w:r w:rsidR="004744AD" w:rsidRPr="00506551">
                                <w:rPr>
                                  <w:rStyle w:val="62ostatniastronatekstprzyikonachZnak"/>
                                  <w:szCs w:val="20"/>
                                </w:rPr>
                                <w:t>atKatow</w:t>
                              </w:r>
                              <w:r w:rsidR="004744AD" w:rsidRPr="00506551">
                                <w:rPr>
                                  <w:sz w:val="20"/>
                                  <w:szCs w:val="20"/>
                                </w:rPr>
                                <w:t>ic</w:t>
                              </w:r>
                              <w:r w:rsidR="004744AD" w:rsidRPr="00506551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DCCAC" id="Pole tekstowe 1" o:spid="_x0000_s1040" type="#_x0000_t202" alt="@StatKatowice" style="position:absolute;margin-left:271.55pt;margin-top:20pt;width:93.75pt;height:30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" filled="f" stroked="f" strokeweight=".5pt">
                <v:textbox>
                  <w:txbxContent>
                    <w:p w14:paraId="09B58C3C" w14:textId="77777777" w:rsidR="004744AD" w:rsidRDefault="00303B49" w:rsidP="004744AD">
                      <w:hyperlink r:id="rId46" w:history="1">
                        <w:r w:rsidR="004744AD" w:rsidRPr="00506551">
                          <w:rPr>
                            <w:sz w:val="20"/>
                            <w:szCs w:val="20"/>
                          </w:rPr>
                          <w:t>@St</w:t>
                        </w:r>
                        <w:r w:rsidR="004744AD" w:rsidRPr="00506551">
                          <w:rPr>
                            <w:rStyle w:val="62ostatniastronatekstprzyikonachZnak"/>
                            <w:szCs w:val="20"/>
                          </w:rPr>
                          <w:t>atKatow</w:t>
                        </w:r>
                        <w:r w:rsidR="004744AD" w:rsidRPr="00506551">
                          <w:rPr>
                            <w:sz w:val="20"/>
                            <w:szCs w:val="20"/>
                          </w:rPr>
                          <w:t>ic</w:t>
                        </w:r>
                        <w:r w:rsidR="004744AD" w:rsidRPr="00506551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szCs w:val="20"/>
                            <w:u w:val="none"/>
                          </w:rPr>
                          <w:t>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4744AD" w:rsidRPr="004744AD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932672" behindDoc="0" locked="0" layoutInCell="1" allowOverlap="1" wp14:anchorId="14339C2A" wp14:editId="258A2A9F">
            <wp:simplePos x="0" y="0"/>
            <wp:positionH relativeFrom="column">
              <wp:posOffset>3219450</wp:posOffset>
            </wp:positionH>
            <wp:positionV relativeFrom="paragraph">
              <wp:posOffset>335280</wp:posOffset>
            </wp:positionV>
            <wp:extent cx="256540" cy="251460"/>
            <wp:effectExtent l="0" t="0" r="0" b="0"/>
            <wp:wrapNone/>
            <wp:docPr id="20" name="Obraz 20" descr="Logo serwisu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az 60" descr="Logo serwisu Facebook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44AD" w:rsidRPr="004744AD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EEDC923" wp14:editId="25230E4F">
                <wp:simplePos x="0" y="0"/>
                <wp:positionH relativeFrom="column">
                  <wp:posOffset>1972310</wp:posOffset>
                </wp:positionH>
                <wp:positionV relativeFrom="paragraph">
                  <wp:posOffset>254000</wp:posOffset>
                </wp:positionV>
                <wp:extent cx="1190625" cy="381000"/>
                <wp:effectExtent l="0" t="0" r="0" b="0"/>
                <wp:wrapNone/>
                <wp:docPr id="859787600" name="Pole tekstowe 1" descr="@Katowice_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AA84CD" w14:textId="77777777" w:rsidR="004744AD" w:rsidRDefault="00303B49" w:rsidP="004744AD">
                            <w:hyperlink r:id="rId48" w:history="1">
                              <w:r w:rsidR="004744AD" w:rsidRPr="00506551">
                                <w:rPr>
                                  <w:sz w:val="20"/>
                                  <w:szCs w:val="20"/>
                                </w:rPr>
                                <w:t>@Katowice_STA</w:t>
                              </w:r>
                              <w:r w:rsidR="004744AD" w:rsidRPr="00506551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DC923" id="_x0000_s1041" type="#_x0000_t202" alt="@Katowice_STAT" style="position:absolute;margin-left:155.3pt;margin-top:20pt;width:93.75pt;height:30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" filled="f" stroked="f" strokeweight=".5pt">
                <v:textbox>
                  <w:txbxContent>
                    <w:p w14:paraId="55AA84CD" w14:textId="77777777" w:rsidR="004744AD" w:rsidRDefault="00303B49" w:rsidP="004744AD">
                      <w:hyperlink r:id="rId49" w:history="1">
                        <w:r w:rsidR="004744AD" w:rsidRPr="00506551">
                          <w:rPr>
                            <w:sz w:val="20"/>
                            <w:szCs w:val="20"/>
                          </w:rPr>
                          <w:t>@Katowice_STA</w:t>
                        </w:r>
                        <w:r w:rsidR="004744AD" w:rsidRPr="00506551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4744AD" w:rsidRPr="004744AD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902A6C5" wp14:editId="4CE8B42E">
                <wp:simplePos x="0" y="0"/>
                <wp:positionH relativeFrom="column">
                  <wp:posOffset>313690</wp:posOffset>
                </wp:positionH>
                <wp:positionV relativeFrom="paragraph">
                  <wp:posOffset>254000</wp:posOffset>
                </wp:positionV>
                <wp:extent cx="1419225" cy="381000"/>
                <wp:effectExtent l="0" t="0" r="0" b="0"/>
                <wp:wrapNone/>
                <wp:docPr id="1752259921" name="Pole tekstowe 1" descr="katowice.stat.gov.p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7DEAEF" w14:textId="77777777" w:rsidR="004744AD" w:rsidRDefault="00303B49" w:rsidP="004744AD">
                            <w:hyperlink r:id="rId50" w:history="1">
                              <w:r w:rsidR="004744AD" w:rsidRPr="00506551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kato</w:t>
                              </w:r>
                              <w:r w:rsidR="004744AD" w:rsidRPr="00506551">
                                <w:rPr>
                                  <w:rStyle w:val="62ostatniastronatekstprzyikonachZnak"/>
                                  <w:szCs w:val="20"/>
                                </w:rPr>
                                <w:t>wice.st</w:t>
                              </w:r>
                              <w:r w:rsidR="004744AD" w:rsidRPr="00506551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at.gov.pl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2A6C5" id="_x0000_s1042" type="#_x0000_t202" alt="katowice.stat.gov.pl" style="position:absolute;margin-left:24.7pt;margin-top:20pt;width:111.75pt;height:30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" filled="f" stroked="f" strokeweight=".5pt">
                <v:textbox>
                  <w:txbxContent>
                    <w:p w14:paraId="0C7DEAEF" w14:textId="77777777" w:rsidR="004744AD" w:rsidRDefault="00303B49" w:rsidP="004744AD">
                      <w:hyperlink r:id="rId51" w:history="1">
                        <w:r w:rsidR="004744AD" w:rsidRPr="00506551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kato</w:t>
                        </w:r>
                        <w:r w:rsidR="004744AD" w:rsidRPr="00506551">
                          <w:rPr>
                            <w:rStyle w:val="62ostatniastronatekstprzyikonachZnak"/>
                            <w:szCs w:val="20"/>
                          </w:rPr>
                          <w:t>wice.st</w:t>
                        </w:r>
                        <w:r w:rsidR="004744AD" w:rsidRPr="00506551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4744AD" w:rsidRPr="004744AD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933696" behindDoc="0" locked="0" layoutInCell="1" allowOverlap="1" wp14:anchorId="1EA57243" wp14:editId="4091CDF5">
            <wp:simplePos x="0" y="0"/>
            <wp:positionH relativeFrom="column">
              <wp:posOffset>1749425</wp:posOffset>
            </wp:positionH>
            <wp:positionV relativeFrom="paragraph">
              <wp:posOffset>341630</wp:posOffset>
            </wp:positionV>
            <wp:extent cx="256540" cy="251460"/>
            <wp:effectExtent l="0" t="0" r="0" b="0"/>
            <wp:wrapNone/>
            <wp:docPr id="19" name="Obraz 19" descr="Logo serwisu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 descr="Logo serwisu Twitter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44AD" w:rsidRPr="004744AD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931648" behindDoc="0" locked="0" layoutInCell="1" allowOverlap="1" wp14:anchorId="46EEBF0C" wp14:editId="424F2E76">
            <wp:simplePos x="0" y="0"/>
            <wp:positionH relativeFrom="column">
              <wp:posOffset>104140</wp:posOffset>
            </wp:positionH>
            <wp:positionV relativeFrom="paragraph">
              <wp:posOffset>343535</wp:posOffset>
            </wp:positionV>
            <wp:extent cx="256540" cy="251460"/>
            <wp:effectExtent l="0" t="0" r="0" b="0"/>
            <wp:wrapNone/>
            <wp:docPr id="18" name="Obraz 18" descr="Grafika przedstawia globus, jako symbol Interne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58" descr="Grafika przedstawia globus, jako symbol Internetu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61A2" w:rsidRPr="009C249A" w:rsidSect="003B18B6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AF827" w14:textId="77777777" w:rsidR="00EB0613" w:rsidRDefault="00EB0613" w:rsidP="000662E2">
      <w:pPr>
        <w:spacing w:after="0" w:line="240" w:lineRule="auto"/>
      </w:pPr>
      <w:r>
        <w:separator/>
      </w:r>
    </w:p>
  </w:endnote>
  <w:endnote w:type="continuationSeparator" w:id="0">
    <w:p w14:paraId="49782974" w14:textId="77777777" w:rsidR="00EB0613" w:rsidRDefault="00EB06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60A3D4D-38F2-47F5-8806-BAE98239D7CD}"/>
    <w:embedBold r:id="rId2" w:fontKey="{95274DA2-B3B9-437B-AB13-4D86BA7CB17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4A84746-CD1C-4ABF-864F-FBAE16742365}"/>
    <w:embedBold r:id="rId4" w:fontKey="{77B290E9-2E69-4198-89F7-B2E042D95C0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8C35D15-15FA-49C2-8134-0E291A17066C}"/>
    <w:embedItalic r:id="rId6" w:fontKey="{A8E126DF-5CCD-4C7A-B1E6-1C9B408C55E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9E78EC4B-E332-41B9-B327-34F060E52AE0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B86AEB58-E84F-4F40-BBE6-4C81A97676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FA22FD7-D48D-4E0E-989E-FAC1EF4DFCF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1DAFF554-34FC-4155-8379-48E5ED5252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6FCE" w14:textId="77777777" w:rsidR="00EB0613" w:rsidRDefault="00EB0613" w:rsidP="000662E2">
      <w:pPr>
        <w:spacing w:after="0" w:line="240" w:lineRule="auto"/>
      </w:pPr>
      <w:r>
        <w:separator/>
      </w:r>
    </w:p>
  </w:footnote>
  <w:footnote w:type="continuationSeparator" w:id="0">
    <w:p w14:paraId="0CD32B5C" w14:textId="77777777" w:rsidR="00EB0613" w:rsidRDefault="00EB061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6B6F667B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3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ADEDD0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03.08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BA13299" w:rsidR="00F37172" w:rsidRPr="00233E63" w:rsidRDefault="00A83B29" w:rsidP="00F049AB">
                          <w:pPr>
                            <w:pStyle w:val="12datainformacjisygnalnej"/>
                          </w:pPr>
                          <w:r>
                            <w:t>03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>
                            <w:t>8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C3068C">
                            <w:t>3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– 03.08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4BA13299" w:rsidR="00F37172" w:rsidRPr="00233E63" w:rsidRDefault="00A83B29" w:rsidP="00F049AB">
                    <w:pPr>
                      <w:pStyle w:val="12datainformacjisygnalnej"/>
                    </w:pPr>
                    <w:r>
                      <w:t>03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>
                      <w:t>8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C3068C">
                      <w:t>3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7.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7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13C3"/>
    <w:rsid w:val="000117B9"/>
    <w:rsid w:val="00013BE7"/>
    <w:rsid w:val="00013EE2"/>
    <w:rsid w:val="000152F5"/>
    <w:rsid w:val="00027075"/>
    <w:rsid w:val="0002715B"/>
    <w:rsid w:val="00027608"/>
    <w:rsid w:val="0004582E"/>
    <w:rsid w:val="000470AA"/>
    <w:rsid w:val="0005700A"/>
    <w:rsid w:val="00057CA1"/>
    <w:rsid w:val="00060191"/>
    <w:rsid w:val="000647A9"/>
    <w:rsid w:val="000662E2"/>
    <w:rsid w:val="00066883"/>
    <w:rsid w:val="000672B1"/>
    <w:rsid w:val="00070190"/>
    <w:rsid w:val="00071B39"/>
    <w:rsid w:val="000725B5"/>
    <w:rsid w:val="00074DD8"/>
    <w:rsid w:val="00075759"/>
    <w:rsid w:val="000776FA"/>
    <w:rsid w:val="00077891"/>
    <w:rsid w:val="000806F7"/>
    <w:rsid w:val="00094B0F"/>
    <w:rsid w:val="0009670E"/>
    <w:rsid w:val="00097840"/>
    <w:rsid w:val="00097D61"/>
    <w:rsid w:val="000A0A5D"/>
    <w:rsid w:val="000A42C1"/>
    <w:rsid w:val="000A5E43"/>
    <w:rsid w:val="000B0727"/>
    <w:rsid w:val="000B3D75"/>
    <w:rsid w:val="000B4371"/>
    <w:rsid w:val="000B6E42"/>
    <w:rsid w:val="000C135D"/>
    <w:rsid w:val="000C583D"/>
    <w:rsid w:val="000D0451"/>
    <w:rsid w:val="000D06E2"/>
    <w:rsid w:val="000D1295"/>
    <w:rsid w:val="000D1D43"/>
    <w:rsid w:val="000D225C"/>
    <w:rsid w:val="000D2A5C"/>
    <w:rsid w:val="000D39F0"/>
    <w:rsid w:val="000D487A"/>
    <w:rsid w:val="000E0918"/>
    <w:rsid w:val="000E12DB"/>
    <w:rsid w:val="000E1887"/>
    <w:rsid w:val="000E7699"/>
    <w:rsid w:val="000E79A9"/>
    <w:rsid w:val="000F23DD"/>
    <w:rsid w:val="000F7440"/>
    <w:rsid w:val="00101184"/>
    <w:rsid w:val="001011C3"/>
    <w:rsid w:val="00104C46"/>
    <w:rsid w:val="00106DA3"/>
    <w:rsid w:val="00110214"/>
    <w:rsid w:val="00110D87"/>
    <w:rsid w:val="0011105E"/>
    <w:rsid w:val="001116AD"/>
    <w:rsid w:val="0011233F"/>
    <w:rsid w:val="00112399"/>
    <w:rsid w:val="00114DB9"/>
    <w:rsid w:val="00116087"/>
    <w:rsid w:val="00117711"/>
    <w:rsid w:val="00126F06"/>
    <w:rsid w:val="001278CD"/>
    <w:rsid w:val="00130296"/>
    <w:rsid w:val="00134145"/>
    <w:rsid w:val="0013573A"/>
    <w:rsid w:val="00136736"/>
    <w:rsid w:val="00136740"/>
    <w:rsid w:val="00136D67"/>
    <w:rsid w:val="001423B6"/>
    <w:rsid w:val="001448A7"/>
    <w:rsid w:val="00146621"/>
    <w:rsid w:val="00153202"/>
    <w:rsid w:val="001534D9"/>
    <w:rsid w:val="0016089D"/>
    <w:rsid w:val="001617E3"/>
    <w:rsid w:val="00162325"/>
    <w:rsid w:val="0016414F"/>
    <w:rsid w:val="001717D2"/>
    <w:rsid w:val="00171BA4"/>
    <w:rsid w:val="001745C2"/>
    <w:rsid w:val="0017617D"/>
    <w:rsid w:val="00177261"/>
    <w:rsid w:val="00180EC0"/>
    <w:rsid w:val="00186D53"/>
    <w:rsid w:val="001951DA"/>
    <w:rsid w:val="001A1853"/>
    <w:rsid w:val="001A49C8"/>
    <w:rsid w:val="001A51D8"/>
    <w:rsid w:val="001A6426"/>
    <w:rsid w:val="001B053D"/>
    <w:rsid w:val="001C150C"/>
    <w:rsid w:val="001C2536"/>
    <w:rsid w:val="001C3269"/>
    <w:rsid w:val="001D19B6"/>
    <w:rsid w:val="001D1DB4"/>
    <w:rsid w:val="001D23F1"/>
    <w:rsid w:val="001D25F9"/>
    <w:rsid w:val="001D4E12"/>
    <w:rsid w:val="001D5633"/>
    <w:rsid w:val="001D61ED"/>
    <w:rsid w:val="001D7C11"/>
    <w:rsid w:val="001E5B2D"/>
    <w:rsid w:val="001F2349"/>
    <w:rsid w:val="001F43ED"/>
    <w:rsid w:val="001F4874"/>
    <w:rsid w:val="0020156C"/>
    <w:rsid w:val="002150E5"/>
    <w:rsid w:val="00215645"/>
    <w:rsid w:val="00216634"/>
    <w:rsid w:val="00223411"/>
    <w:rsid w:val="0022590B"/>
    <w:rsid w:val="00225C36"/>
    <w:rsid w:val="00233E63"/>
    <w:rsid w:val="00233E77"/>
    <w:rsid w:val="00240295"/>
    <w:rsid w:val="00241F5C"/>
    <w:rsid w:val="00242D31"/>
    <w:rsid w:val="00244A8D"/>
    <w:rsid w:val="00244AAA"/>
    <w:rsid w:val="00250B53"/>
    <w:rsid w:val="00253814"/>
    <w:rsid w:val="0025481E"/>
    <w:rsid w:val="00255903"/>
    <w:rsid w:val="002574F9"/>
    <w:rsid w:val="00262B61"/>
    <w:rsid w:val="00262CC6"/>
    <w:rsid w:val="00263E08"/>
    <w:rsid w:val="00272E4B"/>
    <w:rsid w:val="00275691"/>
    <w:rsid w:val="00276811"/>
    <w:rsid w:val="00282699"/>
    <w:rsid w:val="00283AE9"/>
    <w:rsid w:val="00285969"/>
    <w:rsid w:val="002926DF"/>
    <w:rsid w:val="002959F8"/>
    <w:rsid w:val="00295C55"/>
    <w:rsid w:val="00296697"/>
    <w:rsid w:val="002A2813"/>
    <w:rsid w:val="002A4E5B"/>
    <w:rsid w:val="002A5C09"/>
    <w:rsid w:val="002A7975"/>
    <w:rsid w:val="002A7F74"/>
    <w:rsid w:val="002B0290"/>
    <w:rsid w:val="002B0472"/>
    <w:rsid w:val="002B12C5"/>
    <w:rsid w:val="002B4F21"/>
    <w:rsid w:val="002B6B12"/>
    <w:rsid w:val="002B6EAD"/>
    <w:rsid w:val="002C046C"/>
    <w:rsid w:val="002C21F0"/>
    <w:rsid w:val="002C2F38"/>
    <w:rsid w:val="002C37DC"/>
    <w:rsid w:val="002C4437"/>
    <w:rsid w:val="002C58A6"/>
    <w:rsid w:val="002D01DF"/>
    <w:rsid w:val="002D2828"/>
    <w:rsid w:val="002D2F65"/>
    <w:rsid w:val="002E08A1"/>
    <w:rsid w:val="002E1344"/>
    <w:rsid w:val="002E3EB3"/>
    <w:rsid w:val="002E4DCD"/>
    <w:rsid w:val="002E6140"/>
    <w:rsid w:val="002E6985"/>
    <w:rsid w:val="002E71B6"/>
    <w:rsid w:val="002F1E12"/>
    <w:rsid w:val="002F35F6"/>
    <w:rsid w:val="002F366E"/>
    <w:rsid w:val="002F4DF4"/>
    <w:rsid w:val="002F5B45"/>
    <w:rsid w:val="002F77C8"/>
    <w:rsid w:val="00303B49"/>
    <w:rsid w:val="00304F22"/>
    <w:rsid w:val="00306053"/>
    <w:rsid w:val="0030649A"/>
    <w:rsid w:val="00306C7C"/>
    <w:rsid w:val="003076BA"/>
    <w:rsid w:val="00311A7A"/>
    <w:rsid w:val="00314F86"/>
    <w:rsid w:val="00317F4D"/>
    <w:rsid w:val="00322EDD"/>
    <w:rsid w:val="00326266"/>
    <w:rsid w:val="00326C9F"/>
    <w:rsid w:val="003309FA"/>
    <w:rsid w:val="00332320"/>
    <w:rsid w:val="003338B5"/>
    <w:rsid w:val="003371D7"/>
    <w:rsid w:val="00344F2D"/>
    <w:rsid w:val="003450AA"/>
    <w:rsid w:val="00347D72"/>
    <w:rsid w:val="00351338"/>
    <w:rsid w:val="003514EE"/>
    <w:rsid w:val="00351585"/>
    <w:rsid w:val="003531C4"/>
    <w:rsid w:val="00353F45"/>
    <w:rsid w:val="00357611"/>
    <w:rsid w:val="0036432A"/>
    <w:rsid w:val="00364AF9"/>
    <w:rsid w:val="00367237"/>
    <w:rsid w:val="0037077F"/>
    <w:rsid w:val="00372226"/>
    <w:rsid w:val="00372411"/>
    <w:rsid w:val="00373882"/>
    <w:rsid w:val="003843DB"/>
    <w:rsid w:val="00391058"/>
    <w:rsid w:val="003914EB"/>
    <w:rsid w:val="00393579"/>
    <w:rsid w:val="00393755"/>
    <w:rsid w:val="00393761"/>
    <w:rsid w:val="00394E26"/>
    <w:rsid w:val="00396691"/>
    <w:rsid w:val="00397D18"/>
    <w:rsid w:val="003A1B36"/>
    <w:rsid w:val="003B1454"/>
    <w:rsid w:val="003B18B6"/>
    <w:rsid w:val="003B35C9"/>
    <w:rsid w:val="003B46EA"/>
    <w:rsid w:val="003C0327"/>
    <w:rsid w:val="003C037F"/>
    <w:rsid w:val="003C161B"/>
    <w:rsid w:val="003C59E0"/>
    <w:rsid w:val="003C6C8D"/>
    <w:rsid w:val="003D2656"/>
    <w:rsid w:val="003D4D94"/>
    <w:rsid w:val="003D4F95"/>
    <w:rsid w:val="003D5214"/>
    <w:rsid w:val="003D5F42"/>
    <w:rsid w:val="003D60A9"/>
    <w:rsid w:val="003D7F4B"/>
    <w:rsid w:val="003E1F2A"/>
    <w:rsid w:val="003E4367"/>
    <w:rsid w:val="003E4891"/>
    <w:rsid w:val="003E63AF"/>
    <w:rsid w:val="003E6F38"/>
    <w:rsid w:val="003F3451"/>
    <w:rsid w:val="003F4C97"/>
    <w:rsid w:val="003F666D"/>
    <w:rsid w:val="003F7531"/>
    <w:rsid w:val="003F7FE6"/>
    <w:rsid w:val="00400193"/>
    <w:rsid w:val="004125E3"/>
    <w:rsid w:val="00414401"/>
    <w:rsid w:val="00416EAF"/>
    <w:rsid w:val="00420DB2"/>
    <w:rsid w:val="004212E7"/>
    <w:rsid w:val="00423C88"/>
    <w:rsid w:val="004241C0"/>
    <w:rsid w:val="0042446D"/>
    <w:rsid w:val="00427AA5"/>
    <w:rsid w:val="00427BF8"/>
    <w:rsid w:val="00431C02"/>
    <w:rsid w:val="00433D0C"/>
    <w:rsid w:val="00434B0F"/>
    <w:rsid w:val="004363F7"/>
    <w:rsid w:val="00437395"/>
    <w:rsid w:val="00440E34"/>
    <w:rsid w:val="00441678"/>
    <w:rsid w:val="00443FCB"/>
    <w:rsid w:val="00445047"/>
    <w:rsid w:val="00446749"/>
    <w:rsid w:val="00447754"/>
    <w:rsid w:val="00450275"/>
    <w:rsid w:val="00450A84"/>
    <w:rsid w:val="00453EB7"/>
    <w:rsid w:val="00454716"/>
    <w:rsid w:val="004562B7"/>
    <w:rsid w:val="00456781"/>
    <w:rsid w:val="004576B6"/>
    <w:rsid w:val="0046284E"/>
    <w:rsid w:val="00463E39"/>
    <w:rsid w:val="004657FC"/>
    <w:rsid w:val="004733F6"/>
    <w:rsid w:val="004744AD"/>
    <w:rsid w:val="00474E69"/>
    <w:rsid w:val="00476BC0"/>
    <w:rsid w:val="00483B43"/>
    <w:rsid w:val="00483E9F"/>
    <w:rsid w:val="0048417F"/>
    <w:rsid w:val="00485A2C"/>
    <w:rsid w:val="00490BBE"/>
    <w:rsid w:val="0049621B"/>
    <w:rsid w:val="00496BB1"/>
    <w:rsid w:val="004A14EA"/>
    <w:rsid w:val="004A1D19"/>
    <w:rsid w:val="004A63E8"/>
    <w:rsid w:val="004A75C7"/>
    <w:rsid w:val="004B4599"/>
    <w:rsid w:val="004C07E0"/>
    <w:rsid w:val="004C1895"/>
    <w:rsid w:val="004C42A1"/>
    <w:rsid w:val="004C502C"/>
    <w:rsid w:val="004C5E8C"/>
    <w:rsid w:val="004C6D40"/>
    <w:rsid w:val="004D2D0A"/>
    <w:rsid w:val="004D6D1B"/>
    <w:rsid w:val="004D7B1A"/>
    <w:rsid w:val="004E554C"/>
    <w:rsid w:val="004E6AA8"/>
    <w:rsid w:val="004F0C3C"/>
    <w:rsid w:val="004F2280"/>
    <w:rsid w:val="004F23BB"/>
    <w:rsid w:val="004F25B1"/>
    <w:rsid w:val="004F48B9"/>
    <w:rsid w:val="004F63FC"/>
    <w:rsid w:val="004F780D"/>
    <w:rsid w:val="0050378D"/>
    <w:rsid w:val="00505A92"/>
    <w:rsid w:val="00511A85"/>
    <w:rsid w:val="005203F1"/>
    <w:rsid w:val="005204E5"/>
    <w:rsid w:val="00521BC3"/>
    <w:rsid w:val="00522458"/>
    <w:rsid w:val="005251D1"/>
    <w:rsid w:val="00530F6D"/>
    <w:rsid w:val="0053185B"/>
    <w:rsid w:val="00531873"/>
    <w:rsid w:val="00533632"/>
    <w:rsid w:val="00534013"/>
    <w:rsid w:val="00540C5C"/>
    <w:rsid w:val="00541E6E"/>
    <w:rsid w:val="0054251F"/>
    <w:rsid w:val="00542791"/>
    <w:rsid w:val="00543588"/>
    <w:rsid w:val="00550225"/>
    <w:rsid w:val="005520D8"/>
    <w:rsid w:val="00555CFB"/>
    <w:rsid w:val="00556803"/>
    <w:rsid w:val="00556832"/>
    <w:rsid w:val="00556ADB"/>
    <w:rsid w:val="00556CF1"/>
    <w:rsid w:val="00560888"/>
    <w:rsid w:val="00564121"/>
    <w:rsid w:val="005646D6"/>
    <w:rsid w:val="00566202"/>
    <w:rsid w:val="005703F0"/>
    <w:rsid w:val="00570BD9"/>
    <w:rsid w:val="005762A7"/>
    <w:rsid w:val="00581887"/>
    <w:rsid w:val="00581A6C"/>
    <w:rsid w:val="0058386D"/>
    <w:rsid w:val="00587CEE"/>
    <w:rsid w:val="005916D7"/>
    <w:rsid w:val="0059427F"/>
    <w:rsid w:val="0059504E"/>
    <w:rsid w:val="005A2C89"/>
    <w:rsid w:val="005A698C"/>
    <w:rsid w:val="005A7E2B"/>
    <w:rsid w:val="005B3C07"/>
    <w:rsid w:val="005B4BFB"/>
    <w:rsid w:val="005C0CAC"/>
    <w:rsid w:val="005C116F"/>
    <w:rsid w:val="005C3524"/>
    <w:rsid w:val="005C4E0D"/>
    <w:rsid w:val="005D062E"/>
    <w:rsid w:val="005D2F6B"/>
    <w:rsid w:val="005D3EB3"/>
    <w:rsid w:val="005D67A7"/>
    <w:rsid w:val="005D7C16"/>
    <w:rsid w:val="005E0799"/>
    <w:rsid w:val="005E10F9"/>
    <w:rsid w:val="005E1200"/>
    <w:rsid w:val="005F1699"/>
    <w:rsid w:val="005F1C1E"/>
    <w:rsid w:val="005F45EE"/>
    <w:rsid w:val="005F4B35"/>
    <w:rsid w:val="005F5A80"/>
    <w:rsid w:val="005F62F7"/>
    <w:rsid w:val="006044FF"/>
    <w:rsid w:val="00607CC5"/>
    <w:rsid w:val="0061179B"/>
    <w:rsid w:val="006125F9"/>
    <w:rsid w:val="006133BD"/>
    <w:rsid w:val="00615952"/>
    <w:rsid w:val="00622329"/>
    <w:rsid w:val="00626C0C"/>
    <w:rsid w:val="00631C3F"/>
    <w:rsid w:val="00633014"/>
    <w:rsid w:val="0063437B"/>
    <w:rsid w:val="00634D1A"/>
    <w:rsid w:val="0064017E"/>
    <w:rsid w:val="00647C0C"/>
    <w:rsid w:val="00647CA8"/>
    <w:rsid w:val="00651C2B"/>
    <w:rsid w:val="00654BB6"/>
    <w:rsid w:val="00655CB9"/>
    <w:rsid w:val="0065653E"/>
    <w:rsid w:val="00660518"/>
    <w:rsid w:val="00665698"/>
    <w:rsid w:val="006673CA"/>
    <w:rsid w:val="006707C6"/>
    <w:rsid w:val="006715E3"/>
    <w:rsid w:val="00673C26"/>
    <w:rsid w:val="00674DE5"/>
    <w:rsid w:val="00677ACA"/>
    <w:rsid w:val="006812AF"/>
    <w:rsid w:val="0068327D"/>
    <w:rsid w:val="00690926"/>
    <w:rsid w:val="00691534"/>
    <w:rsid w:val="006918F0"/>
    <w:rsid w:val="00693880"/>
    <w:rsid w:val="00694AF0"/>
    <w:rsid w:val="00695757"/>
    <w:rsid w:val="006A0BA6"/>
    <w:rsid w:val="006A1EEA"/>
    <w:rsid w:val="006A4686"/>
    <w:rsid w:val="006A6AF1"/>
    <w:rsid w:val="006B0E9E"/>
    <w:rsid w:val="006B486D"/>
    <w:rsid w:val="006B5AE4"/>
    <w:rsid w:val="006C0F30"/>
    <w:rsid w:val="006C2990"/>
    <w:rsid w:val="006C41AD"/>
    <w:rsid w:val="006C4FAA"/>
    <w:rsid w:val="006C54C4"/>
    <w:rsid w:val="006C5627"/>
    <w:rsid w:val="006D1507"/>
    <w:rsid w:val="006D4054"/>
    <w:rsid w:val="006D48C8"/>
    <w:rsid w:val="006D76E4"/>
    <w:rsid w:val="006D7B10"/>
    <w:rsid w:val="006D7EC6"/>
    <w:rsid w:val="006E02EC"/>
    <w:rsid w:val="006E2D2C"/>
    <w:rsid w:val="006E36F5"/>
    <w:rsid w:val="006E3C4F"/>
    <w:rsid w:val="006E6F41"/>
    <w:rsid w:val="006E73E6"/>
    <w:rsid w:val="006F10BD"/>
    <w:rsid w:val="006F18C2"/>
    <w:rsid w:val="007037CA"/>
    <w:rsid w:val="00705B42"/>
    <w:rsid w:val="0070689F"/>
    <w:rsid w:val="00716595"/>
    <w:rsid w:val="00716D36"/>
    <w:rsid w:val="007211B1"/>
    <w:rsid w:val="00725936"/>
    <w:rsid w:val="007277DA"/>
    <w:rsid w:val="00731D27"/>
    <w:rsid w:val="00734C3E"/>
    <w:rsid w:val="00740409"/>
    <w:rsid w:val="00746187"/>
    <w:rsid w:val="00751940"/>
    <w:rsid w:val="0075550E"/>
    <w:rsid w:val="0075569D"/>
    <w:rsid w:val="00755CB5"/>
    <w:rsid w:val="0075604F"/>
    <w:rsid w:val="0076254F"/>
    <w:rsid w:val="007671DE"/>
    <w:rsid w:val="007673C6"/>
    <w:rsid w:val="007707EC"/>
    <w:rsid w:val="00771399"/>
    <w:rsid w:val="00772397"/>
    <w:rsid w:val="007801F5"/>
    <w:rsid w:val="00781591"/>
    <w:rsid w:val="00783CA4"/>
    <w:rsid w:val="007842FB"/>
    <w:rsid w:val="00786124"/>
    <w:rsid w:val="0079514B"/>
    <w:rsid w:val="00795252"/>
    <w:rsid w:val="00796C55"/>
    <w:rsid w:val="0079756E"/>
    <w:rsid w:val="007A0BD1"/>
    <w:rsid w:val="007A1E4A"/>
    <w:rsid w:val="007A27A4"/>
    <w:rsid w:val="007A2DC1"/>
    <w:rsid w:val="007B6692"/>
    <w:rsid w:val="007B7C8A"/>
    <w:rsid w:val="007C72BE"/>
    <w:rsid w:val="007C7D79"/>
    <w:rsid w:val="007D0869"/>
    <w:rsid w:val="007D14C4"/>
    <w:rsid w:val="007D3319"/>
    <w:rsid w:val="007D335D"/>
    <w:rsid w:val="007D471C"/>
    <w:rsid w:val="007D605C"/>
    <w:rsid w:val="007E3314"/>
    <w:rsid w:val="007E3514"/>
    <w:rsid w:val="007E4B03"/>
    <w:rsid w:val="007F13B2"/>
    <w:rsid w:val="007F324B"/>
    <w:rsid w:val="007F53A6"/>
    <w:rsid w:val="007F6E4F"/>
    <w:rsid w:val="0080553C"/>
    <w:rsid w:val="00805B46"/>
    <w:rsid w:val="00805DB4"/>
    <w:rsid w:val="008062B6"/>
    <w:rsid w:val="00812E73"/>
    <w:rsid w:val="008166FC"/>
    <w:rsid w:val="008206AD"/>
    <w:rsid w:val="008227FB"/>
    <w:rsid w:val="00823593"/>
    <w:rsid w:val="00825DC2"/>
    <w:rsid w:val="00826CE5"/>
    <w:rsid w:val="008307BF"/>
    <w:rsid w:val="00834AD3"/>
    <w:rsid w:val="00835E81"/>
    <w:rsid w:val="008377C2"/>
    <w:rsid w:val="00843727"/>
    <w:rsid w:val="00843795"/>
    <w:rsid w:val="00847F0F"/>
    <w:rsid w:val="00850643"/>
    <w:rsid w:val="00852448"/>
    <w:rsid w:val="00852976"/>
    <w:rsid w:val="00854772"/>
    <w:rsid w:val="008600D5"/>
    <w:rsid w:val="0087481F"/>
    <w:rsid w:val="008749C3"/>
    <w:rsid w:val="00877E10"/>
    <w:rsid w:val="00877F6C"/>
    <w:rsid w:val="0088258A"/>
    <w:rsid w:val="00882AFC"/>
    <w:rsid w:val="008843AD"/>
    <w:rsid w:val="0088563F"/>
    <w:rsid w:val="0088577E"/>
    <w:rsid w:val="00886332"/>
    <w:rsid w:val="00887312"/>
    <w:rsid w:val="00887E53"/>
    <w:rsid w:val="00891A26"/>
    <w:rsid w:val="008925F0"/>
    <w:rsid w:val="008939A0"/>
    <w:rsid w:val="0089448A"/>
    <w:rsid w:val="008961B1"/>
    <w:rsid w:val="00896BD1"/>
    <w:rsid w:val="00897877"/>
    <w:rsid w:val="008A26D9"/>
    <w:rsid w:val="008A6F2F"/>
    <w:rsid w:val="008A7B5B"/>
    <w:rsid w:val="008B0982"/>
    <w:rsid w:val="008B12D2"/>
    <w:rsid w:val="008B172B"/>
    <w:rsid w:val="008B512F"/>
    <w:rsid w:val="008B5A61"/>
    <w:rsid w:val="008C0C29"/>
    <w:rsid w:val="008C58F7"/>
    <w:rsid w:val="008D02DA"/>
    <w:rsid w:val="008D3DAA"/>
    <w:rsid w:val="008D70EA"/>
    <w:rsid w:val="008D76BC"/>
    <w:rsid w:val="008E09CA"/>
    <w:rsid w:val="008E4BD1"/>
    <w:rsid w:val="008E7DBA"/>
    <w:rsid w:val="008F0666"/>
    <w:rsid w:val="008F0829"/>
    <w:rsid w:val="008F3638"/>
    <w:rsid w:val="008F4441"/>
    <w:rsid w:val="008F4B51"/>
    <w:rsid w:val="008F6B20"/>
    <w:rsid w:val="008F6CC9"/>
    <w:rsid w:val="008F6F31"/>
    <w:rsid w:val="008F74DF"/>
    <w:rsid w:val="00902274"/>
    <w:rsid w:val="009127BA"/>
    <w:rsid w:val="009200D9"/>
    <w:rsid w:val="00920AAE"/>
    <w:rsid w:val="009227A6"/>
    <w:rsid w:val="00924C07"/>
    <w:rsid w:val="00933EC1"/>
    <w:rsid w:val="00933F1E"/>
    <w:rsid w:val="00934FE8"/>
    <w:rsid w:val="009446AD"/>
    <w:rsid w:val="0095049D"/>
    <w:rsid w:val="009530DB"/>
    <w:rsid w:val="00953676"/>
    <w:rsid w:val="00956DB9"/>
    <w:rsid w:val="00956F30"/>
    <w:rsid w:val="00964540"/>
    <w:rsid w:val="00966C9A"/>
    <w:rsid w:val="009672FF"/>
    <w:rsid w:val="0096767D"/>
    <w:rsid w:val="009705EE"/>
    <w:rsid w:val="00970D88"/>
    <w:rsid w:val="00974484"/>
    <w:rsid w:val="00976817"/>
    <w:rsid w:val="00977927"/>
    <w:rsid w:val="00980011"/>
    <w:rsid w:val="0098135C"/>
    <w:rsid w:val="0098156A"/>
    <w:rsid w:val="00982583"/>
    <w:rsid w:val="00983316"/>
    <w:rsid w:val="0098516D"/>
    <w:rsid w:val="00990CFA"/>
    <w:rsid w:val="00991BAC"/>
    <w:rsid w:val="00992B41"/>
    <w:rsid w:val="0099757D"/>
    <w:rsid w:val="009A020F"/>
    <w:rsid w:val="009A02FB"/>
    <w:rsid w:val="009A3F69"/>
    <w:rsid w:val="009A6363"/>
    <w:rsid w:val="009A6EA0"/>
    <w:rsid w:val="009B18E3"/>
    <w:rsid w:val="009C0A0E"/>
    <w:rsid w:val="009C0A25"/>
    <w:rsid w:val="009C0BE5"/>
    <w:rsid w:val="009C1335"/>
    <w:rsid w:val="009C1AB2"/>
    <w:rsid w:val="009C249A"/>
    <w:rsid w:val="009C36CD"/>
    <w:rsid w:val="009C6A58"/>
    <w:rsid w:val="009C7251"/>
    <w:rsid w:val="009D157D"/>
    <w:rsid w:val="009D5639"/>
    <w:rsid w:val="009D75CD"/>
    <w:rsid w:val="009E2E91"/>
    <w:rsid w:val="009E4C23"/>
    <w:rsid w:val="009F65E9"/>
    <w:rsid w:val="00A01B40"/>
    <w:rsid w:val="00A04E95"/>
    <w:rsid w:val="00A05988"/>
    <w:rsid w:val="00A06388"/>
    <w:rsid w:val="00A0666B"/>
    <w:rsid w:val="00A07BEF"/>
    <w:rsid w:val="00A139F5"/>
    <w:rsid w:val="00A31170"/>
    <w:rsid w:val="00A32E16"/>
    <w:rsid w:val="00A365F4"/>
    <w:rsid w:val="00A37EE7"/>
    <w:rsid w:val="00A42B58"/>
    <w:rsid w:val="00A46BA4"/>
    <w:rsid w:val="00A47D80"/>
    <w:rsid w:val="00A51304"/>
    <w:rsid w:val="00A5251B"/>
    <w:rsid w:val="00A53132"/>
    <w:rsid w:val="00A551A8"/>
    <w:rsid w:val="00A559E1"/>
    <w:rsid w:val="00A563F2"/>
    <w:rsid w:val="00A566E8"/>
    <w:rsid w:val="00A566FD"/>
    <w:rsid w:val="00A601A4"/>
    <w:rsid w:val="00A626D7"/>
    <w:rsid w:val="00A631EC"/>
    <w:rsid w:val="00A66347"/>
    <w:rsid w:val="00A67784"/>
    <w:rsid w:val="00A80A1A"/>
    <w:rsid w:val="00A810F9"/>
    <w:rsid w:val="00A81E56"/>
    <w:rsid w:val="00A82D31"/>
    <w:rsid w:val="00A83B29"/>
    <w:rsid w:val="00A85E7E"/>
    <w:rsid w:val="00A86ECC"/>
    <w:rsid w:val="00A86FCC"/>
    <w:rsid w:val="00A877D7"/>
    <w:rsid w:val="00A90A6D"/>
    <w:rsid w:val="00A95EA5"/>
    <w:rsid w:val="00A971E5"/>
    <w:rsid w:val="00AA039B"/>
    <w:rsid w:val="00AA210D"/>
    <w:rsid w:val="00AA710D"/>
    <w:rsid w:val="00AB4F48"/>
    <w:rsid w:val="00AB581E"/>
    <w:rsid w:val="00AB64F3"/>
    <w:rsid w:val="00AB6500"/>
    <w:rsid w:val="00AB6D25"/>
    <w:rsid w:val="00AC4DEB"/>
    <w:rsid w:val="00AD0E56"/>
    <w:rsid w:val="00AD2065"/>
    <w:rsid w:val="00AD73E3"/>
    <w:rsid w:val="00AE0853"/>
    <w:rsid w:val="00AE229B"/>
    <w:rsid w:val="00AE2D4B"/>
    <w:rsid w:val="00AE4F99"/>
    <w:rsid w:val="00AE5B2D"/>
    <w:rsid w:val="00AE71AB"/>
    <w:rsid w:val="00AF0596"/>
    <w:rsid w:val="00B11B69"/>
    <w:rsid w:val="00B14952"/>
    <w:rsid w:val="00B16871"/>
    <w:rsid w:val="00B1743F"/>
    <w:rsid w:val="00B2160F"/>
    <w:rsid w:val="00B21B8C"/>
    <w:rsid w:val="00B24EDF"/>
    <w:rsid w:val="00B25394"/>
    <w:rsid w:val="00B25B45"/>
    <w:rsid w:val="00B31E5A"/>
    <w:rsid w:val="00B3484C"/>
    <w:rsid w:val="00B35AFF"/>
    <w:rsid w:val="00B42A0B"/>
    <w:rsid w:val="00B442B7"/>
    <w:rsid w:val="00B45C12"/>
    <w:rsid w:val="00B47359"/>
    <w:rsid w:val="00B47375"/>
    <w:rsid w:val="00B524C5"/>
    <w:rsid w:val="00B64FC3"/>
    <w:rsid w:val="00B653AB"/>
    <w:rsid w:val="00B65F9E"/>
    <w:rsid w:val="00B667E2"/>
    <w:rsid w:val="00B66B19"/>
    <w:rsid w:val="00B66EF3"/>
    <w:rsid w:val="00B72044"/>
    <w:rsid w:val="00B7287D"/>
    <w:rsid w:val="00B7386E"/>
    <w:rsid w:val="00B73984"/>
    <w:rsid w:val="00B7536B"/>
    <w:rsid w:val="00B84C43"/>
    <w:rsid w:val="00B8505F"/>
    <w:rsid w:val="00B86476"/>
    <w:rsid w:val="00B914E9"/>
    <w:rsid w:val="00B946A1"/>
    <w:rsid w:val="00B956EE"/>
    <w:rsid w:val="00B9640C"/>
    <w:rsid w:val="00BA2BA1"/>
    <w:rsid w:val="00BA3447"/>
    <w:rsid w:val="00BA3562"/>
    <w:rsid w:val="00BB24DF"/>
    <w:rsid w:val="00BB468D"/>
    <w:rsid w:val="00BB4691"/>
    <w:rsid w:val="00BB4F09"/>
    <w:rsid w:val="00BB4F17"/>
    <w:rsid w:val="00BB54B5"/>
    <w:rsid w:val="00BC2740"/>
    <w:rsid w:val="00BD3F4F"/>
    <w:rsid w:val="00BD4E33"/>
    <w:rsid w:val="00BF0A9B"/>
    <w:rsid w:val="00BF21B3"/>
    <w:rsid w:val="00C02490"/>
    <w:rsid w:val="00C030DE"/>
    <w:rsid w:val="00C051A8"/>
    <w:rsid w:val="00C065AD"/>
    <w:rsid w:val="00C145F5"/>
    <w:rsid w:val="00C173BA"/>
    <w:rsid w:val="00C20605"/>
    <w:rsid w:val="00C20CBC"/>
    <w:rsid w:val="00C21C88"/>
    <w:rsid w:val="00C22105"/>
    <w:rsid w:val="00C244B6"/>
    <w:rsid w:val="00C27BF1"/>
    <w:rsid w:val="00C3068C"/>
    <w:rsid w:val="00C35E36"/>
    <w:rsid w:val="00C3702F"/>
    <w:rsid w:val="00C37493"/>
    <w:rsid w:val="00C42048"/>
    <w:rsid w:val="00C4500A"/>
    <w:rsid w:val="00C47404"/>
    <w:rsid w:val="00C54256"/>
    <w:rsid w:val="00C62238"/>
    <w:rsid w:val="00C64A37"/>
    <w:rsid w:val="00C7158E"/>
    <w:rsid w:val="00C7250B"/>
    <w:rsid w:val="00C7346B"/>
    <w:rsid w:val="00C7479A"/>
    <w:rsid w:val="00C753EA"/>
    <w:rsid w:val="00C77C0E"/>
    <w:rsid w:val="00C83533"/>
    <w:rsid w:val="00C91687"/>
    <w:rsid w:val="00C9228C"/>
    <w:rsid w:val="00C924A8"/>
    <w:rsid w:val="00C945FE"/>
    <w:rsid w:val="00C96FAA"/>
    <w:rsid w:val="00C97A04"/>
    <w:rsid w:val="00CA107B"/>
    <w:rsid w:val="00CA34ED"/>
    <w:rsid w:val="00CA37D7"/>
    <w:rsid w:val="00CA484D"/>
    <w:rsid w:val="00CA4FB6"/>
    <w:rsid w:val="00CB19B0"/>
    <w:rsid w:val="00CB2F90"/>
    <w:rsid w:val="00CB43C2"/>
    <w:rsid w:val="00CB6AD4"/>
    <w:rsid w:val="00CC29D3"/>
    <w:rsid w:val="00CC4A02"/>
    <w:rsid w:val="00CC4D62"/>
    <w:rsid w:val="00CC739E"/>
    <w:rsid w:val="00CD0EB5"/>
    <w:rsid w:val="00CD168E"/>
    <w:rsid w:val="00CD1DED"/>
    <w:rsid w:val="00CD1EBB"/>
    <w:rsid w:val="00CD2864"/>
    <w:rsid w:val="00CD28CF"/>
    <w:rsid w:val="00CD42C9"/>
    <w:rsid w:val="00CD58B7"/>
    <w:rsid w:val="00CD7967"/>
    <w:rsid w:val="00CE0EE1"/>
    <w:rsid w:val="00CE1557"/>
    <w:rsid w:val="00CE2D22"/>
    <w:rsid w:val="00CE5246"/>
    <w:rsid w:val="00CE7969"/>
    <w:rsid w:val="00CF18EE"/>
    <w:rsid w:val="00CF30BD"/>
    <w:rsid w:val="00CF4099"/>
    <w:rsid w:val="00D00796"/>
    <w:rsid w:val="00D0538F"/>
    <w:rsid w:val="00D06BE4"/>
    <w:rsid w:val="00D11EA6"/>
    <w:rsid w:val="00D24478"/>
    <w:rsid w:val="00D261A2"/>
    <w:rsid w:val="00D34126"/>
    <w:rsid w:val="00D41463"/>
    <w:rsid w:val="00D433A6"/>
    <w:rsid w:val="00D46490"/>
    <w:rsid w:val="00D46E45"/>
    <w:rsid w:val="00D50B16"/>
    <w:rsid w:val="00D616D2"/>
    <w:rsid w:val="00D62E10"/>
    <w:rsid w:val="00D63B5F"/>
    <w:rsid w:val="00D64B7E"/>
    <w:rsid w:val="00D64C78"/>
    <w:rsid w:val="00D70343"/>
    <w:rsid w:val="00D70EF7"/>
    <w:rsid w:val="00D8397C"/>
    <w:rsid w:val="00D86920"/>
    <w:rsid w:val="00D90408"/>
    <w:rsid w:val="00D94EED"/>
    <w:rsid w:val="00D96026"/>
    <w:rsid w:val="00D972F6"/>
    <w:rsid w:val="00DA0CB4"/>
    <w:rsid w:val="00DA331D"/>
    <w:rsid w:val="00DA664A"/>
    <w:rsid w:val="00DA6941"/>
    <w:rsid w:val="00DA7C1C"/>
    <w:rsid w:val="00DB147A"/>
    <w:rsid w:val="00DB1B7A"/>
    <w:rsid w:val="00DB5406"/>
    <w:rsid w:val="00DB706E"/>
    <w:rsid w:val="00DC20AE"/>
    <w:rsid w:val="00DC3B75"/>
    <w:rsid w:val="00DC3CD7"/>
    <w:rsid w:val="00DC64D6"/>
    <w:rsid w:val="00DC6708"/>
    <w:rsid w:val="00DD011A"/>
    <w:rsid w:val="00DE2400"/>
    <w:rsid w:val="00DE42B0"/>
    <w:rsid w:val="00DE58F1"/>
    <w:rsid w:val="00DE6B58"/>
    <w:rsid w:val="00DE7E55"/>
    <w:rsid w:val="00DF1B46"/>
    <w:rsid w:val="00DF5E32"/>
    <w:rsid w:val="00E01436"/>
    <w:rsid w:val="00E03E79"/>
    <w:rsid w:val="00E045BD"/>
    <w:rsid w:val="00E04D6C"/>
    <w:rsid w:val="00E125A6"/>
    <w:rsid w:val="00E13BA9"/>
    <w:rsid w:val="00E166C3"/>
    <w:rsid w:val="00E17B77"/>
    <w:rsid w:val="00E17DAF"/>
    <w:rsid w:val="00E231AB"/>
    <w:rsid w:val="00E23337"/>
    <w:rsid w:val="00E259EA"/>
    <w:rsid w:val="00E25B98"/>
    <w:rsid w:val="00E25D33"/>
    <w:rsid w:val="00E32061"/>
    <w:rsid w:val="00E33F48"/>
    <w:rsid w:val="00E34125"/>
    <w:rsid w:val="00E348A0"/>
    <w:rsid w:val="00E35806"/>
    <w:rsid w:val="00E412AF"/>
    <w:rsid w:val="00E42FF9"/>
    <w:rsid w:val="00E44790"/>
    <w:rsid w:val="00E4714C"/>
    <w:rsid w:val="00E5178D"/>
    <w:rsid w:val="00E51AEB"/>
    <w:rsid w:val="00E522A7"/>
    <w:rsid w:val="00E5349E"/>
    <w:rsid w:val="00E54452"/>
    <w:rsid w:val="00E55B02"/>
    <w:rsid w:val="00E63B0C"/>
    <w:rsid w:val="00E64A4C"/>
    <w:rsid w:val="00E664C5"/>
    <w:rsid w:val="00E671A2"/>
    <w:rsid w:val="00E713AC"/>
    <w:rsid w:val="00E7313C"/>
    <w:rsid w:val="00E732F0"/>
    <w:rsid w:val="00E73DED"/>
    <w:rsid w:val="00E76D26"/>
    <w:rsid w:val="00E76DFF"/>
    <w:rsid w:val="00E76EE5"/>
    <w:rsid w:val="00E816A5"/>
    <w:rsid w:val="00E84101"/>
    <w:rsid w:val="00E85571"/>
    <w:rsid w:val="00E85EA4"/>
    <w:rsid w:val="00E874B1"/>
    <w:rsid w:val="00E92D23"/>
    <w:rsid w:val="00E95036"/>
    <w:rsid w:val="00E95B8E"/>
    <w:rsid w:val="00EA0AF3"/>
    <w:rsid w:val="00EA0C09"/>
    <w:rsid w:val="00EA1692"/>
    <w:rsid w:val="00EA5A25"/>
    <w:rsid w:val="00EB025E"/>
    <w:rsid w:val="00EB0613"/>
    <w:rsid w:val="00EB1390"/>
    <w:rsid w:val="00EB2C71"/>
    <w:rsid w:val="00EB3166"/>
    <w:rsid w:val="00EB3333"/>
    <w:rsid w:val="00EB4340"/>
    <w:rsid w:val="00EB556D"/>
    <w:rsid w:val="00EB5A7D"/>
    <w:rsid w:val="00EC00A4"/>
    <w:rsid w:val="00EC758B"/>
    <w:rsid w:val="00ED011B"/>
    <w:rsid w:val="00ED3916"/>
    <w:rsid w:val="00ED55C0"/>
    <w:rsid w:val="00ED682B"/>
    <w:rsid w:val="00EE41D5"/>
    <w:rsid w:val="00EE7B9B"/>
    <w:rsid w:val="00EF4612"/>
    <w:rsid w:val="00EF6CDF"/>
    <w:rsid w:val="00F0166F"/>
    <w:rsid w:val="00F037A4"/>
    <w:rsid w:val="00F049AB"/>
    <w:rsid w:val="00F06125"/>
    <w:rsid w:val="00F10D3C"/>
    <w:rsid w:val="00F142DB"/>
    <w:rsid w:val="00F16AFE"/>
    <w:rsid w:val="00F170D4"/>
    <w:rsid w:val="00F2400C"/>
    <w:rsid w:val="00F27C8F"/>
    <w:rsid w:val="00F32749"/>
    <w:rsid w:val="00F37172"/>
    <w:rsid w:val="00F4477E"/>
    <w:rsid w:val="00F448A0"/>
    <w:rsid w:val="00F4507E"/>
    <w:rsid w:val="00F46269"/>
    <w:rsid w:val="00F47759"/>
    <w:rsid w:val="00F53EA1"/>
    <w:rsid w:val="00F55C72"/>
    <w:rsid w:val="00F578EE"/>
    <w:rsid w:val="00F60BA8"/>
    <w:rsid w:val="00F62FBC"/>
    <w:rsid w:val="00F67D8F"/>
    <w:rsid w:val="00F73FAF"/>
    <w:rsid w:val="00F74577"/>
    <w:rsid w:val="00F75130"/>
    <w:rsid w:val="00F802BE"/>
    <w:rsid w:val="00F80E93"/>
    <w:rsid w:val="00F81256"/>
    <w:rsid w:val="00F81D81"/>
    <w:rsid w:val="00F8492D"/>
    <w:rsid w:val="00F86024"/>
    <w:rsid w:val="00F8611A"/>
    <w:rsid w:val="00F874DD"/>
    <w:rsid w:val="00F908DB"/>
    <w:rsid w:val="00F90E2F"/>
    <w:rsid w:val="00F92983"/>
    <w:rsid w:val="00F937DC"/>
    <w:rsid w:val="00FA2ABB"/>
    <w:rsid w:val="00FA5128"/>
    <w:rsid w:val="00FB2893"/>
    <w:rsid w:val="00FB3FF8"/>
    <w:rsid w:val="00FB42D4"/>
    <w:rsid w:val="00FB5906"/>
    <w:rsid w:val="00FB762F"/>
    <w:rsid w:val="00FB7ACD"/>
    <w:rsid w:val="00FC2AED"/>
    <w:rsid w:val="00FD08AE"/>
    <w:rsid w:val="00FD307F"/>
    <w:rsid w:val="00FD5EA7"/>
    <w:rsid w:val="00FE0BCD"/>
    <w:rsid w:val="00FE164E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9A020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6C54C4"/>
    <w:pPr>
      <w:spacing w:before="120"/>
    </w:pPr>
    <w:rPr>
      <w:color w:val="FFFFFF" w:themeColor="background1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6C54C4"/>
    <w:rPr>
      <w:rFonts w:ascii="Fira Sans" w:hAnsi="Fira Sans"/>
      <w:color w:val="FFFFFF" w:themeColor="background1"/>
      <w:sz w:val="20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013BE7"/>
    <w:pPr>
      <w:spacing w:before="360" w:after="120" w:line="240" w:lineRule="auto"/>
      <w:ind w:left="907" w:hanging="907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013BE7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26" Type="http://schemas.openxmlformats.org/officeDocument/2006/relationships/hyperlink" Target="https://stat.gov.pl/metainformacje/slownik-pojec/pojecia-stosowane-w-statystyce-publicznej/1941,pojecie.html" TargetMode="External"/><Relationship Id="rId39" Type="http://schemas.openxmlformats.org/officeDocument/2006/relationships/hyperlink" Target="https://stat.gov.pl/metainformacje/slownik-pojec/pojecia-stosowane-w-statystyce-publicznej/2115,pojecie.html" TargetMode="External"/><Relationship Id="rId21" Type="http://schemas.openxmlformats.org/officeDocument/2006/relationships/hyperlink" Target="https://katowice.stat.gov.pl/opracowania-biezace/opracowania-sygnalne/kultura/kultura-w-wojewodztwie-slaskim-w-2020-r-,1,4.html" TargetMode="External"/><Relationship Id="rId34" Type="http://schemas.openxmlformats.org/officeDocument/2006/relationships/hyperlink" Target="https://bdl.stat.gov.pl/bdl/" TargetMode="External"/><Relationship Id="rId42" Type="http://schemas.openxmlformats.org/officeDocument/2006/relationships/hyperlink" Target="https://stat.gov.pl/metainformacje/slownik-pojec/pojecia-stosowane-w-statystyce-publicznej/286,pojecie.html" TargetMode="External"/><Relationship Id="rId47" Type="http://schemas.openxmlformats.org/officeDocument/2006/relationships/image" Target="media/image9.png"/><Relationship Id="rId50" Type="http://schemas.openxmlformats.org/officeDocument/2006/relationships/hyperlink" Target="https://katowice.stat.gov.pl" TargetMode="External"/><Relationship Id="rId55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hyperlink" Target="https://stat.gov.pl/metainformacje/slownik-pojec/pojecia-stosowane-w-statystyce-publicznej/216,pojecie.html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stat.gov.pl/metainformacje/slownik-pojec/pojecia-stosowane-w-statystyce-publicznej/49,pojecie.html" TargetMode="External"/><Relationship Id="rId32" Type="http://schemas.openxmlformats.org/officeDocument/2006/relationships/hyperlink" Target="https://stat.gov.pl/metainformacje/slownik-pojec/pojecia-stosowane-w-statystyce-publicznej/678,pojecie.html" TargetMode="External"/><Relationship Id="rId37" Type="http://schemas.openxmlformats.org/officeDocument/2006/relationships/hyperlink" Target="https://stat.gov.pl/metainformacje/slownik-pojec/pojecia-stosowane-w-statystyce-publicznej/65,pojecie.html" TargetMode="External"/><Relationship Id="rId40" Type="http://schemas.openxmlformats.org/officeDocument/2006/relationships/hyperlink" Target="https://stat.gov.pl/metainformacje/slownik-pojec/pojecia-stosowane-w-statystyce-publicznej/167,pojecie.html" TargetMode="External"/><Relationship Id="rId45" Type="http://schemas.openxmlformats.org/officeDocument/2006/relationships/hyperlink" Target="https://www.facebook.com/StatKatowice" TargetMode="External"/><Relationship Id="rId53" Type="http://schemas.openxmlformats.org/officeDocument/2006/relationships/image" Target="media/image11.png"/><Relationship Id="rId5" Type="http://schemas.openxmlformats.org/officeDocument/2006/relationships/customXml" Target="../customXml/item5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hyperlink" Target="https://bdl.stat.gov.pl/bdl/" TargetMode="External"/><Relationship Id="rId27" Type="http://schemas.openxmlformats.org/officeDocument/2006/relationships/hyperlink" Target="https://stat.gov.pl/metainformacje/slownik-pojec/pojecia-stosowane-w-statystyce-publicznej/2115,pojecie.html" TargetMode="External"/><Relationship Id="rId30" Type="http://schemas.openxmlformats.org/officeDocument/2006/relationships/hyperlink" Target="https://stat.gov.pl/metainformacje/slownik-pojec/pojecia-stosowane-w-statystyce-publicznej/286,pojecie.html" TargetMode="External"/><Relationship Id="rId35" Type="http://schemas.openxmlformats.org/officeDocument/2006/relationships/hyperlink" Target="https://strateg.stat.gov.pl/" TargetMode="External"/><Relationship Id="rId43" Type="http://schemas.openxmlformats.org/officeDocument/2006/relationships/hyperlink" Target="https://stat.gov.pl/metainformacje/slownik-pojec/pojecia-stosowane-w-statystyce-publicznej/566,pojecie.html" TargetMode="External"/><Relationship Id="rId48" Type="http://schemas.openxmlformats.org/officeDocument/2006/relationships/hyperlink" Target="https://twitter.com/Katowice_STAT" TargetMode="External"/><Relationship Id="rId56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s://katowice.stat.gov.p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openxmlformats.org/officeDocument/2006/relationships/hyperlink" Target="https://stat.gov.pl/metainformacje/slownik-pojec/pojecia-stosowane-w-statystyce-publicznej/65,pojecie.html" TargetMode="External"/><Relationship Id="rId33" Type="http://schemas.openxmlformats.org/officeDocument/2006/relationships/hyperlink" Target="https://katowice.stat.gov.pl/opracowania-biezace/opracowania-sygnalne/kultura/kultura-w-wojewodztwie-slaskim-w-2020-r-,1,4.html" TargetMode="External"/><Relationship Id="rId38" Type="http://schemas.openxmlformats.org/officeDocument/2006/relationships/hyperlink" Target="https://stat.gov.pl/metainformacje/slownik-pojec/pojecia-stosowane-w-statystyce-publicznej/1941,pojecie.html" TargetMode="External"/><Relationship Id="rId46" Type="http://schemas.openxmlformats.org/officeDocument/2006/relationships/hyperlink" Target="https://www.facebook.com/StatKatowice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216,pojecie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jpeg"/><Relationship Id="rId23" Type="http://schemas.openxmlformats.org/officeDocument/2006/relationships/hyperlink" Target="https://strateg.stat.gov.pl/" TargetMode="External"/><Relationship Id="rId28" Type="http://schemas.openxmlformats.org/officeDocument/2006/relationships/hyperlink" Target="https://stat.gov.pl/metainformacje/slownik-pojec/pojecia-stosowane-w-statystyce-publicznej/167,pojecie.html" TargetMode="External"/><Relationship Id="rId36" Type="http://schemas.openxmlformats.org/officeDocument/2006/relationships/hyperlink" Target="https://stat.gov.pl/metainformacje/slownik-pojec/pojecia-stosowane-w-statystyce-publicznej/49,pojecie.html" TargetMode="External"/><Relationship Id="rId49" Type="http://schemas.openxmlformats.org/officeDocument/2006/relationships/hyperlink" Target="https://twitter.com/Katowice_STAT" TargetMode="External"/><Relationship Id="rId57" Type="http://schemas.openxmlformats.org/officeDocument/2006/relationships/theme" Target="theme/theme1.xml"/><Relationship Id="rId10" Type="http://schemas.openxmlformats.org/officeDocument/2006/relationships/footnotes" Target="footnotes.xml"/><Relationship Id="rId31" Type="http://schemas.openxmlformats.org/officeDocument/2006/relationships/hyperlink" Target="https://stat.gov.pl/metainformacje/slownik-pojec/pojecia-stosowane-w-statystyce-publicznej/566,pojecie.html" TargetMode="External"/><Relationship Id="rId44" Type="http://schemas.openxmlformats.org/officeDocument/2006/relationships/hyperlink" Target="https://stat.gov.pl/metainformacje/slownik-pojec/pojecia-stosowane-w-statystyce-publicznej/678,pojecie.html" TargetMode="External"/><Relationship Id="rId52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6</Pages>
  <Words>1613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Kultura w województwie śląskim w 2022 r.</vt:lpstr>
    </vt:vector>
  </TitlesOfParts>
  <Company/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Kultura w województwie śląskim w 2022 r.</dc:title>
  <dc:subject/>
  <dc:creator>Zawistowska Beata</dc:creator>
  <cp:keywords/>
  <dc:description/>
  <cp:lastModifiedBy>US Katowice</cp:lastModifiedBy>
  <cp:revision>231</cp:revision>
  <cp:lastPrinted>2023-08-01T07:36:00Z</cp:lastPrinted>
  <dcterms:created xsi:type="dcterms:W3CDTF">2023-04-24T17:07:00Z</dcterms:created>
  <dcterms:modified xsi:type="dcterms:W3CDTF">2023-08-02T12:07:00Z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