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18B4061" w:rsidR="00393761" w:rsidRPr="00CF7C09" w:rsidRDefault="00E14316" w:rsidP="00F049AB">
      <w:pPr>
        <w:pStyle w:val="Tytuinfomacjisygnalnej"/>
        <w:rPr>
          <w:lang w:val="en-GB"/>
        </w:rPr>
      </w:pPr>
      <w:bookmarkStart w:id="0" w:name="_GoBack"/>
      <w:bookmarkEnd w:id="0"/>
      <w:r w:rsidRPr="00587CEE">
        <w:rPr>
          <w:noProof/>
          <w:color w:val="001D77"/>
        </w:rPr>
        <mc:AlternateContent>
          <mc:Choice Requires="wps">
            <w:drawing>
              <wp:anchor distT="45720" distB="45720" distL="114300" distR="114300" simplePos="0" relativeHeight="251759616" behindDoc="0" locked="0" layoutInCell="1" allowOverlap="1" wp14:anchorId="15C529A5" wp14:editId="30B9C286">
                <wp:simplePos x="0" y="0"/>
                <wp:positionH relativeFrom="margin">
                  <wp:posOffset>3175</wp:posOffset>
                </wp:positionH>
                <wp:positionV relativeFrom="paragraph">
                  <wp:posOffset>660400</wp:posOffset>
                </wp:positionV>
                <wp:extent cx="2204085" cy="1376045"/>
                <wp:effectExtent l="0" t="0" r="5715" b="0"/>
                <wp:wrapSquare wrapText="bothSides"/>
                <wp:docPr id="6" name="Pole tekstowe 2" descr="Arrowhead icon pointing upwards, indicating a 1.5 percent increase in energy efficiency in Poland in 2023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6045"/>
                        </a:xfrm>
                        <a:prstGeom prst="roundRect">
                          <a:avLst/>
                        </a:prstGeom>
                        <a:solidFill>
                          <a:srgbClr val="001D77"/>
                        </a:solidFill>
                        <a:ln w="9525">
                          <a:noFill/>
                          <a:miter lim="800000"/>
                          <a:headEnd/>
                          <a:tailEnd/>
                        </a:ln>
                      </wps:spPr>
                      <wps:txbx>
                        <w:txbxContent>
                          <w:p w14:paraId="701C9349" w14:textId="3A34CBD8"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A311E3">
                              <w:rPr>
                                <w:rStyle w:val="WartowskanikaZnak"/>
                                <w:sz w:val="72"/>
                                <w:szCs w:val="72"/>
                                <w:lang w:val="en-GB"/>
                              </w:rPr>
                              <w:t>1</w:t>
                            </w:r>
                            <w:r w:rsidR="00E14316" w:rsidRPr="00E14316">
                              <w:rPr>
                                <w:rStyle w:val="WartowskanikaZnak"/>
                                <w:sz w:val="72"/>
                                <w:szCs w:val="72"/>
                                <w:lang w:val="en-GB"/>
                              </w:rPr>
                              <w:t>.</w:t>
                            </w:r>
                            <w:r w:rsidR="00A311E3">
                              <w:rPr>
                                <w:rStyle w:val="WartowskanikaZnak"/>
                                <w:sz w:val="72"/>
                                <w:szCs w:val="72"/>
                                <w:lang w:val="en-GB"/>
                              </w:rPr>
                              <w:t>5</w:t>
                            </w:r>
                            <w:r w:rsidR="00E14316" w:rsidRPr="00E14316">
                              <w:rPr>
                                <w:rStyle w:val="WartowskanikaZnak"/>
                                <w:sz w:val="72"/>
                                <w:szCs w:val="72"/>
                                <w:lang w:val="en-GB"/>
                              </w:rPr>
                              <w:t>%</w:t>
                            </w:r>
                          </w:p>
                          <w:p w14:paraId="2488C932" w14:textId="1F2212B7" w:rsidR="00D82FEA" w:rsidRPr="00E14316" w:rsidRDefault="00E14316" w:rsidP="00D82FEA">
                            <w:pPr>
                              <w:pStyle w:val="Opiswskanika"/>
                              <w:rPr>
                                <w:sz w:val="18"/>
                                <w:szCs w:val="20"/>
                                <w:lang w:val="en-US"/>
                              </w:rPr>
                            </w:pPr>
                            <w:r w:rsidRPr="00E14316">
                              <w:rPr>
                                <w:lang w:val="en-GB"/>
                              </w:rPr>
                              <w:t>An increase of energy efficiency in Poland in 202</w:t>
                            </w:r>
                            <w:r w:rsidR="00C64413">
                              <w:rPr>
                                <w:lang w:val="en-GB"/>
                              </w:rPr>
                              <w:t>3</w:t>
                            </w:r>
                            <w:r w:rsidRPr="00E14316">
                              <w:rPr>
                                <w:lang w:val="en-GB"/>
                              </w:rPr>
                              <w:t xml:space="preserve"> compared to 202</w:t>
                            </w:r>
                            <w:r w:rsidR="00C64413">
                              <w:rPr>
                                <w:lang w:val="en-GB"/>
                              </w:rPr>
                              <w:t>2</w:t>
                            </w:r>
                            <w:r w:rsidRPr="00E1431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Arrowhead icon pointing upwards, indicating a 1.5 percent increase in energy efficiency in Poland in 2023 compared to 2022." style="position:absolute;margin-left:.25pt;margin-top:52pt;width:173.55pt;height:108.3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" fillcolor="#001d77" stroked="f">
                <v:stroke joinstyle="miter"/>
                <v:textbox>
                  <w:txbxContent>
                    <w:p w14:paraId="701C9349" w14:textId="3A34CBD8"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A311E3">
                        <w:rPr>
                          <w:rStyle w:val="WartowskanikaZnak"/>
                          <w:sz w:val="72"/>
                          <w:szCs w:val="72"/>
                          <w:lang w:val="en-GB"/>
                        </w:rPr>
                        <w:t>1</w:t>
                      </w:r>
                      <w:r w:rsidR="00E14316" w:rsidRPr="00E14316">
                        <w:rPr>
                          <w:rStyle w:val="WartowskanikaZnak"/>
                          <w:sz w:val="72"/>
                          <w:szCs w:val="72"/>
                          <w:lang w:val="en-GB"/>
                        </w:rPr>
                        <w:t>.</w:t>
                      </w:r>
                      <w:r w:rsidR="00A311E3">
                        <w:rPr>
                          <w:rStyle w:val="WartowskanikaZnak"/>
                          <w:sz w:val="72"/>
                          <w:szCs w:val="72"/>
                          <w:lang w:val="en-GB"/>
                        </w:rPr>
                        <w:t>5</w:t>
                      </w:r>
                      <w:r w:rsidR="00E14316" w:rsidRPr="00E14316">
                        <w:rPr>
                          <w:rStyle w:val="WartowskanikaZnak"/>
                          <w:sz w:val="72"/>
                          <w:szCs w:val="72"/>
                          <w:lang w:val="en-GB"/>
                        </w:rPr>
                        <w:t>%</w:t>
                      </w:r>
                    </w:p>
                    <w:p w14:paraId="2488C932" w14:textId="1F2212B7" w:rsidR="00D82FEA" w:rsidRPr="00E14316" w:rsidRDefault="00E14316" w:rsidP="00D82FEA">
                      <w:pPr>
                        <w:pStyle w:val="Opiswskanika"/>
                        <w:rPr>
                          <w:sz w:val="18"/>
                          <w:szCs w:val="20"/>
                          <w:lang w:val="en-US"/>
                        </w:rPr>
                      </w:pPr>
                      <w:r w:rsidRPr="00E14316">
                        <w:rPr>
                          <w:lang w:val="en-GB"/>
                        </w:rPr>
                        <w:t>An increase of energy efficiency in Poland in 202</w:t>
                      </w:r>
                      <w:r w:rsidR="00C64413">
                        <w:rPr>
                          <w:lang w:val="en-GB"/>
                        </w:rPr>
                        <w:t>3</w:t>
                      </w:r>
                      <w:r w:rsidRPr="00E14316">
                        <w:rPr>
                          <w:lang w:val="en-GB"/>
                        </w:rPr>
                        <w:t xml:space="preserve"> compared to 202</w:t>
                      </w:r>
                      <w:r w:rsidR="00C64413">
                        <w:rPr>
                          <w:lang w:val="en-GB"/>
                        </w:rPr>
                        <w:t>2</w:t>
                      </w:r>
                      <w:r w:rsidRPr="00E14316">
                        <w:rPr>
                          <w:lang w:val="en-GB"/>
                        </w:rPr>
                        <w:t>.</w:t>
                      </w:r>
                    </w:p>
                  </w:txbxContent>
                </v:textbox>
                <w10:wrap type="square" anchorx="margin"/>
              </v:roundrect>
            </w:pict>
          </mc:Fallback>
        </mc:AlternateContent>
      </w:r>
      <w:r w:rsidRPr="00E14316">
        <w:rPr>
          <w:lang w:val="en-GB"/>
        </w:rPr>
        <w:t>Energy efficiency in the years 201</w:t>
      </w:r>
      <w:r w:rsidR="00C939D1">
        <w:rPr>
          <w:lang w:val="en-GB"/>
        </w:rPr>
        <w:t>3</w:t>
      </w:r>
      <w:r w:rsidRPr="00E14316">
        <w:rPr>
          <w:lang w:val="en-GB"/>
        </w:rPr>
        <w:t>–202</w:t>
      </w:r>
      <w:r w:rsidR="00C939D1">
        <w:rPr>
          <w:lang w:val="en-GB"/>
        </w:rPr>
        <w:t>3</w:t>
      </w:r>
    </w:p>
    <w:p w14:paraId="1E690351" w14:textId="7CEFB1D0" w:rsidR="00DE58F1" w:rsidRPr="00CF7C09" w:rsidRDefault="00E14316" w:rsidP="00F049AB">
      <w:pPr>
        <w:pStyle w:val="Lead"/>
        <w:rPr>
          <w:rFonts w:eastAsia="Times New Roman" w:cs="Times New Roman"/>
          <w:bCs/>
          <w:noProof w:val="0"/>
          <w:lang w:val="en-GB"/>
        </w:rPr>
      </w:pPr>
      <w:r w:rsidRPr="00E14316">
        <w:rPr>
          <w:lang w:val="en-GB"/>
        </w:rPr>
        <w:t xml:space="preserve">Poland's energy efficiency increased by </w:t>
      </w:r>
      <w:r w:rsidR="00C939D1">
        <w:rPr>
          <w:lang w:val="en-GB"/>
        </w:rPr>
        <w:t>1</w:t>
      </w:r>
      <w:r w:rsidRPr="00E14316">
        <w:rPr>
          <w:lang w:val="en-GB"/>
        </w:rPr>
        <w:t>.</w:t>
      </w:r>
      <w:r w:rsidR="00C939D1">
        <w:rPr>
          <w:lang w:val="en-GB"/>
        </w:rPr>
        <w:t>5</w:t>
      </w:r>
      <w:r w:rsidRPr="00E14316">
        <w:rPr>
          <w:lang w:val="en-GB"/>
        </w:rPr>
        <w:t>% in 202</w:t>
      </w:r>
      <w:r w:rsidR="00C939D1">
        <w:rPr>
          <w:lang w:val="en-GB"/>
        </w:rPr>
        <w:t>3</w:t>
      </w:r>
      <w:r w:rsidRPr="00E14316">
        <w:rPr>
          <w:lang w:val="en-GB"/>
        </w:rPr>
        <w:t xml:space="preserve"> compared to 202</w:t>
      </w:r>
      <w:r w:rsidR="00C939D1">
        <w:rPr>
          <w:lang w:val="en-GB"/>
        </w:rPr>
        <w:t>2</w:t>
      </w:r>
      <w:r w:rsidRPr="00E14316">
        <w:rPr>
          <w:lang w:val="en-GB"/>
        </w:rPr>
        <w:t>. Between 201</w:t>
      </w:r>
      <w:r w:rsidR="00C939D1">
        <w:rPr>
          <w:lang w:val="en-GB"/>
        </w:rPr>
        <w:t>3</w:t>
      </w:r>
      <w:r w:rsidRPr="00E14316">
        <w:rPr>
          <w:lang w:val="en-GB"/>
        </w:rPr>
        <w:t xml:space="preserve"> and 202</w:t>
      </w:r>
      <w:r w:rsidR="00C939D1">
        <w:rPr>
          <w:lang w:val="en-GB"/>
        </w:rPr>
        <w:t>2</w:t>
      </w:r>
      <w:r w:rsidRPr="00E14316">
        <w:rPr>
          <w:lang w:val="en-GB"/>
        </w:rPr>
        <w:t xml:space="preserve">, the annual cumulative growth rate of energy efficiency amounted to </w:t>
      </w:r>
      <w:r w:rsidR="00C939D1">
        <w:rPr>
          <w:lang w:val="en-GB"/>
        </w:rPr>
        <w:t>1</w:t>
      </w:r>
      <w:r w:rsidRPr="00E14316">
        <w:rPr>
          <w:lang w:val="en-GB"/>
        </w:rPr>
        <w:t>.</w:t>
      </w:r>
      <w:r w:rsidR="00C939D1">
        <w:rPr>
          <w:lang w:val="en-GB"/>
        </w:rPr>
        <w:t>1</w:t>
      </w:r>
      <w:r w:rsidRPr="00E14316">
        <w:rPr>
          <w:lang w:val="en-GB"/>
        </w:rPr>
        <w:t xml:space="preserve">%. Primary energy intensity of GDP decreased by an average of </w:t>
      </w:r>
      <w:r w:rsidR="00C939D1">
        <w:rPr>
          <w:lang w:val="en-GB"/>
        </w:rPr>
        <w:t>3</w:t>
      </w:r>
      <w:r w:rsidRPr="00E14316">
        <w:rPr>
          <w:lang w:val="en-GB"/>
        </w:rPr>
        <w:t>.</w:t>
      </w:r>
      <w:r w:rsidR="00F301A1">
        <w:rPr>
          <w:lang w:val="en-GB"/>
        </w:rPr>
        <w:t>8</w:t>
      </w:r>
      <w:r w:rsidRPr="00E14316">
        <w:rPr>
          <w:lang w:val="en-GB"/>
        </w:rPr>
        <w:t>% per year during this period, while final energy intensity of GDP decreased by 2.</w:t>
      </w:r>
      <w:r w:rsidR="00291A93">
        <w:rPr>
          <w:lang w:val="en-GB"/>
        </w:rPr>
        <w:t>8</w:t>
      </w:r>
      <w:r w:rsidRPr="00E14316">
        <w:rPr>
          <w:lang w:val="en-GB"/>
        </w:rPr>
        <w:t>%</w:t>
      </w:r>
      <w:r w:rsidR="008C57F4">
        <w:rPr>
          <w:lang w:val="en-GB"/>
        </w:rPr>
        <w:t xml:space="preserve"> per year</w:t>
      </w:r>
      <w:r w:rsidRPr="00E14316">
        <w:rPr>
          <w:lang w:val="en-GB"/>
        </w:rPr>
        <w:t xml:space="preserve">. The fastest rate of energy efficiency improvement was observed in industry (by </w:t>
      </w:r>
      <w:r w:rsidR="00C939D1">
        <w:rPr>
          <w:lang w:val="en-GB"/>
        </w:rPr>
        <w:t>2</w:t>
      </w:r>
      <w:r w:rsidRPr="00E14316">
        <w:rPr>
          <w:lang w:val="en-GB"/>
        </w:rPr>
        <w:t>.</w:t>
      </w:r>
      <w:r w:rsidR="00437C0A">
        <w:rPr>
          <w:lang w:val="en-GB"/>
        </w:rPr>
        <w:t>6</w:t>
      </w:r>
      <w:r>
        <w:rPr>
          <w:lang w:val="en-GB"/>
        </w:rPr>
        <w:t>%</w:t>
      </w:r>
      <w:r w:rsidR="008C57F4">
        <w:rPr>
          <w:lang w:val="en-GB"/>
        </w:rPr>
        <w:t xml:space="preserve"> per year</w:t>
      </w:r>
      <w:r>
        <w:rPr>
          <w:lang w:val="en-GB"/>
        </w:rPr>
        <w:t>).</w:t>
      </w:r>
    </w:p>
    <w:p w14:paraId="7DD17046" w14:textId="6D3DE6B9" w:rsidR="00E14316" w:rsidRPr="00F2411B" w:rsidRDefault="000647A9" w:rsidP="00034A3F">
      <w:pPr>
        <w:pStyle w:val="Nagwek1"/>
        <w:spacing w:line="288" w:lineRule="auto"/>
        <w:rPr>
          <w:rFonts w:ascii="Fira Sans" w:hAnsi="Fira Sans"/>
          <w:b/>
          <w:szCs w:val="19"/>
          <w:lang w:val="en-GB"/>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16A2DA72">
                <wp:simplePos x="0" y="0"/>
                <wp:positionH relativeFrom="column">
                  <wp:posOffset>5275580</wp:posOffset>
                </wp:positionH>
                <wp:positionV relativeFrom="paragraph">
                  <wp:posOffset>76835</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3, both total primary energy consumption and final energy consumption were lower than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826767F" w:rsidR="00D616D2" w:rsidRPr="00CF7C09" w:rsidRDefault="005503DE" w:rsidP="00680119">
                            <w:pPr>
                              <w:pStyle w:val="tekstzboku"/>
                              <w:spacing w:before="0"/>
                              <w:rPr>
                                <w:bCs w:val="0"/>
                                <w:lang w:val="en-GB"/>
                              </w:rPr>
                            </w:pPr>
                            <w:r w:rsidRPr="005503DE">
                              <w:rPr>
                                <w:lang w:val="en-GB"/>
                              </w:rPr>
                              <w:t>In 2023, both total primary energy consumption and final energy consumption were lower than in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3, both total primary energy consumption and final energy consumption were lower than in 2022." style="position:absolute;margin-left:415.4pt;margin-top:6.0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" filled="f" stroked="f">
                <v:textbox>
                  <w:txbxContent>
                    <w:p w14:paraId="66113316" w14:textId="5826767F" w:rsidR="00D616D2" w:rsidRPr="00CF7C09" w:rsidRDefault="005503DE" w:rsidP="00680119">
                      <w:pPr>
                        <w:pStyle w:val="tekstzboku"/>
                        <w:spacing w:before="0"/>
                        <w:rPr>
                          <w:bCs w:val="0"/>
                          <w:lang w:val="en-GB"/>
                        </w:rPr>
                      </w:pPr>
                      <w:r w:rsidRPr="005503DE">
                        <w:rPr>
                          <w:lang w:val="en-GB"/>
                        </w:rPr>
                        <w:t>In 2023, both total primary energy consumption and final energy consumption were lower than in 2022.</w:t>
                      </w:r>
                    </w:p>
                  </w:txbxContent>
                </v:textbox>
                <w10:wrap type="tight"/>
              </v:shape>
            </w:pict>
          </mc:Fallback>
        </mc:AlternateContent>
      </w:r>
      <w:r w:rsidR="00E14316" w:rsidRPr="00F2411B">
        <w:rPr>
          <w:rFonts w:ascii="Fira Sans" w:hAnsi="Fira Sans"/>
          <w:b/>
          <w:color w:val="auto"/>
          <w:szCs w:val="19"/>
          <w:lang w:val="en-GB"/>
        </w:rPr>
        <w:t>Total primary energy consumption</w:t>
      </w:r>
      <w:r w:rsidR="00E14316" w:rsidRPr="00F2411B">
        <w:rPr>
          <w:rFonts w:ascii="Fira Sans" w:hAnsi="Fira Sans"/>
          <w:color w:val="auto"/>
          <w:szCs w:val="19"/>
          <w:lang w:val="en-GB"/>
        </w:rPr>
        <w:t xml:space="preserve"> </w:t>
      </w:r>
      <w:r w:rsidR="00C939D1">
        <w:rPr>
          <w:rFonts w:ascii="Fira Sans" w:hAnsi="Fira Sans"/>
          <w:color w:val="auto"/>
          <w:szCs w:val="19"/>
          <w:lang w:val="en-GB"/>
        </w:rPr>
        <w:t>de</w:t>
      </w:r>
      <w:r w:rsidR="00E14316" w:rsidRPr="00F2411B">
        <w:rPr>
          <w:rFonts w:ascii="Fira Sans" w:hAnsi="Fira Sans"/>
          <w:color w:val="auto"/>
          <w:szCs w:val="19"/>
          <w:lang w:val="en-GB"/>
        </w:rPr>
        <w:t>creased between 201</w:t>
      </w:r>
      <w:r w:rsidR="00C939D1">
        <w:rPr>
          <w:rFonts w:ascii="Fira Sans" w:hAnsi="Fira Sans"/>
          <w:color w:val="auto"/>
          <w:szCs w:val="19"/>
          <w:lang w:val="en-GB"/>
        </w:rPr>
        <w:t>3</w:t>
      </w:r>
      <w:r w:rsidR="00E14316" w:rsidRPr="00F2411B">
        <w:rPr>
          <w:rFonts w:ascii="Fira Sans" w:hAnsi="Fira Sans"/>
          <w:color w:val="auto"/>
          <w:szCs w:val="19"/>
          <w:lang w:val="en-GB"/>
        </w:rPr>
        <w:t xml:space="preserve"> and 202</w:t>
      </w:r>
      <w:r w:rsidR="00C939D1">
        <w:rPr>
          <w:rFonts w:ascii="Fira Sans" w:hAnsi="Fira Sans"/>
          <w:color w:val="auto"/>
          <w:szCs w:val="19"/>
          <w:lang w:val="en-GB"/>
        </w:rPr>
        <w:t>3</w:t>
      </w:r>
      <w:r w:rsidR="00E14316" w:rsidRPr="00F2411B">
        <w:rPr>
          <w:rFonts w:ascii="Fira Sans" w:hAnsi="Fira Sans"/>
          <w:color w:val="auto"/>
          <w:szCs w:val="19"/>
          <w:lang w:val="en-GB"/>
        </w:rPr>
        <w:t xml:space="preserve"> from 9</w:t>
      </w:r>
      <w:r w:rsidR="00C939D1">
        <w:rPr>
          <w:rFonts w:ascii="Fira Sans" w:hAnsi="Fira Sans"/>
          <w:color w:val="auto"/>
          <w:szCs w:val="19"/>
          <w:lang w:val="en-GB"/>
        </w:rPr>
        <w:t>3</w:t>
      </w:r>
      <w:r w:rsidR="00E14316" w:rsidRPr="00F2411B">
        <w:rPr>
          <w:rFonts w:ascii="Fira Sans" w:hAnsi="Fira Sans"/>
          <w:color w:val="auto"/>
          <w:szCs w:val="19"/>
          <w:lang w:val="en-GB"/>
        </w:rPr>
        <w:t>.</w:t>
      </w:r>
      <w:r w:rsidR="00C939D1">
        <w:rPr>
          <w:rFonts w:ascii="Fira Sans" w:hAnsi="Fira Sans"/>
          <w:color w:val="auto"/>
          <w:szCs w:val="19"/>
          <w:lang w:val="en-GB"/>
        </w:rPr>
        <w:t>4</w:t>
      </w:r>
      <w:r w:rsidR="00E14316" w:rsidRPr="00F2411B">
        <w:rPr>
          <w:rFonts w:ascii="Fira Sans" w:hAnsi="Fira Sans"/>
          <w:color w:val="auto"/>
          <w:szCs w:val="19"/>
          <w:lang w:val="en-GB"/>
        </w:rPr>
        <w:t xml:space="preserve"> Mtoe to 9</w:t>
      </w:r>
      <w:r w:rsidR="00C939D1">
        <w:rPr>
          <w:rFonts w:ascii="Fira Sans" w:hAnsi="Fira Sans"/>
          <w:color w:val="auto"/>
          <w:szCs w:val="19"/>
          <w:lang w:val="en-GB"/>
        </w:rPr>
        <w:t>3</w:t>
      </w:r>
      <w:r w:rsidR="00E14316" w:rsidRPr="00F2411B">
        <w:rPr>
          <w:rFonts w:ascii="Fira Sans" w:hAnsi="Fira Sans"/>
          <w:color w:val="auto"/>
          <w:szCs w:val="19"/>
          <w:lang w:val="en-GB"/>
        </w:rPr>
        <w:t>.</w:t>
      </w:r>
      <w:r w:rsidR="00C939D1">
        <w:rPr>
          <w:rFonts w:ascii="Fira Sans" w:hAnsi="Fira Sans"/>
          <w:color w:val="auto"/>
          <w:szCs w:val="19"/>
          <w:lang w:val="en-GB"/>
        </w:rPr>
        <w:t>3</w:t>
      </w:r>
      <w:r w:rsidR="00E14316" w:rsidRPr="00F2411B">
        <w:rPr>
          <w:rFonts w:ascii="Fira Sans" w:hAnsi="Fira Sans"/>
          <w:color w:val="auto"/>
          <w:szCs w:val="19"/>
          <w:lang w:val="en-GB"/>
        </w:rPr>
        <w:t> Mtoe (cumulative annual growth rate - 0.</w:t>
      </w:r>
      <w:r w:rsidR="00C939D1">
        <w:rPr>
          <w:rFonts w:ascii="Fira Sans" w:hAnsi="Fira Sans"/>
          <w:color w:val="auto"/>
          <w:szCs w:val="19"/>
          <w:lang w:val="en-GB"/>
        </w:rPr>
        <w:t>1</w:t>
      </w:r>
      <w:r w:rsidR="00E14316" w:rsidRPr="00F2411B">
        <w:rPr>
          <w:rFonts w:ascii="Fira Sans" w:hAnsi="Fira Sans"/>
          <w:color w:val="auto"/>
          <w:szCs w:val="19"/>
          <w:lang w:val="en-GB"/>
        </w:rPr>
        <w:t xml:space="preserve">%). In contrast, </w:t>
      </w:r>
      <w:r w:rsidR="00E14316" w:rsidRPr="00F2411B">
        <w:rPr>
          <w:rFonts w:ascii="Fira Sans" w:hAnsi="Fira Sans"/>
          <w:b/>
          <w:color w:val="auto"/>
          <w:szCs w:val="19"/>
          <w:lang w:val="en-GB"/>
        </w:rPr>
        <w:t>final energy consumption</w:t>
      </w:r>
      <w:r w:rsidR="00E14316" w:rsidRPr="00DE4CCD">
        <w:rPr>
          <w:rFonts w:ascii="Fira Sans" w:hAnsi="Fira Sans"/>
          <w:color w:val="auto"/>
          <w:szCs w:val="19"/>
          <w:lang w:val="en-GB"/>
        </w:rPr>
        <w:t xml:space="preserve"> increased</w:t>
      </w:r>
      <w:r w:rsidR="00E14316" w:rsidRPr="00F2411B">
        <w:rPr>
          <w:rFonts w:ascii="Fira Sans" w:hAnsi="Fira Sans"/>
          <w:color w:val="auto"/>
          <w:szCs w:val="19"/>
          <w:lang w:val="en-GB"/>
        </w:rPr>
        <w:t xml:space="preserve"> from 6</w:t>
      </w:r>
      <w:r w:rsidR="00291A93">
        <w:rPr>
          <w:rFonts w:ascii="Fira Sans" w:hAnsi="Fira Sans"/>
          <w:color w:val="auto"/>
          <w:szCs w:val="19"/>
          <w:lang w:val="en-GB"/>
        </w:rPr>
        <w:t>3</w:t>
      </w:r>
      <w:r w:rsidR="00E14316" w:rsidRPr="00F2411B">
        <w:rPr>
          <w:rFonts w:ascii="Fira Sans" w:hAnsi="Fira Sans"/>
          <w:color w:val="auto"/>
          <w:szCs w:val="19"/>
          <w:lang w:val="en-GB"/>
        </w:rPr>
        <w:t>.</w:t>
      </w:r>
      <w:r w:rsidR="00291A93">
        <w:rPr>
          <w:rFonts w:ascii="Fira Sans" w:hAnsi="Fira Sans"/>
          <w:color w:val="auto"/>
          <w:szCs w:val="19"/>
          <w:lang w:val="en-GB"/>
        </w:rPr>
        <w:t>5</w:t>
      </w:r>
      <w:r w:rsidR="00E14316" w:rsidRPr="00F2411B">
        <w:rPr>
          <w:rFonts w:ascii="Fira Sans" w:hAnsi="Fira Sans"/>
          <w:color w:val="auto"/>
          <w:szCs w:val="19"/>
          <w:lang w:val="en-GB"/>
        </w:rPr>
        <w:t xml:space="preserve"> to </w:t>
      </w:r>
      <w:r w:rsidR="00291A93">
        <w:rPr>
          <w:rFonts w:ascii="Fira Sans" w:hAnsi="Fira Sans"/>
          <w:color w:val="auto"/>
          <w:szCs w:val="19"/>
          <w:lang w:val="en-GB"/>
        </w:rPr>
        <w:t>70</w:t>
      </w:r>
      <w:r w:rsidR="00E14316" w:rsidRPr="00F2411B">
        <w:rPr>
          <w:rFonts w:ascii="Fira Sans" w:hAnsi="Fira Sans"/>
          <w:color w:val="auto"/>
          <w:szCs w:val="19"/>
          <w:lang w:val="en-GB"/>
        </w:rPr>
        <w:t>.</w:t>
      </w:r>
      <w:r w:rsidR="00291A93">
        <w:rPr>
          <w:rFonts w:ascii="Fira Sans" w:hAnsi="Fira Sans"/>
          <w:color w:val="auto"/>
          <w:szCs w:val="19"/>
          <w:lang w:val="en-GB"/>
        </w:rPr>
        <w:t>0</w:t>
      </w:r>
      <w:r w:rsidR="00E14316" w:rsidRPr="00F2411B">
        <w:rPr>
          <w:rFonts w:ascii="Fira Sans" w:hAnsi="Fira Sans"/>
          <w:color w:val="auto"/>
          <w:szCs w:val="19"/>
          <w:lang w:val="en-GB"/>
        </w:rPr>
        <w:t xml:space="preserve"> Mtoe during the analysed period (a cumulative annual growth rate of - 1.</w:t>
      </w:r>
      <w:r w:rsidR="00C939D1">
        <w:rPr>
          <w:rFonts w:ascii="Fira Sans" w:hAnsi="Fira Sans"/>
          <w:color w:val="auto"/>
          <w:szCs w:val="19"/>
          <w:lang w:val="en-GB"/>
        </w:rPr>
        <w:t>0</w:t>
      </w:r>
      <w:r w:rsidR="00E14316" w:rsidRPr="00F2411B">
        <w:rPr>
          <w:rFonts w:ascii="Fira Sans" w:hAnsi="Fira Sans"/>
          <w:color w:val="auto"/>
          <w:szCs w:val="19"/>
          <w:lang w:val="en-GB"/>
        </w:rPr>
        <w:t>%). Total consumption reached its peak in 2018 (10</w:t>
      </w:r>
      <w:r w:rsidR="00291A93">
        <w:rPr>
          <w:rFonts w:ascii="Fira Sans" w:hAnsi="Fira Sans"/>
          <w:color w:val="auto"/>
          <w:szCs w:val="19"/>
          <w:lang w:val="en-GB"/>
        </w:rPr>
        <w:t>4</w:t>
      </w:r>
      <w:r w:rsidR="00E14316" w:rsidRPr="00F2411B">
        <w:rPr>
          <w:rFonts w:ascii="Fira Sans" w:hAnsi="Fira Sans"/>
          <w:color w:val="auto"/>
          <w:szCs w:val="19"/>
          <w:lang w:val="en-GB"/>
        </w:rPr>
        <w:t>.</w:t>
      </w:r>
      <w:r w:rsidR="00291A93">
        <w:rPr>
          <w:rFonts w:ascii="Fira Sans" w:hAnsi="Fira Sans"/>
          <w:color w:val="auto"/>
          <w:szCs w:val="19"/>
          <w:lang w:val="en-GB"/>
        </w:rPr>
        <w:t>1</w:t>
      </w:r>
      <w:r w:rsidR="00E14316" w:rsidRPr="00F2411B">
        <w:rPr>
          <w:rFonts w:ascii="Fira Sans" w:hAnsi="Fira Sans"/>
          <w:color w:val="auto"/>
          <w:szCs w:val="19"/>
          <w:lang w:val="en-GB"/>
        </w:rPr>
        <w:t xml:space="preserve"> Mtoe), final energy consumption in 2021 (7</w:t>
      </w:r>
      <w:r w:rsidR="00291A93">
        <w:rPr>
          <w:rFonts w:ascii="Fira Sans" w:hAnsi="Fira Sans"/>
          <w:color w:val="auto"/>
          <w:szCs w:val="19"/>
          <w:lang w:val="en-GB"/>
        </w:rPr>
        <w:t>5</w:t>
      </w:r>
      <w:r w:rsidR="00E14316" w:rsidRPr="00F2411B">
        <w:rPr>
          <w:rFonts w:ascii="Fira Sans" w:hAnsi="Fira Sans"/>
          <w:color w:val="auto"/>
          <w:szCs w:val="19"/>
          <w:lang w:val="en-GB"/>
        </w:rPr>
        <w:t>.</w:t>
      </w:r>
      <w:r w:rsidR="00291A93">
        <w:rPr>
          <w:rFonts w:ascii="Fira Sans" w:hAnsi="Fira Sans"/>
          <w:color w:val="auto"/>
          <w:szCs w:val="19"/>
          <w:lang w:val="en-GB"/>
        </w:rPr>
        <w:t>5</w:t>
      </w:r>
      <w:r w:rsidR="00E14316" w:rsidRPr="00F2411B">
        <w:rPr>
          <w:rFonts w:ascii="Fira Sans" w:hAnsi="Fira Sans"/>
          <w:color w:val="auto"/>
          <w:szCs w:val="19"/>
          <w:lang w:val="en-GB"/>
        </w:rPr>
        <w:t xml:space="preserve"> Mtoe).</w:t>
      </w:r>
    </w:p>
    <w:p w14:paraId="66CD3725" w14:textId="67817940" w:rsidR="00E14316" w:rsidRPr="00F2411B" w:rsidRDefault="00E14316" w:rsidP="00E14316">
      <w:pPr>
        <w:pStyle w:val="tytuwykresu"/>
        <w:spacing w:before="360" w:line="240" w:lineRule="auto"/>
        <w:rPr>
          <w:rFonts w:eastAsia="Times New Roman" w:cs="Times New Roman"/>
          <w:szCs w:val="19"/>
          <w:lang w:val="en-GB" w:eastAsia="pl-PL"/>
        </w:rPr>
      </w:pPr>
      <w:r w:rsidRPr="00F2411B">
        <w:rPr>
          <w:sz w:val="19"/>
          <w:szCs w:val="19"/>
          <w:lang w:val="en-GB"/>
        </w:rPr>
        <w:t>Chart</w:t>
      </w:r>
      <w:r w:rsidRPr="00F2411B">
        <w:rPr>
          <w:rFonts w:eastAsia="Times New Roman" w:cs="Times New Roman"/>
          <w:szCs w:val="19"/>
          <w:lang w:val="en-GB" w:eastAsia="pl-PL"/>
        </w:rPr>
        <w:t xml:space="preserve"> 1. Total primary energy consumption and final energy consumption</w:t>
      </w:r>
    </w:p>
    <w:p w14:paraId="69C9813F" w14:textId="00697068" w:rsidR="00E14316" w:rsidRPr="00F2411B" w:rsidRDefault="008D3407" w:rsidP="00E14316">
      <w:pPr>
        <w:pStyle w:val="tytuwykresu"/>
        <w:spacing w:line="240" w:lineRule="auto"/>
        <w:rPr>
          <w:rFonts w:eastAsia="Times New Roman" w:cs="Times New Roman"/>
          <w:szCs w:val="19"/>
          <w:lang w:val="en-GB" w:eastAsia="pl-PL"/>
        </w:rPr>
      </w:pPr>
      <w:r>
        <w:rPr>
          <w:noProof/>
        </w:rPr>
        <w:drawing>
          <wp:inline distT="0" distB="0" distL="0" distR="0" wp14:anchorId="4A5670E9" wp14:editId="1B1CBACD">
            <wp:extent cx="5094000" cy="2035329"/>
            <wp:effectExtent l="0" t="0" r="0" b="3175"/>
            <wp:docPr id="4" name="Obraz 4" descr="Bar and line graph showing values for total primary energy consumption and final energy consumption from 2013 to 2023.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4000" cy="2035329"/>
                    </a:xfrm>
                    <a:prstGeom prst="rect">
                      <a:avLst/>
                    </a:prstGeom>
                    <a:noFill/>
                    <a:ln>
                      <a:noFill/>
                    </a:ln>
                  </pic:spPr>
                </pic:pic>
              </a:graphicData>
            </a:graphic>
          </wp:inline>
        </w:drawing>
      </w:r>
    </w:p>
    <w:p w14:paraId="727042EC" w14:textId="037ECA0C" w:rsidR="00E14316" w:rsidRPr="00567F9A" w:rsidRDefault="00E14316" w:rsidP="00E14316">
      <w:pPr>
        <w:pStyle w:val="tytuwykresu"/>
        <w:spacing w:line="288" w:lineRule="auto"/>
        <w:rPr>
          <w:rFonts w:eastAsia="Times New Roman" w:cs="Times New Roman"/>
          <w:sz w:val="19"/>
          <w:szCs w:val="19"/>
          <w:lang w:val="en-GB" w:eastAsia="pl-PL"/>
        </w:rPr>
      </w:pPr>
      <w:r w:rsidRPr="00DE4CCD">
        <w:rPr>
          <w:rFonts w:eastAsia="Times New Roman" w:cs="Times New Roman"/>
          <w:sz w:val="19"/>
          <w:szCs w:val="19"/>
          <w:lang w:val="en-GB" w:eastAsia="pl-PL"/>
        </w:rPr>
        <w:t>Primary energy intensity of GDP</w:t>
      </w:r>
      <w:r w:rsidRPr="00567F9A">
        <w:rPr>
          <w:rFonts w:eastAsia="Times New Roman" w:cs="Times New Roman"/>
          <w:sz w:val="19"/>
          <w:szCs w:val="19"/>
          <w:lang w:val="en-GB" w:eastAsia="pl-PL"/>
        </w:rPr>
        <w:t xml:space="preserve"> </w:t>
      </w:r>
      <w:r w:rsidRPr="00DE4CCD">
        <w:rPr>
          <w:rFonts w:eastAsia="Times New Roman" w:cs="Times New Roman"/>
          <w:b w:val="0"/>
          <w:sz w:val="19"/>
          <w:szCs w:val="19"/>
          <w:lang w:val="en-GB" w:eastAsia="pl-PL"/>
        </w:rPr>
        <w:t>in 202</w:t>
      </w:r>
      <w:r w:rsidR="00C939D1">
        <w:rPr>
          <w:rFonts w:eastAsia="Times New Roman" w:cs="Times New Roman"/>
          <w:b w:val="0"/>
          <w:sz w:val="19"/>
          <w:szCs w:val="19"/>
          <w:lang w:val="en-GB" w:eastAsia="pl-PL"/>
        </w:rPr>
        <w:t>3</w:t>
      </w:r>
      <w:r w:rsidRPr="00DE4CCD">
        <w:rPr>
          <w:rFonts w:eastAsia="Times New Roman" w:cs="Times New Roman"/>
          <w:b w:val="0"/>
          <w:sz w:val="19"/>
          <w:szCs w:val="19"/>
          <w:lang w:val="en-GB" w:eastAsia="pl-PL"/>
        </w:rPr>
        <w:t xml:space="preserve"> decreased by </w:t>
      </w:r>
      <w:r w:rsidR="00291A93">
        <w:rPr>
          <w:rFonts w:eastAsia="Times New Roman" w:cs="Times New Roman"/>
          <w:b w:val="0"/>
          <w:sz w:val="19"/>
          <w:szCs w:val="19"/>
          <w:lang w:val="en-GB" w:eastAsia="pl-PL"/>
        </w:rPr>
        <w:t>6</w:t>
      </w:r>
      <w:r w:rsidRPr="00DE4CCD">
        <w:rPr>
          <w:rFonts w:eastAsia="Times New Roman" w:cs="Times New Roman"/>
          <w:b w:val="0"/>
          <w:sz w:val="19"/>
          <w:szCs w:val="19"/>
          <w:lang w:val="en-GB" w:eastAsia="pl-PL"/>
        </w:rPr>
        <w:t>.</w:t>
      </w:r>
      <w:r w:rsidR="00291A93">
        <w:rPr>
          <w:rFonts w:eastAsia="Times New Roman" w:cs="Times New Roman"/>
          <w:b w:val="0"/>
          <w:sz w:val="19"/>
          <w:szCs w:val="19"/>
          <w:lang w:val="en-GB" w:eastAsia="pl-PL"/>
        </w:rPr>
        <w:t>1</w:t>
      </w:r>
      <w:r w:rsidRPr="00DE4CCD">
        <w:rPr>
          <w:rFonts w:eastAsia="Times New Roman" w:cs="Times New Roman"/>
          <w:b w:val="0"/>
          <w:sz w:val="19"/>
          <w:szCs w:val="19"/>
          <w:lang w:val="en-GB" w:eastAsia="pl-PL"/>
        </w:rPr>
        <w:t>% compared to the previous year, while</w:t>
      </w:r>
      <w:r w:rsidRPr="00567F9A">
        <w:rPr>
          <w:rFonts w:eastAsia="Times New Roman" w:cs="Times New Roman"/>
          <w:sz w:val="19"/>
          <w:szCs w:val="19"/>
          <w:lang w:val="en-GB" w:eastAsia="pl-PL"/>
        </w:rPr>
        <w:t xml:space="preserve"> </w:t>
      </w:r>
      <w:r w:rsidRPr="00DE4CCD">
        <w:rPr>
          <w:rFonts w:eastAsia="Times New Roman" w:cs="Times New Roman"/>
          <w:sz w:val="19"/>
          <w:szCs w:val="19"/>
          <w:lang w:val="en-GB" w:eastAsia="pl-PL"/>
        </w:rPr>
        <w:t>final energy intensity of GDP</w:t>
      </w:r>
      <w:r w:rsidRPr="00567F9A">
        <w:rPr>
          <w:rFonts w:eastAsia="Times New Roman" w:cs="Times New Roman"/>
          <w:sz w:val="19"/>
          <w:szCs w:val="19"/>
          <w:lang w:val="en-GB" w:eastAsia="pl-PL"/>
        </w:rPr>
        <w:t xml:space="preserve"> </w:t>
      </w:r>
      <w:r w:rsidRPr="00DE4CCD">
        <w:rPr>
          <w:rFonts w:eastAsia="Times New Roman" w:cs="Times New Roman"/>
          <w:b w:val="0"/>
          <w:sz w:val="19"/>
          <w:szCs w:val="19"/>
          <w:lang w:val="en-GB" w:eastAsia="pl-PL"/>
        </w:rPr>
        <w:t xml:space="preserve">decreased by </w:t>
      </w:r>
      <w:r w:rsidR="00291A93">
        <w:rPr>
          <w:rFonts w:eastAsia="Times New Roman" w:cs="Times New Roman"/>
          <w:b w:val="0"/>
          <w:sz w:val="19"/>
          <w:szCs w:val="19"/>
          <w:lang w:val="en-GB" w:eastAsia="pl-PL"/>
        </w:rPr>
        <w:t>3</w:t>
      </w:r>
      <w:r w:rsidRPr="00DE4CCD">
        <w:rPr>
          <w:rFonts w:eastAsia="Times New Roman" w:cs="Times New Roman"/>
          <w:b w:val="0"/>
          <w:sz w:val="19"/>
          <w:szCs w:val="19"/>
          <w:lang w:val="en-GB" w:eastAsia="pl-PL"/>
        </w:rPr>
        <w:t>.</w:t>
      </w:r>
      <w:r w:rsidR="003D1816">
        <w:rPr>
          <w:rFonts w:eastAsia="Times New Roman" w:cs="Times New Roman"/>
          <w:b w:val="0"/>
          <w:sz w:val="19"/>
          <w:szCs w:val="19"/>
          <w:lang w:val="en-GB" w:eastAsia="pl-PL"/>
        </w:rPr>
        <w:t>0</w:t>
      </w:r>
      <w:r w:rsidRPr="00DE4CCD">
        <w:rPr>
          <w:rFonts w:eastAsia="Times New Roman" w:cs="Times New Roman"/>
          <w:b w:val="0"/>
          <w:sz w:val="19"/>
          <w:szCs w:val="19"/>
          <w:lang w:val="en-GB" w:eastAsia="pl-PL"/>
        </w:rPr>
        <w:t>%.</w:t>
      </w:r>
      <w:r w:rsidRPr="00567F9A">
        <w:rPr>
          <w:rFonts w:eastAsia="Times New Roman" w:cs="Times New Roman"/>
          <w:sz w:val="19"/>
          <w:szCs w:val="19"/>
          <w:lang w:val="en-GB" w:eastAsia="pl-PL"/>
        </w:rPr>
        <w:t xml:space="preserve"> </w:t>
      </w:r>
    </w:p>
    <w:p w14:paraId="57C44D4C" w14:textId="1C24C054" w:rsidR="00E14316" w:rsidRPr="00F2411B" w:rsidRDefault="003D1816" w:rsidP="00E14316">
      <w:pPr>
        <w:spacing w:line="288" w:lineRule="auto"/>
        <w:rPr>
          <w:rFonts w:eastAsia="Times New Roman" w:cs="Times New Roman"/>
          <w:szCs w:val="19"/>
          <w:lang w:val="en-GB" w:eastAsia="pl-PL"/>
        </w:rPr>
      </w:pPr>
      <w:r w:rsidRPr="003D1816">
        <w:rPr>
          <w:rFonts w:eastAsia="Times New Roman" w:cs="Times New Roman"/>
          <w:szCs w:val="19"/>
          <w:lang w:val="en-GB" w:eastAsia="pl-PL"/>
        </w:rPr>
        <w:t xml:space="preserve">Compared to 2013, the primary energy intensity of GDP in 2023 decreased by </w:t>
      </w:r>
      <w:r w:rsidR="00291A93">
        <w:rPr>
          <w:rFonts w:eastAsia="Times New Roman" w:cs="Times New Roman"/>
          <w:szCs w:val="19"/>
          <w:lang w:val="en-GB" w:eastAsia="pl-PL"/>
        </w:rPr>
        <w:t>31</w:t>
      </w:r>
      <w:r w:rsidRPr="003D1816">
        <w:rPr>
          <w:rFonts w:eastAsia="Times New Roman" w:cs="Times New Roman"/>
          <w:szCs w:val="19"/>
          <w:lang w:val="en-GB" w:eastAsia="pl-PL"/>
        </w:rPr>
        <w:t>.</w:t>
      </w:r>
      <w:r w:rsidR="00291A93">
        <w:rPr>
          <w:rFonts w:eastAsia="Times New Roman" w:cs="Times New Roman"/>
          <w:szCs w:val="19"/>
          <w:lang w:val="en-GB" w:eastAsia="pl-PL"/>
        </w:rPr>
        <w:t>8</w:t>
      </w:r>
      <w:r w:rsidRPr="003D1816">
        <w:rPr>
          <w:rFonts w:eastAsia="Times New Roman" w:cs="Times New Roman"/>
          <w:szCs w:val="19"/>
          <w:lang w:val="en-GB" w:eastAsia="pl-PL"/>
        </w:rPr>
        <w:t>% and final energy intensity of GDP by 2</w:t>
      </w:r>
      <w:r w:rsidR="00291A93">
        <w:rPr>
          <w:rFonts w:eastAsia="Times New Roman" w:cs="Times New Roman"/>
          <w:szCs w:val="19"/>
          <w:lang w:val="en-GB" w:eastAsia="pl-PL"/>
        </w:rPr>
        <w:t>3</w:t>
      </w:r>
      <w:r w:rsidRPr="003D1816">
        <w:rPr>
          <w:rFonts w:eastAsia="Times New Roman" w:cs="Times New Roman"/>
          <w:szCs w:val="19"/>
          <w:lang w:val="en-GB" w:eastAsia="pl-PL"/>
        </w:rPr>
        <w:t>.8%. The rate of improvement for primary intensity with climatic corrections was slightly lower (</w:t>
      </w:r>
      <w:r w:rsidR="00291A93">
        <w:rPr>
          <w:rFonts w:eastAsia="Times New Roman" w:cs="Times New Roman"/>
          <w:szCs w:val="19"/>
          <w:lang w:val="en-GB" w:eastAsia="pl-PL"/>
        </w:rPr>
        <w:t>30</w:t>
      </w:r>
      <w:r w:rsidRPr="003D1816">
        <w:rPr>
          <w:rFonts w:eastAsia="Times New Roman" w:cs="Times New Roman"/>
          <w:szCs w:val="19"/>
          <w:lang w:val="en-GB" w:eastAsia="pl-PL"/>
        </w:rPr>
        <w:t>.</w:t>
      </w:r>
      <w:r w:rsidR="00291A93">
        <w:rPr>
          <w:rFonts w:eastAsia="Times New Roman" w:cs="Times New Roman"/>
          <w:szCs w:val="19"/>
          <w:lang w:val="en-GB" w:eastAsia="pl-PL"/>
        </w:rPr>
        <w:t>3</w:t>
      </w:r>
      <w:r w:rsidRPr="003D1816">
        <w:rPr>
          <w:rFonts w:eastAsia="Times New Roman" w:cs="Times New Roman"/>
          <w:szCs w:val="19"/>
          <w:lang w:val="en-GB" w:eastAsia="pl-PL"/>
        </w:rPr>
        <w:t>%) and for final energy intensity of GDP was also slightly lower (</w:t>
      </w:r>
      <w:r w:rsidR="00291A93">
        <w:rPr>
          <w:rFonts w:eastAsia="Times New Roman" w:cs="Times New Roman"/>
          <w:szCs w:val="19"/>
          <w:lang w:val="en-GB" w:eastAsia="pl-PL"/>
        </w:rPr>
        <w:t>21</w:t>
      </w:r>
      <w:r w:rsidRPr="003D1816">
        <w:rPr>
          <w:rFonts w:eastAsia="Times New Roman" w:cs="Times New Roman"/>
          <w:szCs w:val="19"/>
          <w:lang w:val="en-GB" w:eastAsia="pl-PL"/>
        </w:rPr>
        <w:t>.</w:t>
      </w:r>
      <w:r w:rsidR="00291A93">
        <w:rPr>
          <w:rFonts w:eastAsia="Times New Roman" w:cs="Times New Roman"/>
          <w:szCs w:val="19"/>
          <w:lang w:val="en-GB" w:eastAsia="pl-PL"/>
        </w:rPr>
        <w:t>2</w:t>
      </w:r>
      <w:r w:rsidRPr="003D1816">
        <w:rPr>
          <w:rFonts w:eastAsia="Times New Roman" w:cs="Times New Roman"/>
          <w:szCs w:val="19"/>
          <w:lang w:val="en-GB" w:eastAsia="pl-PL"/>
        </w:rPr>
        <w:t>%).</w:t>
      </w:r>
    </w:p>
    <w:p w14:paraId="20D6364D" w14:textId="2E165C02" w:rsidR="00E14316" w:rsidRPr="00F2411B" w:rsidRDefault="00E14316" w:rsidP="00E14316">
      <w:pPr>
        <w:spacing w:before="0" w:after="160" w:line="259" w:lineRule="auto"/>
        <w:rPr>
          <w:rFonts w:eastAsia="Times New Roman" w:cs="Times New Roman"/>
          <w:szCs w:val="19"/>
          <w:lang w:val="en-GB" w:eastAsia="pl-PL"/>
        </w:rPr>
      </w:pPr>
      <w:r w:rsidRPr="00F2411B">
        <w:rPr>
          <w:rFonts w:eastAsia="Times New Roman" w:cs="Times New Roman"/>
          <w:szCs w:val="19"/>
          <w:lang w:val="en-GB" w:eastAsia="pl-PL"/>
        </w:rPr>
        <w:br w:type="page"/>
      </w:r>
    </w:p>
    <w:p w14:paraId="54EDEBB5" w14:textId="60AC718A" w:rsidR="00E14316" w:rsidRPr="00F2411B" w:rsidRDefault="00E14316" w:rsidP="00E14316">
      <w:pPr>
        <w:pStyle w:val="tytuwykresu"/>
        <w:spacing w:before="360" w:line="240" w:lineRule="auto"/>
        <w:rPr>
          <w:szCs w:val="19"/>
          <w:lang w:val="en-GB"/>
        </w:rPr>
      </w:pPr>
      <w:r w:rsidRPr="00F2411B">
        <w:rPr>
          <w:sz w:val="19"/>
          <w:szCs w:val="19"/>
          <w:lang w:val="en-GB"/>
        </w:rPr>
        <w:lastRenderedPageBreak/>
        <w:t xml:space="preserve">Table 1. The </w:t>
      </w:r>
      <w:r w:rsidRPr="00F2411B">
        <w:rPr>
          <w:lang w:val="en-GB"/>
        </w:rPr>
        <w:t xml:space="preserve">annual cumulative growth rate </w:t>
      </w:r>
      <w:r w:rsidRPr="00F2411B">
        <w:rPr>
          <w:sz w:val="19"/>
          <w:szCs w:val="19"/>
          <w:lang w:val="en-GB"/>
        </w:rPr>
        <w:t>of energy efficiency of GDP</w:t>
      </w:r>
    </w:p>
    <w:tbl>
      <w:tblPr>
        <w:tblpPr w:leftFromText="141" w:rightFromText="141" w:bottomFromText="160" w:vertAnchor="text" w:horzAnchor="margin" w:tblpY="152"/>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The annual cumulative growth rate of energy efficiency of GDP (%/year)"/>
        <w:tblDescription w:val="The table shows the value of the average annual rate of change of GDP energy intensity indicators expressed in % for the years 2013-2017, 2018-2022 and 2013-2022. The data for the table is provided in the attached Excel file."/>
      </w:tblPr>
      <w:tblGrid>
        <w:gridCol w:w="3688"/>
        <w:gridCol w:w="1465"/>
        <w:gridCol w:w="1466"/>
        <w:gridCol w:w="1466"/>
      </w:tblGrid>
      <w:tr w:rsidR="005503DE" w:rsidRPr="00F2411B" w14:paraId="6491492A" w14:textId="77777777" w:rsidTr="00437CCE">
        <w:tc>
          <w:tcPr>
            <w:tcW w:w="3688" w:type="dxa"/>
            <w:vMerge w:val="restart"/>
            <w:vAlign w:val="center"/>
            <w:hideMark/>
          </w:tcPr>
          <w:p w14:paraId="46786063" w14:textId="77777777" w:rsidR="005503DE" w:rsidRPr="00F2411B" w:rsidRDefault="005503DE" w:rsidP="00437CCE">
            <w:pPr>
              <w:pStyle w:val="Tekstpodstawowywcity"/>
              <w:keepNext/>
              <w:jc w:val="center"/>
              <w:rPr>
                <w:rFonts w:cstheme="minorHAnsi"/>
                <w:szCs w:val="19"/>
                <w:lang w:val="en-GB"/>
              </w:rPr>
            </w:pPr>
            <w:r w:rsidRPr="00F2411B">
              <w:rPr>
                <w:szCs w:val="19"/>
                <w:lang w:val="en-GB"/>
              </w:rPr>
              <w:t>Rate of improvement</w:t>
            </w:r>
          </w:p>
        </w:tc>
        <w:tc>
          <w:tcPr>
            <w:tcW w:w="1465" w:type="dxa"/>
            <w:vAlign w:val="center"/>
            <w:hideMark/>
          </w:tcPr>
          <w:p w14:paraId="13168372" w14:textId="7C900F41" w:rsidR="005503DE" w:rsidRPr="00F2411B" w:rsidRDefault="005503DE" w:rsidP="00437CCE">
            <w:pPr>
              <w:pStyle w:val="Tekstpodstawowywcity"/>
              <w:keepNext/>
              <w:jc w:val="center"/>
              <w:rPr>
                <w:rFonts w:cstheme="minorHAnsi"/>
                <w:szCs w:val="19"/>
                <w:lang w:val="en-GB"/>
              </w:rPr>
            </w:pPr>
            <w:r w:rsidRPr="00F2411B">
              <w:rPr>
                <w:rFonts w:cs="Calibri"/>
                <w:color w:val="000000"/>
                <w:szCs w:val="19"/>
                <w:lang w:val="en-GB"/>
              </w:rPr>
              <w:t>201</w:t>
            </w:r>
            <w:r>
              <w:rPr>
                <w:rFonts w:cs="Calibri"/>
                <w:color w:val="000000"/>
                <w:szCs w:val="19"/>
                <w:lang w:val="en-GB"/>
              </w:rPr>
              <w:t>4</w:t>
            </w:r>
            <w:r w:rsidRPr="00F2411B">
              <w:rPr>
                <w:rFonts w:cs="Calibri"/>
                <w:color w:val="000000"/>
                <w:szCs w:val="19"/>
                <w:lang w:val="en-GB"/>
              </w:rPr>
              <w:t>–201</w:t>
            </w:r>
            <w:r>
              <w:rPr>
                <w:rFonts w:cs="Calibri"/>
                <w:color w:val="000000"/>
                <w:szCs w:val="19"/>
                <w:lang w:val="en-GB"/>
              </w:rPr>
              <w:t>8</w:t>
            </w:r>
          </w:p>
        </w:tc>
        <w:tc>
          <w:tcPr>
            <w:tcW w:w="1466" w:type="dxa"/>
            <w:vAlign w:val="center"/>
            <w:hideMark/>
          </w:tcPr>
          <w:p w14:paraId="61BD58D8" w14:textId="437EA3BD" w:rsidR="005503DE" w:rsidRPr="00F2411B" w:rsidRDefault="005503DE" w:rsidP="00437CCE">
            <w:pPr>
              <w:pStyle w:val="Tekstpodstawowywcity"/>
              <w:keepNext/>
              <w:jc w:val="center"/>
              <w:rPr>
                <w:rFonts w:cstheme="minorHAnsi"/>
                <w:szCs w:val="19"/>
                <w:lang w:val="en-GB"/>
              </w:rPr>
            </w:pPr>
            <w:r w:rsidRPr="00F2411B">
              <w:rPr>
                <w:rFonts w:cs="Calibri"/>
                <w:color w:val="000000"/>
                <w:szCs w:val="19"/>
                <w:lang w:val="en-GB"/>
              </w:rPr>
              <w:t>201</w:t>
            </w:r>
            <w:r>
              <w:rPr>
                <w:rFonts w:cs="Calibri"/>
                <w:color w:val="000000"/>
                <w:szCs w:val="19"/>
                <w:lang w:val="en-GB"/>
              </w:rPr>
              <w:t>9</w:t>
            </w:r>
            <w:r w:rsidRPr="00F2411B">
              <w:rPr>
                <w:rFonts w:cs="Calibri"/>
                <w:color w:val="000000"/>
                <w:szCs w:val="19"/>
                <w:lang w:val="en-GB"/>
              </w:rPr>
              <w:t>–202</w:t>
            </w:r>
            <w:r>
              <w:rPr>
                <w:rFonts w:cs="Calibri"/>
                <w:color w:val="000000"/>
                <w:szCs w:val="19"/>
                <w:lang w:val="en-GB"/>
              </w:rPr>
              <w:t>3</w:t>
            </w:r>
          </w:p>
        </w:tc>
        <w:tc>
          <w:tcPr>
            <w:tcW w:w="1466" w:type="dxa"/>
            <w:vAlign w:val="center"/>
            <w:hideMark/>
          </w:tcPr>
          <w:p w14:paraId="38064BA8" w14:textId="3B2505BA" w:rsidR="005503DE" w:rsidRPr="00F2411B" w:rsidRDefault="005503DE" w:rsidP="00437CCE">
            <w:pPr>
              <w:pStyle w:val="Tekstpodstawowywcity"/>
              <w:keepNext/>
              <w:jc w:val="center"/>
              <w:rPr>
                <w:rFonts w:cstheme="minorHAnsi"/>
                <w:szCs w:val="19"/>
                <w:lang w:val="en-GB"/>
              </w:rPr>
            </w:pPr>
            <w:r w:rsidRPr="00F2411B">
              <w:rPr>
                <w:rFonts w:cs="Calibri"/>
                <w:color w:val="000000"/>
                <w:szCs w:val="19"/>
                <w:lang w:val="en-GB"/>
              </w:rPr>
              <w:t>201</w:t>
            </w:r>
            <w:r>
              <w:rPr>
                <w:rFonts w:cs="Calibri"/>
                <w:color w:val="000000"/>
                <w:szCs w:val="19"/>
                <w:lang w:val="en-GB"/>
              </w:rPr>
              <w:t>4</w:t>
            </w:r>
            <w:r w:rsidRPr="00F2411B">
              <w:rPr>
                <w:rFonts w:cs="Calibri"/>
                <w:color w:val="000000"/>
                <w:szCs w:val="19"/>
                <w:lang w:val="en-GB"/>
              </w:rPr>
              <w:t>–202</w:t>
            </w:r>
            <w:r>
              <w:rPr>
                <w:rFonts w:cs="Calibri"/>
                <w:color w:val="000000"/>
                <w:szCs w:val="19"/>
                <w:lang w:val="en-GB"/>
              </w:rPr>
              <w:t>3</w:t>
            </w:r>
          </w:p>
        </w:tc>
      </w:tr>
      <w:tr w:rsidR="005503DE" w:rsidRPr="00F2411B" w14:paraId="0033F1C7" w14:textId="77777777" w:rsidTr="00321296">
        <w:tc>
          <w:tcPr>
            <w:tcW w:w="3688" w:type="dxa"/>
            <w:vMerge/>
            <w:vAlign w:val="center"/>
          </w:tcPr>
          <w:p w14:paraId="4020DEEA" w14:textId="77777777" w:rsidR="005503DE" w:rsidRPr="00F2411B" w:rsidRDefault="005503DE" w:rsidP="00437CCE">
            <w:pPr>
              <w:pStyle w:val="Tekstpodstawowywcity"/>
              <w:keepNext/>
              <w:jc w:val="center"/>
              <w:rPr>
                <w:szCs w:val="19"/>
                <w:lang w:val="en-GB"/>
              </w:rPr>
            </w:pPr>
          </w:p>
        </w:tc>
        <w:tc>
          <w:tcPr>
            <w:tcW w:w="4397" w:type="dxa"/>
            <w:gridSpan w:val="3"/>
            <w:vAlign w:val="center"/>
          </w:tcPr>
          <w:p w14:paraId="074BC0E6" w14:textId="0C414FAF" w:rsidR="005503DE" w:rsidRPr="00F2411B" w:rsidRDefault="005503DE" w:rsidP="00437CCE">
            <w:pPr>
              <w:pStyle w:val="Tekstpodstawowywcity"/>
              <w:keepNext/>
              <w:jc w:val="center"/>
              <w:rPr>
                <w:rFonts w:cs="Calibri"/>
                <w:color w:val="000000"/>
                <w:szCs w:val="19"/>
                <w:lang w:val="en-GB"/>
              </w:rPr>
            </w:pPr>
            <w:r w:rsidRPr="005503DE">
              <w:rPr>
                <w:rFonts w:cs="Calibri"/>
                <w:color w:val="000000"/>
                <w:szCs w:val="19"/>
                <w:lang w:val="en-GB"/>
              </w:rPr>
              <w:t>%/year</w:t>
            </w:r>
          </w:p>
        </w:tc>
      </w:tr>
      <w:tr w:rsidR="00E14316" w:rsidRPr="00F2411B" w14:paraId="354EE857" w14:textId="77777777" w:rsidTr="0069603D">
        <w:trPr>
          <w:trHeight w:val="555"/>
        </w:trPr>
        <w:tc>
          <w:tcPr>
            <w:tcW w:w="3688" w:type="dxa"/>
            <w:vAlign w:val="center"/>
            <w:hideMark/>
          </w:tcPr>
          <w:p w14:paraId="34B0C7FF" w14:textId="77777777" w:rsidR="00E14316" w:rsidRPr="00F2411B" w:rsidRDefault="00E14316" w:rsidP="00437CCE">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p>
        </w:tc>
        <w:tc>
          <w:tcPr>
            <w:tcW w:w="1465" w:type="dxa"/>
            <w:shd w:val="clear" w:color="auto" w:fill="auto"/>
            <w:vAlign w:val="center"/>
            <w:hideMark/>
          </w:tcPr>
          <w:p w14:paraId="7CF53F26" w14:textId="7B72C55D" w:rsidR="00E14316" w:rsidRPr="00FB478C" w:rsidRDefault="00E14316" w:rsidP="0069603D">
            <w:pPr>
              <w:jc w:val="right"/>
              <w:rPr>
                <w:szCs w:val="19"/>
                <w:lang w:val="en-GB"/>
              </w:rPr>
            </w:pPr>
            <w:r w:rsidRPr="00FB478C">
              <w:rPr>
                <w:rFonts w:cs="Calibri"/>
                <w:color w:val="000000"/>
                <w:szCs w:val="19"/>
                <w:lang w:val="en-GB"/>
              </w:rPr>
              <w:t>-2.</w:t>
            </w:r>
            <w:r w:rsidR="00291A93">
              <w:rPr>
                <w:rFonts w:cs="Calibri"/>
                <w:color w:val="000000"/>
                <w:szCs w:val="19"/>
                <w:lang w:val="en-GB"/>
              </w:rPr>
              <w:t>4</w:t>
            </w:r>
          </w:p>
        </w:tc>
        <w:tc>
          <w:tcPr>
            <w:tcW w:w="1466" w:type="dxa"/>
            <w:shd w:val="clear" w:color="auto" w:fill="auto"/>
            <w:vAlign w:val="center"/>
            <w:hideMark/>
          </w:tcPr>
          <w:p w14:paraId="678499E0" w14:textId="15E27B27"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5</w:t>
            </w:r>
            <w:r w:rsidRPr="00FB478C">
              <w:rPr>
                <w:rFonts w:cs="Calibri"/>
                <w:color w:val="000000"/>
                <w:szCs w:val="19"/>
                <w:lang w:val="en-GB"/>
              </w:rPr>
              <w:t>.</w:t>
            </w:r>
            <w:r w:rsidR="00291A93">
              <w:rPr>
                <w:rFonts w:cs="Calibri"/>
                <w:color w:val="000000"/>
                <w:szCs w:val="19"/>
                <w:lang w:val="en-GB"/>
              </w:rPr>
              <w:t>1</w:t>
            </w:r>
          </w:p>
        </w:tc>
        <w:tc>
          <w:tcPr>
            <w:tcW w:w="1466" w:type="dxa"/>
            <w:shd w:val="clear" w:color="auto" w:fill="auto"/>
            <w:vAlign w:val="center"/>
            <w:hideMark/>
          </w:tcPr>
          <w:p w14:paraId="651016FE" w14:textId="5D0B3C3F" w:rsidR="00E14316" w:rsidRPr="00FB478C" w:rsidRDefault="00E14316" w:rsidP="0069603D">
            <w:pPr>
              <w:jc w:val="right"/>
              <w:rPr>
                <w:szCs w:val="19"/>
                <w:lang w:val="en-GB"/>
              </w:rPr>
            </w:pPr>
            <w:r w:rsidRPr="00FB478C">
              <w:rPr>
                <w:rFonts w:cs="Calibri"/>
                <w:color w:val="000000"/>
                <w:szCs w:val="19"/>
                <w:lang w:val="en-GB"/>
              </w:rPr>
              <w:t>-</w:t>
            </w:r>
            <w:r w:rsidR="00452D4A">
              <w:rPr>
                <w:rFonts w:cs="Calibri"/>
                <w:color w:val="000000"/>
                <w:szCs w:val="19"/>
                <w:lang w:val="en-GB"/>
              </w:rPr>
              <w:t>3</w:t>
            </w:r>
            <w:r w:rsidRPr="00FB478C">
              <w:rPr>
                <w:rFonts w:cs="Calibri"/>
                <w:color w:val="000000"/>
                <w:szCs w:val="19"/>
                <w:lang w:val="en-GB"/>
              </w:rPr>
              <w:t>.</w:t>
            </w:r>
            <w:r w:rsidR="00291A93">
              <w:rPr>
                <w:rFonts w:cs="Calibri"/>
                <w:color w:val="000000"/>
                <w:szCs w:val="19"/>
                <w:lang w:val="en-GB"/>
              </w:rPr>
              <w:t>8</w:t>
            </w:r>
          </w:p>
        </w:tc>
      </w:tr>
      <w:tr w:rsidR="00E14316" w:rsidRPr="00F2411B" w14:paraId="23C9CC72" w14:textId="77777777" w:rsidTr="0069603D">
        <w:trPr>
          <w:trHeight w:val="555"/>
        </w:trPr>
        <w:tc>
          <w:tcPr>
            <w:tcW w:w="3688" w:type="dxa"/>
            <w:vAlign w:val="center"/>
            <w:hideMark/>
          </w:tcPr>
          <w:p w14:paraId="2F3411D2" w14:textId="77777777" w:rsidR="00E14316" w:rsidRPr="00F2411B" w:rsidRDefault="00E14316" w:rsidP="00437CCE">
            <w:pPr>
              <w:pStyle w:val="Tekstpodstawowywcity"/>
              <w:keepNext/>
              <w:ind w:left="0"/>
              <w:rPr>
                <w:rFonts w:cstheme="minorHAnsi"/>
                <w:szCs w:val="19"/>
                <w:lang w:val="en-GB"/>
              </w:rPr>
            </w:pPr>
            <w:r w:rsidRPr="00F2411B">
              <w:rPr>
                <w:rFonts w:eastAsia="Times New Roman" w:cs="Times New Roman"/>
                <w:szCs w:val="19"/>
                <w:lang w:val="en-GB" w:eastAsia="pl-PL"/>
              </w:rPr>
              <w:t>Primary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7B9C7250" w14:textId="5FEE1D23" w:rsidR="00E14316" w:rsidRPr="00FB478C" w:rsidRDefault="00E14316" w:rsidP="0069603D">
            <w:pPr>
              <w:jc w:val="right"/>
              <w:rPr>
                <w:szCs w:val="19"/>
                <w:lang w:val="en-GB"/>
              </w:rPr>
            </w:pPr>
            <w:r w:rsidRPr="00FB478C">
              <w:rPr>
                <w:rFonts w:cs="Calibri"/>
                <w:color w:val="000000"/>
                <w:szCs w:val="19"/>
                <w:lang w:val="en-GB"/>
              </w:rPr>
              <w:t>-</w:t>
            </w:r>
            <w:r w:rsidR="00452D4A">
              <w:rPr>
                <w:rFonts w:cs="Calibri"/>
                <w:color w:val="000000"/>
                <w:szCs w:val="19"/>
                <w:lang w:val="en-GB"/>
              </w:rPr>
              <w:t>2</w:t>
            </w:r>
            <w:r w:rsidRPr="00FB478C">
              <w:rPr>
                <w:rFonts w:cs="Calibri"/>
                <w:color w:val="000000"/>
                <w:szCs w:val="19"/>
                <w:lang w:val="en-GB"/>
              </w:rPr>
              <w:t>.</w:t>
            </w:r>
            <w:r w:rsidR="00291A93">
              <w:rPr>
                <w:rFonts w:cs="Calibri"/>
                <w:color w:val="000000"/>
                <w:szCs w:val="19"/>
                <w:lang w:val="en-GB"/>
              </w:rPr>
              <w:t>0</w:t>
            </w:r>
          </w:p>
        </w:tc>
        <w:tc>
          <w:tcPr>
            <w:tcW w:w="1466" w:type="dxa"/>
            <w:shd w:val="clear" w:color="auto" w:fill="auto"/>
            <w:vAlign w:val="center"/>
            <w:hideMark/>
          </w:tcPr>
          <w:p w14:paraId="3BDA5CC7" w14:textId="4F112E1A"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5</w:t>
            </w:r>
            <w:r w:rsidRPr="00FB478C">
              <w:rPr>
                <w:rFonts w:cs="Calibri"/>
                <w:color w:val="000000"/>
                <w:szCs w:val="19"/>
                <w:lang w:val="en-GB"/>
              </w:rPr>
              <w:t>.</w:t>
            </w:r>
            <w:r w:rsidR="00291A93">
              <w:rPr>
                <w:rFonts w:cs="Calibri"/>
                <w:color w:val="000000"/>
                <w:szCs w:val="19"/>
                <w:lang w:val="en-GB"/>
              </w:rPr>
              <w:t>0</w:t>
            </w:r>
          </w:p>
        </w:tc>
        <w:tc>
          <w:tcPr>
            <w:tcW w:w="1466" w:type="dxa"/>
            <w:shd w:val="clear" w:color="auto" w:fill="auto"/>
            <w:vAlign w:val="center"/>
            <w:hideMark/>
          </w:tcPr>
          <w:p w14:paraId="4325FF8E" w14:textId="021701E7" w:rsidR="00E14316" w:rsidRPr="00FB478C" w:rsidRDefault="00E14316" w:rsidP="0069603D">
            <w:pPr>
              <w:jc w:val="right"/>
              <w:rPr>
                <w:szCs w:val="19"/>
                <w:lang w:val="en-GB"/>
              </w:rPr>
            </w:pPr>
            <w:r w:rsidRPr="00FB478C">
              <w:rPr>
                <w:rFonts w:cs="Calibri"/>
                <w:color w:val="000000"/>
                <w:szCs w:val="19"/>
                <w:lang w:val="en-GB"/>
              </w:rPr>
              <w:t>-</w:t>
            </w:r>
            <w:r w:rsidR="00452D4A">
              <w:rPr>
                <w:rFonts w:cs="Calibri"/>
                <w:color w:val="000000"/>
                <w:szCs w:val="19"/>
                <w:lang w:val="en-GB"/>
              </w:rPr>
              <w:t>3</w:t>
            </w:r>
            <w:r w:rsidRPr="00FB478C">
              <w:rPr>
                <w:rFonts w:cs="Calibri"/>
                <w:color w:val="000000"/>
                <w:szCs w:val="19"/>
                <w:lang w:val="en-GB"/>
              </w:rPr>
              <w:t>.</w:t>
            </w:r>
            <w:r w:rsidR="00291A93">
              <w:rPr>
                <w:rFonts w:cs="Calibri"/>
                <w:color w:val="000000"/>
                <w:szCs w:val="19"/>
                <w:lang w:val="en-GB"/>
              </w:rPr>
              <w:t>5</w:t>
            </w:r>
          </w:p>
        </w:tc>
      </w:tr>
      <w:tr w:rsidR="00E14316" w:rsidRPr="00F2411B" w14:paraId="1D3AD0E8" w14:textId="77777777" w:rsidTr="0069603D">
        <w:trPr>
          <w:trHeight w:val="555"/>
        </w:trPr>
        <w:tc>
          <w:tcPr>
            <w:tcW w:w="3688" w:type="dxa"/>
            <w:vAlign w:val="center"/>
            <w:hideMark/>
          </w:tcPr>
          <w:p w14:paraId="0FB4ED6F" w14:textId="77777777" w:rsidR="00E14316" w:rsidRPr="00F2411B" w:rsidRDefault="00E14316" w:rsidP="00437CCE">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p>
        </w:tc>
        <w:tc>
          <w:tcPr>
            <w:tcW w:w="1465" w:type="dxa"/>
            <w:shd w:val="clear" w:color="auto" w:fill="auto"/>
            <w:vAlign w:val="center"/>
            <w:hideMark/>
          </w:tcPr>
          <w:p w14:paraId="2B0581C2" w14:textId="30733AF3"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1</w:t>
            </w:r>
            <w:r w:rsidRPr="00FB478C">
              <w:rPr>
                <w:rFonts w:cs="Calibri"/>
                <w:color w:val="000000"/>
                <w:szCs w:val="19"/>
                <w:lang w:val="en-GB"/>
              </w:rPr>
              <w:t>.</w:t>
            </w:r>
            <w:r w:rsidR="00291A93">
              <w:rPr>
                <w:rFonts w:cs="Calibri"/>
                <w:color w:val="000000"/>
                <w:szCs w:val="19"/>
                <w:lang w:val="en-GB"/>
              </w:rPr>
              <w:t>3</w:t>
            </w:r>
          </w:p>
        </w:tc>
        <w:tc>
          <w:tcPr>
            <w:tcW w:w="1466" w:type="dxa"/>
            <w:shd w:val="clear" w:color="auto" w:fill="auto"/>
            <w:vAlign w:val="center"/>
            <w:hideMark/>
          </w:tcPr>
          <w:p w14:paraId="0D4FBF6E" w14:textId="0CB02A5B"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4</w:t>
            </w:r>
            <w:r w:rsidR="00452D4A">
              <w:rPr>
                <w:rFonts w:cs="Calibri"/>
                <w:color w:val="000000"/>
                <w:szCs w:val="19"/>
                <w:lang w:val="en-GB"/>
              </w:rPr>
              <w:t>.</w:t>
            </w:r>
            <w:r w:rsidR="00291A93">
              <w:rPr>
                <w:rFonts w:cs="Calibri"/>
                <w:color w:val="000000"/>
                <w:szCs w:val="19"/>
                <w:lang w:val="en-GB"/>
              </w:rPr>
              <w:t>0</w:t>
            </w:r>
          </w:p>
        </w:tc>
        <w:tc>
          <w:tcPr>
            <w:tcW w:w="1466" w:type="dxa"/>
            <w:shd w:val="clear" w:color="auto" w:fill="auto"/>
            <w:vAlign w:val="center"/>
            <w:hideMark/>
          </w:tcPr>
          <w:p w14:paraId="476F8B2B" w14:textId="380BAE78" w:rsidR="00E14316" w:rsidRPr="00452D4A" w:rsidRDefault="00E14316" w:rsidP="0069603D">
            <w:pPr>
              <w:jc w:val="right"/>
              <w:rPr>
                <w:rFonts w:cs="Calibri"/>
                <w:color w:val="000000"/>
                <w:szCs w:val="19"/>
                <w:lang w:val="en-GB"/>
              </w:rPr>
            </w:pPr>
            <w:r w:rsidRPr="00FB478C">
              <w:rPr>
                <w:rFonts w:cs="Calibri"/>
                <w:color w:val="000000"/>
                <w:szCs w:val="19"/>
                <w:lang w:val="en-GB"/>
              </w:rPr>
              <w:t>-2.</w:t>
            </w:r>
            <w:r w:rsidR="00291A93">
              <w:rPr>
                <w:rFonts w:cs="Calibri"/>
                <w:color w:val="000000"/>
                <w:szCs w:val="19"/>
                <w:lang w:val="en-GB"/>
              </w:rPr>
              <w:t>7</w:t>
            </w:r>
          </w:p>
        </w:tc>
      </w:tr>
      <w:tr w:rsidR="00E14316" w:rsidRPr="00F2411B" w14:paraId="6C4CF017" w14:textId="77777777" w:rsidTr="0069603D">
        <w:trPr>
          <w:trHeight w:val="555"/>
        </w:trPr>
        <w:tc>
          <w:tcPr>
            <w:tcW w:w="3688" w:type="dxa"/>
            <w:vAlign w:val="center"/>
            <w:hideMark/>
          </w:tcPr>
          <w:p w14:paraId="746D176A" w14:textId="77777777" w:rsidR="00E14316" w:rsidRPr="00F2411B" w:rsidRDefault="00E14316" w:rsidP="00437CCE">
            <w:pPr>
              <w:pStyle w:val="Tekstpodstawowywcity"/>
              <w:keepNext/>
              <w:ind w:left="0"/>
              <w:rPr>
                <w:rFonts w:cstheme="minorHAnsi"/>
                <w:szCs w:val="19"/>
                <w:lang w:val="en-GB"/>
              </w:rPr>
            </w:pPr>
            <w:r w:rsidRPr="00F2411B">
              <w:rPr>
                <w:rFonts w:eastAsia="Times New Roman" w:cs="Times New Roman"/>
                <w:szCs w:val="19"/>
                <w:lang w:val="en-GB" w:eastAsia="pl-PL"/>
              </w:rPr>
              <w:t>Final energy intensity of GDP</w:t>
            </w:r>
            <w:r w:rsidRPr="00F2411B">
              <w:rPr>
                <w:rFonts w:eastAsia="Times New Roman" w:cs="Times New Roman"/>
                <w:szCs w:val="19"/>
                <w:lang w:val="en-GB" w:eastAsia="pl-PL"/>
              </w:rPr>
              <w:br/>
              <w:t>with climatic corrections</w:t>
            </w:r>
          </w:p>
        </w:tc>
        <w:tc>
          <w:tcPr>
            <w:tcW w:w="1465" w:type="dxa"/>
            <w:shd w:val="clear" w:color="auto" w:fill="auto"/>
            <w:vAlign w:val="center"/>
            <w:hideMark/>
          </w:tcPr>
          <w:p w14:paraId="1828341F" w14:textId="18ECCAD6"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0</w:t>
            </w:r>
            <w:r w:rsidRPr="00FB478C">
              <w:rPr>
                <w:rFonts w:cs="Calibri"/>
                <w:color w:val="000000"/>
                <w:szCs w:val="19"/>
                <w:lang w:val="en-GB"/>
              </w:rPr>
              <w:t>.</w:t>
            </w:r>
            <w:r w:rsidR="00291A93">
              <w:rPr>
                <w:rFonts w:cs="Calibri"/>
                <w:color w:val="000000"/>
                <w:szCs w:val="19"/>
                <w:lang w:val="en-GB"/>
              </w:rPr>
              <w:t>8</w:t>
            </w:r>
          </w:p>
        </w:tc>
        <w:tc>
          <w:tcPr>
            <w:tcW w:w="1466" w:type="dxa"/>
            <w:shd w:val="clear" w:color="auto" w:fill="auto"/>
            <w:vAlign w:val="center"/>
            <w:hideMark/>
          </w:tcPr>
          <w:p w14:paraId="5964516B" w14:textId="4F1F353E" w:rsidR="00E14316" w:rsidRPr="00FB478C" w:rsidRDefault="00E14316" w:rsidP="0069603D">
            <w:pPr>
              <w:jc w:val="right"/>
              <w:rPr>
                <w:szCs w:val="19"/>
                <w:lang w:val="en-GB"/>
              </w:rPr>
            </w:pPr>
            <w:r w:rsidRPr="00FB478C">
              <w:rPr>
                <w:rFonts w:cs="Calibri"/>
                <w:color w:val="000000"/>
                <w:szCs w:val="19"/>
                <w:lang w:val="en-GB"/>
              </w:rPr>
              <w:t>-</w:t>
            </w:r>
            <w:r w:rsidR="00291A93">
              <w:rPr>
                <w:rFonts w:cs="Calibri"/>
                <w:color w:val="000000"/>
                <w:szCs w:val="19"/>
                <w:lang w:val="en-GB"/>
              </w:rPr>
              <w:t>3</w:t>
            </w:r>
            <w:r w:rsidRPr="00FB478C">
              <w:rPr>
                <w:rFonts w:cs="Calibri"/>
                <w:color w:val="000000"/>
                <w:szCs w:val="19"/>
                <w:lang w:val="en-GB"/>
              </w:rPr>
              <w:t>.</w:t>
            </w:r>
            <w:r w:rsidR="00291A93">
              <w:rPr>
                <w:rFonts w:cs="Calibri"/>
                <w:color w:val="000000"/>
                <w:szCs w:val="19"/>
                <w:lang w:val="en-GB"/>
              </w:rPr>
              <w:t>9</w:t>
            </w:r>
          </w:p>
        </w:tc>
        <w:tc>
          <w:tcPr>
            <w:tcW w:w="1466" w:type="dxa"/>
            <w:shd w:val="clear" w:color="auto" w:fill="auto"/>
            <w:vAlign w:val="center"/>
            <w:hideMark/>
          </w:tcPr>
          <w:p w14:paraId="78944CA3" w14:textId="70F708C1" w:rsidR="00E14316" w:rsidRPr="00FB478C" w:rsidRDefault="00E14316" w:rsidP="0069603D">
            <w:pPr>
              <w:jc w:val="right"/>
              <w:rPr>
                <w:szCs w:val="19"/>
                <w:lang w:val="en-GB"/>
              </w:rPr>
            </w:pPr>
            <w:r w:rsidRPr="00FB478C">
              <w:rPr>
                <w:rFonts w:cs="Calibri"/>
                <w:color w:val="000000"/>
                <w:szCs w:val="19"/>
                <w:lang w:val="en-GB"/>
              </w:rPr>
              <w:t>-2.</w:t>
            </w:r>
            <w:r w:rsidR="00291A93">
              <w:rPr>
                <w:rFonts w:cs="Calibri"/>
                <w:color w:val="000000"/>
                <w:szCs w:val="19"/>
                <w:lang w:val="en-GB"/>
              </w:rPr>
              <w:t>4</w:t>
            </w:r>
          </w:p>
        </w:tc>
      </w:tr>
    </w:tbl>
    <w:p w14:paraId="5EA38B54" w14:textId="77777777" w:rsidR="00E14316" w:rsidRPr="00D52416" w:rsidRDefault="00E14316" w:rsidP="00E14316">
      <w:pPr>
        <w:pStyle w:val="Nagwek1"/>
        <w:rPr>
          <w:rFonts w:ascii="Fira Sans" w:hAnsi="Fira Sans"/>
          <w:b/>
          <w:szCs w:val="19"/>
          <w:lang w:val="en-GB"/>
        </w:rPr>
      </w:pPr>
      <w:r w:rsidRPr="00D52416">
        <w:rPr>
          <w:rFonts w:ascii="Fira Sans" w:hAnsi="Fira Sans"/>
          <w:b/>
          <w:bCs w:val="0"/>
          <w:szCs w:val="19"/>
          <w:lang w:val="en-GB"/>
        </w:rPr>
        <w:t>Households</w:t>
      </w:r>
    </w:p>
    <w:p w14:paraId="432501CA" w14:textId="1618BA87" w:rsidR="00E14316" w:rsidRPr="00F2411B" w:rsidRDefault="00E14316" w:rsidP="00E14316">
      <w:pPr>
        <w:spacing w:line="288" w:lineRule="auto"/>
        <w:rPr>
          <w:rFonts w:eastAsia="Times New Roman" w:cs="Times New Roman"/>
          <w:szCs w:val="19"/>
          <w:lang w:val="en-GB" w:eastAsia="pl-PL"/>
        </w:rPr>
      </w:pPr>
      <w:r w:rsidRPr="00F2411B">
        <w:rPr>
          <w:rFonts w:eastAsia="Times New Roman" w:cs="Times New Roman"/>
          <w:szCs w:val="19"/>
          <w:lang w:val="en-GB" w:eastAsia="pl-PL"/>
        </w:rPr>
        <w:t>In 202</w:t>
      </w:r>
      <w:r w:rsidR="00452D4A">
        <w:rPr>
          <w:rFonts w:eastAsia="Times New Roman" w:cs="Times New Roman"/>
          <w:szCs w:val="19"/>
          <w:lang w:val="en-GB" w:eastAsia="pl-PL"/>
        </w:rPr>
        <w:t>3</w:t>
      </w:r>
      <w:r w:rsidRPr="00F2411B">
        <w:rPr>
          <w:rFonts w:eastAsia="Times New Roman" w:cs="Times New Roman"/>
          <w:szCs w:val="19"/>
          <w:lang w:val="en-GB" w:eastAsia="pl-PL"/>
        </w:rPr>
        <w:t xml:space="preserve"> household energy consumption accounted for 28.8% of final energy consumption. The most commonly consumed energy carrier was natural gas with a share of 2</w:t>
      </w:r>
      <w:r w:rsidR="00452D4A">
        <w:rPr>
          <w:rFonts w:eastAsia="Times New Roman" w:cs="Times New Roman"/>
          <w:szCs w:val="19"/>
          <w:lang w:val="en-GB" w:eastAsia="pl-PL"/>
        </w:rPr>
        <w:t>1</w:t>
      </w:r>
      <w:r w:rsidRPr="00F2411B">
        <w:rPr>
          <w:rFonts w:eastAsia="Times New Roman" w:cs="Times New Roman"/>
          <w:szCs w:val="19"/>
          <w:lang w:val="en-GB" w:eastAsia="pl-PL"/>
        </w:rPr>
        <w:t>.</w:t>
      </w:r>
      <w:r w:rsidR="00452D4A">
        <w:rPr>
          <w:rFonts w:eastAsia="Times New Roman" w:cs="Times New Roman"/>
          <w:szCs w:val="19"/>
          <w:lang w:val="en-GB" w:eastAsia="pl-PL"/>
        </w:rPr>
        <w:t>1</w:t>
      </w:r>
      <w:r w:rsidRPr="00F2411B">
        <w:rPr>
          <w:rFonts w:eastAsia="Times New Roman" w:cs="Times New Roman"/>
          <w:szCs w:val="19"/>
          <w:lang w:val="en-GB" w:eastAsia="pl-PL"/>
        </w:rPr>
        <w:t>% in 202</w:t>
      </w:r>
      <w:r w:rsidR="00452D4A">
        <w:rPr>
          <w:rFonts w:eastAsia="Times New Roman" w:cs="Times New Roman"/>
          <w:szCs w:val="19"/>
          <w:lang w:val="en-GB" w:eastAsia="pl-PL"/>
        </w:rPr>
        <w:t>3</w:t>
      </w:r>
      <w:r w:rsidRPr="00F2411B">
        <w:rPr>
          <w:rFonts w:eastAsia="Times New Roman" w:cs="Times New Roman"/>
          <w:szCs w:val="19"/>
          <w:lang w:val="en-GB" w:eastAsia="pl-PL"/>
        </w:rPr>
        <w:t>. This was followed by solid fossil fuels (</w:t>
      </w:r>
      <w:r w:rsidR="00452D4A">
        <w:rPr>
          <w:rFonts w:eastAsia="Times New Roman" w:cs="Times New Roman"/>
          <w:szCs w:val="19"/>
          <w:lang w:val="en-GB" w:eastAsia="pl-PL"/>
        </w:rPr>
        <w:t>20</w:t>
      </w:r>
      <w:r w:rsidRPr="00F2411B">
        <w:rPr>
          <w:rFonts w:eastAsia="Times New Roman" w:cs="Times New Roman"/>
          <w:szCs w:val="19"/>
          <w:lang w:val="en-GB" w:eastAsia="pl-PL"/>
        </w:rPr>
        <w:t>.</w:t>
      </w:r>
      <w:r w:rsidR="00452D4A">
        <w:rPr>
          <w:rFonts w:eastAsia="Times New Roman" w:cs="Times New Roman"/>
          <w:szCs w:val="19"/>
          <w:lang w:val="en-GB" w:eastAsia="pl-PL"/>
        </w:rPr>
        <w:t>6</w:t>
      </w:r>
      <w:r w:rsidRPr="00F2411B">
        <w:rPr>
          <w:rFonts w:eastAsia="Times New Roman" w:cs="Times New Roman"/>
          <w:szCs w:val="19"/>
          <w:lang w:val="en-GB" w:eastAsia="pl-PL"/>
        </w:rPr>
        <w:t>%), heat (17.5%) electricity (12.</w:t>
      </w:r>
      <w:r w:rsidR="00452D4A">
        <w:rPr>
          <w:rFonts w:eastAsia="Times New Roman" w:cs="Times New Roman"/>
          <w:szCs w:val="19"/>
          <w:lang w:val="en-GB" w:eastAsia="pl-PL"/>
        </w:rPr>
        <w:t>5</w:t>
      </w:r>
      <w:r w:rsidRPr="00F2411B">
        <w:rPr>
          <w:rFonts w:eastAsia="Times New Roman" w:cs="Times New Roman"/>
          <w:szCs w:val="19"/>
          <w:lang w:val="en-GB" w:eastAsia="pl-PL"/>
        </w:rPr>
        <w:t>%) liquid fuels (2.</w:t>
      </w:r>
      <w:r w:rsidR="00452D4A">
        <w:rPr>
          <w:rFonts w:eastAsia="Times New Roman" w:cs="Times New Roman"/>
          <w:szCs w:val="19"/>
          <w:lang w:val="en-GB" w:eastAsia="pl-PL"/>
        </w:rPr>
        <w:t>8</w:t>
      </w:r>
      <w:r w:rsidRPr="00F2411B">
        <w:rPr>
          <w:rFonts w:eastAsia="Times New Roman" w:cs="Times New Roman"/>
          <w:szCs w:val="19"/>
          <w:lang w:val="en-GB" w:eastAsia="pl-PL"/>
        </w:rPr>
        <w:t>%). The consumption of other energy carriers, which included solid biofuels and ambient heat, was 2</w:t>
      </w:r>
      <w:r w:rsidR="00452D4A">
        <w:rPr>
          <w:rFonts w:eastAsia="Times New Roman" w:cs="Times New Roman"/>
          <w:szCs w:val="19"/>
          <w:lang w:val="en-GB" w:eastAsia="pl-PL"/>
        </w:rPr>
        <w:t>5</w:t>
      </w:r>
      <w:r w:rsidRPr="00F2411B">
        <w:rPr>
          <w:rFonts w:eastAsia="Times New Roman" w:cs="Times New Roman"/>
          <w:szCs w:val="19"/>
          <w:lang w:val="en-GB" w:eastAsia="pl-PL"/>
        </w:rPr>
        <w:t>.5%.</w:t>
      </w:r>
    </w:p>
    <w:p w14:paraId="7DC267EA" w14:textId="3F70797A" w:rsidR="00E14316" w:rsidRPr="00F2411B" w:rsidRDefault="00E14316" w:rsidP="00E14316">
      <w:pPr>
        <w:spacing w:line="288" w:lineRule="auto"/>
        <w:rPr>
          <w:rFonts w:eastAsia="Times New Roman" w:cs="Times New Roman"/>
          <w:szCs w:val="19"/>
          <w:lang w:val="en-GB" w:eastAsia="pl-PL"/>
        </w:rPr>
      </w:pPr>
      <w:r w:rsidRPr="00F2411B">
        <w:rPr>
          <w:rFonts w:eastAsia="Times New Roman" w:cs="Times New Roman"/>
          <w:szCs w:val="19"/>
          <w:lang w:val="en-GB" w:eastAsia="pl-PL"/>
        </w:rPr>
        <w:t>The most important direction of energy use was space heating, with a 62.</w:t>
      </w:r>
      <w:r w:rsidR="00452D4A">
        <w:rPr>
          <w:rFonts w:eastAsia="Times New Roman" w:cs="Times New Roman"/>
          <w:szCs w:val="19"/>
          <w:lang w:val="en-GB" w:eastAsia="pl-PL"/>
        </w:rPr>
        <w:t>1</w:t>
      </w:r>
      <w:r w:rsidRPr="00F2411B">
        <w:rPr>
          <w:rFonts w:eastAsia="Times New Roman" w:cs="Times New Roman"/>
          <w:szCs w:val="19"/>
          <w:lang w:val="en-GB" w:eastAsia="pl-PL"/>
        </w:rPr>
        <w:t>% share in 202</w:t>
      </w:r>
      <w:r w:rsidR="00452D4A">
        <w:rPr>
          <w:rFonts w:eastAsia="Times New Roman" w:cs="Times New Roman"/>
          <w:szCs w:val="19"/>
          <w:lang w:val="en-GB" w:eastAsia="pl-PL"/>
        </w:rPr>
        <w:t>3</w:t>
      </w:r>
      <w:r w:rsidRPr="00F2411B">
        <w:rPr>
          <w:rFonts w:eastAsia="Times New Roman" w:cs="Times New Roman"/>
          <w:szCs w:val="19"/>
          <w:lang w:val="en-GB" w:eastAsia="pl-PL"/>
        </w:rPr>
        <w:t>. Water heating consumed 18.</w:t>
      </w:r>
      <w:r w:rsidR="00452D4A">
        <w:rPr>
          <w:rFonts w:eastAsia="Times New Roman" w:cs="Times New Roman"/>
          <w:szCs w:val="19"/>
          <w:lang w:val="en-GB" w:eastAsia="pl-PL"/>
        </w:rPr>
        <w:t>6</w:t>
      </w:r>
      <w:r w:rsidRPr="00F2411B">
        <w:rPr>
          <w:rFonts w:eastAsia="Times New Roman" w:cs="Times New Roman"/>
          <w:szCs w:val="19"/>
          <w:lang w:val="en-GB" w:eastAsia="pl-PL"/>
        </w:rPr>
        <w:t>% of energy, lighting and electrical appliances 10.</w:t>
      </w:r>
      <w:r w:rsidR="00452D4A">
        <w:rPr>
          <w:rFonts w:eastAsia="Times New Roman" w:cs="Times New Roman"/>
          <w:szCs w:val="19"/>
          <w:lang w:val="en-GB" w:eastAsia="pl-PL"/>
        </w:rPr>
        <w:t>2</w:t>
      </w:r>
      <w:r w:rsidRPr="00F2411B">
        <w:rPr>
          <w:rFonts w:eastAsia="Times New Roman" w:cs="Times New Roman"/>
          <w:szCs w:val="19"/>
          <w:lang w:val="en-GB" w:eastAsia="pl-PL"/>
        </w:rPr>
        <w:t>% and preparing meals 9.1%.</w:t>
      </w:r>
    </w:p>
    <w:p w14:paraId="26196B6E" w14:textId="128578C5" w:rsidR="00E14316" w:rsidRPr="00F2411B" w:rsidRDefault="00E14316" w:rsidP="00E14316">
      <w:pPr>
        <w:spacing w:before="360" w:line="240" w:lineRule="auto"/>
        <w:ind w:left="709" w:hanging="709"/>
        <w:rPr>
          <w:b/>
          <w:bCs/>
          <w:szCs w:val="19"/>
          <w:lang w:val="en-GB"/>
        </w:rPr>
      </w:pPr>
      <w:r w:rsidRPr="00F2411B">
        <w:rPr>
          <w:noProof/>
          <w:lang w:eastAsia="pl-PL"/>
        </w:rPr>
        <mc:AlternateContent>
          <mc:Choice Requires="wps">
            <w:drawing>
              <wp:anchor distT="45720" distB="45720" distL="114300" distR="114300" simplePos="0" relativeHeight="251761664" behindDoc="1" locked="0" layoutInCell="1" allowOverlap="1" wp14:anchorId="5E3DA756" wp14:editId="5E912036">
                <wp:simplePos x="0" y="0"/>
                <wp:positionH relativeFrom="column">
                  <wp:posOffset>5227955</wp:posOffset>
                </wp:positionH>
                <wp:positionV relativeFrom="paragraph">
                  <wp:posOffset>427355</wp:posOffset>
                </wp:positionV>
                <wp:extent cx="1796415" cy="779780"/>
                <wp:effectExtent l="0" t="0" r="0" b="1270"/>
                <wp:wrapTight wrapText="bothSides">
                  <wp:wrapPolygon edited="0">
                    <wp:start x="687" y="0"/>
                    <wp:lineTo x="687" y="21107"/>
                    <wp:lineTo x="20844" y="21107"/>
                    <wp:lineTo x="20844" y="0"/>
                    <wp:lineTo x="687" y="0"/>
                  </wp:wrapPolygon>
                </wp:wrapTight>
                <wp:docPr id="25" name="Pole tekstowe 25" descr="In 2023 space heating ac-counted for 62.1% of energy consumed by household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779780"/>
                        </a:xfrm>
                        <a:prstGeom prst="rect">
                          <a:avLst/>
                        </a:prstGeom>
                        <a:noFill/>
                        <a:ln w="9525">
                          <a:noFill/>
                          <a:miter lim="800000"/>
                          <a:headEnd/>
                          <a:tailEnd/>
                        </a:ln>
                      </wps:spPr>
                      <wps:txbx>
                        <w:txbxContent>
                          <w:p w14:paraId="249CC0FC" w14:textId="2231716E" w:rsidR="00E14316" w:rsidRPr="003702FC" w:rsidRDefault="001E0634" w:rsidP="003702FC">
                            <w:pPr>
                              <w:pStyle w:val="tekstzboku"/>
                              <w:spacing w:before="0"/>
                              <w:rPr>
                                <w:lang w:val="en-GB"/>
                              </w:rPr>
                            </w:pPr>
                            <w:r w:rsidRPr="001E0634">
                              <w:rPr>
                                <w:lang w:val="en-GB"/>
                              </w:rPr>
                              <w:t>The share of energy used for space heating in 2023 decreased by 6.3 percentage points compared to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DA756" id="Pole tekstowe 25" o:spid="_x0000_s1028" type="#_x0000_t202" alt="In 2023 space heating ac-counted for 62.1% of energy consumed by households " style="position:absolute;left:0;text-align:left;margin-left:411.65pt;margin-top:33.65pt;width:141.45pt;height:61.4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" filled="f" stroked="f">
                <v:textbox>
                  <w:txbxContent>
                    <w:p w14:paraId="249CC0FC" w14:textId="2231716E" w:rsidR="00E14316" w:rsidRPr="003702FC" w:rsidRDefault="001E0634" w:rsidP="003702FC">
                      <w:pPr>
                        <w:pStyle w:val="tekstzboku"/>
                        <w:spacing w:before="0"/>
                        <w:rPr>
                          <w:lang w:val="en-GB"/>
                        </w:rPr>
                      </w:pPr>
                      <w:r w:rsidRPr="001E0634">
                        <w:rPr>
                          <w:lang w:val="en-GB"/>
                        </w:rPr>
                        <w:t>The share of energy used for space heating in 2023 decreased by 6.3 percentage points compared to 2018.</w:t>
                      </w:r>
                    </w:p>
                  </w:txbxContent>
                </v:textbox>
                <w10:wrap type="tight"/>
              </v:shape>
            </w:pict>
          </mc:Fallback>
        </mc:AlternateContent>
      </w:r>
      <w:r w:rsidRPr="00F2411B">
        <w:rPr>
          <w:b/>
          <w:spacing w:val="-2"/>
          <w:szCs w:val="19"/>
          <w:lang w:val="en-GB"/>
        </w:rPr>
        <w:t xml:space="preserve">Table 2. </w:t>
      </w:r>
      <w:r w:rsidRPr="00F2411B">
        <w:rPr>
          <w:b/>
          <w:bCs/>
          <w:szCs w:val="19"/>
          <w:lang w:val="en-GB"/>
        </w:rPr>
        <w:t>Structure of energy consumption in households by directions of use</w:t>
      </w:r>
    </w:p>
    <w:tbl>
      <w:tblPr>
        <w:tblpPr w:leftFromText="141" w:rightFromText="141" w:bottomFromText="160" w:vertAnchor="text" w:horzAnchor="margin" w:tblpY="35"/>
        <w:tblW w:w="8085"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Structure of energy consumption in households by directions of use (in %)"/>
        <w:tblDescription w:val="The table shows the structure of household energy consumption by use between 2018 and 2023 (in %). Data for the table is provided in the attached excel file."/>
      </w:tblPr>
      <w:tblGrid>
        <w:gridCol w:w="2554"/>
        <w:gridCol w:w="923"/>
        <w:gridCol w:w="921"/>
        <w:gridCol w:w="921"/>
        <w:gridCol w:w="922"/>
        <w:gridCol w:w="922"/>
        <w:gridCol w:w="922"/>
      </w:tblGrid>
      <w:tr w:rsidR="005503DE" w:rsidRPr="00F2411B" w14:paraId="176C0C99" w14:textId="77777777" w:rsidTr="00437CCE">
        <w:tc>
          <w:tcPr>
            <w:tcW w:w="2554" w:type="dxa"/>
            <w:vMerge w:val="restart"/>
            <w:vAlign w:val="center"/>
            <w:hideMark/>
          </w:tcPr>
          <w:p w14:paraId="383B1255" w14:textId="77777777" w:rsidR="005503DE" w:rsidRPr="00F2411B" w:rsidRDefault="005503DE" w:rsidP="00437CCE">
            <w:pPr>
              <w:jc w:val="center"/>
              <w:rPr>
                <w:lang w:val="en-GB"/>
              </w:rPr>
            </w:pPr>
            <w:r w:rsidRPr="00F2411B">
              <w:rPr>
                <w:lang w:val="en-GB"/>
              </w:rPr>
              <w:t>Specification</w:t>
            </w:r>
          </w:p>
        </w:tc>
        <w:tc>
          <w:tcPr>
            <w:tcW w:w="923" w:type="dxa"/>
            <w:shd w:val="clear" w:color="auto" w:fill="auto"/>
            <w:vAlign w:val="center"/>
            <w:hideMark/>
          </w:tcPr>
          <w:p w14:paraId="4D3B29A2" w14:textId="48799972" w:rsidR="005503DE" w:rsidRPr="00F2411B" w:rsidRDefault="005503DE" w:rsidP="00437CCE">
            <w:pPr>
              <w:jc w:val="center"/>
              <w:rPr>
                <w:lang w:val="en-GB"/>
              </w:rPr>
            </w:pPr>
            <w:r w:rsidRPr="00F2411B">
              <w:rPr>
                <w:rFonts w:cs="Calibri"/>
                <w:color w:val="000000"/>
                <w:szCs w:val="19"/>
                <w:lang w:val="en-GB"/>
              </w:rPr>
              <w:t>20</w:t>
            </w:r>
            <w:r>
              <w:rPr>
                <w:rFonts w:cs="Calibri"/>
                <w:color w:val="000000"/>
                <w:szCs w:val="19"/>
                <w:lang w:val="en-GB"/>
              </w:rPr>
              <w:t>18</w:t>
            </w:r>
          </w:p>
        </w:tc>
        <w:tc>
          <w:tcPr>
            <w:tcW w:w="921" w:type="dxa"/>
            <w:shd w:val="clear" w:color="auto" w:fill="auto"/>
            <w:vAlign w:val="center"/>
            <w:hideMark/>
          </w:tcPr>
          <w:p w14:paraId="71B91520" w14:textId="3C7C70AA" w:rsidR="005503DE" w:rsidRPr="00F2411B" w:rsidRDefault="005503DE" w:rsidP="00437CCE">
            <w:pPr>
              <w:jc w:val="center"/>
              <w:rPr>
                <w:lang w:val="en-GB"/>
              </w:rPr>
            </w:pPr>
            <w:r w:rsidRPr="00F2411B">
              <w:rPr>
                <w:rFonts w:cs="Calibri"/>
                <w:color w:val="000000"/>
                <w:szCs w:val="19"/>
                <w:lang w:val="en-GB"/>
              </w:rPr>
              <w:t>201</w:t>
            </w:r>
            <w:r>
              <w:rPr>
                <w:rFonts w:cs="Calibri"/>
                <w:color w:val="000000"/>
                <w:szCs w:val="19"/>
                <w:lang w:val="en-GB"/>
              </w:rPr>
              <w:t>9</w:t>
            </w:r>
          </w:p>
        </w:tc>
        <w:tc>
          <w:tcPr>
            <w:tcW w:w="921" w:type="dxa"/>
            <w:shd w:val="clear" w:color="auto" w:fill="auto"/>
            <w:vAlign w:val="center"/>
            <w:hideMark/>
          </w:tcPr>
          <w:p w14:paraId="646C4E54" w14:textId="3042641D" w:rsidR="005503DE" w:rsidRPr="00F2411B" w:rsidRDefault="005503DE" w:rsidP="00437CCE">
            <w:pPr>
              <w:jc w:val="center"/>
              <w:rPr>
                <w:lang w:val="en-GB"/>
              </w:rPr>
            </w:pPr>
            <w:r w:rsidRPr="00F2411B">
              <w:rPr>
                <w:rFonts w:cs="Calibri"/>
                <w:color w:val="000000"/>
                <w:szCs w:val="19"/>
                <w:lang w:val="en-GB"/>
              </w:rPr>
              <w:t>20</w:t>
            </w:r>
            <w:r>
              <w:rPr>
                <w:rFonts w:cs="Calibri"/>
                <w:color w:val="000000"/>
                <w:szCs w:val="19"/>
                <w:lang w:val="en-GB"/>
              </w:rPr>
              <w:t>20</w:t>
            </w:r>
          </w:p>
        </w:tc>
        <w:tc>
          <w:tcPr>
            <w:tcW w:w="922" w:type="dxa"/>
            <w:shd w:val="clear" w:color="auto" w:fill="auto"/>
            <w:vAlign w:val="center"/>
            <w:hideMark/>
          </w:tcPr>
          <w:p w14:paraId="2A05E753" w14:textId="01E8E07B" w:rsidR="005503DE" w:rsidRPr="00F2411B" w:rsidRDefault="005503DE" w:rsidP="00437CCE">
            <w:pPr>
              <w:jc w:val="center"/>
              <w:rPr>
                <w:lang w:val="en-GB"/>
              </w:rPr>
            </w:pPr>
            <w:r w:rsidRPr="00F2411B">
              <w:rPr>
                <w:rFonts w:cs="Calibri"/>
                <w:color w:val="000000"/>
                <w:szCs w:val="19"/>
                <w:lang w:val="en-GB"/>
              </w:rPr>
              <w:t>202</w:t>
            </w:r>
            <w:r>
              <w:rPr>
                <w:rFonts w:cs="Calibri"/>
                <w:color w:val="000000"/>
                <w:szCs w:val="19"/>
                <w:lang w:val="en-GB"/>
              </w:rPr>
              <w:t>1</w:t>
            </w:r>
          </w:p>
        </w:tc>
        <w:tc>
          <w:tcPr>
            <w:tcW w:w="922" w:type="dxa"/>
            <w:shd w:val="clear" w:color="auto" w:fill="auto"/>
            <w:vAlign w:val="center"/>
            <w:hideMark/>
          </w:tcPr>
          <w:p w14:paraId="3F8829D4" w14:textId="23389E77" w:rsidR="005503DE" w:rsidRPr="00F2411B" w:rsidRDefault="005503DE" w:rsidP="00437CCE">
            <w:pPr>
              <w:jc w:val="center"/>
              <w:rPr>
                <w:lang w:val="en-GB"/>
              </w:rPr>
            </w:pPr>
            <w:r w:rsidRPr="00F2411B">
              <w:rPr>
                <w:rFonts w:cs="Calibri"/>
                <w:color w:val="000000"/>
                <w:szCs w:val="19"/>
                <w:lang w:val="en-GB"/>
              </w:rPr>
              <w:t>202</w:t>
            </w:r>
            <w:r>
              <w:rPr>
                <w:rFonts w:cs="Calibri"/>
                <w:color w:val="000000"/>
                <w:szCs w:val="19"/>
                <w:lang w:val="en-GB"/>
              </w:rPr>
              <w:t>2</w:t>
            </w:r>
          </w:p>
        </w:tc>
        <w:tc>
          <w:tcPr>
            <w:tcW w:w="922" w:type="dxa"/>
            <w:shd w:val="clear" w:color="auto" w:fill="auto"/>
            <w:vAlign w:val="center"/>
            <w:hideMark/>
          </w:tcPr>
          <w:p w14:paraId="65B97936" w14:textId="56B12316" w:rsidR="005503DE" w:rsidRPr="00F2411B" w:rsidRDefault="005503DE" w:rsidP="00437CCE">
            <w:pPr>
              <w:jc w:val="center"/>
              <w:rPr>
                <w:lang w:val="en-GB"/>
              </w:rPr>
            </w:pPr>
            <w:r w:rsidRPr="00F2411B">
              <w:rPr>
                <w:rFonts w:cs="Calibri"/>
                <w:color w:val="000000"/>
                <w:szCs w:val="19"/>
                <w:lang w:val="en-GB"/>
              </w:rPr>
              <w:t>202</w:t>
            </w:r>
            <w:r>
              <w:rPr>
                <w:rFonts w:cs="Calibri"/>
                <w:color w:val="000000"/>
                <w:szCs w:val="19"/>
                <w:lang w:val="en-GB"/>
              </w:rPr>
              <w:t>3</w:t>
            </w:r>
          </w:p>
        </w:tc>
      </w:tr>
      <w:tr w:rsidR="005503DE" w:rsidRPr="00F2411B" w14:paraId="3BA8E5E6" w14:textId="77777777" w:rsidTr="00157B4D">
        <w:tc>
          <w:tcPr>
            <w:tcW w:w="2554" w:type="dxa"/>
            <w:vMerge/>
            <w:vAlign w:val="center"/>
          </w:tcPr>
          <w:p w14:paraId="061151DE" w14:textId="77777777" w:rsidR="005503DE" w:rsidRPr="00F2411B" w:rsidRDefault="005503DE" w:rsidP="00437CCE">
            <w:pPr>
              <w:jc w:val="center"/>
              <w:rPr>
                <w:lang w:val="en-GB"/>
              </w:rPr>
            </w:pPr>
          </w:p>
        </w:tc>
        <w:tc>
          <w:tcPr>
            <w:tcW w:w="5531" w:type="dxa"/>
            <w:gridSpan w:val="6"/>
            <w:shd w:val="clear" w:color="auto" w:fill="auto"/>
            <w:vAlign w:val="center"/>
          </w:tcPr>
          <w:p w14:paraId="46FEE520" w14:textId="7926FE74" w:rsidR="005503DE" w:rsidRPr="00F2411B" w:rsidRDefault="005503DE" w:rsidP="00437CCE">
            <w:pPr>
              <w:jc w:val="center"/>
              <w:rPr>
                <w:rFonts w:cs="Calibri"/>
                <w:color w:val="000000"/>
                <w:szCs w:val="19"/>
                <w:lang w:val="en-GB"/>
              </w:rPr>
            </w:pPr>
            <w:r>
              <w:rPr>
                <w:rFonts w:cs="Calibri"/>
                <w:color w:val="000000"/>
                <w:szCs w:val="19"/>
                <w:lang w:val="en-GB"/>
              </w:rPr>
              <w:t>%</w:t>
            </w:r>
          </w:p>
        </w:tc>
      </w:tr>
      <w:tr w:rsidR="00452D4A" w:rsidRPr="00F2411B" w14:paraId="6DBB5319" w14:textId="77777777" w:rsidTr="0069603D">
        <w:tc>
          <w:tcPr>
            <w:tcW w:w="2554" w:type="dxa"/>
            <w:vAlign w:val="center"/>
            <w:hideMark/>
          </w:tcPr>
          <w:p w14:paraId="272C065A" w14:textId="77777777" w:rsidR="00452D4A" w:rsidRPr="00F2411B" w:rsidRDefault="00452D4A" w:rsidP="00452D4A">
            <w:pPr>
              <w:rPr>
                <w:lang w:val="en-GB"/>
              </w:rPr>
            </w:pPr>
            <w:r w:rsidRPr="00F2411B">
              <w:rPr>
                <w:lang w:val="en-GB"/>
              </w:rPr>
              <w:t>Total</w:t>
            </w:r>
          </w:p>
        </w:tc>
        <w:tc>
          <w:tcPr>
            <w:tcW w:w="923" w:type="dxa"/>
            <w:shd w:val="clear" w:color="auto" w:fill="auto"/>
            <w:vAlign w:val="center"/>
            <w:hideMark/>
          </w:tcPr>
          <w:p w14:paraId="5EFC6A15" w14:textId="6ECB60FA" w:rsidR="00452D4A" w:rsidRPr="00F2411B" w:rsidRDefault="00452D4A" w:rsidP="0069603D">
            <w:pPr>
              <w:jc w:val="right"/>
              <w:rPr>
                <w:lang w:val="en-GB"/>
              </w:rPr>
            </w:pPr>
            <w:r>
              <w:rPr>
                <w:rFonts w:cs="Calibri"/>
                <w:color w:val="000000"/>
                <w:szCs w:val="19"/>
              </w:rPr>
              <w:t>100.0</w:t>
            </w:r>
          </w:p>
        </w:tc>
        <w:tc>
          <w:tcPr>
            <w:tcW w:w="921" w:type="dxa"/>
            <w:shd w:val="clear" w:color="auto" w:fill="auto"/>
            <w:vAlign w:val="center"/>
            <w:hideMark/>
          </w:tcPr>
          <w:p w14:paraId="147E9B19" w14:textId="3A9BD562" w:rsidR="00452D4A" w:rsidRPr="00F2411B" w:rsidRDefault="00452D4A" w:rsidP="0069603D">
            <w:pPr>
              <w:jc w:val="right"/>
              <w:rPr>
                <w:lang w:val="en-GB"/>
              </w:rPr>
            </w:pPr>
            <w:r>
              <w:rPr>
                <w:rFonts w:cs="Calibri"/>
                <w:color w:val="000000"/>
                <w:szCs w:val="19"/>
              </w:rPr>
              <w:t>100.0</w:t>
            </w:r>
          </w:p>
        </w:tc>
        <w:tc>
          <w:tcPr>
            <w:tcW w:w="921" w:type="dxa"/>
            <w:shd w:val="clear" w:color="auto" w:fill="auto"/>
            <w:vAlign w:val="center"/>
            <w:hideMark/>
          </w:tcPr>
          <w:p w14:paraId="5810BE09" w14:textId="0429F895" w:rsidR="00452D4A" w:rsidRPr="00F2411B" w:rsidRDefault="00452D4A" w:rsidP="0069603D">
            <w:pPr>
              <w:jc w:val="right"/>
              <w:rPr>
                <w:lang w:val="en-GB"/>
              </w:rPr>
            </w:pPr>
            <w:r>
              <w:rPr>
                <w:rFonts w:cs="Calibri"/>
                <w:color w:val="000000"/>
                <w:szCs w:val="19"/>
              </w:rPr>
              <w:t>100.0</w:t>
            </w:r>
          </w:p>
        </w:tc>
        <w:tc>
          <w:tcPr>
            <w:tcW w:w="922" w:type="dxa"/>
            <w:shd w:val="clear" w:color="auto" w:fill="auto"/>
            <w:vAlign w:val="center"/>
            <w:hideMark/>
          </w:tcPr>
          <w:p w14:paraId="155742B4" w14:textId="73C52589" w:rsidR="00452D4A" w:rsidRPr="00F2411B" w:rsidRDefault="00452D4A" w:rsidP="0069603D">
            <w:pPr>
              <w:jc w:val="right"/>
              <w:rPr>
                <w:lang w:val="en-GB"/>
              </w:rPr>
            </w:pPr>
            <w:r>
              <w:rPr>
                <w:rFonts w:cs="Calibri"/>
                <w:color w:val="000000"/>
                <w:szCs w:val="19"/>
              </w:rPr>
              <w:t>100.0</w:t>
            </w:r>
          </w:p>
        </w:tc>
        <w:tc>
          <w:tcPr>
            <w:tcW w:w="922" w:type="dxa"/>
            <w:shd w:val="clear" w:color="auto" w:fill="auto"/>
            <w:vAlign w:val="center"/>
            <w:hideMark/>
          </w:tcPr>
          <w:p w14:paraId="4FA6A84A" w14:textId="7E5CD093" w:rsidR="00452D4A" w:rsidRPr="00F2411B" w:rsidRDefault="00452D4A" w:rsidP="0069603D">
            <w:pPr>
              <w:jc w:val="right"/>
              <w:rPr>
                <w:lang w:val="en-GB"/>
              </w:rPr>
            </w:pPr>
            <w:r>
              <w:rPr>
                <w:rFonts w:cs="Calibri"/>
                <w:color w:val="000000"/>
                <w:szCs w:val="19"/>
              </w:rPr>
              <w:t>100.0</w:t>
            </w:r>
          </w:p>
        </w:tc>
        <w:tc>
          <w:tcPr>
            <w:tcW w:w="922" w:type="dxa"/>
            <w:shd w:val="clear" w:color="auto" w:fill="auto"/>
            <w:vAlign w:val="center"/>
            <w:hideMark/>
          </w:tcPr>
          <w:p w14:paraId="479301DD" w14:textId="180BD367" w:rsidR="00452D4A" w:rsidRPr="00F2411B" w:rsidRDefault="00452D4A" w:rsidP="0069603D">
            <w:pPr>
              <w:jc w:val="right"/>
              <w:rPr>
                <w:lang w:val="en-GB"/>
              </w:rPr>
            </w:pPr>
            <w:r>
              <w:rPr>
                <w:rFonts w:cs="Calibri"/>
                <w:color w:val="000000"/>
                <w:szCs w:val="19"/>
              </w:rPr>
              <w:t>100.0</w:t>
            </w:r>
          </w:p>
        </w:tc>
      </w:tr>
      <w:tr w:rsidR="00452D4A" w:rsidRPr="00F2411B" w14:paraId="6216D129" w14:textId="77777777" w:rsidTr="0069603D">
        <w:tc>
          <w:tcPr>
            <w:tcW w:w="2554" w:type="dxa"/>
            <w:vAlign w:val="center"/>
            <w:hideMark/>
          </w:tcPr>
          <w:p w14:paraId="466FE1CA" w14:textId="77777777" w:rsidR="00452D4A" w:rsidRPr="00F2411B" w:rsidRDefault="00452D4A" w:rsidP="00452D4A">
            <w:pPr>
              <w:rPr>
                <w:lang w:val="en-GB"/>
              </w:rPr>
            </w:pPr>
            <w:r w:rsidRPr="00F2411B">
              <w:rPr>
                <w:lang w:val="en-GB"/>
              </w:rPr>
              <w:t>Space heating</w:t>
            </w:r>
          </w:p>
        </w:tc>
        <w:tc>
          <w:tcPr>
            <w:tcW w:w="923" w:type="dxa"/>
            <w:shd w:val="clear" w:color="auto" w:fill="auto"/>
            <w:vAlign w:val="center"/>
            <w:hideMark/>
          </w:tcPr>
          <w:p w14:paraId="4D35D806" w14:textId="299A5257" w:rsidR="00452D4A" w:rsidRPr="00F2411B" w:rsidRDefault="00452D4A" w:rsidP="0069603D">
            <w:pPr>
              <w:jc w:val="right"/>
              <w:rPr>
                <w:lang w:val="en-GB"/>
              </w:rPr>
            </w:pPr>
            <w:r>
              <w:rPr>
                <w:rFonts w:cs="Calibri"/>
                <w:color w:val="000000"/>
                <w:szCs w:val="19"/>
              </w:rPr>
              <w:t>68.4</w:t>
            </w:r>
          </w:p>
        </w:tc>
        <w:tc>
          <w:tcPr>
            <w:tcW w:w="921" w:type="dxa"/>
            <w:shd w:val="clear" w:color="auto" w:fill="auto"/>
            <w:vAlign w:val="center"/>
            <w:hideMark/>
          </w:tcPr>
          <w:p w14:paraId="25AD4FA0" w14:textId="1022B4A7" w:rsidR="00452D4A" w:rsidRPr="00F2411B" w:rsidRDefault="00452D4A" w:rsidP="0069603D">
            <w:pPr>
              <w:jc w:val="right"/>
              <w:rPr>
                <w:lang w:val="en-GB"/>
              </w:rPr>
            </w:pPr>
            <w:r>
              <w:rPr>
                <w:rFonts w:cs="Calibri"/>
                <w:color w:val="000000"/>
                <w:szCs w:val="19"/>
              </w:rPr>
              <w:t>66.4</w:t>
            </w:r>
          </w:p>
        </w:tc>
        <w:tc>
          <w:tcPr>
            <w:tcW w:w="921" w:type="dxa"/>
            <w:shd w:val="clear" w:color="auto" w:fill="auto"/>
            <w:vAlign w:val="center"/>
            <w:hideMark/>
          </w:tcPr>
          <w:p w14:paraId="04D460C1" w14:textId="27EADE97" w:rsidR="00452D4A" w:rsidRPr="00F2411B" w:rsidRDefault="00452D4A" w:rsidP="0069603D">
            <w:pPr>
              <w:jc w:val="right"/>
              <w:rPr>
                <w:lang w:val="en-GB"/>
              </w:rPr>
            </w:pPr>
            <w:r>
              <w:rPr>
                <w:rFonts w:cs="Calibri"/>
                <w:color w:val="000000"/>
                <w:szCs w:val="19"/>
              </w:rPr>
              <w:t>66.1</w:t>
            </w:r>
          </w:p>
        </w:tc>
        <w:tc>
          <w:tcPr>
            <w:tcW w:w="922" w:type="dxa"/>
            <w:shd w:val="clear" w:color="auto" w:fill="auto"/>
            <w:vAlign w:val="center"/>
            <w:hideMark/>
          </w:tcPr>
          <w:p w14:paraId="6290855B" w14:textId="1605B16C" w:rsidR="00452D4A" w:rsidRPr="00F2411B" w:rsidRDefault="00452D4A" w:rsidP="0069603D">
            <w:pPr>
              <w:jc w:val="right"/>
              <w:rPr>
                <w:lang w:val="en-GB"/>
              </w:rPr>
            </w:pPr>
            <w:r>
              <w:rPr>
                <w:rFonts w:cs="Calibri"/>
                <w:color w:val="000000"/>
                <w:szCs w:val="19"/>
              </w:rPr>
              <w:t>65.4</w:t>
            </w:r>
          </w:p>
        </w:tc>
        <w:tc>
          <w:tcPr>
            <w:tcW w:w="922" w:type="dxa"/>
            <w:shd w:val="clear" w:color="auto" w:fill="auto"/>
            <w:vAlign w:val="center"/>
            <w:hideMark/>
          </w:tcPr>
          <w:p w14:paraId="5D58EB91" w14:textId="4DC40EDB" w:rsidR="00452D4A" w:rsidRPr="00F2411B" w:rsidRDefault="00452D4A" w:rsidP="0069603D">
            <w:pPr>
              <w:jc w:val="right"/>
              <w:rPr>
                <w:lang w:val="en-GB"/>
              </w:rPr>
            </w:pPr>
            <w:r>
              <w:rPr>
                <w:rFonts w:cs="Calibri"/>
                <w:color w:val="000000"/>
                <w:szCs w:val="19"/>
              </w:rPr>
              <w:t>63.1</w:t>
            </w:r>
          </w:p>
        </w:tc>
        <w:tc>
          <w:tcPr>
            <w:tcW w:w="922" w:type="dxa"/>
            <w:shd w:val="clear" w:color="auto" w:fill="auto"/>
            <w:vAlign w:val="center"/>
            <w:hideMark/>
          </w:tcPr>
          <w:p w14:paraId="37520F04" w14:textId="0023C5B3" w:rsidR="00452D4A" w:rsidRPr="00F2411B" w:rsidRDefault="00452D4A" w:rsidP="0069603D">
            <w:pPr>
              <w:jc w:val="right"/>
              <w:rPr>
                <w:lang w:val="en-GB"/>
              </w:rPr>
            </w:pPr>
            <w:r>
              <w:rPr>
                <w:rFonts w:cs="Calibri"/>
                <w:color w:val="000000"/>
                <w:szCs w:val="19"/>
              </w:rPr>
              <w:t>62.1</w:t>
            </w:r>
          </w:p>
        </w:tc>
      </w:tr>
      <w:tr w:rsidR="00452D4A" w:rsidRPr="00F2411B" w14:paraId="3F7EBE9B" w14:textId="77777777" w:rsidTr="0069603D">
        <w:tc>
          <w:tcPr>
            <w:tcW w:w="2554" w:type="dxa"/>
            <w:vAlign w:val="center"/>
            <w:hideMark/>
          </w:tcPr>
          <w:p w14:paraId="20630164" w14:textId="77777777" w:rsidR="00452D4A" w:rsidRPr="00F2411B" w:rsidRDefault="00452D4A" w:rsidP="00452D4A">
            <w:pPr>
              <w:rPr>
                <w:lang w:val="en-GB"/>
              </w:rPr>
            </w:pPr>
            <w:r w:rsidRPr="00F2411B">
              <w:rPr>
                <w:lang w:val="en-GB"/>
              </w:rPr>
              <w:t>Water heating</w:t>
            </w:r>
          </w:p>
        </w:tc>
        <w:tc>
          <w:tcPr>
            <w:tcW w:w="923" w:type="dxa"/>
            <w:shd w:val="clear" w:color="auto" w:fill="auto"/>
            <w:vAlign w:val="center"/>
            <w:hideMark/>
          </w:tcPr>
          <w:p w14:paraId="11391799" w14:textId="53909C6F" w:rsidR="00452D4A" w:rsidRPr="00F2411B" w:rsidRDefault="00452D4A" w:rsidP="0069603D">
            <w:pPr>
              <w:jc w:val="right"/>
              <w:rPr>
                <w:lang w:val="en-GB"/>
              </w:rPr>
            </w:pPr>
            <w:r>
              <w:rPr>
                <w:rFonts w:cs="Calibri"/>
                <w:color w:val="000000"/>
                <w:szCs w:val="19"/>
              </w:rPr>
              <w:t>15.5</w:t>
            </w:r>
          </w:p>
        </w:tc>
        <w:tc>
          <w:tcPr>
            <w:tcW w:w="921" w:type="dxa"/>
            <w:shd w:val="clear" w:color="auto" w:fill="auto"/>
            <w:vAlign w:val="center"/>
            <w:hideMark/>
          </w:tcPr>
          <w:p w14:paraId="564AF9E2" w14:textId="1CF8361E" w:rsidR="00452D4A" w:rsidRPr="00F2411B" w:rsidRDefault="00452D4A" w:rsidP="0069603D">
            <w:pPr>
              <w:jc w:val="right"/>
              <w:rPr>
                <w:lang w:val="en-GB"/>
              </w:rPr>
            </w:pPr>
            <w:r>
              <w:rPr>
                <w:rFonts w:cs="Calibri"/>
                <w:color w:val="000000"/>
                <w:szCs w:val="19"/>
              </w:rPr>
              <w:t>16.2</w:t>
            </w:r>
          </w:p>
        </w:tc>
        <w:tc>
          <w:tcPr>
            <w:tcW w:w="921" w:type="dxa"/>
            <w:shd w:val="clear" w:color="auto" w:fill="auto"/>
            <w:vAlign w:val="center"/>
            <w:hideMark/>
          </w:tcPr>
          <w:p w14:paraId="156140E0" w14:textId="471C3DD2" w:rsidR="00452D4A" w:rsidRPr="00F2411B" w:rsidRDefault="00452D4A" w:rsidP="0069603D">
            <w:pPr>
              <w:jc w:val="right"/>
              <w:rPr>
                <w:lang w:val="en-GB"/>
              </w:rPr>
            </w:pPr>
            <w:r>
              <w:rPr>
                <w:rFonts w:cs="Calibri"/>
                <w:color w:val="000000"/>
                <w:szCs w:val="19"/>
              </w:rPr>
              <w:t>16.3</w:t>
            </w:r>
          </w:p>
        </w:tc>
        <w:tc>
          <w:tcPr>
            <w:tcW w:w="922" w:type="dxa"/>
            <w:shd w:val="clear" w:color="auto" w:fill="auto"/>
            <w:vAlign w:val="center"/>
            <w:hideMark/>
          </w:tcPr>
          <w:p w14:paraId="4F0288D2" w14:textId="41E257C3" w:rsidR="00452D4A" w:rsidRPr="00F2411B" w:rsidRDefault="00452D4A" w:rsidP="0069603D">
            <w:pPr>
              <w:jc w:val="right"/>
              <w:rPr>
                <w:lang w:val="en-GB"/>
              </w:rPr>
            </w:pPr>
            <w:r>
              <w:rPr>
                <w:rFonts w:cs="Calibri"/>
                <w:color w:val="000000"/>
                <w:szCs w:val="19"/>
              </w:rPr>
              <w:t>17.1</w:t>
            </w:r>
          </w:p>
        </w:tc>
        <w:tc>
          <w:tcPr>
            <w:tcW w:w="922" w:type="dxa"/>
            <w:shd w:val="clear" w:color="auto" w:fill="auto"/>
            <w:vAlign w:val="center"/>
            <w:hideMark/>
          </w:tcPr>
          <w:p w14:paraId="2F47CA04" w14:textId="7401956B" w:rsidR="00452D4A" w:rsidRPr="00F2411B" w:rsidRDefault="00452D4A" w:rsidP="0069603D">
            <w:pPr>
              <w:jc w:val="right"/>
              <w:rPr>
                <w:lang w:val="en-GB"/>
              </w:rPr>
            </w:pPr>
            <w:r>
              <w:rPr>
                <w:rFonts w:cs="Calibri"/>
                <w:color w:val="000000"/>
                <w:szCs w:val="19"/>
              </w:rPr>
              <w:t>18.0</w:t>
            </w:r>
          </w:p>
        </w:tc>
        <w:tc>
          <w:tcPr>
            <w:tcW w:w="922" w:type="dxa"/>
            <w:shd w:val="clear" w:color="auto" w:fill="auto"/>
            <w:vAlign w:val="center"/>
            <w:hideMark/>
          </w:tcPr>
          <w:p w14:paraId="701DBA3E" w14:textId="2C8A8B2C" w:rsidR="00452D4A" w:rsidRPr="00F2411B" w:rsidRDefault="00452D4A" w:rsidP="0069603D">
            <w:pPr>
              <w:jc w:val="right"/>
              <w:rPr>
                <w:lang w:val="en-GB"/>
              </w:rPr>
            </w:pPr>
            <w:r>
              <w:rPr>
                <w:rFonts w:cs="Calibri"/>
                <w:color w:val="000000"/>
                <w:szCs w:val="19"/>
              </w:rPr>
              <w:t>18.6</w:t>
            </w:r>
          </w:p>
        </w:tc>
      </w:tr>
      <w:tr w:rsidR="00452D4A" w:rsidRPr="00F2411B" w14:paraId="3B41FB2E" w14:textId="77777777" w:rsidTr="0069603D">
        <w:tc>
          <w:tcPr>
            <w:tcW w:w="2554" w:type="dxa"/>
            <w:vAlign w:val="center"/>
            <w:hideMark/>
          </w:tcPr>
          <w:p w14:paraId="7C63114D" w14:textId="77777777" w:rsidR="00452D4A" w:rsidRPr="00F2411B" w:rsidRDefault="00452D4A" w:rsidP="00452D4A">
            <w:pPr>
              <w:rPr>
                <w:lang w:val="en-GB"/>
              </w:rPr>
            </w:pPr>
            <w:r w:rsidRPr="00F2411B">
              <w:rPr>
                <w:lang w:val="en-GB"/>
              </w:rPr>
              <w:t>Cooking</w:t>
            </w:r>
          </w:p>
        </w:tc>
        <w:tc>
          <w:tcPr>
            <w:tcW w:w="923" w:type="dxa"/>
            <w:shd w:val="clear" w:color="auto" w:fill="auto"/>
            <w:vAlign w:val="center"/>
            <w:hideMark/>
          </w:tcPr>
          <w:p w14:paraId="7F9BC4BC" w14:textId="47AB3FE1" w:rsidR="00452D4A" w:rsidRPr="00F2411B" w:rsidRDefault="00452D4A" w:rsidP="0069603D">
            <w:pPr>
              <w:jc w:val="right"/>
              <w:rPr>
                <w:lang w:val="en-GB"/>
              </w:rPr>
            </w:pPr>
            <w:r>
              <w:rPr>
                <w:rFonts w:cs="Calibri"/>
                <w:color w:val="000000"/>
                <w:szCs w:val="19"/>
              </w:rPr>
              <w:t>7.4</w:t>
            </w:r>
          </w:p>
        </w:tc>
        <w:tc>
          <w:tcPr>
            <w:tcW w:w="921" w:type="dxa"/>
            <w:shd w:val="clear" w:color="auto" w:fill="auto"/>
            <w:vAlign w:val="center"/>
            <w:hideMark/>
          </w:tcPr>
          <w:p w14:paraId="15D7539D" w14:textId="19B05640" w:rsidR="00452D4A" w:rsidRPr="00F2411B" w:rsidRDefault="00452D4A" w:rsidP="0069603D">
            <w:pPr>
              <w:jc w:val="right"/>
              <w:rPr>
                <w:lang w:val="en-GB"/>
              </w:rPr>
            </w:pPr>
            <w:r>
              <w:rPr>
                <w:rFonts w:cs="Calibri"/>
                <w:color w:val="000000"/>
                <w:szCs w:val="19"/>
              </w:rPr>
              <w:t>8.1</w:t>
            </w:r>
          </w:p>
        </w:tc>
        <w:tc>
          <w:tcPr>
            <w:tcW w:w="921" w:type="dxa"/>
            <w:shd w:val="clear" w:color="auto" w:fill="auto"/>
            <w:vAlign w:val="center"/>
            <w:hideMark/>
          </w:tcPr>
          <w:p w14:paraId="00AF767F" w14:textId="465D172C" w:rsidR="00452D4A" w:rsidRPr="00F2411B" w:rsidRDefault="00452D4A" w:rsidP="0069603D">
            <w:pPr>
              <w:jc w:val="right"/>
              <w:rPr>
                <w:lang w:val="en-GB"/>
              </w:rPr>
            </w:pPr>
            <w:r>
              <w:rPr>
                <w:rFonts w:cs="Calibri"/>
                <w:color w:val="000000"/>
                <w:szCs w:val="19"/>
              </w:rPr>
              <w:t>8.1</w:t>
            </w:r>
          </w:p>
        </w:tc>
        <w:tc>
          <w:tcPr>
            <w:tcW w:w="922" w:type="dxa"/>
            <w:shd w:val="clear" w:color="auto" w:fill="auto"/>
            <w:vAlign w:val="center"/>
            <w:hideMark/>
          </w:tcPr>
          <w:p w14:paraId="66618C0C" w14:textId="77A13A79" w:rsidR="00452D4A" w:rsidRPr="00F2411B" w:rsidRDefault="00452D4A" w:rsidP="0069603D">
            <w:pPr>
              <w:jc w:val="right"/>
              <w:rPr>
                <w:lang w:val="en-GB"/>
              </w:rPr>
            </w:pPr>
            <w:r>
              <w:rPr>
                <w:rFonts w:cs="Calibri"/>
                <w:color w:val="000000"/>
                <w:szCs w:val="19"/>
              </w:rPr>
              <w:t>8.3</w:t>
            </w:r>
          </w:p>
        </w:tc>
        <w:tc>
          <w:tcPr>
            <w:tcW w:w="922" w:type="dxa"/>
            <w:shd w:val="clear" w:color="auto" w:fill="auto"/>
            <w:vAlign w:val="center"/>
            <w:hideMark/>
          </w:tcPr>
          <w:p w14:paraId="4746A51E" w14:textId="50C84FC7" w:rsidR="00452D4A" w:rsidRPr="00F2411B" w:rsidRDefault="00452D4A" w:rsidP="0069603D">
            <w:pPr>
              <w:jc w:val="right"/>
              <w:rPr>
                <w:lang w:val="en-GB"/>
              </w:rPr>
            </w:pPr>
            <w:r>
              <w:rPr>
                <w:rFonts w:cs="Calibri"/>
                <w:color w:val="000000"/>
                <w:szCs w:val="19"/>
              </w:rPr>
              <w:t>9.1</w:t>
            </w:r>
          </w:p>
        </w:tc>
        <w:tc>
          <w:tcPr>
            <w:tcW w:w="922" w:type="dxa"/>
            <w:shd w:val="clear" w:color="auto" w:fill="auto"/>
            <w:vAlign w:val="center"/>
            <w:hideMark/>
          </w:tcPr>
          <w:p w14:paraId="7C393F65" w14:textId="108DE333" w:rsidR="00452D4A" w:rsidRPr="00F2411B" w:rsidRDefault="00452D4A" w:rsidP="0069603D">
            <w:pPr>
              <w:jc w:val="right"/>
              <w:rPr>
                <w:lang w:val="en-GB"/>
              </w:rPr>
            </w:pPr>
            <w:r>
              <w:rPr>
                <w:rFonts w:cs="Calibri"/>
                <w:color w:val="000000"/>
                <w:szCs w:val="19"/>
              </w:rPr>
              <w:t>9.1</w:t>
            </w:r>
          </w:p>
        </w:tc>
      </w:tr>
      <w:tr w:rsidR="00452D4A" w:rsidRPr="00F2411B" w14:paraId="240EDA3F" w14:textId="77777777" w:rsidTr="0069603D">
        <w:tc>
          <w:tcPr>
            <w:tcW w:w="2554" w:type="dxa"/>
            <w:vAlign w:val="center"/>
            <w:hideMark/>
          </w:tcPr>
          <w:p w14:paraId="6D4DE65B" w14:textId="47FC256A" w:rsidR="00452D4A" w:rsidRPr="00F2411B" w:rsidRDefault="00452D4A" w:rsidP="00452D4A">
            <w:pPr>
              <w:rPr>
                <w:lang w:val="en-GB"/>
              </w:rPr>
            </w:pPr>
            <w:r w:rsidRPr="00F2411B">
              <w:rPr>
                <w:lang w:val="en-GB"/>
              </w:rPr>
              <w:t>Lighting and electrical</w:t>
            </w:r>
            <w:r w:rsidR="0069603D">
              <w:rPr>
                <w:lang w:val="en-GB"/>
              </w:rPr>
              <w:br/>
            </w:r>
            <w:r w:rsidRPr="00F2411B">
              <w:rPr>
                <w:lang w:val="en-GB"/>
              </w:rPr>
              <w:t>appliances</w:t>
            </w:r>
          </w:p>
        </w:tc>
        <w:tc>
          <w:tcPr>
            <w:tcW w:w="923" w:type="dxa"/>
            <w:shd w:val="clear" w:color="auto" w:fill="auto"/>
            <w:vAlign w:val="center"/>
            <w:hideMark/>
          </w:tcPr>
          <w:p w14:paraId="608B184F" w14:textId="127C76AD" w:rsidR="00452D4A" w:rsidRPr="00F2411B" w:rsidRDefault="00452D4A" w:rsidP="0069603D">
            <w:pPr>
              <w:jc w:val="right"/>
              <w:rPr>
                <w:rFonts w:cs="Calibri"/>
                <w:color w:val="000000"/>
                <w:szCs w:val="19"/>
                <w:lang w:val="en-GB"/>
              </w:rPr>
            </w:pPr>
            <w:r>
              <w:rPr>
                <w:rFonts w:cs="Calibri"/>
                <w:color w:val="000000"/>
                <w:szCs w:val="19"/>
              </w:rPr>
              <w:t>8.7</w:t>
            </w:r>
          </w:p>
        </w:tc>
        <w:tc>
          <w:tcPr>
            <w:tcW w:w="921" w:type="dxa"/>
            <w:shd w:val="clear" w:color="auto" w:fill="auto"/>
            <w:vAlign w:val="center"/>
            <w:hideMark/>
          </w:tcPr>
          <w:p w14:paraId="5330743A" w14:textId="287DDC5F" w:rsidR="00452D4A" w:rsidRPr="00F2411B" w:rsidRDefault="00452D4A" w:rsidP="0069603D">
            <w:pPr>
              <w:jc w:val="right"/>
              <w:rPr>
                <w:rFonts w:cs="Calibri"/>
                <w:color w:val="000000"/>
                <w:szCs w:val="19"/>
                <w:lang w:val="en-GB"/>
              </w:rPr>
            </w:pPr>
            <w:r>
              <w:rPr>
                <w:rFonts w:cs="Calibri"/>
                <w:color w:val="000000"/>
                <w:szCs w:val="19"/>
              </w:rPr>
              <w:t>9.3</w:t>
            </w:r>
          </w:p>
        </w:tc>
        <w:tc>
          <w:tcPr>
            <w:tcW w:w="921" w:type="dxa"/>
            <w:shd w:val="clear" w:color="auto" w:fill="auto"/>
            <w:vAlign w:val="center"/>
            <w:hideMark/>
          </w:tcPr>
          <w:p w14:paraId="04E7B3A2" w14:textId="52D7CF5A" w:rsidR="00452D4A" w:rsidRPr="00F2411B" w:rsidRDefault="00452D4A" w:rsidP="0069603D">
            <w:pPr>
              <w:jc w:val="right"/>
              <w:rPr>
                <w:rFonts w:cs="Calibri"/>
                <w:color w:val="000000"/>
                <w:szCs w:val="19"/>
                <w:lang w:val="en-GB"/>
              </w:rPr>
            </w:pPr>
            <w:r>
              <w:rPr>
                <w:rFonts w:cs="Calibri"/>
                <w:color w:val="000000"/>
                <w:szCs w:val="19"/>
              </w:rPr>
              <w:t>9.5</w:t>
            </w:r>
          </w:p>
        </w:tc>
        <w:tc>
          <w:tcPr>
            <w:tcW w:w="922" w:type="dxa"/>
            <w:shd w:val="clear" w:color="auto" w:fill="auto"/>
            <w:vAlign w:val="center"/>
            <w:hideMark/>
          </w:tcPr>
          <w:p w14:paraId="47E30A2B" w14:textId="2B84AC69" w:rsidR="00452D4A" w:rsidRPr="00F2411B" w:rsidRDefault="00452D4A" w:rsidP="0069603D">
            <w:pPr>
              <w:jc w:val="right"/>
              <w:rPr>
                <w:rFonts w:cs="Calibri"/>
                <w:color w:val="000000"/>
                <w:szCs w:val="19"/>
                <w:lang w:val="en-GB"/>
              </w:rPr>
            </w:pPr>
            <w:r>
              <w:rPr>
                <w:rFonts w:cs="Calibri"/>
                <w:color w:val="000000"/>
                <w:szCs w:val="19"/>
              </w:rPr>
              <w:t>9.2</w:t>
            </w:r>
          </w:p>
        </w:tc>
        <w:tc>
          <w:tcPr>
            <w:tcW w:w="922" w:type="dxa"/>
            <w:shd w:val="clear" w:color="auto" w:fill="auto"/>
            <w:vAlign w:val="center"/>
            <w:hideMark/>
          </w:tcPr>
          <w:p w14:paraId="6C09F5ED" w14:textId="227E1D61" w:rsidR="00452D4A" w:rsidRPr="00F2411B" w:rsidRDefault="00452D4A" w:rsidP="0069603D">
            <w:pPr>
              <w:jc w:val="right"/>
              <w:rPr>
                <w:rFonts w:cs="Calibri"/>
                <w:color w:val="000000"/>
                <w:szCs w:val="19"/>
                <w:lang w:val="en-GB"/>
              </w:rPr>
            </w:pPr>
            <w:r>
              <w:rPr>
                <w:rFonts w:cs="Calibri"/>
                <w:color w:val="000000"/>
                <w:szCs w:val="19"/>
              </w:rPr>
              <w:t>9.8</w:t>
            </w:r>
          </w:p>
        </w:tc>
        <w:tc>
          <w:tcPr>
            <w:tcW w:w="922" w:type="dxa"/>
            <w:shd w:val="clear" w:color="auto" w:fill="auto"/>
            <w:vAlign w:val="center"/>
            <w:hideMark/>
          </w:tcPr>
          <w:p w14:paraId="552C6AED" w14:textId="5587AAF1" w:rsidR="00452D4A" w:rsidRPr="00F2411B" w:rsidRDefault="00452D4A" w:rsidP="0069603D">
            <w:pPr>
              <w:jc w:val="right"/>
              <w:rPr>
                <w:rFonts w:cs="Calibri"/>
                <w:color w:val="000000"/>
                <w:szCs w:val="19"/>
                <w:lang w:val="en-GB"/>
              </w:rPr>
            </w:pPr>
            <w:r>
              <w:rPr>
                <w:rFonts w:cs="Calibri"/>
                <w:color w:val="000000"/>
                <w:szCs w:val="19"/>
              </w:rPr>
              <w:t>10.2</w:t>
            </w:r>
          </w:p>
        </w:tc>
      </w:tr>
    </w:tbl>
    <w:p w14:paraId="68D755B0" w14:textId="47D98525" w:rsidR="00E14316" w:rsidRDefault="00E14316" w:rsidP="00E14316">
      <w:pPr>
        <w:spacing w:line="288" w:lineRule="auto"/>
        <w:rPr>
          <w:rFonts w:eastAsia="Times New Roman" w:cs="Times New Roman"/>
          <w:szCs w:val="19"/>
          <w:lang w:val="en-GB" w:eastAsia="pl-PL"/>
        </w:rPr>
      </w:pPr>
      <w:r w:rsidRPr="00F2411B">
        <w:rPr>
          <w:rFonts w:eastAsia="Times New Roman" w:cs="Times New Roman"/>
          <w:szCs w:val="19"/>
          <w:lang w:val="en-GB" w:eastAsia="pl-PL"/>
        </w:rPr>
        <w:t>The household energy consumption rate per 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showed a decreasing trend. The volume of consumption in 202</w:t>
      </w:r>
      <w:r w:rsidR="00452D4A">
        <w:rPr>
          <w:rFonts w:eastAsia="Times New Roman" w:cs="Times New Roman"/>
          <w:szCs w:val="19"/>
          <w:lang w:val="en-GB" w:eastAsia="pl-PL"/>
        </w:rPr>
        <w:t>3</w:t>
      </w:r>
      <w:r w:rsidRPr="00F2411B">
        <w:rPr>
          <w:rFonts w:eastAsia="Times New Roman" w:cs="Times New Roman"/>
          <w:szCs w:val="19"/>
          <w:lang w:val="en-GB" w:eastAsia="pl-PL"/>
        </w:rPr>
        <w:t xml:space="preserve"> amounted to </w:t>
      </w:r>
      <w:r w:rsidR="00452D4A">
        <w:rPr>
          <w:rFonts w:eastAsia="Times New Roman" w:cs="Times New Roman"/>
          <w:szCs w:val="19"/>
          <w:lang w:val="en-GB" w:eastAsia="pl-PL"/>
        </w:rPr>
        <w:t>18</w:t>
      </w:r>
      <w:r w:rsidRPr="00F2411B">
        <w:rPr>
          <w:rFonts w:eastAsia="Times New Roman" w:cs="Times New Roman"/>
          <w:szCs w:val="19"/>
          <w:lang w:val="en-GB" w:eastAsia="pl-PL"/>
        </w:rPr>
        <w:t>.7 kgoe/m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compared with 22.</w:t>
      </w:r>
      <w:r w:rsidR="00452D4A">
        <w:rPr>
          <w:rFonts w:eastAsia="Times New Roman" w:cs="Times New Roman"/>
          <w:szCs w:val="19"/>
          <w:lang w:val="en-GB" w:eastAsia="pl-PL"/>
        </w:rPr>
        <w:t>1</w:t>
      </w:r>
      <w:r w:rsidRPr="00F2411B">
        <w:rPr>
          <w:rFonts w:eastAsia="Times New Roman" w:cs="Times New Roman"/>
          <w:szCs w:val="19"/>
          <w:lang w:val="en-GB" w:eastAsia="pl-PL"/>
        </w:rPr>
        <w:t xml:space="preserve"> kgoe/m</w:t>
      </w:r>
      <w:r w:rsidRPr="00F2411B">
        <w:rPr>
          <w:rFonts w:eastAsia="Times New Roman" w:cs="Times New Roman"/>
          <w:szCs w:val="19"/>
          <w:vertAlign w:val="superscript"/>
          <w:lang w:val="en-GB" w:eastAsia="pl-PL"/>
        </w:rPr>
        <w:t>2</w:t>
      </w:r>
      <w:r w:rsidRPr="00F2411B">
        <w:rPr>
          <w:rFonts w:eastAsia="Times New Roman" w:cs="Times New Roman"/>
          <w:szCs w:val="19"/>
          <w:lang w:val="en-GB" w:eastAsia="pl-PL"/>
        </w:rPr>
        <w:t xml:space="preserve"> in 201</w:t>
      </w:r>
      <w:r w:rsidR="00452D4A">
        <w:rPr>
          <w:rFonts w:eastAsia="Times New Roman" w:cs="Times New Roman"/>
          <w:szCs w:val="19"/>
          <w:lang w:val="en-GB" w:eastAsia="pl-PL"/>
        </w:rPr>
        <w:t>3</w:t>
      </w:r>
      <w:r w:rsidRPr="00F2411B">
        <w:rPr>
          <w:rFonts w:eastAsia="Times New Roman" w:cs="Times New Roman"/>
          <w:szCs w:val="19"/>
          <w:lang w:val="en-GB" w:eastAsia="pl-PL"/>
        </w:rPr>
        <w:t xml:space="preserve"> (cumulative annual decrease of </w:t>
      </w:r>
      <w:r w:rsidR="00452D4A">
        <w:rPr>
          <w:rFonts w:eastAsia="Times New Roman" w:cs="Times New Roman"/>
          <w:szCs w:val="19"/>
          <w:lang w:val="en-GB" w:eastAsia="pl-PL"/>
        </w:rPr>
        <w:t>1</w:t>
      </w:r>
      <w:r w:rsidRPr="00F2411B">
        <w:rPr>
          <w:rFonts w:eastAsia="Times New Roman" w:cs="Times New Roman"/>
          <w:szCs w:val="19"/>
          <w:lang w:val="en-GB" w:eastAsia="pl-PL"/>
        </w:rPr>
        <w:t>.</w:t>
      </w:r>
      <w:r w:rsidR="00452D4A">
        <w:rPr>
          <w:rFonts w:eastAsia="Times New Roman" w:cs="Times New Roman"/>
          <w:szCs w:val="19"/>
          <w:lang w:val="en-GB" w:eastAsia="pl-PL"/>
        </w:rPr>
        <w:t>6</w:t>
      </w:r>
      <w:r w:rsidRPr="00F2411B">
        <w:rPr>
          <w:rFonts w:eastAsia="Times New Roman" w:cs="Times New Roman"/>
          <w:szCs w:val="19"/>
          <w:lang w:val="en-GB" w:eastAsia="pl-PL"/>
        </w:rPr>
        <w:t>%</w:t>
      </w:r>
      <w:r w:rsidR="008C57F4">
        <w:rPr>
          <w:rFonts w:eastAsia="Times New Roman" w:cs="Times New Roman"/>
          <w:szCs w:val="19"/>
          <w:lang w:val="en-GB" w:eastAsia="pl-PL"/>
        </w:rPr>
        <w:t xml:space="preserve"> per </w:t>
      </w:r>
      <w:r w:rsidRPr="00F2411B">
        <w:rPr>
          <w:rFonts w:eastAsia="Times New Roman" w:cs="Times New Roman"/>
          <w:szCs w:val="19"/>
          <w:lang w:val="en-GB" w:eastAsia="pl-PL"/>
        </w:rPr>
        <w:t>year). Adjusted for climatic corrections, consumption per m2 decreased by 0.</w:t>
      </w:r>
      <w:r w:rsidR="00452D4A">
        <w:rPr>
          <w:rFonts w:eastAsia="Times New Roman" w:cs="Times New Roman"/>
          <w:szCs w:val="19"/>
          <w:lang w:val="en-GB" w:eastAsia="pl-PL"/>
        </w:rPr>
        <w:t>6</w:t>
      </w:r>
      <w:r w:rsidRPr="00F2411B">
        <w:rPr>
          <w:rFonts w:eastAsia="Times New Roman" w:cs="Times New Roman"/>
          <w:szCs w:val="19"/>
          <w:lang w:val="en-GB" w:eastAsia="pl-PL"/>
        </w:rPr>
        <w:t>%</w:t>
      </w:r>
      <w:r w:rsidR="008C57F4">
        <w:rPr>
          <w:rFonts w:eastAsia="Times New Roman" w:cs="Times New Roman"/>
          <w:szCs w:val="19"/>
          <w:lang w:val="en-GB" w:eastAsia="pl-PL"/>
        </w:rPr>
        <w:t xml:space="preserve"> per year</w:t>
      </w:r>
      <w:r w:rsidRPr="00F2411B">
        <w:rPr>
          <w:rFonts w:eastAsia="Times New Roman" w:cs="Times New Roman"/>
          <w:szCs w:val="19"/>
          <w:lang w:val="en-GB" w:eastAsia="pl-PL"/>
        </w:rPr>
        <w:t>.</w:t>
      </w:r>
    </w:p>
    <w:p w14:paraId="27FF209F" w14:textId="77777777" w:rsidR="00E14316" w:rsidRDefault="00E14316" w:rsidP="00E14316">
      <w:pPr>
        <w:spacing w:before="0" w:after="160" w:line="259" w:lineRule="auto"/>
        <w:rPr>
          <w:b/>
          <w:szCs w:val="19"/>
          <w:lang w:val="en-GB"/>
        </w:rPr>
      </w:pPr>
      <w:r>
        <w:rPr>
          <w:b/>
          <w:szCs w:val="19"/>
          <w:lang w:val="en-GB"/>
        </w:rPr>
        <w:br w:type="page"/>
      </w:r>
    </w:p>
    <w:p w14:paraId="01934BE2" w14:textId="5445CF92" w:rsidR="00E14316" w:rsidRPr="00F2411B" w:rsidRDefault="00E14316" w:rsidP="00E14316">
      <w:pPr>
        <w:spacing w:before="360" w:line="240" w:lineRule="auto"/>
        <w:rPr>
          <w:b/>
          <w:szCs w:val="19"/>
          <w:lang w:val="en-GB"/>
        </w:rPr>
      </w:pPr>
      <w:r w:rsidRPr="00F2411B">
        <w:rPr>
          <w:b/>
          <w:szCs w:val="19"/>
          <w:lang w:val="en-GB"/>
        </w:rPr>
        <w:lastRenderedPageBreak/>
        <w:t>Chart 2. Energy consumption in households per m</w:t>
      </w:r>
      <w:r w:rsidRPr="00F2411B">
        <w:rPr>
          <w:b/>
          <w:szCs w:val="19"/>
          <w:vertAlign w:val="superscript"/>
          <w:lang w:val="en-GB"/>
        </w:rPr>
        <w:t>2</w:t>
      </w:r>
      <w:r w:rsidRPr="00F2411B">
        <w:rPr>
          <w:b/>
          <w:szCs w:val="19"/>
          <w:lang w:val="en-GB"/>
        </w:rPr>
        <w:t xml:space="preserve"> </w:t>
      </w:r>
    </w:p>
    <w:p w14:paraId="0AD2C198" w14:textId="3048140D" w:rsidR="00E14316" w:rsidRPr="00F2411B" w:rsidRDefault="008D3407" w:rsidP="00E14316">
      <w:pPr>
        <w:spacing w:line="288" w:lineRule="auto"/>
        <w:rPr>
          <w:rFonts w:eastAsia="Times New Roman" w:cs="Times New Roman"/>
          <w:szCs w:val="19"/>
          <w:lang w:val="en-GB" w:eastAsia="pl-PL"/>
        </w:rPr>
      </w:pPr>
      <w:r>
        <w:rPr>
          <w:noProof/>
        </w:rPr>
        <w:drawing>
          <wp:inline distT="0" distB="0" distL="0" distR="0" wp14:anchorId="6F1D980B" wp14:editId="2C7F7D7D">
            <wp:extent cx="5093335" cy="2094230"/>
            <wp:effectExtent l="0" t="0" r="0" b="1270"/>
            <wp:docPr id="13" name="Obraz 13" descr="Bar and line graph showing household energy consumption per square metre from 2013 to 2023, broken down into total consumption and heating consumption. The values are expressed in kilograms of oil equivalent per square metre (kgoe/m²).The data for the graph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3335" cy="2094230"/>
                    </a:xfrm>
                    <a:prstGeom prst="rect">
                      <a:avLst/>
                    </a:prstGeom>
                    <a:noFill/>
                    <a:ln>
                      <a:noFill/>
                    </a:ln>
                  </pic:spPr>
                </pic:pic>
              </a:graphicData>
            </a:graphic>
          </wp:inline>
        </w:drawing>
      </w:r>
    </w:p>
    <w:p w14:paraId="5259A94E" w14:textId="47B4E567" w:rsidR="00E14316" w:rsidRPr="00D52416" w:rsidRDefault="00E14316" w:rsidP="00E14316">
      <w:pPr>
        <w:pStyle w:val="Nagwek1"/>
        <w:rPr>
          <w:rFonts w:ascii="Fira Sans" w:hAnsi="Fira Sans"/>
          <w:b/>
          <w:szCs w:val="19"/>
          <w:lang w:val="en-GB"/>
        </w:rPr>
      </w:pPr>
      <w:r w:rsidRPr="00D52416">
        <w:rPr>
          <w:rFonts w:ascii="Fira Sans" w:hAnsi="Fira Sans"/>
          <w:b/>
          <w:bCs w:val="0"/>
          <w:szCs w:val="19"/>
          <w:lang w:val="en-GB"/>
        </w:rPr>
        <w:t>Industry</w:t>
      </w:r>
    </w:p>
    <w:p w14:paraId="6BBA5A7C" w14:textId="01D18294" w:rsidR="007C65CB" w:rsidRPr="007C65CB" w:rsidRDefault="00FC6F41" w:rsidP="007C65CB">
      <w:pPr>
        <w:spacing w:line="288" w:lineRule="auto"/>
        <w:rPr>
          <w:lang w:val="en-GB"/>
        </w:rPr>
      </w:pPr>
      <w:r w:rsidRPr="00823593">
        <w:rPr>
          <w:b/>
          <w:noProof/>
          <w:spacing w:val="-2"/>
          <w:szCs w:val="19"/>
        </w:rPr>
        <mc:AlternateContent>
          <mc:Choice Requires="wps">
            <w:drawing>
              <wp:anchor distT="45720" distB="45720" distL="114300" distR="114300" simplePos="0" relativeHeight="251766784" behindDoc="1" locked="0" layoutInCell="1" allowOverlap="1" wp14:anchorId="614D3260" wp14:editId="55F6F670">
                <wp:simplePos x="0" y="0"/>
                <wp:positionH relativeFrom="column">
                  <wp:posOffset>5277485</wp:posOffset>
                </wp:positionH>
                <wp:positionV relativeFrom="paragraph">
                  <wp:posOffset>108280</wp:posOffset>
                </wp:positionV>
                <wp:extent cx="1725295" cy="584835"/>
                <wp:effectExtent l="0" t="0" r="0" b="5715"/>
                <wp:wrapTight wrapText="bothSides">
                  <wp:wrapPolygon edited="0">
                    <wp:start x="715" y="0"/>
                    <wp:lineTo x="715" y="21107"/>
                    <wp:lineTo x="20749" y="21107"/>
                    <wp:lineTo x="20749" y="0"/>
                    <wp:lineTo x="715" y="0"/>
                  </wp:wrapPolygon>
                </wp:wrapTight>
                <wp:docPr id="24" name="Pole tekstowe 24" descr="Final energy consumption in the industrial sector has continued to decl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84835"/>
                        </a:xfrm>
                        <a:prstGeom prst="rect">
                          <a:avLst/>
                        </a:prstGeom>
                        <a:noFill/>
                        <a:ln w="9525">
                          <a:noFill/>
                          <a:miter lim="800000"/>
                          <a:headEnd/>
                          <a:tailEnd/>
                        </a:ln>
                      </wps:spPr>
                      <wps:txbx>
                        <w:txbxContent>
                          <w:p w14:paraId="335013B1" w14:textId="65865FE1" w:rsidR="00FC6F41" w:rsidRPr="00FC6F41" w:rsidRDefault="00FC6F41" w:rsidP="00680119">
                            <w:pPr>
                              <w:spacing w:before="0"/>
                              <w:rPr>
                                <w:rFonts w:eastAsia="Times New Roman" w:cs="Times New Roman"/>
                                <w:bCs/>
                                <w:color w:val="001D77"/>
                                <w:sz w:val="18"/>
                                <w:szCs w:val="18"/>
                                <w:lang w:val="en-GB" w:eastAsia="pl-PL"/>
                              </w:rPr>
                            </w:pPr>
                            <w:r w:rsidRPr="00FC6F41">
                              <w:rPr>
                                <w:rFonts w:eastAsia="Times New Roman" w:cs="Times New Roman"/>
                                <w:bCs/>
                                <w:color w:val="001D77"/>
                                <w:sz w:val="18"/>
                                <w:szCs w:val="18"/>
                                <w:lang w:val="en-GB" w:eastAsia="pl-PL"/>
                              </w:rPr>
                              <w:t>Final energy consumption in the industrial sector has continued to decline.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D3260" id="Pole tekstowe 24" o:spid="_x0000_s1029" type="#_x0000_t202" alt="Final energy consumption in the industrial sector has continued to decline." style="position:absolute;margin-left:415.55pt;margin-top:8.55pt;width:135.85pt;height:46.0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" filled="f" stroked="f">
                <v:textbox>
                  <w:txbxContent>
                    <w:p w14:paraId="335013B1" w14:textId="65865FE1" w:rsidR="00FC6F41" w:rsidRPr="00FC6F41" w:rsidRDefault="00FC6F41" w:rsidP="00680119">
                      <w:pPr>
                        <w:spacing w:before="0"/>
                        <w:rPr>
                          <w:rFonts w:eastAsia="Times New Roman" w:cs="Times New Roman"/>
                          <w:bCs/>
                          <w:color w:val="001D77"/>
                          <w:sz w:val="18"/>
                          <w:szCs w:val="18"/>
                          <w:lang w:val="en-GB" w:eastAsia="pl-PL"/>
                        </w:rPr>
                      </w:pPr>
                      <w:r w:rsidRPr="00FC6F41">
                        <w:rPr>
                          <w:rFonts w:eastAsia="Times New Roman" w:cs="Times New Roman"/>
                          <w:bCs/>
                          <w:color w:val="001D77"/>
                          <w:sz w:val="18"/>
                          <w:szCs w:val="18"/>
                          <w:lang w:val="en-GB" w:eastAsia="pl-PL"/>
                        </w:rPr>
                        <w:t>Final energy consumption in the industrial sector has continued to decline.</w:t>
                      </w:r>
                    </w:p>
                  </w:txbxContent>
                </v:textbox>
                <w10:wrap type="tight"/>
              </v:shape>
            </w:pict>
          </mc:Fallback>
        </mc:AlternateContent>
      </w:r>
      <w:r w:rsidR="007C65CB">
        <w:rPr>
          <w:lang w:val="en-GB"/>
        </w:rPr>
        <w:t>B</w:t>
      </w:r>
      <w:r w:rsidR="007C65CB" w:rsidRPr="007C65CB">
        <w:rPr>
          <w:lang w:val="en-GB"/>
        </w:rPr>
        <w:t>etween 2013 and 2015, final energy consumption in industry showed slight fluctuations, followed by a clear increase starting in 2016, reaching a peak of 18.2 Mtoe in 2019. Since 2021, a</w:t>
      </w:r>
      <w:r w:rsidR="00B64953">
        <w:rPr>
          <w:lang w:val="en-GB"/>
        </w:rPr>
        <w:t> </w:t>
      </w:r>
      <w:r w:rsidR="007C65CB" w:rsidRPr="007C65CB">
        <w:rPr>
          <w:lang w:val="en-GB"/>
        </w:rPr>
        <w:t>steady decline in consumption has been observed, amounting to 14.7 Mtoe in 2023. This represents a decrease of 9.7% compared to the previous year and marks the lowest level in the analysed period.</w:t>
      </w:r>
    </w:p>
    <w:p w14:paraId="71E3DCDC" w14:textId="0E149187" w:rsidR="007C65CB" w:rsidRPr="007C65CB" w:rsidRDefault="001E1640" w:rsidP="007C65CB">
      <w:pPr>
        <w:spacing w:line="288" w:lineRule="auto"/>
        <w:rPr>
          <w:lang w:val="en-GB"/>
        </w:rPr>
      </w:pPr>
      <w:r w:rsidRPr="001E1640">
        <w:rPr>
          <w:lang w:val="en-GB"/>
        </w:rPr>
        <w:t>Between 2013 and 2023, a decrease in consumption was observed for manufactured gases (by 38.2%), solid fossil fuels (by 34.8%), and electricity (by 11.0%). On the other hand, consumption increased for liquid fuels (excluding biofuels) by 29.0%, heat by 16.9%, natural gas by 13.3%, energy from renewable sources (RES) and biofuels by 23.5%, and non-renewable waste by 69.2%.</w:t>
      </w:r>
    </w:p>
    <w:p w14:paraId="766DCFE0" w14:textId="48B7B747" w:rsidR="00E14316" w:rsidRPr="009C1E17" w:rsidRDefault="007C65CB" w:rsidP="007C65CB">
      <w:pPr>
        <w:spacing w:line="288" w:lineRule="auto"/>
        <w:rPr>
          <w:rFonts w:eastAsia="Times New Roman" w:cs="Times New Roman"/>
          <w:szCs w:val="19"/>
          <w:lang w:val="en-US" w:eastAsia="pl-PL"/>
        </w:rPr>
      </w:pPr>
      <w:r w:rsidRPr="007C65CB">
        <w:rPr>
          <w:lang w:val="en-GB"/>
        </w:rPr>
        <w:t xml:space="preserve">Within the structure of </w:t>
      </w:r>
      <w:r w:rsidR="00777F74">
        <w:rPr>
          <w:lang w:val="en-GB"/>
        </w:rPr>
        <w:t xml:space="preserve">final </w:t>
      </w:r>
      <w:r w:rsidRPr="007C65CB">
        <w:rPr>
          <w:lang w:val="en-GB"/>
        </w:rPr>
        <w:t>energy consumption in the manufacturing industry, three energy-intensive sectors dominated: the food, chemical, and mineral industries, which together accounted for 55.1% of total energy consumption in this sector in 2023 (compared to 52.9% in 2013).</w:t>
      </w:r>
    </w:p>
    <w:p w14:paraId="63A6D333" w14:textId="77777777" w:rsidR="00E14316" w:rsidRDefault="00E14316" w:rsidP="00E14316">
      <w:pPr>
        <w:spacing w:before="360" w:line="240" w:lineRule="auto"/>
        <w:ind w:left="709" w:hanging="709"/>
        <w:rPr>
          <w:b/>
          <w:szCs w:val="19"/>
          <w:lang w:val="en-GB"/>
        </w:rPr>
      </w:pPr>
      <w:r w:rsidRPr="00922985">
        <w:rPr>
          <w:b/>
          <w:szCs w:val="19"/>
          <w:lang w:val="en-GB"/>
        </w:rPr>
        <w:t>Chart 3. Structure of final energy consumption in manufacturing by branch</w:t>
      </w:r>
    </w:p>
    <w:p w14:paraId="12012691" w14:textId="1520FB97" w:rsidR="00E14316" w:rsidRPr="00F2411B" w:rsidRDefault="008D3407" w:rsidP="00E14316">
      <w:pPr>
        <w:spacing w:line="240" w:lineRule="auto"/>
        <w:ind w:left="709" w:hanging="709"/>
        <w:rPr>
          <w:b/>
          <w:szCs w:val="19"/>
          <w:lang w:val="en-GB"/>
        </w:rPr>
      </w:pPr>
      <w:r w:rsidRPr="00F97E98">
        <w:rPr>
          <w:noProof/>
          <w:lang w:val="en-US"/>
        </w:rPr>
        <w:t xml:space="preserve"> </w:t>
      </w:r>
      <w:r>
        <w:rPr>
          <w:noProof/>
        </w:rPr>
        <w:drawing>
          <wp:inline distT="0" distB="0" distL="0" distR="0" wp14:anchorId="6BBD563D" wp14:editId="76B2B79A">
            <wp:extent cx="5076000" cy="3253885"/>
            <wp:effectExtent l="0" t="0" r="0" b="3810"/>
            <wp:docPr id="15" name="Obraz 15" descr="Column chart showing structure of final energy consumption in manufacturing by branch in 2013 and 2023 expressed in %. The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6000" cy="3253885"/>
                    </a:xfrm>
                    <a:prstGeom prst="rect">
                      <a:avLst/>
                    </a:prstGeom>
                    <a:noFill/>
                    <a:ln>
                      <a:noFill/>
                    </a:ln>
                  </pic:spPr>
                </pic:pic>
              </a:graphicData>
            </a:graphic>
          </wp:inline>
        </w:drawing>
      </w:r>
    </w:p>
    <w:p w14:paraId="5E1A1858" w14:textId="77777777" w:rsidR="00E14316" w:rsidRPr="00D52416" w:rsidRDefault="00E14316" w:rsidP="00E14316">
      <w:pPr>
        <w:pStyle w:val="Nagwek1"/>
        <w:rPr>
          <w:rFonts w:ascii="Fira Sans" w:hAnsi="Fira Sans"/>
          <w:b/>
          <w:szCs w:val="19"/>
          <w:lang w:val="en-GB"/>
        </w:rPr>
      </w:pPr>
      <w:r w:rsidRPr="00D52416">
        <w:rPr>
          <w:rFonts w:ascii="Fira Sans" w:hAnsi="Fira Sans"/>
          <w:b/>
          <w:bCs w:val="0"/>
          <w:szCs w:val="19"/>
          <w:lang w:val="en-GB"/>
        </w:rPr>
        <w:lastRenderedPageBreak/>
        <w:t>ODEX indicator</w:t>
      </w:r>
    </w:p>
    <w:p w14:paraId="2A24C39C" w14:textId="61AC73EE" w:rsidR="00E14316" w:rsidRPr="00F2411B" w:rsidRDefault="00E14316" w:rsidP="00E14316">
      <w:pPr>
        <w:spacing w:line="288" w:lineRule="auto"/>
        <w:rPr>
          <w:szCs w:val="19"/>
          <w:lang w:val="en-GB"/>
        </w:rPr>
      </w:pPr>
      <w:r w:rsidRPr="00F2411B">
        <w:rPr>
          <w:noProof/>
          <w:lang w:eastAsia="pl-PL"/>
        </w:rPr>
        <mc:AlternateContent>
          <mc:Choice Requires="wps">
            <w:drawing>
              <wp:anchor distT="45720" distB="45720" distL="114300" distR="114300" simplePos="0" relativeHeight="251763712" behindDoc="1" locked="0" layoutInCell="1" allowOverlap="1" wp14:anchorId="4DA8B59A" wp14:editId="261CFA2D">
                <wp:simplePos x="0" y="0"/>
                <wp:positionH relativeFrom="column">
                  <wp:posOffset>5229860</wp:posOffset>
                </wp:positionH>
                <wp:positionV relativeFrom="paragraph">
                  <wp:posOffset>95885</wp:posOffset>
                </wp:positionV>
                <wp:extent cx="1796415" cy="1371600"/>
                <wp:effectExtent l="0" t="0" r="0" b="0"/>
                <wp:wrapTight wrapText="bothSides">
                  <wp:wrapPolygon edited="0">
                    <wp:start x="687" y="0"/>
                    <wp:lineTo x="687" y="21300"/>
                    <wp:lineTo x="20844" y="21300"/>
                    <wp:lineTo x="20844" y="0"/>
                    <wp:lineTo x="687" y="0"/>
                  </wp:wrapPolygon>
                </wp:wrapTight>
                <wp:docPr id="19" name="Pole tekstowe 19" descr="Energy efficiency of the economy improved during the 2013–2023 period. The fastest rate of improvement (2.6% per year) was recorded in industry, while the slowest was in the transport sector (0.4% per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371600"/>
                        </a:xfrm>
                        <a:prstGeom prst="rect">
                          <a:avLst/>
                        </a:prstGeom>
                        <a:noFill/>
                        <a:ln w="9525">
                          <a:noFill/>
                          <a:miter lim="800000"/>
                          <a:headEnd/>
                          <a:tailEnd/>
                        </a:ln>
                      </wps:spPr>
                      <wps:txbx>
                        <w:txbxContent>
                          <w:p w14:paraId="33FF25EC" w14:textId="52A60505" w:rsidR="00E14316" w:rsidRPr="003702FC" w:rsidRDefault="008C57F4" w:rsidP="00E14316">
                            <w:pPr>
                              <w:spacing w:before="0" w:after="0"/>
                              <w:rPr>
                                <w:rFonts w:eastAsia="Times New Roman" w:cs="Times New Roman"/>
                                <w:bCs/>
                                <w:color w:val="001D77"/>
                                <w:sz w:val="18"/>
                                <w:szCs w:val="18"/>
                                <w:lang w:val="en-GB" w:eastAsia="pl-PL"/>
                              </w:rPr>
                            </w:pPr>
                            <w:r w:rsidRPr="003702FC">
                              <w:rPr>
                                <w:rFonts w:eastAsia="Times New Roman" w:cs="Times New Roman"/>
                                <w:bCs/>
                                <w:color w:val="001D77"/>
                                <w:sz w:val="18"/>
                                <w:szCs w:val="18"/>
                                <w:lang w:val="en-GB" w:eastAsia="pl-PL"/>
                              </w:rPr>
                              <w:t>Energy efficiency of the economy improved during the 2013–2023 period. The fastest rate of improvement (2.6% per year) was recorded in industry, while the slowest was in the transport sector (0.4% per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8B59A" id="Pole tekstowe 19" o:spid="_x0000_s1030" type="#_x0000_t202" alt="Energy efficiency of the economy improved during the 2013–2023 period. The fastest rate of improvement (2.6% per year) was recorded in industry, while the slowest was in the transport sector (0.4% per year)." style="position:absolute;margin-left:411.8pt;margin-top:7.55pt;width:141.45pt;height:10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" filled="f" stroked="f">
                <v:textbox>
                  <w:txbxContent>
                    <w:p w14:paraId="33FF25EC" w14:textId="52A60505" w:rsidR="00E14316" w:rsidRPr="003702FC" w:rsidRDefault="008C57F4" w:rsidP="00E14316">
                      <w:pPr>
                        <w:spacing w:before="0" w:after="0"/>
                        <w:rPr>
                          <w:rFonts w:eastAsia="Times New Roman" w:cs="Times New Roman"/>
                          <w:bCs/>
                          <w:color w:val="001D77"/>
                          <w:sz w:val="18"/>
                          <w:szCs w:val="18"/>
                          <w:lang w:val="en-GB" w:eastAsia="pl-PL"/>
                        </w:rPr>
                      </w:pPr>
                      <w:r w:rsidRPr="003702FC">
                        <w:rPr>
                          <w:rFonts w:eastAsia="Times New Roman" w:cs="Times New Roman"/>
                          <w:bCs/>
                          <w:color w:val="001D77"/>
                          <w:sz w:val="18"/>
                          <w:szCs w:val="18"/>
                          <w:lang w:val="en-GB" w:eastAsia="pl-PL"/>
                        </w:rPr>
                        <w:t>Energy efficiency of the economy improved during the 2013–2023 period. The fastest rate of improvement (2.6% per year) was recorded in industry, while the slowest was in the transport sector (0.4% per year).</w:t>
                      </w:r>
                    </w:p>
                  </w:txbxContent>
                </v:textbox>
                <w10:wrap type="tight"/>
              </v:shape>
            </w:pict>
          </mc:Fallback>
        </mc:AlternateContent>
      </w:r>
      <w:r w:rsidR="001E1640" w:rsidRPr="001E1640">
        <w:rPr>
          <w:szCs w:val="19"/>
          <w:lang w:val="en-GB"/>
        </w:rPr>
        <w:t xml:space="preserve">The ODEX index, which measures progress in energy efficiency for the entire economy (base year 2000 = 100), decreased from 76.0 to 68.1 between 2013 and 2023, indicating a 10.5% improvement in energy efficiency during the </w:t>
      </w:r>
      <w:r w:rsidR="008C57F4" w:rsidRPr="001E1640">
        <w:rPr>
          <w:szCs w:val="19"/>
          <w:lang w:val="en-GB"/>
        </w:rPr>
        <w:t>analysed</w:t>
      </w:r>
      <w:r w:rsidR="001E1640" w:rsidRPr="001E1640">
        <w:rPr>
          <w:szCs w:val="19"/>
          <w:lang w:val="en-GB"/>
        </w:rPr>
        <w:t xml:space="preserve"> period. The cumulative improvement rate was 1.1% per year. The fastest rate of improvement was recorded in industry, with an annual increase of 2.6%. For this sector, the index value reached 39.5 in 2023, representing a</w:t>
      </w:r>
      <w:r w:rsidR="00B64953">
        <w:rPr>
          <w:szCs w:val="19"/>
          <w:lang w:val="en-GB"/>
        </w:rPr>
        <w:t> </w:t>
      </w:r>
      <w:r w:rsidR="001E1640" w:rsidRPr="001E1640">
        <w:rPr>
          <w:szCs w:val="19"/>
          <w:lang w:val="en-GB"/>
        </w:rPr>
        <w:t>23.4% improvement in energy efficiency compared to 2013. The slowest progress was observed in the transport sector, where the annual improvement rate was 0.4% between 2013 and 2023. In the household sector, the average improvement rate was 1.0%</w:t>
      </w:r>
      <w:r w:rsidR="008C57F4" w:rsidRPr="008C57F4">
        <w:rPr>
          <w:lang w:val="en-US"/>
        </w:rPr>
        <w:t xml:space="preserve"> per year</w:t>
      </w:r>
      <w:r w:rsidR="001E1640" w:rsidRPr="001E1640">
        <w:rPr>
          <w:szCs w:val="19"/>
          <w:lang w:val="en-GB"/>
        </w:rPr>
        <w:t>, resulting in a 9.8% increase in energy efficiency over the period.</w:t>
      </w:r>
    </w:p>
    <w:p w14:paraId="5F70F0C4" w14:textId="55BA4130" w:rsidR="00E14316" w:rsidRPr="00F2411B" w:rsidRDefault="00E14316" w:rsidP="00E14316">
      <w:pPr>
        <w:spacing w:before="360" w:line="240" w:lineRule="auto"/>
        <w:jc w:val="both"/>
        <w:rPr>
          <w:b/>
          <w:szCs w:val="19"/>
          <w:lang w:val="en-GB"/>
        </w:rPr>
      </w:pPr>
      <w:r w:rsidRPr="00F2411B">
        <w:rPr>
          <w:b/>
          <w:szCs w:val="19"/>
          <w:lang w:val="en-GB"/>
        </w:rPr>
        <w:t xml:space="preserve">Chart </w:t>
      </w:r>
      <w:r w:rsidR="00777F74">
        <w:rPr>
          <w:b/>
          <w:szCs w:val="19"/>
          <w:lang w:val="en-GB"/>
        </w:rPr>
        <w:t>4</w:t>
      </w:r>
      <w:r w:rsidRPr="00F2411B">
        <w:rPr>
          <w:b/>
          <w:szCs w:val="19"/>
          <w:lang w:val="en-GB"/>
        </w:rPr>
        <w:t>. ODEX indicator</w:t>
      </w:r>
    </w:p>
    <w:p w14:paraId="0AD178C8" w14:textId="09408705" w:rsidR="00E14316" w:rsidRPr="00F2411B" w:rsidRDefault="008D3407" w:rsidP="00E14316">
      <w:pPr>
        <w:spacing w:line="288" w:lineRule="auto"/>
        <w:rPr>
          <w:rFonts w:eastAsia="Times New Roman" w:cs="Times New Roman"/>
          <w:szCs w:val="19"/>
          <w:lang w:val="en-GB" w:eastAsia="pl-PL"/>
        </w:rPr>
      </w:pPr>
      <w:r w:rsidRPr="008D3407">
        <w:rPr>
          <w:noProof/>
        </w:rPr>
        <w:t xml:space="preserve"> </w:t>
      </w:r>
      <w:r>
        <w:rPr>
          <w:noProof/>
        </w:rPr>
        <w:drawing>
          <wp:inline distT="0" distB="0" distL="0" distR="0" wp14:anchorId="00753EB4" wp14:editId="59D4BD70">
            <wp:extent cx="5090160" cy="2541905"/>
            <wp:effectExtent l="0" t="0" r="0" b="0"/>
            <wp:docPr id="16" name="Obraz 16" descr="Line chart showing the change in ODEX values for total and for industry, transport and households from 2013 to 2023 with a base of 2000=100. Data for the chart is provided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0160" cy="2541905"/>
                    </a:xfrm>
                    <a:prstGeom prst="rect">
                      <a:avLst/>
                    </a:prstGeom>
                    <a:noFill/>
                    <a:ln>
                      <a:noFill/>
                    </a:ln>
                  </pic:spPr>
                </pic:pic>
              </a:graphicData>
            </a:graphic>
          </wp:inline>
        </w:drawing>
      </w:r>
    </w:p>
    <w:p w14:paraId="21134183" w14:textId="77777777" w:rsidR="00E14316" w:rsidRPr="00F2411B" w:rsidRDefault="00E14316" w:rsidP="00E14316">
      <w:pPr>
        <w:spacing w:before="360" w:line="288" w:lineRule="auto"/>
        <w:rPr>
          <w:rFonts w:eastAsia="Times New Roman" w:cs="Times New Roman"/>
          <w:b/>
          <w:bCs/>
          <w:color w:val="001D77"/>
          <w:szCs w:val="19"/>
          <w:lang w:val="en-GB" w:eastAsia="pl-PL"/>
        </w:rPr>
      </w:pPr>
      <w:r w:rsidRPr="00D52416">
        <w:rPr>
          <w:noProof/>
          <w:color w:val="001D77"/>
          <w:lang w:eastAsia="pl-PL"/>
        </w:rPr>
        <mc:AlternateContent>
          <mc:Choice Requires="wps">
            <w:drawing>
              <wp:anchor distT="45720" distB="45720" distL="114300" distR="114300" simplePos="0" relativeHeight="251764736" behindDoc="1" locked="0" layoutInCell="1" allowOverlap="1" wp14:anchorId="55153738" wp14:editId="6DA1F55A">
                <wp:simplePos x="0" y="0"/>
                <wp:positionH relativeFrom="page">
                  <wp:posOffset>5819140</wp:posOffset>
                </wp:positionH>
                <wp:positionV relativeFrom="paragraph">
                  <wp:posOffset>288290</wp:posOffset>
                </wp:positionV>
                <wp:extent cx="1666875" cy="1447800"/>
                <wp:effectExtent l="0" t="0" r="0" b="0"/>
                <wp:wrapTight wrapText="bothSides">
                  <wp:wrapPolygon edited="0">
                    <wp:start x="741" y="0"/>
                    <wp:lineTo x="741" y="21316"/>
                    <wp:lineTo x="20736" y="21316"/>
                    <wp:lineTo x="20736" y="0"/>
                    <wp:lineTo x="741" y="0"/>
                  </wp:wrapPolygon>
                </wp:wrapTight>
                <wp:docPr id="18" name="Pole tekstowe 18" descr="Economic activity had the greatest impact on the in-crease in energy dem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47800"/>
                        </a:xfrm>
                        <a:prstGeom prst="rect">
                          <a:avLst/>
                        </a:prstGeom>
                        <a:noFill/>
                        <a:ln w="9525">
                          <a:noFill/>
                          <a:miter lim="800000"/>
                          <a:headEnd/>
                          <a:tailEnd/>
                        </a:ln>
                      </wps:spPr>
                      <wps:txbx>
                        <w:txbxContent>
                          <w:p w14:paraId="6C2052FE" w14:textId="77777777" w:rsidR="00E14316" w:rsidRDefault="00E14316" w:rsidP="00E14316">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53738" id="Pole tekstowe 18" o:spid="_x0000_s1031" type="#_x0000_t202" alt="Economic activity had the greatest impact on the in-crease in energy demand" style="position:absolute;margin-left:458.2pt;margin-top:22.7pt;width:131.25pt;height:114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" filled="f" stroked="f">
                <v:textbox>
                  <w:txbxContent>
                    <w:p w14:paraId="6C2052FE" w14:textId="77777777" w:rsidR="00E14316" w:rsidRDefault="00E14316" w:rsidP="00E14316">
                      <w:pPr>
                        <w:spacing w:before="0"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Economic activity had the greatest impact on the increase in energy demand</w:t>
                      </w:r>
                    </w:p>
                  </w:txbxContent>
                </v:textbox>
                <w10:wrap type="tight" anchorx="page"/>
              </v:shape>
            </w:pict>
          </mc:Fallback>
        </mc:AlternateContent>
      </w:r>
      <w:r w:rsidRPr="00D52416">
        <w:rPr>
          <w:rFonts w:eastAsia="Times New Roman" w:cs="Times New Roman"/>
          <w:b/>
          <w:bCs/>
          <w:color w:val="001D77"/>
          <w:szCs w:val="19"/>
          <w:lang w:val="en-GB" w:eastAsia="pl-PL"/>
        </w:rPr>
        <w:t>Decomposition of energy consumption</w:t>
      </w:r>
    </w:p>
    <w:p w14:paraId="7AC5028C" w14:textId="78F55DC6" w:rsidR="008D3407" w:rsidRDefault="00CE1C99" w:rsidP="004921D4">
      <w:pPr>
        <w:spacing w:line="288" w:lineRule="auto"/>
        <w:rPr>
          <w:rFonts w:eastAsia="Times New Roman" w:cs="Times New Roman"/>
          <w:szCs w:val="19"/>
          <w:lang w:val="en-GB" w:eastAsia="pl-PL"/>
        </w:rPr>
      </w:pPr>
      <w:r w:rsidRPr="00CE1C99">
        <w:rPr>
          <w:rFonts w:eastAsia="Times New Roman" w:cs="Times New Roman"/>
          <w:szCs w:val="19"/>
          <w:lang w:val="en-GB" w:eastAsia="pl-PL"/>
        </w:rPr>
        <w:t xml:space="preserve">Between 2013 and 2023, final energy consumption in the economy increased by 6.3 Mtoe. This increase was mainly driven by factors related to economic activity (15.1 Mtoe), particularly in industry (7.3 Mtoe) and transport (4.3 Mtoe). The increase in consumption was also influenced by the growing number of households (1.6 Mtoe) and changes in lifestyle (0.8 Mtoe). The most significant factor limiting energy consumption was the implementation of energy-saving measures, which reduced consumption by 7.7 Mtoe, especially in industry (4.8 Mtoe) and households (2.3 Mtoe). </w:t>
      </w:r>
      <w:r w:rsidR="00F97E98" w:rsidRPr="00F97E98">
        <w:rPr>
          <w:rFonts w:eastAsia="Times New Roman" w:cs="Times New Roman"/>
          <w:szCs w:val="19"/>
          <w:lang w:val="en-GB" w:eastAsia="pl-PL"/>
        </w:rPr>
        <w:t>Additionally, favourable weather conditions contributed to a reduction of 2.9 Mtoe. The transport sector recorded the largest increase in energy consumption (8.0 Mtoe), whereas in agriculture, consumption remained unchanged, and in industry and services, it declined slightly.</w:t>
      </w:r>
    </w:p>
    <w:p w14:paraId="408F466F" w14:textId="77777777" w:rsidR="008D3407" w:rsidRDefault="008D3407">
      <w:pPr>
        <w:spacing w:before="0" w:after="160" w:line="259" w:lineRule="auto"/>
        <w:rPr>
          <w:rFonts w:eastAsia="Times New Roman" w:cs="Times New Roman"/>
          <w:szCs w:val="19"/>
          <w:lang w:val="en-GB" w:eastAsia="pl-PL"/>
        </w:rPr>
      </w:pPr>
      <w:r>
        <w:rPr>
          <w:rFonts w:eastAsia="Times New Roman" w:cs="Times New Roman"/>
          <w:szCs w:val="19"/>
          <w:lang w:val="en-GB" w:eastAsia="pl-PL"/>
        </w:rPr>
        <w:br w:type="page"/>
      </w:r>
    </w:p>
    <w:p w14:paraId="4F56EB32" w14:textId="77777777" w:rsidR="00E14316" w:rsidRPr="00F2411B" w:rsidRDefault="00E14316" w:rsidP="004921D4">
      <w:pPr>
        <w:spacing w:line="288" w:lineRule="auto"/>
        <w:rPr>
          <w:rFonts w:eastAsia="Times New Roman" w:cs="Times New Roman"/>
          <w:b/>
          <w:szCs w:val="19"/>
          <w:lang w:val="en-GB" w:eastAsia="pl-PL"/>
        </w:rPr>
      </w:pPr>
    </w:p>
    <w:p w14:paraId="72FFAB65" w14:textId="22ED7624" w:rsidR="00E14316" w:rsidRPr="00F2411B" w:rsidRDefault="00E14316" w:rsidP="00E14316">
      <w:pPr>
        <w:spacing w:before="360" w:after="160" w:line="259" w:lineRule="auto"/>
        <w:rPr>
          <w:rFonts w:eastAsia="Times New Roman" w:cs="Times New Roman"/>
          <w:b/>
          <w:szCs w:val="19"/>
          <w:lang w:val="en-GB" w:eastAsia="pl-PL"/>
        </w:rPr>
      </w:pPr>
      <w:r w:rsidRPr="00F2411B">
        <w:rPr>
          <w:rFonts w:eastAsia="Times New Roman" w:cs="Times New Roman"/>
          <w:b/>
          <w:szCs w:val="19"/>
          <w:lang w:val="en-GB" w:eastAsia="pl-PL"/>
        </w:rPr>
        <w:t xml:space="preserve">Table </w:t>
      </w:r>
      <w:r>
        <w:rPr>
          <w:rFonts w:eastAsia="Times New Roman" w:cs="Times New Roman"/>
          <w:b/>
          <w:szCs w:val="19"/>
          <w:lang w:val="en-GB" w:eastAsia="pl-PL"/>
        </w:rPr>
        <w:t>3</w:t>
      </w:r>
      <w:r w:rsidRPr="00F2411B">
        <w:rPr>
          <w:rFonts w:eastAsia="Times New Roman" w:cs="Times New Roman"/>
          <w:b/>
          <w:szCs w:val="19"/>
          <w:lang w:val="en-GB" w:eastAsia="pl-PL"/>
        </w:rPr>
        <w:t>. Influence of factors on the change in final energy consumption</w:t>
      </w:r>
    </w:p>
    <w:tbl>
      <w:tblPr>
        <w:tblW w:w="7830" w:type="dxa"/>
        <w:tblInd w:w="-34"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Caption w:val="Table 4. Influence of factors on the change in final energy consumption from 2012 to 2022 (Mtoe)"/>
        <w:tblDescription w:val="The table shows the impact of factors on the change in final energy consumption between 2013 and 2023 (Mtoe). The data for the table is provided in the attached excel file."/>
      </w:tblPr>
      <w:tblGrid>
        <w:gridCol w:w="1447"/>
        <w:gridCol w:w="992"/>
        <w:gridCol w:w="1274"/>
        <w:gridCol w:w="1133"/>
        <w:gridCol w:w="995"/>
        <w:gridCol w:w="1274"/>
        <w:gridCol w:w="715"/>
      </w:tblGrid>
      <w:tr w:rsidR="005503DE" w:rsidRPr="00F2411B" w14:paraId="2E957192" w14:textId="77777777" w:rsidTr="00B80F70">
        <w:tc>
          <w:tcPr>
            <w:tcW w:w="1448" w:type="dxa"/>
            <w:vMerge w:val="restart"/>
            <w:vAlign w:val="center"/>
            <w:hideMark/>
          </w:tcPr>
          <w:p w14:paraId="555F2951" w14:textId="77777777" w:rsidR="005503DE" w:rsidRPr="00F2411B" w:rsidRDefault="005503DE" w:rsidP="00437CCE">
            <w:pPr>
              <w:jc w:val="center"/>
              <w:rPr>
                <w:szCs w:val="19"/>
                <w:lang w:val="en-GB"/>
              </w:rPr>
            </w:pPr>
            <w:r w:rsidRPr="00F2411B">
              <w:rPr>
                <w:szCs w:val="19"/>
                <w:lang w:val="en-GB"/>
              </w:rPr>
              <w:t>Specification</w:t>
            </w:r>
          </w:p>
        </w:tc>
        <w:tc>
          <w:tcPr>
            <w:tcW w:w="992" w:type="dxa"/>
            <w:vAlign w:val="center"/>
            <w:hideMark/>
          </w:tcPr>
          <w:p w14:paraId="3EC0EA5C" w14:textId="77777777" w:rsidR="005503DE" w:rsidRPr="00F2411B" w:rsidRDefault="005503DE" w:rsidP="00437CCE">
            <w:pPr>
              <w:jc w:val="center"/>
              <w:rPr>
                <w:szCs w:val="19"/>
                <w:lang w:val="en-GB"/>
              </w:rPr>
            </w:pPr>
            <w:r w:rsidRPr="00F2411B">
              <w:rPr>
                <w:szCs w:val="19"/>
                <w:lang w:val="en-GB"/>
              </w:rPr>
              <w:t>Industry</w:t>
            </w:r>
          </w:p>
        </w:tc>
        <w:tc>
          <w:tcPr>
            <w:tcW w:w="1275" w:type="dxa"/>
            <w:vAlign w:val="center"/>
            <w:hideMark/>
          </w:tcPr>
          <w:p w14:paraId="09EB8E69" w14:textId="77777777" w:rsidR="005503DE" w:rsidRPr="00F2411B" w:rsidRDefault="005503DE" w:rsidP="00437CCE">
            <w:pPr>
              <w:jc w:val="center"/>
              <w:rPr>
                <w:szCs w:val="19"/>
                <w:lang w:val="en-GB"/>
              </w:rPr>
            </w:pPr>
            <w:r w:rsidRPr="00F2411B">
              <w:rPr>
                <w:szCs w:val="19"/>
                <w:lang w:val="en-GB"/>
              </w:rPr>
              <w:t>Households</w:t>
            </w:r>
          </w:p>
        </w:tc>
        <w:tc>
          <w:tcPr>
            <w:tcW w:w="1133" w:type="dxa"/>
            <w:vAlign w:val="center"/>
            <w:hideMark/>
          </w:tcPr>
          <w:p w14:paraId="2CC31475" w14:textId="77777777" w:rsidR="005503DE" w:rsidRPr="00F2411B" w:rsidRDefault="005503DE" w:rsidP="00437CCE">
            <w:pPr>
              <w:jc w:val="center"/>
              <w:rPr>
                <w:szCs w:val="19"/>
                <w:lang w:val="en-GB"/>
              </w:rPr>
            </w:pPr>
            <w:r w:rsidRPr="00F2411B">
              <w:rPr>
                <w:szCs w:val="19"/>
                <w:lang w:val="en-GB"/>
              </w:rPr>
              <w:t>Transport</w:t>
            </w:r>
          </w:p>
        </w:tc>
        <w:tc>
          <w:tcPr>
            <w:tcW w:w="992" w:type="dxa"/>
            <w:vAlign w:val="center"/>
            <w:hideMark/>
          </w:tcPr>
          <w:p w14:paraId="52F49CD4" w14:textId="77777777" w:rsidR="005503DE" w:rsidRPr="00F2411B" w:rsidRDefault="005503DE" w:rsidP="00437CCE">
            <w:pPr>
              <w:jc w:val="center"/>
              <w:rPr>
                <w:szCs w:val="19"/>
                <w:lang w:val="en-GB"/>
              </w:rPr>
            </w:pPr>
            <w:r w:rsidRPr="00F2411B">
              <w:rPr>
                <w:szCs w:val="19"/>
                <w:lang w:val="en-GB"/>
              </w:rPr>
              <w:t>Services</w:t>
            </w:r>
          </w:p>
        </w:tc>
        <w:tc>
          <w:tcPr>
            <w:tcW w:w="1275" w:type="dxa"/>
            <w:vAlign w:val="center"/>
          </w:tcPr>
          <w:p w14:paraId="0D314012" w14:textId="77777777" w:rsidR="005503DE" w:rsidRPr="00F2411B" w:rsidRDefault="005503DE" w:rsidP="00437CCE">
            <w:pPr>
              <w:jc w:val="center"/>
              <w:rPr>
                <w:szCs w:val="19"/>
                <w:lang w:val="en-GB"/>
              </w:rPr>
            </w:pPr>
            <w:r w:rsidRPr="00F2411B">
              <w:rPr>
                <w:szCs w:val="19"/>
                <w:lang w:val="en-GB"/>
              </w:rPr>
              <w:t>Agriculture</w:t>
            </w:r>
          </w:p>
        </w:tc>
        <w:tc>
          <w:tcPr>
            <w:tcW w:w="715" w:type="dxa"/>
            <w:vAlign w:val="center"/>
            <w:hideMark/>
          </w:tcPr>
          <w:p w14:paraId="357397DB" w14:textId="77777777" w:rsidR="005503DE" w:rsidRPr="00F2411B" w:rsidRDefault="005503DE" w:rsidP="00437CCE">
            <w:pPr>
              <w:jc w:val="center"/>
              <w:rPr>
                <w:szCs w:val="19"/>
                <w:lang w:val="en-GB"/>
              </w:rPr>
            </w:pPr>
            <w:r w:rsidRPr="00F2411B">
              <w:rPr>
                <w:szCs w:val="19"/>
                <w:lang w:val="en-GB"/>
              </w:rPr>
              <w:t>Total</w:t>
            </w:r>
          </w:p>
        </w:tc>
      </w:tr>
      <w:tr w:rsidR="005503DE" w:rsidRPr="00F2411B" w14:paraId="4EF3DE27" w14:textId="77777777" w:rsidTr="00B80F70">
        <w:tc>
          <w:tcPr>
            <w:tcW w:w="1448" w:type="dxa"/>
            <w:vMerge/>
            <w:vAlign w:val="center"/>
          </w:tcPr>
          <w:p w14:paraId="7937B771" w14:textId="77777777" w:rsidR="005503DE" w:rsidRPr="00F2411B" w:rsidRDefault="005503DE" w:rsidP="00437CCE">
            <w:pPr>
              <w:jc w:val="center"/>
              <w:rPr>
                <w:szCs w:val="19"/>
                <w:lang w:val="en-GB"/>
              </w:rPr>
            </w:pPr>
          </w:p>
        </w:tc>
        <w:tc>
          <w:tcPr>
            <w:tcW w:w="6382" w:type="dxa"/>
            <w:gridSpan w:val="6"/>
            <w:vAlign w:val="center"/>
          </w:tcPr>
          <w:p w14:paraId="0BD03E54" w14:textId="5F358696" w:rsidR="005503DE" w:rsidRPr="00F2411B" w:rsidRDefault="005503DE" w:rsidP="00437CCE">
            <w:pPr>
              <w:jc w:val="center"/>
              <w:rPr>
                <w:szCs w:val="19"/>
                <w:lang w:val="en-GB"/>
              </w:rPr>
            </w:pPr>
            <w:r w:rsidRPr="005503DE">
              <w:rPr>
                <w:szCs w:val="19"/>
                <w:lang w:val="en-GB"/>
              </w:rPr>
              <w:t>Mtoe</w:t>
            </w:r>
          </w:p>
        </w:tc>
      </w:tr>
      <w:tr w:rsidR="004921D4" w:rsidRPr="00F2411B" w14:paraId="0211AEA7" w14:textId="77777777" w:rsidTr="00A134BA">
        <w:tc>
          <w:tcPr>
            <w:tcW w:w="1448" w:type="dxa"/>
            <w:vAlign w:val="center"/>
            <w:hideMark/>
          </w:tcPr>
          <w:p w14:paraId="3632ACAE" w14:textId="77777777" w:rsidR="004921D4" w:rsidRPr="00F2411B" w:rsidRDefault="004921D4" w:rsidP="004921D4">
            <w:pPr>
              <w:rPr>
                <w:szCs w:val="19"/>
                <w:lang w:val="en-GB"/>
              </w:rPr>
            </w:pPr>
            <w:r w:rsidRPr="00F2411B">
              <w:rPr>
                <w:szCs w:val="19"/>
                <w:lang w:val="en-GB"/>
              </w:rPr>
              <w:t>Consumption change</w:t>
            </w:r>
          </w:p>
        </w:tc>
        <w:tc>
          <w:tcPr>
            <w:tcW w:w="992" w:type="dxa"/>
            <w:shd w:val="clear" w:color="auto" w:fill="auto"/>
            <w:vAlign w:val="center"/>
            <w:hideMark/>
          </w:tcPr>
          <w:p w14:paraId="5117635B" w14:textId="27362182" w:rsidR="004921D4" w:rsidRPr="00FB478C" w:rsidRDefault="004921D4" w:rsidP="004921D4">
            <w:pPr>
              <w:jc w:val="right"/>
              <w:rPr>
                <w:szCs w:val="19"/>
                <w:lang w:val="en-GB"/>
              </w:rPr>
            </w:pPr>
            <w:r>
              <w:rPr>
                <w:rFonts w:cs="Calibri"/>
                <w:color w:val="000000"/>
                <w:szCs w:val="19"/>
              </w:rPr>
              <w:t>-0.5</w:t>
            </w:r>
          </w:p>
        </w:tc>
        <w:tc>
          <w:tcPr>
            <w:tcW w:w="1275" w:type="dxa"/>
            <w:shd w:val="clear" w:color="auto" w:fill="auto"/>
            <w:vAlign w:val="center"/>
            <w:hideMark/>
          </w:tcPr>
          <w:p w14:paraId="094B733A" w14:textId="1FF8D6FB" w:rsidR="004921D4" w:rsidRPr="00FB478C" w:rsidRDefault="004921D4" w:rsidP="004921D4">
            <w:pPr>
              <w:jc w:val="right"/>
              <w:rPr>
                <w:szCs w:val="19"/>
                <w:lang w:val="en-GB"/>
              </w:rPr>
            </w:pPr>
            <w:r>
              <w:rPr>
                <w:rFonts w:cs="Calibri"/>
                <w:color w:val="000000"/>
                <w:szCs w:val="19"/>
              </w:rPr>
              <w:t>-1.1</w:t>
            </w:r>
          </w:p>
        </w:tc>
        <w:tc>
          <w:tcPr>
            <w:tcW w:w="1133" w:type="dxa"/>
            <w:shd w:val="clear" w:color="auto" w:fill="auto"/>
            <w:vAlign w:val="center"/>
            <w:hideMark/>
          </w:tcPr>
          <w:p w14:paraId="2E903164" w14:textId="71DE7635" w:rsidR="004921D4" w:rsidRPr="00FB478C" w:rsidRDefault="004921D4" w:rsidP="004921D4">
            <w:pPr>
              <w:jc w:val="right"/>
              <w:rPr>
                <w:szCs w:val="19"/>
                <w:lang w:val="en-GB"/>
              </w:rPr>
            </w:pPr>
            <w:r>
              <w:rPr>
                <w:rFonts w:cs="Calibri"/>
                <w:color w:val="000000"/>
                <w:szCs w:val="19"/>
              </w:rPr>
              <w:t>8.0</w:t>
            </w:r>
          </w:p>
        </w:tc>
        <w:tc>
          <w:tcPr>
            <w:tcW w:w="992" w:type="dxa"/>
            <w:shd w:val="clear" w:color="auto" w:fill="auto"/>
            <w:vAlign w:val="center"/>
            <w:hideMark/>
          </w:tcPr>
          <w:p w14:paraId="6CC3A171" w14:textId="38ADD6D7" w:rsidR="004921D4" w:rsidRPr="00FB478C" w:rsidRDefault="004921D4" w:rsidP="004921D4">
            <w:pPr>
              <w:jc w:val="right"/>
              <w:rPr>
                <w:szCs w:val="19"/>
                <w:lang w:val="en-GB"/>
              </w:rPr>
            </w:pPr>
            <w:r>
              <w:rPr>
                <w:rFonts w:cs="Calibri"/>
                <w:color w:val="000000"/>
                <w:szCs w:val="19"/>
              </w:rPr>
              <w:t>-0.1</w:t>
            </w:r>
          </w:p>
        </w:tc>
        <w:tc>
          <w:tcPr>
            <w:tcW w:w="1275" w:type="dxa"/>
            <w:shd w:val="clear" w:color="auto" w:fill="auto"/>
            <w:vAlign w:val="center"/>
            <w:hideMark/>
          </w:tcPr>
          <w:p w14:paraId="28155D45" w14:textId="2B9FD373" w:rsidR="004921D4" w:rsidRPr="00FB478C" w:rsidRDefault="004921D4" w:rsidP="004921D4">
            <w:pPr>
              <w:jc w:val="right"/>
              <w:rPr>
                <w:szCs w:val="19"/>
                <w:lang w:val="en-GB"/>
              </w:rPr>
            </w:pPr>
            <w:r>
              <w:rPr>
                <w:rFonts w:cs="Calibri"/>
                <w:color w:val="000000"/>
                <w:szCs w:val="19"/>
              </w:rPr>
              <w:t>0.0</w:t>
            </w:r>
          </w:p>
        </w:tc>
        <w:tc>
          <w:tcPr>
            <w:tcW w:w="715" w:type="dxa"/>
            <w:shd w:val="clear" w:color="auto" w:fill="auto"/>
            <w:vAlign w:val="center"/>
            <w:hideMark/>
          </w:tcPr>
          <w:p w14:paraId="56A7E539" w14:textId="188517EF" w:rsidR="004921D4" w:rsidRPr="00FB478C" w:rsidRDefault="004921D4" w:rsidP="004921D4">
            <w:pPr>
              <w:jc w:val="right"/>
              <w:rPr>
                <w:szCs w:val="19"/>
                <w:lang w:val="en-GB"/>
              </w:rPr>
            </w:pPr>
            <w:r>
              <w:rPr>
                <w:rFonts w:cs="Calibri"/>
                <w:color w:val="000000"/>
                <w:szCs w:val="19"/>
              </w:rPr>
              <w:t>6.3</w:t>
            </w:r>
          </w:p>
        </w:tc>
      </w:tr>
      <w:tr w:rsidR="00B80F70" w:rsidRPr="00F2411B" w14:paraId="0EA3E52C" w14:textId="5B09C8AE" w:rsidTr="00A134BA">
        <w:tc>
          <w:tcPr>
            <w:tcW w:w="1448" w:type="dxa"/>
            <w:vAlign w:val="center"/>
            <w:hideMark/>
          </w:tcPr>
          <w:p w14:paraId="7B65E234" w14:textId="67625457" w:rsidR="00B80F70" w:rsidRPr="00F2411B" w:rsidRDefault="00B80F70" w:rsidP="00B80F70">
            <w:pPr>
              <w:ind w:left="340"/>
              <w:rPr>
                <w:szCs w:val="19"/>
                <w:lang w:val="en-GB"/>
              </w:rPr>
            </w:pPr>
            <w:r w:rsidRPr="00F2411B">
              <w:rPr>
                <w:szCs w:val="19"/>
                <w:lang w:val="en-GB"/>
              </w:rPr>
              <w:t>Factors</w:t>
            </w:r>
            <w:r>
              <w:rPr>
                <w:szCs w:val="19"/>
                <w:lang w:val="en-GB"/>
              </w:rPr>
              <w:t>:</w:t>
            </w:r>
          </w:p>
        </w:tc>
        <w:tc>
          <w:tcPr>
            <w:tcW w:w="992" w:type="dxa"/>
          </w:tcPr>
          <w:p w14:paraId="2A1D2E25" w14:textId="143FF211" w:rsidR="00B80F70" w:rsidRPr="00F2411B" w:rsidRDefault="00B80F70" w:rsidP="00B80F70">
            <w:pPr>
              <w:jc w:val="center"/>
              <w:rPr>
                <w:szCs w:val="19"/>
                <w:lang w:val="en-GB"/>
              </w:rPr>
            </w:pPr>
          </w:p>
        </w:tc>
        <w:tc>
          <w:tcPr>
            <w:tcW w:w="1275" w:type="dxa"/>
          </w:tcPr>
          <w:p w14:paraId="673938E5" w14:textId="138C9C40" w:rsidR="00B80F70" w:rsidRPr="00F2411B" w:rsidRDefault="00B80F70" w:rsidP="00B80F70">
            <w:pPr>
              <w:jc w:val="center"/>
              <w:rPr>
                <w:szCs w:val="19"/>
                <w:lang w:val="en-GB"/>
              </w:rPr>
            </w:pPr>
          </w:p>
        </w:tc>
        <w:tc>
          <w:tcPr>
            <w:tcW w:w="1130" w:type="dxa"/>
          </w:tcPr>
          <w:p w14:paraId="050573EB" w14:textId="6E504962" w:rsidR="00B80F70" w:rsidRPr="00F2411B" w:rsidRDefault="00B80F70" w:rsidP="004921D4">
            <w:pPr>
              <w:jc w:val="center"/>
              <w:rPr>
                <w:szCs w:val="19"/>
                <w:lang w:val="en-GB"/>
              </w:rPr>
            </w:pPr>
          </w:p>
        </w:tc>
        <w:tc>
          <w:tcPr>
            <w:tcW w:w="995" w:type="dxa"/>
          </w:tcPr>
          <w:p w14:paraId="46CC6225" w14:textId="77777777" w:rsidR="00B80F70" w:rsidRPr="00F2411B" w:rsidRDefault="00B80F70" w:rsidP="004921D4">
            <w:pPr>
              <w:jc w:val="center"/>
              <w:rPr>
                <w:szCs w:val="19"/>
                <w:lang w:val="en-GB"/>
              </w:rPr>
            </w:pPr>
          </w:p>
        </w:tc>
        <w:tc>
          <w:tcPr>
            <w:tcW w:w="1275" w:type="dxa"/>
          </w:tcPr>
          <w:p w14:paraId="196E82CC" w14:textId="35A99BD7" w:rsidR="00B80F70" w:rsidRPr="00F2411B" w:rsidRDefault="00B80F70" w:rsidP="00B80F70">
            <w:pPr>
              <w:jc w:val="center"/>
              <w:rPr>
                <w:szCs w:val="19"/>
                <w:lang w:val="en-GB"/>
              </w:rPr>
            </w:pPr>
          </w:p>
        </w:tc>
        <w:tc>
          <w:tcPr>
            <w:tcW w:w="715" w:type="dxa"/>
          </w:tcPr>
          <w:p w14:paraId="2164A769" w14:textId="33BA9EE5" w:rsidR="00B80F70" w:rsidRPr="00F2411B" w:rsidRDefault="00B80F70" w:rsidP="00B80F70">
            <w:pPr>
              <w:jc w:val="center"/>
              <w:rPr>
                <w:szCs w:val="19"/>
                <w:lang w:val="en-GB"/>
              </w:rPr>
            </w:pPr>
          </w:p>
        </w:tc>
      </w:tr>
      <w:tr w:rsidR="004921D4" w:rsidRPr="00BE0046" w14:paraId="4F4174AC" w14:textId="77777777" w:rsidTr="00A134BA">
        <w:tc>
          <w:tcPr>
            <w:tcW w:w="1448" w:type="dxa"/>
            <w:vAlign w:val="center"/>
            <w:hideMark/>
          </w:tcPr>
          <w:p w14:paraId="409B9257" w14:textId="77777777" w:rsidR="004921D4" w:rsidRPr="00F2411B" w:rsidRDefault="004921D4" w:rsidP="00B80F70">
            <w:pPr>
              <w:ind w:left="170"/>
              <w:rPr>
                <w:szCs w:val="19"/>
                <w:lang w:val="en-GB"/>
              </w:rPr>
            </w:pPr>
            <w:r w:rsidRPr="00F2411B">
              <w:rPr>
                <w:szCs w:val="19"/>
                <w:lang w:val="en-GB"/>
              </w:rPr>
              <w:t>Activity</w:t>
            </w:r>
          </w:p>
        </w:tc>
        <w:tc>
          <w:tcPr>
            <w:tcW w:w="992" w:type="dxa"/>
            <w:shd w:val="clear" w:color="auto" w:fill="auto"/>
            <w:vAlign w:val="center"/>
            <w:hideMark/>
          </w:tcPr>
          <w:p w14:paraId="2B49E6C7" w14:textId="511BC97B" w:rsidR="004921D4" w:rsidRPr="00BE0046" w:rsidRDefault="004921D4" w:rsidP="004921D4">
            <w:pPr>
              <w:jc w:val="right"/>
              <w:rPr>
                <w:szCs w:val="19"/>
                <w:lang w:val="en-GB"/>
              </w:rPr>
            </w:pPr>
            <w:r>
              <w:rPr>
                <w:rFonts w:cs="Calibri"/>
                <w:color w:val="000000"/>
                <w:szCs w:val="19"/>
              </w:rPr>
              <w:t>7.3</w:t>
            </w:r>
          </w:p>
        </w:tc>
        <w:tc>
          <w:tcPr>
            <w:tcW w:w="1275" w:type="dxa"/>
            <w:shd w:val="clear" w:color="auto" w:fill="auto"/>
            <w:vAlign w:val="center"/>
            <w:hideMark/>
          </w:tcPr>
          <w:p w14:paraId="4D272B98" w14:textId="427DE9B3" w:rsidR="004921D4" w:rsidRPr="00BE0046" w:rsidRDefault="004921D4" w:rsidP="004921D4">
            <w:pPr>
              <w:jc w:val="right"/>
              <w:rPr>
                <w:szCs w:val="19"/>
                <w:lang w:val="en-GB"/>
              </w:rPr>
            </w:pPr>
            <w:r>
              <w:rPr>
                <w:rFonts w:cs="Calibri"/>
                <w:color w:val="000000"/>
                <w:szCs w:val="19"/>
              </w:rPr>
              <w:t>—</w:t>
            </w:r>
          </w:p>
        </w:tc>
        <w:tc>
          <w:tcPr>
            <w:tcW w:w="1133" w:type="dxa"/>
            <w:shd w:val="clear" w:color="auto" w:fill="auto"/>
            <w:vAlign w:val="center"/>
            <w:hideMark/>
          </w:tcPr>
          <w:p w14:paraId="72C0551C" w14:textId="5A995EFF" w:rsidR="004921D4" w:rsidRPr="00BE0046" w:rsidRDefault="004921D4" w:rsidP="004921D4">
            <w:pPr>
              <w:jc w:val="right"/>
              <w:rPr>
                <w:szCs w:val="19"/>
                <w:lang w:val="en-GB"/>
              </w:rPr>
            </w:pPr>
            <w:r>
              <w:rPr>
                <w:rFonts w:cs="Calibri"/>
                <w:color w:val="000000"/>
                <w:szCs w:val="19"/>
              </w:rPr>
              <w:t>4.3</w:t>
            </w:r>
          </w:p>
        </w:tc>
        <w:tc>
          <w:tcPr>
            <w:tcW w:w="992" w:type="dxa"/>
            <w:shd w:val="clear" w:color="auto" w:fill="auto"/>
            <w:vAlign w:val="center"/>
            <w:hideMark/>
          </w:tcPr>
          <w:p w14:paraId="578E0CC8" w14:textId="0FBA398C" w:rsidR="004921D4" w:rsidRPr="00BE0046" w:rsidRDefault="004921D4" w:rsidP="004921D4">
            <w:pPr>
              <w:jc w:val="right"/>
              <w:rPr>
                <w:szCs w:val="19"/>
                <w:lang w:val="en-GB"/>
              </w:rPr>
            </w:pPr>
            <w:r>
              <w:rPr>
                <w:rFonts w:cs="Calibri"/>
                <w:color w:val="000000"/>
                <w:szCs w:val="19"/>
              </w:rPr>
              <w:t>3.5</w:t>
            </w:r>
          </w:p>
        </w:tc>
        <w:tc>
          <w:tcPr>
            <w:tcW w:w="1275" w:type="dxa"/>
            <w:shd w:val="clear" w:color="auto" w:fill="auto"/>
            <w:vAlign w:val="center"/>
            <w:hideMark/>
          </w:tcPr>
          <w:p w14:paraId="7F8D2700" w14:textId="540DD98D" w:rsidR="004921D4" w:rsidRPr="00BE0046" w:rsidRDefault="004921D4" w:rsidP="004921D4">
            <w:pPr>
              <w:jc w:val="right"/>
              <w:rPr>
                <w:szCs w:val="19"/>
                <w:lang w:val="en-GB"/>
              </w:rPr>
            </w:pPr>
            <w:r>
              <w:rPr>
                <w:rFonts w:cs="Calibri"/>
                <w:color w:val="000000"/>
                <w:szCs w:val="19"/>
              </w:rPr>
              <w:t>0.1</w:t>
            </w:r>
          </w:p>
        </w:tc>
        <w:tc>
          <w:tcPr>
            <w:tcW w:w="715" w:type="dxa"/>
            <w:shd w:val="clear" w:color="auto" w:fill="auto"/>
            <w:vAlign w:val="center"/>
            <w:hideMark/>
          </w:tcPr>
          <w:p w14:paraId="651E1CBD" w14:textId="1F36D913" w:rsidR="004921D4" w:rsidRPr="00BE0046" w:rsidRDefault="004921D4" w:rsidP="004921D4">
            <w:pPr>
              <w:jc w:val="right"/>
              <w:rPr>
                <w:szCs w:val="19"/>
                <w:lang w:val="en-GB"/>
              </w:rPr>
            </w:pPr>
            <w:r>
              <w:rPr>
                <w:rFonts w:cs="Calibri"/>
                <w:color w:val="000000"/>
                <w:szCs w:val="19"/>
              </w:rPr>
              <w:t>15.1</w:t>
            </w:r>
          </w:p>
        </w:tc>
      </w:tr>
      <w:tr w:rsidR="004921D4" w:rsidRPr="00BE0046" w14:paraId="75C0F0E8" w14:textId="77777777" w:rsidTr="00B80F70">
        <w:tc>
          <w:tcPr>
            <w:tcW w:w="1448" w:type="dxa"/>
            <w:vAlign w:val="center"/>
            <w:hideMark/>
          </w:tcPr>
          <w:p w14:paraId="1D25C78C" w14:textId="77777777" w:rsidR="004921D4" w:rsidRPr="00F2411B" w:rsidRDefault="004921D4" w:rsidP="00B80F70">
            <w:pPr>
              <w:ind w:left="170"/>
              <w:rPr>
                <w:szCs w:val="19"/>
                <w:lang w:val="en-GB"/>
              </w:rPr>
            </w:pPr>
            <w:r w:rsidRPr="00F2411B">
              <w:rPr>
                <w:szCs w:val="19"/>
                <w:lang w:val="en-GB"/>
              </w:rPr>
              <w:t>Stock of dwellings</w:t>
            </w:r>
          </w:p>
        </w:tc>
        <w:tc>
          <w:tcPr>
            <w:tcW w:w="992" w:type="dxa"/>
            <w:shd w:val="clear" w:color="auto" w:fill="auto"/>
            <w:vAlign w:val="center"/>
            <w:hideMark/>
          </w:tcPr>
          <w:p w14:paraId="4D651043" w14:textId="293E3057"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392DC257" w14:textId="6167C88A" w:rsidR="004921D4" w:rsidRPr="00BE0046" w:rsidRDefault="004921D4" w:rsidP="004921D4">
            <w:pPr>
              <w:jc w:val="right"/>
              <w:rPr>
                <w:szCs w:val="19"/>
                <w:lang w:val="en-GB"/>
              </w:rPr>
            </w:pPr>
            <w:r>
              <w:rPr>
                <w:rFonts w:cs="Calibri"/>
                <w:color w:val="000000"/>
                <w:szCs w:val="19"/>
              </w:rPr>
              <w:t>1.6</w:t>
            </w:r>
          </w:p>
        </w:tc>
        <w:tc>
          <w:tcPr>
            <w:tcW w:w="1133" w:type="dxa"/>
            <w:shd w:val="clear" w:color="auto" w:fill="auto"/>
            <w:vAlign w:val="center"/>
            <w:hideMark/>
          </w:tcPr>
          <w:p w14:paraId="2B8561F1" w14:textId="44AD512D" w:rsidR="004921D4" w:rsidRPr="00BE0046" w:rsidRDefault="004921D4" w:rsidP="004921D4">
            <w:pPr>
              <w:jc w:val="right"/>
              <w:rPr>
                <w:szCs w:val="19"/>
                <w:lang w:val="en-GB"/>
              </w:rPr>
            </w:pPr>
            <w:r>
              <w:rPr>
                <w:rFonts w:cs="Calibri"/>
                <w:color w:val="000000"/>
                <w:szCs w:val="19"/>
              </w:rPr>
              <w:t>—</w:t>
            </w:r>
          </w:p>
        </w:tc>
        <w:tc>
          <w:tcPr>
            <w:tcW w:w="992" w:type="dxa"/>
            <w:shd w:val="clear" w:color="auto" w:fill="auto"/>
            <w:vAlign w:val="center"/>
            <w:hideMark/>
          </w:tcPr>
          <w:p w14:paraId="370B2854" w14:textId="2A5BCBD6"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4216E6D2" w14:textId="1C2EE284" w:rsidR="004921D4" w:rsidRPr="00BE0046" w:rsidRDefault="004921D4" w:rsidP="004921D4">
            <w:pPr>
              <w:jc w:val="right"/>
              <w:rPr>
                <w:szCs w:val="19"/>
                <w:lang w:val="en-GB"/>
              </w:rPr>
            </w:pPr>
            <w:r>
              <w:rPr>
                <w:rFonts w:cs="Calibri"/>
                <w:color w:val="000000"/>
                <w:szCs w:val="19"/>
              </w:rPr>
              <w:t>—</w:t>
            </w:r>
          </w:p>
        </w:tc>
        <w:tc>
          <w:tcPr>
            <w:tcW w:w="715" w:type="dxa"/>
            <w:shd w:val="clear" w:color="auto" w:fill="auto"/>
            <w:vAlign w:val="center"/>
            <w:hideMark/>
          </w:tcPr>
          <w:p w14:paraId="03A1EAFF" w14:textId="2830BC75" w:rsidR="004921D4" w:rsidRPr="00BE0046" w:rsidRDefault="004921D4" w:rsidP="004921D4">
            <w:pPr>
              <w:jc w:val="right"/>
              <w:rPr>
                <w:szCs w:val="19"/>
                <w:lang w:val="en-GB"/>
              </w:rPr>
            </w:pPr>
            <w:r>
              <w:rPr>
                <w:rFonts w:cs="Calibri"/>
                <w:color w:val="000000"/>
                <w:szCs w:val="19"/>
              </w:rPr>
              <w:t>1.6</w:t>
            </w:r>
          </w:p>
        </w:tc>
      </w:tr>
      <w:tr w:rsidR="004921D4" w:rsidRPr="00BE0046" w14:paraId="6A0FAE08" w14:textId="77777777" w:rsidTr="00B80F70">
        <w:tc>
          <w:tcPr>
            <w:tcW w:w="1448" w:type="dxa"/>
            <w:vAlign w:val="center"/>
            <w:hideMark/>
          </w:tcPr>
          <w:p w14:paraId="05E6DDEF" w14:textId="77777777" w:rsidR="004921D4" w:rsidRPr="00F2411B" w:rsidRDefault="004921D4" w:rsidP="00B80F70">
            <w:pPr>
              <w:ind w:left="170"/>
              <w:rPr>
                <w:szCs w:val="19"/>
                <w:lang w:val="en-GB"/>
              </w:rPr>
            </w:pPr>
            <w:r w:rsidRPr="00F2411B">
              <w:rPr>
                <w:szCs w:val="19"/>
                <w:lang w:val="en-GB"/>
              </w:rPr>
              <w:t>Lifestyle</w:t>
            </w:r>
          </w:p>
        </w:tc>
        <w:tc>
          <w:tcPr>
            <w:tcW w:w="992" w:type="dxa"/>
            <w:shd w:val="clear" w:color="auto" w:fill="auto"/>
            <w:vAlign w:val="center"/>
            <w:hideMark/>
          </w:tcPr>
          <w:p w14:paraId="04DCD1CD" w14:textId="40C5A56C"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26694CE3" w14:textId="25087B8B" w:rsidR="004921D4" w:rsidRPr="00BE0046" w:rsidRDefault="004921D4" w:rsidP="004921D4">
            <w:pPr>
              <w:jc w:val="right"/>
              <w:rPr>
                <w:szCs w:val="19"/>
                <w:lang w:val="en-GB"/>
              </w:rPr>
            </w:pPr>
            <w:r>
              <w:rPr>
                <w:rFonts w:cs="Calibri"/>
                <w:color w:val="000000"/>
                <w:szCs w:val="19"/>
              </w:rPr>
              <w:t>0.8</w:t>
            </w:r>
          </w:p>
        </w:tc>
        <w:tc>
          <w:tcPr>
            <w:tcW w:w="1133" w:type="dxa"/>
            <w:shd w:val="clear" w:color="auto" w:fill="auto"/>
            <w:vAlign w:val="center"/>
            <w:hideMark/>
          </w:tcPr>
          <w:p w14:paraId="30B768C6" w14:textId="0CA53757" w:rsidR="004921D4" w:rsidRPr="00BE0046" w:rsidRDefault="004921D4" w:rsidP="004921D4">
            <w:pPr>
              <w:jc w:val="right"/>
              <w:rPr>
                <w:szCs w:val="19"/>
                <w:lang w:val="en-GB"/>
              </w:rPr>
            </w:pPr>
            <w:r>
              <w:rPr>
                <w:rFonts w:cs="Calibri"/>
                <w:color w:val="000000"/>
                <w:szCs w:val="19"/>
              </w:rPr>
              <w:t>—</w:t>
            </w:r>
          </w:p>
        </w:tc>
        <w:tc>
          <w:tcPr>
            <w:tcW w:w="992" w:type="dxa"/>
            <w:shd w:val="clear" w:color="auto" w:fill="auto"/>
            <w:vAlign w:val="center"/>
            <w:hideMark/>
          </w:tcPr>
          <w:p w14:paraId="073B3246" w14:textId="33F92441"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05045FB4" w14:textId="636D7B29" w:rsidR="004921D4" w:rsidRPr="00BE0046" w:rsidRDefault="004921D4" w:rsidP="004921D4">
            <w:pPr>
              <w:jc w:val="right"/>
              <w:rPr>
                <w:szCs w:val="19"/>
                <w:lang w:val="en-GB"/>
              </w:rPr>
            </w:pPr>
            <w:r>
              <w:rPr>
                <w:rFonts w:cs="Calibri"/>
                <w:color w:val="000000"/>
                <w:szCs w:val="19"/>
              </w:rPr>
              <w:t>—</w:t>
            </w:r>
          </w:p>
        </w:tc>
        <w:tc>
          <w:tcPr>
            <w:tcW w:w="715" w:type="dxa"/>
            <w:shd w:val="clear" w:color="auto" w:fill="auto"/>
            <w:vAlign w:val="center"/>
            <w:hideMark/>
          </w:tcPr>
          <w:p w14:paraId="13D83FAE" w14:textId="6F733557" w:rsidR="004921D4" w:rsidRPr="00BE0046" w:rsidRDefault="004921D4" w:rsidP="004921D4">
            <w:pPr>
              <w:jc w:val="right"/>
              <w:rPr>
                <w:szCs w:val="19"/>
                <w:lang w:val="en-GB"/>
              </w:rPr>
            </w:pPr>
            <w:r>
              <w:rPr>
                <w:rFonts w:cs="Calibri"/>
                <w:color w:val="000000"/>
                <w:szCs w:val="19"/>
              </w:rPr>
              <w:t>0.8</w:t>
            </w:r>
          </w:p>
        </w:tc>
      </w:tr>
      <w:tr w:rsidR="004921D4" w:rsidRPr="00BE0046" w14:paraId="0DF1D7CC" w14:textId="77777777" w:rsidTr="00B80F70">
        <w:tc>
          <w:tcPr>
            <w:tcW w:w="1448" w:type="dxa"/>
            <w:vAlign w:val="center"/>
            <w:hideMark/>
          </w:tcPr>
          <w:p w14:paraId="76944F1B" w14:textId="77777777" w:rsidR="004921D4" w:rsidRPr="00F2411B" w:rsidRDefault="004921D4" w:rsidP="00B80F70">
            <w:pPr>
              <w:ind w:left="170"/>
              <w:rPr>
                <w:szCs w:val="19"/>
                <w:lang w:val="en-GB"/>
              </w:rPr>
            </w:pPr>
            <w:r w:rsidRPr="00F2411B">
              <w:rPr>
                <w:szCs w:val="19"/>
                <w:lang w:val="en-GB"/>
              </w:rPr>
              <w:t>Structural changes</w:t>
            </w:r>
          </w:p>
        </w:tc>
        <w:tc>
          <w:tcPr>
            <w:tcW w:w="992" w:type="dxa"/>
            <w:shd w:val="clear" w:color="auto" w:fill="auto"/>
            <w:vAlign w:val="center"/>
            <w:hideMark/>
          </w:tcPr>
          <w:p w14:paraId="32ABB5B9" w14:textId="6BE8B4CE" w:rsidR="004921D4" w:rsidRPr="00BE0046" w:rsidRDefault="004921D4" w:rsidP="004921D4">
            <w:pPr>
              <w:jc w:val="right"/>
              <w:rPr>
                <w:szCs w:val="19"/>
                <w:lang w:val="en-GB"/>
              </w:rPr>
            </w:pPr>
            <w:r>
              <w:rPr>
                <w:rFonts w:cs="Calibri"/>
                <w:color w:val="000000"/>
                <w:szCs w:val="19"/>
              </w:rPr>
              <w:t>-2.4</w:t>
            </w:r>
          </w:p>
        </w:tc>
        <w:tc>
          <w:tcPr>
            <w:tcW w:w="1275" w:type="dxa"/>
            <w:shd w:val="clear" w:color="auto" w:fill="auto"/>
            <w:vAlign w:val="center"/>
            <w:hideMark/>
          </w:tcPr>
          <w:p w14:paraId="006737E1" w14:textId="4E27DA2C" w:rsidR="004921D4" w:rsidRPr="00BE0046" w:rsidRDefault="004921D4" w:rsidP="004921D4">
            <w:pPr>
              <w:jc w:val="right"/>
              <w:rPr>
                <w:szCs w:val="19"/>
                <w:lang w:val="en-GB"/>
              </w:rPr>
            </w:pPr>
            <w:r>
              <w:rPr>
                <w:rFonts w:cs="Calibri"/>
                <w:color w:val="000000"/>
                <w:szCs w:val="19"/>
              </w:rPr>
              <w:t>—</w:t>
            </w:r>
          </w:p>
        </w:tc>
        <w:tc>
          <w:tcPr>
            <w:tcW w:w="1133" w:type="dxa"/>
            <w:shd w:val="clear" w:color="auto" w:fill="auto"/>
            <w:vAlign w:val="center"/>
            <w:hideMark/>
          </w:tcPr>
          <w:p w14:paraId="12D752A9" w14:textId="43A342CC" w:rsidR="004921D4" w:rsidRPr="00BE0046" w:rsidRDefault="004921D4" w:rsidP="004921D4">
            <w:pPr>
              <w:jc w:val="right"/>
              <w:rPr>
                <w:szCs w:val="19"/>
                <w:lang w:val="en-GB"/>
              </w:rPr>
            </w:pPr>
            <w:r>
              <w:rPr>
                <w:rFonts w:cs="Calibri"/>
                <w:color w:val="000000"/>
                <w:szCs w:val="19"/>
              </w:rPr>
              <w:t>0.5</w:t>
            </w:r>
          </w:p>
        </w:tc>
        <w:tc>
          <w:tcPr>
            <w:tcW w:w="992" w:type="dxa"/>
            <w:shd w:val="clear" w:color="auto" w:fill="auto"/>
            <w:vAlign w:val="center"/>
            <w:hideMark/>
          </w:tcPr>
          <w:p w14:paraId="698ADF68" w14:textId="4E123DD1"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0FA981F7" w14:textId="515CB912" w:rsidR="004921D4" w:rsidRPr="00BE0046" w:rsidRDefault="004921D4" w:rsidP="004921D4">
            <w:pPr>
              <w:jc w:val="right"/>
              <w:rPr>
                <w:szCs w:val="19"/>
                <w:lang w:val="en-GB"/>
              </w:rPr>
            </w:pPr>
            <w:r>
              <w:rPr>
                <w:rFonts w:cs="Calibri"/>
                <w:color w:val="000000"/>
                <w:szCs w:val="19"/>
              </w:rPr>
              <w:t>—</w:t>
            </w:r>
          </w:p>
        </w:tc>
        <w:tc>
          <w:tcPr>
            <w:tcW w:w="715" w:type="dxa"/>
            <w:shd w:val="clear" w:color="auto" w:fill="auto"/>
            <w:vAlign w:val="center"/>
            <w:hideMark/>
          </w:tcPr>
          <w:p w14:paraId="74EB9CF8" w14:textId="1B4D5F07" w:rsidR="004921D4" w:rsidRPr="00BE0046" w:rsidRDefault="004921D4" w:rsidP="004921D4">
            <w:pPr>
              <w:jc w:val="right"/>
              <w:rPr>
                <w:szCs w:val="19"/>
                <w:lang w:val="en-GB"/>
              </w:rPr>
            </w:pPr>
            <w:r>
              <w:rPr>
                <w:rFonts w:cs="Calibri"/>
                <w:color w:val="000000"/>
                <w:szCs w:val="19"/>
              </w:rPr>
              <w:t>-1.9</w:t>
            </w:r>
          </w:p>
        </w:tc>
      </w:tr>
      <w:tr w:rsidR="004921D4" w:rsidRPr="00BE0046" w14:paraId="26B0621B" w14:textId="77777777" w:rsidTr="00B80F70">
        <w:tc>
          <w:tcPr>
            <w:tcW w:w="1448" w:type="dxa"/>
            <w:vAlign w:val="center"/>
            <w:hideMark/>
          </w:tcPr>
          <w:p w14:paraId="11F070C6" w14:textId="7EFEC989" w:rsidR="004921D4" w:rsidRPr="00F2411B" w:rsidRDefault="004921D4" w:rsidP="00B80F70">
            <w:pPr>
              <w:ind w:left="170"/>
              <w:rPr>
                <w:szCs w:val="19"/>
                <w:lang w:val="en-GB"/>
              </w:rPr>
            </w:pPr>
            <w:r w:rsidRPr="00F2411B">
              <w:rPr>
                <w:szCs w:val="19"/>
                <w:lang w:val="en-GB"/>
              </w:rPr>
              <w:t>Energy</w:t>
            </w:r>
            <w:r w:rsidR="0069603D">
              <w:rPr>
                <w:szCs w:val="19"/>
                <w:lang w:val="en-GB"/>
              </w:rPr>
              <w:br/>
            </w:r>
            <w:r w:rsidRPr="00F2411B">
              <w:rPr>
                <w:szCs w:val="19"/>
                <w:lang w:val="en-GB"/>
              </w:rPr>
              <w:t>savings</w:t>
            </w:r>
          </w:p>
        </w:tc>
        <w:tc>
          <w:tcPr>
            <w:tcW w:w="992" w:type="dxa"/>
            <w:shd w:val="clear" w:color="auto" w:fill="auto"/>
            <w:vAlign w:val="center"/>
            <w:hideMark/>
          </w:tcPr>
          <w:p w14:paraId="5023103B" w14:textId="68D96F36" w:rsidR="004921D4" w:rsidRPr="00BE0046" w:rsidRDefault="004921D4" w:rsidP="004921D4">
            <w:pPr>
              <w:jc w:val="right"/>
              <w:rPr>
                <w:szCs w:val="19"/>
                <w:lang w:val="en-GB"/>
              </w:rPr>
            </w:pPr>
            <w:r>
              <w:rPr>
                <w:rFonts w:cs="Calibri"/>
                <w:color w:val="000000"/>
                <w:szCs w:val="19"/>
              </w:rPr>
              <w:t>-4.8</w:t>
            </w:r>
          </w:p>
        </w:tc>
        <w:tc>
          <w:tcPr>
            <w:tcW w:w="1275" w:type="dxa"/>
            <w:shd w:val="clear" w:color="auto" w:fill="auto"/>
            <w:vAlign w:val="center"/>
            <w:hideMark/>
          </w:tcPr>
          <w:p w14:paraId="6C327907" w14:textId="3B783F28" w:rsidR="004921D4" w:rsidRPr="00BE0046" w:rsidRDefault="004921D4" w:rsidP="004921D4">
            <w:pPr>
              <w:jc w:val="right"/>
              <w:rPr>
                <w:szCs w:val="19"/>
                <w:lang w:val="en-GB"/>
              </w:rPr>
            </w:pPr>
            <w:r>
              <w:rPr>
                <w:rFonts w:cs="Calibri"/>
                <w:color w:val="000000"/>
                <w:szCs w:val="19"/>
              </w:rPr>
              <w:t>-2.3</w:t>
            </w:r>
          </w:p>
        </w:tc>
        <w:tc>
          <w:tcPr>
            <w:tcW w:w="1133" w:type="dxa"/>
            <w:shd w:val="clear" w:color="auto" w:fill="auto"/>
            <w:vAlign w:val="center"/>
            <w:hideMark/>
          </w:tcPr>
          <w:p w14:paraId="6759FA53" w14:textId="36ECF1CE" w:rsidR="004921D4" w:rsidRPr="00BE0046" w:rsidRDefault="004921D4" w:rsidP="004921D4">
            <w:pPr>
              <w:jc w:val="right"/>
              <w:rPr>
                <w:szCs w:val="19"/>
                <w:lang w:val="en-GB"/>
              </w:rPr>
            </w:pPr>
            <w:r>
              <w:rPr>
                <w:rFonts w:cs="Calibri"/>
                <w:color w:val="000000"/>
                <w:szCs w:val="19"/>
              </w:rPr>
              <w:t>-0.2</w:t>
            </w:r>
          </w:p>
        </w:tc>
        <w:tc>
          <w:tcPr>
            <w:tcW w:w="992" w:type="dxa"/>
            <w:shd w:val="clear" w:color="auto" w:fill="auto"/>
            <w:vAlign w:val="center"/>
            <w:hideMark/>
          </w:tcPr>
          <w:p w14:paraId="01E53ADE" w14:textId="51A2AE4C" w:rsidR="004921D4" w:rsidRPr="00BE0046" w:rsidRDefault="004921D4" w:rsidP="004921D4">
            <w:pPr>
              <w:jc w:val="right"/>
              <w:rPr>
                <w:szCs w:val="19"/>
                <w:lang w:val="en-GB"/>
              </w:rPr>
            </w:pPr>
            <w:r>
              <w:rPr>
                <w:rFonts w:cs="Calibri"/>
                <w:color w:val="000000"/>
                <w:szCs w:val="19"/>
              </w:rPr>
              <w:t>-0.4</w:t>
            </w:r>
          </w:p>
        </w:tc>
        <w:tc>
          <w:tcPr>
            <w:tcW w:w="1275" w:type="dxa"/>
            <w:shd w:val="clear" w:color="auto" w:fill="auto"/>
            <w:vAlign w:val="center"/>
            <w:hideMark/>
          </w:tcPr>
          <w:p w14:paraId="520FFBAA" w14:textId="145B2FB9" w:rsidR="004921D4" w:rsidRPr="00BE0046" w:rsidRDefault="004921D4" w:rsidP="004921D4">
            <w:pPr>
              <w:jc w:val="right"/>
              <w:rPr>
                <w:szCs w:val="19"/>
                <w:lang w:val="en-GB"/>
              </w:rPr>
            </w:pPr>
            <w:r>
              <w:rPr>
                <w:rFonts w:cs="Calibri"/>
                <w:color w:val="000000"/>
                <w:szCs w:val="19"/>
              </w:rPr>
              <w:t>—</w:t>
            </w:r>
          </w:p>
        </w:tc>
        <w:tc>
          <w:tcPr>
            <w:tcW w:w="715" w:type="dxa"/>
            <w:shd w:val="clear" w:color="auto" w:fill="auto"/>
            <w:vAlign w:val="center"/>
            <w:hideMark/>
          </w:tcPr>
          <w:p w14:paraId="4A367842" w14:textId="59EC4E6E" w:rsidR="004921D4" w:rsidRPr="00BE0046" w:rsidRDefault="004921D4" w:rsidP="004921D4">
            <w:pPr>
              <w:jc w:val="right"/>
              <w:rPr>
                <w:szCs w:val="19"/>
                <w:lang w:val="en-GB"/>
              </w:rPr>
            </w:pPr>
            <w:r>
              <w:rPr>
                <w:rFonts w:cs="Calibri"/>
                <w:color w:val="000000"/>
                <w:szCs w:val="19"/>
              </w:rPr>
              <w:t>-7.7</w:t>
            </w:r>
          </w:p>
        </w:tc>
      </w:tr>
      <w:tr w:rsidR="004921D4" w:rsidRPr="00BE0046" w14:paraId="4ED75BA7" w14:textId="77777777" w:rsidTr="00B80F70">
        <w:tc>
          <w:tcPr>
            <w:tcW w:w="1448" w:type="dxa"/>
            <w:vAlign w:val="center"/>
            <w:hideMark/>
          </w:tcPr>
          <w:p w14:paraId="57B06F63" w14:textId="384DF908" w:rsidR="004921D4" w:rsidRPr="00F2411B" w:rsidRDefault="004921D4" w:rsidP="00B80F70">
            <w:pPr>
              <w:ind w:left="170"/>
              <w:rPr>
                <w:szCs w:val="19"/>
                <w:lang w:val="en-GB"/>
              </w:rPr>
            </w:pPr>
            <w:r w:rsidRPr="00F2411B">
              <w:rPr>
                <w:szCs w:val="19"/>
                <w:lang w:val="en-GB"/>
              </w:rPr>
              <w:t>Weather</w:t>
            </w:r>
            <w:r w:rsidR="0069603D">
              <w:rPr>
                <w:szCs w:val="19"/>
                <w:lang w:val="en-GB"/>
              </w:rPr>
              <w:br/>
            </w:r>
            <w:r w:rsidRPr="00F2411B">
              <w:rPr>
                <w:szCs w:val="19"/>
                <w:lang w:val="en-GB"/>
              </w:rPr>
              <w:t>conditions</w:t>
            </w:r>
          </w:p>
        </w:tc>
        <w:tc>
          <w:tcPr>
            <w:tcW w:w="992" w:type="dxa"/>
            <w:shd w:val="clear" w:color="auto" w:fill="auto"/>
            <w:vAlign w:val="center"/>
            <w:hideMark/>
          </w:tcPr>
          <w:p w14:paraId="26AE110B" w14:textId="14CC83E7" w:rsidR="004921D4" w:rsidRPr="00BE0046" w:rsidRDefault="004921D4" w:rsidP="004921D4">
            <w:pPr>
              <w:jc w:val="right"/>
              <w:rPr>
                <w:szCs w:val="19"/>
                <w:lang w:val="en-GB"/>
              </w:rPr>
            </w:pPr>
            <w:r>
              <w:rPr>
                <w:rFonts w:cs="Calibri"/>
                <w:color w:val="000000"/>
                <w:szCs w:val="19"/>
              </w:rPr>
              <w:t>—</w:t>
            </w:r>
          </w:p>
        </w:tc>
        <w:tc>
          <w:tcPr>
            <w:tcW w:w="1275" w:type="dxa"/>
            <w:shd w:val="clear" w:color="auto" w:fill="auto"/>
            <w:vAlign w:val="center"/>
            <w:hideMark/>
          </w:tcPr>
          <w:p w14:paraId="7ED091EF" w14:textId="0FE6F901" w:rsidR="004921D4" w:rsidRPr="00BE0046" w:rsidRDefault="004921D4" w:rsidP="004921D4">
            <w:pPr>
              <w:jc w:val="right"/>
              <w:rPr>
                <w:szCs w:val="19"/>
                <w:lang w:val="en-GB"/>
              </w:rPr>
            </w:pPr>
            <w:r>
              <w:rPr>
                <w:rFonts w:cs="Calibri"/>
                <w:color w:val="000000"/>
                <w:szCs w:val="19"/>
              </w:rPr>
              <w:t>-2.0</w:t>
            </w:r>
          </w:p>
        </w:tc>
        <w:tc>
          <w:tcPr>
            <w:tcW w:w="1133" w:type="dxa"/>
            <w:shd w:val="clear" w:color="auto" w:fill="auto"/>
            <w:vAlign w:val="center"/>
            <w:hideMark/>
          </w:tcPr>
          <w:p w14:paraId="227B6DD8" w14:textId="215BD2D9" w:rsidR="004921D4" w:rsidRPr="00BE0046" w:rsidRDefault="004921D4" w:rsidP="004921D4">
            <w:pPr>
              <w:jc w:val="right"/>
              <w:rPr>
                <w:szCs w:val="19"/>
                <w:lang w:val="en-GB"/>
              </w:rPr>
            </w:pPr>
            <w:r>
              <w:rPr>
                <w:rFonts w:cs="Calibri"/>
                <w:color w:val="000000"/>
                <w:szCs w:val="19"/>
              </w:rPr>
              <w:t>—</w:t>
            </w:r>
          </w:p>
        </w:tc>
        <w:tc>
          <w:tcPr>
            <w:tcW w:w="992" w:type="dxa"/>
            <w:shd w:val="clear" w:color="auto" w:fill="auto"/>
            <w:vAlign w:val="center"/>
            <w:hideMark/>
          </w:tcPr>
          <w:p w14:paraId="7431C039" w14:textId="5B621213" w:rsidR="004921D4" w:rsidRPr="00BE0046" w:rsidRDefault="004921D4" w:rsidP="004921D4">
            <w:pPr>
              <w:jc w:val="right"/>
              <w:rPr>
                <w:szCs w:val="19"/>
                <w:lang w:val="en-GB"/>
              </w:rPr>
            </w:pPr>
            <w:r>
              <w:rPr>
                <w:rFonts w:cs="Calibri"/>
                <w:color w:val="000000"/>
                <w:szCs w:val="19"/>
              </w:rPr>
              <w:t>-0.8</w:t>
            </w:r>
          </w:p>
        </w:tc>
        <w:tc>
          <w:tcPr>
            <w:tcW w:w="1275" w:type="dxa"/>
            <w:shd w:val="clear" w:color="auto" w:fill="auto"/>
            <w:vAlign w:val="center"/>
            <w:hideMark/>
          </w:tcPr>
          <w:p w14:paraId="33A832DC" w14:textId="5C2DF8B1" w:rsidR="004921D4" w:rsidRPr="00BE0046" w:rsidRDefault="004921D4" w:rsidP="004921D4">
            <w:pPr>
              <w:jc w:val="right"/>
              <w:rPr>
                <w:szCs w:val="19"/>
                <w:lang w:val="en-GB"/>
              </w:rPr>
            </w:pPr>
            <w:r>
              <w:rPr>
                <w:rFonts w:cs="Calibri"/>
                <w:color w:val="000000"/>
                <w:szCs w:val="19"/>
              </w:rPr>
              <w:t>—</w:t>
            </w:r>
          </w:p>
        </w:tc>
        <w:tc>
          <w:tcPr>
            <w:tcW w:w="715" w:type="dxa"/>
            <w:shd w:val="clear" w:color="auto" w:fill="auto"/>
            <w:vAlign w:val="center"/>
            <w:hideMark/>
          </w:tcPr>
          <w:p w14:paraId="56B3E7FB" w14:textId="29318A5B" w:rsidR="004921D4" w:rsidRPr="00BE0046" w:rsidRDefault="004921D4" w:rsidP="004921D4">
            <w:pPr>
              <w:jc w:val="right"/>
              <w:rPr>
                <w:szCs w:val="19"/>
                <w:lang w:val="en-GB"/>
              </w:rPr>
            </w:pPr>
            <w:r>
              <w:rPr>
                <w:rFonts w:cs="Calibri"/>
                <w:color w:val="000000"/>
                <w:szCs w:val="19"/>
              </w:rPr>
              <w:t>-2.9</w:t>
            </w:r>
          </w:p>
        </w:tc>
      </w:tr>
      <w:tr w:rsidR="004921D4" w:rsidRPr="00BE0046" w14:paraId="75722D61" w14:textId="77777777" w:rsidTr="00B80F70">
        <w:tc>
          <w:tcPr>
            <w:tcW w:w="1448" w:type="dxa"/>
            <w:vAlign w:val="center"/>
            <w:hideMark/>
          </w:tcPr>
          <w:p w14:paraId="36E3FCD8" w14:textId="77777777" w:rsidR="004921D4" w:rsidRPr="00F2411B" w:rsidRDefault="004921D4" w:rsidP="00B80F70">
            <w:pPr>
              <w:ind w:left="170"/>
              <w:rPr>
                <w:szCs w:val="19"/>
                <w:lang w:val="en-GB"/>
              </w:rPr>
            </w:pPr>
            <w:r w:rsidRPr="00F2411B">
              <w:rPr>
                <w:szCs w:val="19"/>
                <w:lang w:val="en-GB"/>
              </w:rPr>
              <w:t>Others</w:t>
            </w:r>
          </w:p>
        </w:tc>
        <w:tc>
          <w:tcPr>
            <w:tcW w:w="992" w:type="dxa"/>
            <w:shd w:val="clear" w:color="auto" w:fill="auto"/>
            <w:vAlign w:val="center"/>
            <w:hideMark/>
          </w:tcPr>
          <w:p w14:paraId="6367C8E0" w14:textId="3F2C5B33" w:rsidR="004921D4" w:rsidRPr="00BE0046" w:rsidRDefault="004921D4" w:rsidP="004921D4">
            <w:pPr>
              <w:jc w:val="right"/>
              <w:rPr>
                <w:szCs w:val="19"/>
                <w:lang w:val="en-GB"/>
              </w:rPr>
            </w:pPr>
            <w:r>
              <w:rPr>
                <w:rFonts w:cs="Calibri"/>
                <w:color w:val="000000"/>
                <w:szCs w:val="19"/>
              </w:rPr>
              <w:t>-0.6</w:t>
            </w:r>
          </w:p>
        </w:tc>
        <w:tc>
          <w:tcPr>
            <w:tcW w:w="1275" w:type="dxa"/>
            <w:shd w:val="clear" w:color="auto" w:fill="auto"/>
            <w:vAlign w:val="center"/>
            <w:hideMark/>
          </w:tcPr>
          <w:p w14:paraId="1F92347C" w14:textId="377A40E5" w:rsidR="004921D4" w:rsidRPr="00BE0046" w:rsidRDefault="004921D4" w:rsidP="004921D4">
            <w:pPr>
              <w:jc w:val="right"/>
              <w:rPr>
                <w:szCs w:val="19"/>
                <w:lang w:val="en-GB"/>
              </w:rPr>
            </w:pPr>
            <w:r>
              <w:rPr>
                <w:rFonts w:cs="Calibri"/>
                <w:color w:val="000000"/>
                <w:szCs w:val="19"/>
              </w:rPr>
              <w:t>0.9</w:t>
            </w:r>
          </w:p>
        </w:tc>
        <w:tc>
          <w:tcPr>
            <w:tcW w:w="1133" w:type="dxa"/>
            <w:shd w:val="clear" w:color="auto" w:fill="auto"/>
            <w:vAlign w:val="center"/>
            <w:hideMark/>
          </w:tcPr>
          <w:p w14:paraId="46F43D3B" w14:textId="09ACBC27" w:rsidR="004921D4" w:rsidRPr="00BE0046" w:rsidRDefault="004921D4" w:rsidP="004921D4">
            <w:pPr>
              <w:jc w:val="right"/>
              <w:rPr>
                <w:szCs w:val="19"/>
                <w:lang w:val="en-GB"/>
              </w:rPr>
            </w:pPr>
            <w:r>
              <w:rPr>
                <w:rFonts w:cs="Calibri"/>
                <w:color w:val="000000"/>
                <w:szCs w:val="19"/>
              </w:rPr>
              <w:t>3.4</w:t>
            </w:r>
          </w:p>
        </w:tc>
        <w:tc>
          <w:tcPr>
            <w:tcW w:w="992" w:type="dxa"/>
            <w:shd w:val="clear" w:color="auto" w:fill="auto"/>
            <w:vAlign w:val="center"/>
            <w:hideMark/>
          </w:tcPr>
          <w:p w14:paraId="22DDE584" w14:textId="173A0C3C" w:rsidR="004921D4" w:rsidRPr="00BE0046" w:rsidRDefault="004921D4" w:rsidP="004921D4">
            <w:pPr>
              <w:jc w:val="right"/>
              <w:rPr>
                <w:szCs w:val="19"/>
                <w:lang w:val="en-GB"/>
              </w:rPr>
            </w:pPr>
            <w:r>
              <w:rPr>
                <w:rFonts w:cs="Calibri"/>
                <w:color w:val="000000"/>
                <w:szCs w:val="19"/>
              </w:rPr>
              <w:t>-2.3</w:t>
            </w:r>
          </w:p>
        </w:tc>
        <w:tc>
          <w:tcPr>
            <w:tcW w:w="1275" w:type="dxa"/>
            <w:shd w:val="clear" w:color="auto" w:fill="auto"/>
            <w:vAlign w:val="center"/>
            <w:hideMark/>
          </w:tcPr>
          <w:p w14:paraId="35BAADB4" w14:textId="361B4330" w:rsidR="004921D4" w:rsidRPr="00BE0046" w:rsidRDefault="004921D4" w:rsidP="004921D4">
            <w:pPr>
              <w:jc w:val="right"/>
              <w:rPr>
                <w:szCs w:val="19"/>
                <w:lang w:val="en-GB"/>
              </w:rPr>
            </w:pPr>
            <w:r>
              <w:rPr>
                <w:rFonts w:cs="Calibri"/>
                <w:color w:val="000000"/>
                <w:szCs w:val="19"/>
              </w:rPr>
              <w:t>-0.1</w:t>
            </w:r>
          </w:p>
        </w:tc>
        <w:tc>
          <w:tcPr>
            <w:tcW w:w="715" w:type="dxa"/>
            <w:shd w:val="clear" w:color="auto" w:fill="auto"/>
            <w:vAlign w:val="center"/>
            <w:hideMark/>
          </w:tcPr>
          <w:p w14:paraId="55A6A76F" w14:textId="035615AD" w:rsidR="004921D4" w:rsidRPr="00BE0046" w:rsidRDefault="004921D4" w:rsidP="004921D4">
            <w:pPr>
              <w:jc w:val="right"/>
              <w:rPr>
                <w:szCs w:val="19"/>
                <w:lang w:val="en-GB"/>
              </w:rPr>
            </w:pPr>
            <w:r>
              <w:rPr>
                <w:rFonts w:cs="Calibri"/>
                <w:color w:val="000000"/>
                <w:szCs w:val="19"/>
              </w:rPr>
              <w:t>1.2</w:t>
            </w:r>
          </w:p>
        </w:tc>
      </w:tr>
    </w:tbl>
    <w:p w14:paraId="4020C0CE" w14:textId="77777777" w:rsidR="00B204D6" w:rsidRDefault="00B204D6" w:rsidP="00E14316">
      <w:pPr>
        <w:rPr>
          <w:sz w:val="18"/>
          <w:lang w:val="en-GB"/>
        </w:rPr>
      </w:pPr>
    </w:p>
    <w:p w14:paraId="5ABA2C85" w14:textId="77777777" w:rsidR="00E14316" w:rsidRDefault="00E14316" w:rsidP="00E14316">
      <w:pPr>
        <w:rPr>
          <w:sz w:val="18"/>
          <w:lang w:val="en-GB"/>
        </w:rPr>
      </w:pPr>
    </w:p>
    <w:p w14:paraId="334ADC6F" w14:textId="77777777" w:rsidR="00E14316" w:rsidRDefault="00E14316" w:rsidP="00E14316">
      <w:pPr>
        <w:rPr>
          <w:sz w:val="18"/>
          <w:lang w:val="en-GB"/>
        </w:rPr>
      </w:pPr>
    </w:p>
    <w:p w14:paraId="0E322B36" w14:textId="7DDEB5AC" w:rsidR="00180E0E" w:rsidRDefault="00180E0E" w:rsidP="00E76D26">
      <w:pPr>
        <w:rPr>
          <w:sz w:val="18"/>
          <w:lang w:val="en-GB"/>
        </w:rPr>
      </w:pPr>
    </w:p>
    <w:p w14:paraId="63EC8656" w14:textId="03EA7F04" w:rsidR="0082569D" w:rsidRDefault="0082569D" w:rsidP="00E76D26">
      <w:pPr>
        <w:rPr>
          <w:sz w:val="18"/>
          <w:lang w:val="en-GB"/>
        </w:rPr>
      </w:pPr>
    </w:p>
    <w:p w14:paraId="561773E6" w14:textId="5CC62847" w:rsidR="0082569D" w:rsidRDefault="0082569D" w:rsidP="00E76D26">
      <w:pPr>
        <w:rPr>
          <w:sz w:val="18"/>
          <w:lang w:val="en-GB"/>
        </w:rPr>
      </w:pPr>
    </w:p>
    <w:p w14:paraId="390410F2" w14:textId="6C0AF5FE" w:rsidR="0082569D" w:rsidRDefault="0082569D" w:rsidP="00E76D26">
      <w:pPr>
        <w:rPr>
          <w:sz w:val="18"/>
          <w:lang w:val="en-GB"/>
        </w:rPr>
      </w:pPr>
    </w:p>
    <w:p w14:paraId="7B8C088E" w14:textId="46313662" w:rsidR="0082569D" w:rsidRDefault="0082569D" w:rsidP="00E76D26">
      <w:pPr>
        <w:rPr>
          <w:sz w:val="18"/>
          <w:lang w:val="en-GB"/>
        </w:rPr>
      </w:pPr>
    </w:p>
    <w:p w14:paraId="69001EBF" w14:textId="44A87AB9" w:rsidR="0082569D" w:rsidRDefault="0082569D" w:rsidP="00E76D26">
      <w:pPr>
        <w:rPr>
          <w:sz w:val="18"/>
          <w:lang w:val="en-GB"/>
        </w:rPr>
      </w:pPr>
    </w:p>
    <w:p w14:paraId="0E78F648" w14:textId="518CF149" w:rsidR="0082569D" w:rsidRDefault="0082569D" w:rsidP="00E76D26">
      <w:pPr>
        <w:rPr>
          <w:sz w:val="18"/>
          <w:lang w:val="en-GB"/>
        </w:rPr>
      </w:pPr>
    </w:p>
    <w:p w14:paraId="27116226" w14:textId="60EF2378" w:rsidR="0082569D" w:rsidRDefault="0082569D" w:rsidP="00E76D26">
      <w:pPr>
        <w:rPr>
          <w:sz w:val="18"/>
          <w:lang w:val="en-GB"/>
        </w:rPr>
      </w:pPr>
    </w:p>
    <w:p w14:paraId="739BC9F1" w14:textId="77777777" w:rsidR="0082569D" w:rsidRDefault="0082569D" w:rsidP="00E76D26">
      <w:pPr>
        <w:rPr>
          <w:sz w:val="18"/>
          <w:lang w:val="en-GB"/>
        </w:rPr>
      </w:pPr>
    </w:p>
    <w:p w14:paraId="44BCD8E2" w14:textId="1BD93D5B" w:rsidR="00E14316" w:rsidRDefault="00E14316" w:rsidP="00E76D26">
      <w:pPr>
        <w:rPr>
          <w:sz w:val="18"/>
          <w:lang w:val="en-GB"/>
        </w:rPr>
      </w:pPr>
    </w:p>
    <w:p w14:paraId="78138B12" w14:textId="20CB2887" w:rsidR="00E14316" w:rsidRDefault="00E14316" w:rsidP="00E76D26">
      <w:pPr>
        <w:rPr>
          <w:sz w:val="18"/>
          <w:lang w:val="en-GB"/>
        </w:rPr>
      </w:pPr>
    </w:p>
    <w:p w14:paraId="2CDE879B" w14:textId="70050080" w:rsidR="00E14316" w:rsidRDefault="00E14316" w:rsidP="00E76D26">
      <w:pPr>
        <w:rPr>
          <w:sz w:val="18"/>
          <w:lang w:val="en-GB"/>
        </w:rPr>
      </w:pPr>
    </w:p>
    <w:p w14:paraId="36054448" w14:textId="77777777" w:rsidR="00E14316" w:rsidRPr="00CF7C09" w:rsidRDefault="00E14316" w:rsidP="00E76D26">
      <w:pPr>
        <w:rPr>
          <w:sz w:val="18"/>
          <w:lang w:val="en-GB"/>
        </w:rPr>
      </w:pPr>
    </w:p>
    <w:p w14:paraId="4F3B85DA" w14:textId="398AD523" w:rsidR="00180E0E" w:rsidRPr="00CF7C09" w:rsidRDefault="00180E0E" w:rsidP="00E76D26">
      <w:pPr>
        <w:rPr>
          <w:sz w:val="18"/>
          <w:lang w:val="en-GB"/>
        </w:rPr>
      </w:pPr>
    </w:p>
    <w:p w14:paraId="1AF1AF58" w14:textId="77777777" w:rsidR="00180E0E" w:rsidRPr="004407C6" w:rsidRDefault="00180E0E" w:rsidP="00E76D26">
      <w:pPr>
        <w:rPr>
          <w:sz w:val="18"/>
          <w:lang w:val="en-GB"/>
        </w:rPr>
      </w:pPr>
    </w:p>
    <w:p w14:paraId="3C222B0C" w14:textId="6D692DC8"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quoting Statistics Poland data, please provide </w:t>
      </w:r>
      <w:r w:rsidRPr="004407C6">
        <w:rPr>
          <w:rFonts w:eastAsia="Times New Roman" w:cs="Times New Roman"/>
          <w:szCs w:val="19"/>
          <w:lang w:val="en-GB" w:eastAsia="pl-PL"/>
        </w:rPr>
        <w:t xml:space="preserve">the </w:t>
      </w:r>
      <w:r w:rsidR="00180E0E" w:rsidRPr="004407C6">
        <w:rPr>
          <w:rFonts w:eastAsia="Times New Roman" w:cs="Times New Roman"/>
          <w:szCs w:val="19"/>
          <w:lang w:val="en-GB" w:eastAsia="pl-PL"/>
        </w:rPr>
        <w:t xml:space="preserve">information: “Source of data: Statistics Poland”, and </w:t>
      </w: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publishing calculations made on data published by Statistics </w:t>
      </w:r>
      <w:r w:rsidRPr="004407C6">
        <w:rPr>
          <w:rFonts w:eastAsia="Times New Roman" w:cs="Times New Roman"/>
          <w:szCs w:val="19"/>
          <w:lang w:val="en-GB" w:eastAsia="pl-PL"/>
        </w:rPr>
        <w:t xml:space="preserve"> </w:t>
      </w:r>
      <w:r w:rsidR="00180E0E" w:rsidRPr="004407C6">
        <w:rPr>
          <w:rFonts w:eastAsia="Times New Roman" w:cs="Times New Roman"/>
          <w:szCs w:val="19"/>
          <w:lang w:val="en-GB" w:eastAsia="pl-PL"/>
        </w:rPr>
        <w:t>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34BA"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1E9B29DC" w14:textId="2B65B221" w:rsidR="00DE2400" w:rsidRPr="00CF7C09" w:rsidRDefault="001470ED" w:rsidP="00DE2400">
            <w:pPr>
              <w:spacing w:before="0" w:line="276" w:lineRule="auto"/>
              <w:rPr>
                <w:rFonts w:cs="Arial"/>
                <w:b/>
                <w:color w:val="000000" w:themeColor="text1"/>
                <w:sz w:val="20"/>
                <w:lang w:val="en-GB"/>
              </w:rPr>
            </w:pPr>
            <w:r w:rsidRPr="00C84F38">
              <w:rPr>
                <w:rFonts w:cs="Arial"/>
                <w:b/>
                <w:color w:val="000000" w:themeColor="text1"/>
                <w:sz w:val="20"/>
                <w:lang w:val="en-GB"/>
              </w:rPr>
              <w:t>Statistical Office in Rzeszo</w:t>
            </w:r>
            <w:r>
              <w:rPr>
                <w:rFonts w:cs="Arial"/>
                <w:b/>
                <w:color w:val="000000" w:themeColor="text1"/>
                <w:sz w:val="20"/>
                <w:lang w:val="en-GB"/>
              </w:rPr>
              <w:t>w</w:t>
            </w:r>
          </w:p>
          <w:p w14:paraId="41A1AE38" w14:textId="6DEAEC64" w:rsidR="00DE2400" w:rsidRPr="00AE54DC" w:rsidRDefault="0075691A" w:rsidP="00747B8C">
            <w:pPr>
              <w:spacing w:before="0" w:after="0" w:line="276" w:lineRule="auto"/>
              <w:rPr>
                <w:b/>
                <w:sz w:val="20"/>
                <w:szCs w:val="20"/>
                <w:lang w:val="fi-FI"/>
              </w:rPr>
            </w:pPr>
            <w:r>
              <w:rPr>
                <w:b/>
                <w:sz w:val="20"/>
                <w:szCs w:val="20"/>
                <w:lang w:val="fi-FI"/>
              </w:rPr>
              <w:t xml:space="preserve">Acting </w:t>
            </w:r>
            <w:r w:rsidR="00DE2400" w:rsidRPr="00AE54DC">
              <w:rPr>
                <w:b/>
                <w:sz w:val="20"/>
                <w:szCs w:val="20"/>
                <w:lang w:val="fi-FI"/>
              </w:rPr>
              <w:t>D</w:t>
            </w:r>
            <w:r w:rsidR="006C197A" w:rsidRPr="00AE54DC">
              <w:rPr>
                <w:b/>
                <w:sz w:val="20"/>
                <w:szCs w:val="20"/>
                <w:lang w:val="fi-FI"/>
              </w:rPr>
              <w:t>irec</w:t>
            </w:r>
            <w:r w:rsidR="00DE2400" w:rsidRPr="00AE54DC">
              <w:rPr>
                <w:b/>
                <w:sz w:val="20"/>
                <w:szCs w:val="20"/>
                <w:lang w:val="fi-FI"/>
              </w:rPr>
              <w:t xml:space="preserve">tor </w:t>
            </w:r>
            <w:r w:rsidR="001470ED" w:rsidRPr="001470ED">
              <w:rPr>
                <w:b/>
                <w:sz w:val="20"/>
                <w:szCs w:val="20"/>
                <w:lang w:val="fi-FI"/>
              </w:rPr>
              <w:t>Teresa Krzemińska</w:t>
            </w:r>
          </w:p>
          <w:p w14:paraId="36B32BF9" w14:textId="3A97D5B3" w:rsidR="0075691A" w:rsidRPr="0075691A" w:rsidRDefault="0075691A" w:rsidP="0075691A">
            <w:pPr>
              <w:pStyle w:val="Nagwek3"/>
              <w:spacing w:before="0" w:line="276" w:lineRule="auto"/>
              <w:outlineLvl w:val="2"/>
              <w:rPr>
                <w:rFonts w:ascii="Fira Sans" w:hAnsi="Fira Sans" w:cs="Arial"/>
                <w:color w:val="000000" w:themeColor="text1"/>
                <w:sz w:val="20"/>
                <w:lang w:val="fi-FI"/>
              </w:rPr>
            </w:pPr>
            <w:r w:rsidRPr="0075691A">
              <w:rPr>
                <w:rFonts w:ascii="Fira Sans" w:hAnsi="Fira Sans" w:cs="Arial"/>
                <w:color w:val="000000" w:themeColor="text1"/>
                <w:sz w:val="20"/>
                <w:lang w:val="fi-FI"/>
              </w:rPr>
              <w:t>Phones: (+48 17) 853 52 10,</w:t>
            </w:r>
          </w:p>
          <w:p w14:paraId="5425F0B4" w14:textId="13DA1D85" w:rsidR="00DE2400" w:rsidRPr="00AB24E4" w:rsidRDefault="0075691A" w:rsidP="0075691A">
            <w:pPr>
              <w:pStyle w:val="Nagwek3"/>
              <w:spacing w:before="0" w:after="120" w:line="276" w:lineRule="auto"/>
              <w:ind w:left="602"/>
              <w:outlineLvl w:val="2"/>
              <w:rPr>
                <w:rFonts w:ascii="Fira Sans" w:hAnsi="Fira Sans" w:cs="Arial"/>
                <w:color w:val="000000" w:themeColor="text1"/>
                <w:sz w:val="20"/>
                <w:lang w:val="fi-FI"/>
              </w:rPr>
            </w:pPr>
            <w:r w:rsidRPr="0075691A">
              <w:rPr>
                <w:rFonts w:ascii="Fira Sans" w:hAnsi="Fira Sans" w:cs="Arial"/>
                <w:color w:val="000000" w:themeColor="text1"/>
                <w:sz w:val="20"/>
                <w:lang w:val="fi-FI"/>
              </w:rPr>
              <w:t xml:space="preserve">   (+48 17) 853 52 19</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07703AEE"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53667EFB">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939D1" w14:paraId="385E56CC" w14:textId="77777777" w:rsidTr="009E7D31">
        <w:trPr>
          <w:trHeight w:val="4114"/>
        </w:trPr>
        <w:tc>
          <w:tcPr>
            <w:tcW w:w="9853" w:type="dxa"/>
            <w:gridSpan w:val="2"/>
            <w:shd w:val="clear" w:color="auto" w:fill="D9D9D9" w:themeFill="background1" w:themeFillShade="D9"/>
          </w:tcPr>
          <w:p w14:paraId="08948A60" w14:textId="49BD2C24" w:rsidR="00DE2400" w:rsidRPr="00CF7C09" w:rsidRDefault="00CA784C" w:rsidP="00747B8C">
            <w:pPr>
              <w:shd w:val="clear" w:color="auto" w:fill="D9D9D9" w:themeFill="background1" w:themeFillShade="D9"/>
              <w:rPr>
                <w:b/>
                <w:lang w:val="en-GB"/>
              </w:rPr>
            </w:pPr>
            <w:r w:rsidRPr="00CF7C09">
              <w:rPr>
                <w:b/>
                <w:lang w:val="en-GB"/>
              </w:rPr>
              <w:t>Related information</w:t>
            </w:r>
          </w:p>
          <w:p w14:paraId="43E73D53" w14:textId="47FB35CC" w:rsidR="001470ED" w:rsidRPr="00F2411B" w:rsidRDefault="00D81FB8" w:rsidP="001470ED">
            <w:pPr>
              <w:rPr>
                <w:rStyle w:val="Hipercze"/>
                <w:rFonts w:cstheme="minorBidi"/>
                <w:u w:val="none"/>
                <w:lang w:val="en-GB"/>
              </w:rPr>
            </w:pPr>
            <w:hyperlink r:id="rId26" w:tooltip="link to publication: Energy statistics" w:history="1">
              <w:r w:rsidR="001470ED" w:rsidRPr="00F2411B">
                <w:rPr>
                  <w:rStyle w:val="Hipercze"/>
                  <w:lang w:val="en-GB"/>
                </w:rPr>
                <w:t>Energy statistics</w:t>
              </w:r>
            </w:hyperlink>
          </w:p>
          <w:p w14:paraId="65BC75DB" w14:textId="1266648B" w:rsidR="001470ED" w:rsidRPr="00CF7C09" w:rsidRDefault="00D81FB8" w:rsidP="001470ED">
            <w:pPr>
              <w:rPr>
                <w:b/>
                <w:color w:val="000000" w:themeColor="text1"/>
                <w:szCs w:val="24"/>
                <w:lang w:val="en-GB"/>
              </w:rPr>
            </w:pPr>
            <w:hyperlink r:id="rId27" w:tooltip="link to publication: Energy efficiency in Poland" w:history="1">
              <w:r w:rsidR="001470ED" w:rsidRPr="00F2411B">
                <w:rPr>
                  <w:rStyle w:val="Hipercze"/>
                  <w:rFonts w:cstheme="minorBidi"/>
                  <w:lang w:val="en-GB"/>
                </w:rPr>
                <w:t>Energy efficiency in Poland</w:t>
              </w:r>
            </w:hyperlink>
          </w:p>
          <w:p w14:paraId="55DA24D0" w14:textId="6564C9D3" w:rsidR="00DE2400" w:rsidRPr="00CF7C09" w:rsidRDefault="000F569C" w:rsidP="00747B8C">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3B2041CB" w14:textId="77777777" w:rsidR="001470ED" w:rsidRPr="00F2411B" w:rsidRDefault="00D81FB8" w:rsidP="001470ED">
            <w:pPr>
              <w:rPr>
                <w:color w:val="0000FF"/>
                <w:sz w:val="18"/>
                <w:szCs w:val="18"/>
                <w:lang w:val="en-GB"/>
              </w:rPr>
            </w:pPr>
            <w:hyperlink r:id="rId28" w:tooltip="link to site: Knowledge databases - Energy statistics" w:history="1">
              <w:r w:rsidR="001470ED" w:rsidRPr="00F2411B">
                <w:rPr>
                  <w:rStyle w:val="Hipercze"/>
                  <w:lang w:val="en-GB"/>
                </w:rPr>
                <w:t>Knowledge databases - Energy statistics</w:t>
              </w:r>
            </w:hyperlink>
          </w:p>
          <w:p w14:paraId="5F88DF83" w14:textId="77777777" w:rsidR="001470ED" w:rsidRPr="00F2411B" w:rsidRDefault="00D81FB8" w:rsidP="001470ED">
            <w:pPr>
              <w:rPr>
                <w:color w:val="0000FF"/>
                <w:sz w:val="18"/>
                <w:szCs w:val="18"/>
                <w:lang w:val="en-GB"/>
              </w:rPr>
            </w:pPr>
            <w:hyperlink r:id="rId29" w:tooltip="link to site: Poland macroeconomic indicators" w:history="1">
              <w:r w:rsidR="001470ED" w:rsidRPr="00F2411B">
                <w:rPr>
                  <w:rStyle w:val="Hipercze"/>
                  <w:lang w:val="en-GB"/>
                </w:rPr>
                <w:t>Poland macroeconomic indicators</w:t>
              </w:r>
            </w:hyperlink>
          </w:p>
          <w:p w14:paraId="326D6B5C" w14:textId="550F2AB5" w:rsidR="001470ED" w:rsidRPr="00CF7C09" w:rsidRDefault="00D81FB8" w:rsidP="001470ED">
            <w:pPr>
              <w:rPr>
                <w:b/>
                <w:color w:val="000000" w:themeColor="text1"/>
                <w:szCs w:val="24"/>
                <w:lang w:val="en-GB"/>
              </w:rPr>
            </w:pPr>
            <w:hyperlink r:id="rId30" w:tooltip="link to site: Macroeconomic Data Bank" w:history="1">
              <w:r w:rsidR="001470ED" w:rsidRPr="00F2411B">
                <w:rPr>
                  <w:rStyle w:val="Hipercze"/>
                  <w:lang w:val="en-GB"/>
                </w:rPr>
                <w:t>Macroeconomic Data Bank</w:t>
              </w:r>
            </w:hyperlink>
          </w:p>
          <w:p w14:paraId="6EC7A51E" w14:textId="67480037" w:rsidR="00B16871" w:rsidRPr="00CF7C09" w:rsidRDefault="00CA784C" w:rsidP="00B16871">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Terms used inn official statistics</w:t>
            </w:r>
          </w:p>
          <w:p w14:paraId="0ACD629C" w14:textId="77777777" w:rsidR="001470ED" w:rsidRPr="00F2411B" w:rsidRDefault="00D81FB8" w:rsidP="001470ED">
            <w:pPr>
              <w:rPr>
                <w:color w:val="0000FF"/>
                <w:sz w:val="18"/>
                <w:szCs w:val="18"/>
                <w:lang w:val="en-GB"/>
              </w:rPr>
            </w:pPr>
            <w:hyperlink r:id="rId31" w:tooltip="link to term: Primary energy" w:history="1">
              <w:r w:rsidR="001470ED" w:rsidRPr="00F2411B">
                <w:rPr>
                  <w:rStyle w:val="Hipercze"/>
                  <w:lang w:val="en-GB"/>
                </w:rPr>
                <w:t>Primary energy</w:t>
              </w:r>
            </w:hyperlink>
          </w:p>
          <w:p w14:paraId="044CB93E" w14:textId="77777777" w:rsidR="001470ED" w:rsidRPr="00F2411B" w:rsidRDefault="00D81FB8" w:rsidP="001470ED">
            <w:pPr>
              <w:rPr>
                <w:color w:val="0000FF"/>
                <w:sz w:val="18"/>
                <w:szCs w:val="18"/>
                <w:lang w:val="en-GB"/>
              </w:rPr>
            </w:pPr>
            <w:hyperlink r:id="rId32" w:tooltip="link to term: Derived energy" w:history="1">
              <w:r w:rsidR="001470ED" w:rsidRPr="00F2411B">
                <w:rPr>
                  <w:rStyle w:val="Hipercze"/>
                  <w:lang w:val="en-GB"/>
                </w:rPr>
                <w:t>Derived energy</w:t>
              </w:r>
            </w:hyperlink>
          </w:p>
          <w:p w14:paraId="74120B68" w14:textId="101F3468" w:rsidR="00DE2400" w:rsidRDefault="00D81FB8" w:rsidP="00747B8C">
            <w:pPr>
              <w:rPr>
                <w:rStyle w:val="Hipercze"/>
                <w:lang w:val="en-GB"/>
              </w:rPr>
            </w:pPr>
            <w:hyperlink r:id="rId33" w:tooltip="link to term: Energy consumption" w:history="1">
              <w:r w:rsidR="001470ED" w:rsidRPr="00F2411B">
                <w:rPr>
                  <w:rStyle w:val="Hipercze"/>
                  <w:lang w:val="en-GB"/>
                </w:rPr>
                <w:t>Energy consumption</w:t>
              </w:r>
            </w:hyperlink>
          </w:p>
          <w:p w14:paraId="182A23AB" w14:textId="77777777" w:rsidR="001470ED" w:rsidRDefault="001470ED"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939D1"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21E45930" w14:textId="77777777" w:rsidR="000470AA" w:rsidRPr="00CF7C09" w:rsidRDefault="000470AA" w:rsidP="000470AA">
      <w:pPr>
        <w:rPr>
          <w:sz w:val="18"/>
          <w:lang w:val="en-GB"/>
        </w:rPr>
      </w:pPr>
    </w:p>
    <w:p w14:paraId="7C19EFAE" w14:textId="5AAD912C" w:rsidR="00D261A2" w:rsidRPr="00CF7C09" w:rsidRDefault="00D261A2" w:rsidP="00AD0E56">
      <w:pPr>
        <w:rPr>
          <w:sz w:val="18"/>
          <w:lang w:val="en-GB"/>
        </w:rPr>
      </w:pPr>
    </w:p>
    <w:sectPr w:rsidR="00D261A2" w:rsidRPr="00CF7C09"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15B57" w14:textId="77777777" w:rsidR="00D81FB8" w:rsidRDefault="00D81FB8" w:rsidP="000662E2">
      <w:pPr>
        <w:spacing w:after="0" w:line="240" w:lineRule="auto"/>
      </w:pPr>
      <w:r>
        <w:separator/>
      </w:r>
    </w:p>
  </w:endnote>
  <w:endnote w:type="continuationSeparator" w:id="0">
    <w:p w14:paraId="086E50C3" w14:textId="77777777" w:rsidR="00D81FB8" w:rsidRDefault="00D81FB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4D3D788D-393A-485E-A972-64F16F41CA3B}"/>
    <w:embedBold r:id="rId2" w:fontKey="{F39BE2EC-B9E3-442F-87A5-1567A09A4D84}"/>
  </w:font>
  <w:font w:name="Fira Sans Light">
    <w:panose1 w:val="020B0403050000020004"/>
    <w:charset w:val="EE"/>
    <w:family w:val="swiss"/>
    <w:pitch w:val="variable"/>
    <w:sig w:usb0="600002FF" w:usb1="02000001" w:usb2="00000000" w:usb3="00000000" w:csb0="0000019F" w:csb1="00000000"/>
    <w:embedRegular r:id="rId3" w:fontKey="{853BC86F-070E-42BF-B38B-CD1CF32A6CB7}"/>
    <w:embedBold r:id="rId4" w:fontKey="{354E4297-843F-4787-BF99-B0EE4C4E9FE4}"/>
  </w:font>
  <w:font w:name="Fira Sans SemiBold">
    <w:panose1 w:val="020B0603050000020004"/>
    <w:charset w:val="EE"/>
    <w:family w:val="swiss"/>
    <w:pitch w:val="variable"/>
    <w:sig w:usb0="600002FF" w:usb1="02000001" w:usb2="00000000" w:usb3="00000000" w:csb0="0000019F" w:csb1="00000000"/>
    <w:embedRegular r:id="rId5" w:fontKey="{B16EB00F-E79F-4990-A072-0C9DDF229877}"/>
    <w:embedBold r:id="rId6" w:fontKey="{C55ED179-B6CC-468F-8830-92EF632AE9D0}"/>
  </w:font>
  <w:font w:name="Fira Sans Medium">
    <w:panose1 w:val="020B0603050000020004"/>
    <w:charset w:val="EE"/>
    <w:family w:val="swiss"/>
    <w:pitch w:val="variable"/>
    <w:sig w:usb0="600002FF" w:usb1="02000001" w:usb2="00000000" w:usb3="00000000" w:csb0="0000019F" w:csb1="00000000"/>
    <w:embedRegular r:id="rId7" w:fontKey="{C01AB590-3A1E-45CA-A2CA-B8CDD3CD01C2}"/>
    <w:embedBold r:id="rId8" w:fontKey="{D4365DE1-5352-480A-BCB0-8B538204BA13}"/>
    <w:embedItalic r:id="rId9" w:fontKey="{AB27B7C9-805F-491D-885E-B72FD619EEA7}"/>
  </w:font>
  <w:font w:name="Segoe UI">
    <w:panose1 w:val="020B0502040204020203"/>
    <w:charset w:val="EE"/>
    <w:family w:val="swiss"/>
    <w:pitch w:val="variable"/>
    <w:sig w:usb0="E4002EFF" w:usb1="C000E47F" w:usb2="00000009" w:usb3="00000000" w:csb0="000001FF" w:csb1="00000000"/>
    <w:embedRegular r:id="rId10" w:fontKey="{97ABED65-E042-4416-B8A8-20DEE9A1D6A4}"/>
  </w:font>
  <w:font w:name="Fira Sans Extra Condensed SemiB">
    <w:panose1 w:val="020B0603050000020004"/>
    <w:charset w:val="EE"/>
    <w:family w:val="swiss"/>
    <w:pitch w:val="variable"/>
    <w:sig w:usb0="600002FF" w:usb1="00000001" w:usb2="00000000" w:usb3="00000000" w:csb0="0000019F" w:csb1="00000000"/>
    <w:embedRegular r:id="rId11" w:fontKey="{4DC55B36-F1F3-495F-9EA0-CDE854470F91}"/>
  </w:font>
  <w:font w:name="Calibri">
    <w:panose1 w:val="020F0502020204030204"/>
    <w:charset w:val="EE"/>
    <w:family w:val="swiss"/>
    <w:pitch w:val="variable"/>
    <w:sig w:usb0="E4002EFF" w:usb1="C200247B" w:usb2="00000009" w:usb3="00000000" w:csb0="000001FF" w:csb1="00000000"/>
    <w:embedRegular r:id="rId12" w:fontKey="{7B55A1C2-6181-481F-9D52-6D4621FA764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DCCDE" w14:textId="77777777" w:rsidR="00D81FB8" w:rsidRDefault="00D81FB8" w:rsidP="000662E2">
      <w:pPr>
        <w:spacing w:after="0" w:line="240" w:lineRule="auto"/>
      </w:pPr>
      <w:r>
        <w:separator/>
      </w:r>
    </w:p>
  </w:footnote>
  <w:footnote w:type="continuationSeparator" w:id="0">
    <w:p w14:paraId="5FE920D7" w14:textId="77777777" w:rsidR="00D81FB8" w:rsidRDefault="00D81FB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1F68F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6.06.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75E6982" w:rsidR="00F37172" w:rsidRPr="00A01B40" w:rsidRDefault="00C939D1" w:rsidP="00F049AB">
                          <w:pPr>
                            <w:pStyle w:val="Datainformacjisygnalnej"/>
                          </w:pPr>
                          <w:r>
                            <w:t>1</w:t>
                          </w:r>
                          <w:r w:rsidR="00CD1204">
                            <w:t>2</w:t>
                          </w:r>
                          <w:r w:rsidR="00DE6B58">
                            <w:t>.</w:t>
                          </w:r>
                          <w:r>
                            <w:t>06</w:t>
                          </w:r>
                          <w:r w:rsidR="00DE6B58">
                            <w:t>.</w:t>
                          </w:r>
                          <w: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16.06.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" filled="f" stroked="f">
              <v:textbox>
                <w:txbxContent>
                  <w:p w14:paraId="71967FEA" w14:textId="675E6982" w:rsidR="00F37172" w:rsidRPr="00A01B40" w:rsidRDefault="00C939D1" w:rsidP="00F049AB">
                    <w:pPr>
                      <w:pStyle w:val="Datainformacjisygnalnej"/>
                    </w:pPr>
                    <w:r>
                      <w:t>1</w:t>
                    </w:r>
                    <w:r w:rsidR="00CD1204">
                      <w:t>2</w:t>
                    </w:r>
                    <w:r w:rsidR="00DE6B58">
                      <w:t>.</w:t>
                    </w:r>
                    <w:r>
                      <w:t>06</w:t>
                    </w:r>
                    <w:r w:rsidR="00DE6B58">
                      <w:t>.</w:t>
                    </w:r>
                    <w: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4pt;height:129.6pt;visibility:visible;mso-wrap-style:square" o:bullet="t">
        <v:imagedata r:id="rId1" o:title=""/>
      </v:shape>
    </w:pict>
  </w:numPicBullet>
  <w:numPicBullet w:numPicBulletId="1">
    <w:pict>
      <v:shape id="_x0000_i1030" type="#_x0000_t75" style="width:122.4pt;height:129.6pt;visibility:visible;mso-wrap-style:square" o:bullet="t">
        <v:imagedata r:id="rId2" o:title=""/>
      </v:shape>
    </w:pict>
  </w:numPicBullet>
  <w:numPicBullet w:numPicBulletId="2">
    <w:pict>
      <v:shape id="_x0000_i1031" type="#_x0000_t75" style="width:21pt;height:28.8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4A3F"/>
    <w:rsid w:val="0004582E"/>
    <w:rsid w:val="000470AA"/>
    <w:rsid w:val="00057CA1"/>
    <w:rsid w:val="000647A9"/>
    <w:rsid w:val="000662E2"/>
    <w:rsid w:val="00066883"/>
    <w:rsid w:val="00071B39"/>
    <w:rsid w:val="00074DD8"/>
    <w:rsid w:val="00075759"/>
    <w:rsid w:val="000806F7"/>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339"/>
    <w:rsid w:val="00146621"/>
    <w:rsid w:val="001470ED"/>
    <w:rsid w:val="00156F04"/>
    <w:rsid w:val="001570A4"/>
    <w:rsid w:val="001617E3"/>
    <w:rsid w:val="00162325"/>
    <w:rsid w:val="00180E0E"/>
    <w:rsid w:val="001951DA"/>
    <w:rsid w:val="001B053D"/>
    <w:rsid w:val="001B3FD6"/>
    <w:rsid w:val="001C3269"/>
    <w:rsid w:val="001D19B6"/>
    <w:rsid w:val="001D1DB4"/>
    <w:rsid w:val="001D23F1"/>
    <w:rsid w:val="001D25F9"/>
    <w:rsid w:val="001D61ED"/>
    <w:rsid w:val="001E0634"/>
    <w:rsid w:val="001E1640"/>
    <w:rsid w:val="001E5B2D"/>
    <w:rsid w:val="001F044F"/>
    <w:rsid w:val="0020156C"/>
    <w:rsid w:val="002021A6"/>
    <w:rsid w:val="00216634"/>
    <w:rsid w:val="00242D31"/>
    <w:rsid w:val="0025481E"/>
    <w:rsid w:val="002574F9"/>
    <w:rsid w:val="00260F7D"/>
    <w:rsid w:val="00262B61"/>
    <w:rsid w:val="00262CC6"/>
    <w:rsid w:val="00263E08"/>
    <w:rsid w:val="0027575B"/>
    <w:rsid w:val="00276811"/>
    <w:rsid w:val="00282699"/>
    <w:rsid w:val="002829CB"/>
    <w:rsid w:val="00291A93"/>
    <w:rsid w:val="002926DF"/>
    <w:rsid w:val="00296697"/>
    <w:rsid w:val="002B0472"/>
    <w:rsid w:val="002B6B12"/>
    <w:rsid w:val="002C21F0"/>
    <w:rsid w:val="002D01DF"/>
    <w:rsid w:val="002E2973"/>
    <w:rsid w:val="002E3EB3"/>
    <w:rsid w:val="002E6140"/>
    <w:rsid w:val="002E6985"/>
    <w:rsid w:val="002E71B6"/>
    <w:rsid w:val="002F18C1"/>
    <w:rsid w:val="002F35F6"/>
    <w:rsid w:val="002F77C8"/>
    <w:rsid w:val="00304F22"/>
    <w:rsid w:val="00306C7C"/>
    <w:rsid w:val="00314F86"/>
    <w:rsid w:val="00317F4D"/>
    <w:rsid w:val="00322EDD"/>
    <w:rsid w:val="003309FA"/>
    <w:rsid w:val="00332320"/>
    <w:rsid w:val="00334D9C"/>
    <w:rsid w:val="0034588E"/>
    <w:rsid w:val="00347D72"/>
    <w:rsid w:val="00353F45"/>
    <w:rsid w:val="00357611"/>
    <w:rsid w:val="0036432A"/>
    <w:rsid w:val="00364AF9"/>
    <w:rsid w:val="00367237"/>
    <w:rsid w:val="003702FC"/>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1816"/>
    <w:rsid w:val="003D2656"/>
    <w:rsid w:val="003D4F95"/>
    <w:rsid w:val="003D5F42"/>
    <w:rsid w:val="003D60A9"/>
    <w:rsid w:val="003F4C97"/>
    <w:rsid w:val="003F666D"/>
    <w:rsid w:val="003F7FE6"/>
    <w:rsid w:val="00400193"/>
    <w:rsid w:val="00416EAF"/>
    <w:rsid w:val="004212E7"/>
    <w:rsid w:val="00423C88"/>
    <w:rsid w:val="0042446D"/>
    <w:rsid w:val="00427BF8"/>
    <w:rsid w:val="00431C02"/>
    <w:rsid w:val="00437395"/>
    <w:rsid w:val="00437C0A"/>
    <w:rsid w:val="004407C6"/>
    <w:rsid w:val="00445047"/>
    <w:rsid w:val="00446749"/>
    <w:rsid w:val="00452D4A"/>
    <w:rsid w:val="00453EB7"/>
    <w:rsid w:val="00463E39"/>
    <w:rsid w:val="004657FC"/>
    <w:rsid w:val="004733F6"/>
    <w:rsid w:val="00474E69"/>
    <w:rsid w:val="00483E9F"/>
    <w:rsid w:val="00485A2C"/>
    <w:rsid w:val="004921D4"/>
    <w:rsid w:val="0049449B"/>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37642"/>
    <w:rsid w:val="00540C5C"/>
    <w:rsid w:val="00541E6E"/>
    <w:rsid w:val="0054251F"/>
    <w:rsid w:val="005503DE"/>
    <w:rsid w:val="005520D8"/>
    <w:rsid w:val="00555CFB"/>
    <w:rsid w:val="00556CF1"/>
    <w:rsid w:val="005762A7"/>
    <w:rsid w:val="00587CEE"/>
    <w:rsid w:val="005916D7"/>
    <w:rsid w:val="0059427F"/>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4721E"/>
    <w:rsid w:val="00653DC3"/>
    <w:rsid w:val="00654BB6"/>
    <w:rsid w:val="006673CA"/>
    <w:rsid w:val="00673C26"/>
    <w:rsid w:val="00674DE5"/>
    <w:rsid w:val="00677ACA"/>
    <w:rsid w:val="00680119"/>
    <w:rsid w:val="006812AF"/>
    <w:rsid w:val="0068327D"/>
    <w:rsid w:val="00691278"/>
    <w:rsid w:val="00691534"/>
    <w:rsid w:val="00693880"/>
    <w:rsid w:val="00694AF0"/>
    <w:rsid w:val="0069603D"/>
    <w:rsid w:val="006A4686"/>
    <w:rsid w:val="006B0E9E"/>
    <w:rsid w:val="006B486D"/>
    <w:rsid w:val="006B5653"/>
    <w:rsid w:val="006B5AE4"/>
    <w:rsid w:val="006C197A"/>
    <w:rsid w:val="006D1507"/>
    <w:rsid w:val="006D4054"/>
    <w:rsid w:val="006E02EC"/>
    <w:rsid w:val="006E3C4F"/>
    <w:rsid w:val="006E6F41"/>
    <w:rsid w:val="006E73E6"/>
    <w:rsid w:val="00707369"/>
    <w:rsid w:val="00710BF3"/>
    <w:rsid w:val="007211B1"/>
    <w:rsid w:val="007267B0"/>
    <w:rsid w:val="007277DA"/>
    <w:rsid w:val="00731D27"/>
    <w:rsid w:val="00746187"/>
    <w:rsid w:val="0075691A"/>
    <w:rsid w:val="0076254F"/>
    <w:rsid w:val="00777F74"/>
    <w:rsid w:val="007801F5"/>
    <w:rsid w:val="00783CA4"/>
    <w:rsid w:val="007842FB"/>
    <w:rsid w:val="00786124"/>
    <w:rsid w:val="0079514B"/>
    <w:rsid w:val="00795252"/>
    <w:rsid w:val="007A2DC1"/>
    <w:rsid w:val="007C65CB"/>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69D"/>
    <w:rsid w:val="00825DC2"/>
    <w:rsid w:val="00834AD3"/>
    <w:rsid w:val="00843795"/>
    <w:rsid w:val="00846FDE"/>
    <w:rsid w:val="00847F0F"/>
    <w:rsid w:val="00850B7B"/>
    <w:rsid w:val="00852448"/>
    <w:rsid w:val="00877F6C"/>
    <w:rsid w:val="008820E6"/>
    <w:rsid w:val="0088258A"/>
    <w:rsid w:val="00886332"/>
    <w:rsid w:val="008925F0"/>
    <w:rsid w:val="0089448A"/>
    <w:rsid w:val="00894C23"/>
    <w:rsid w:val="00897877"/>
    <w:rsid w:val="008A26D9"/>
    <w:rsid w:val="008A7B5B"/>
    <w:rsid w:val="008B12D2"/>
    <w:rsid w:val="008C0C29"/>
    <w:rsid w:val="008C57F4"/>
    <w:rsid w:val="008D02DA"/>
    <w:rsid w:val="008D3407"/>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96B9B"/>
    <w:rsid w:val="009A6EA0"/>
    <w:rsid w:val="009C1335"/>
    <w:rsid w:val="009C1AB2"/>
    <w:rsid w:val="009C7251"/>
    <w:rsid w:val="009D691B"/>
    <w:rsid w:val="009E2E91"/>
    <w:rsid w:val="009E7D31"/>
    <w:rsid w:val="00A01B40"/>
    <w:rsid w:val="00A134BA"/>
    <w:rsid w:val="00A139F5"/>
    <w:rsid w:val="00A2717F"/>
    <w:rsid w:val="00A311E3"/>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02FB0"/>
    <w:rsid w:val="00B05988"/>
    <w:rsid w:val="00B11B69"/>
    <w:rsid w:val="00B14952"/>
    <w:rsid w:val="00B16871"/>
    <w:rsid w:val="00B204D6"/>
    <w:rsid w:val="00B25B45"/>
    <w:rsid w:val="00B31E5A"/>
    <w:rsid w:val="00B47359"/>
    <w:rsid w:val="00B64953"/>
    <w:rsid w:val="00B653AB"/>
    <w:rsid w:val="00B65F9E"/>
    <w:rsid w:val="00B66B19"/>
    <w:rsid w:val="00B80F70"/>
    <w:rsid w:val="00B914E9"/>
    <w:rsid w:val="00B956EE"/>
    <w:rsid w:val="00BA2BA1"/>
    <w:rsid w:val="00BA3447"/>
    <w:rsid w:val="00BA3562"/>
    <w:rsid w:val="00BB4F09"/>
    <w:rsid w:val="00BB54B5"/>
    <w:rsid w:val="00BD4E33"/>
    <w:rsid w:val="00BE1A9D"/>
    <w:rsid w:val="00C030DE"/>
    <w:rsid w:val="00C051A8"/>
    <w:rsid w:val="00C22105"/>
    <w:rsid w:val="00C244B6"/>
    <w:rsid w:val="00C27BF1"/>
    <w:rsid w:val="00C31167"/>
    <w:rsid w:val="00C3702F"/>
    <w:rsid w:val="00C4500A"/>
    <w:rsid w:val="00C60504"/>
    <w:rsid w:val="00C62238"/>
    <w:rsid w:val="00C64413"/>
    <w:rsid w:val="00C64A37"/>
    <w:rsid w:val="00C66259"/>
    <w:rsid w:val="00C7158E"/>
    <w:rsid w:val="00C7250B"/>
    <w:rsid w:val="00C7346B"/>
    <w:rsid w:val="00C77C0E"/>
    <w:rsid w:val="00C91687"/>
    <w:rsid w:val="00C924A8"/>
    <w:rsid w:val="00C939D1"/>
    <w:rsid w:val="00C945FE"/>
    <w:rsid w:val="00C96FAA"/>
    <w:rsid w:val="00C97A04"/>
    <w:rsid w:val="00CA107B"/>
    <w:rsid w:val="00CA484D"/>
    <w:rsid w:val="00CA4FB6"/>
    <w:rsid w:val="00CA784C"/>
    <w:rsid w:val="00CB2F90"/>
    <w:rsid w:val="00CB6AD4"/>
    <w:rsid w:val="00CC739E"/>
    <w:rsid w:val="00CD1204"/>
    <w:rsid w:val="00CD1EBB"/>
    <w:rsid w:val="00CD28CF"/>
    <w:rsid w:val="00CD58B7"/>
    <w:rsid w:val="00CD7967"/>
    <w:rsid w:val="00CE1C99"/>
    <w:rsid w:val="00CF18EE"/>
    <w:rsid w:val="00CF30BD"/>
    <w:rsid w:val="00CF4099"/>
    <w:rsid w:val="00CF7C09"/>
    <w:rsid w:val="00D00796"/>
    <w:rsid w:val="00D261A2"/>
    <w:rsid w:val="00D616D2"/>
    <w:rsid w:val="00D63B5F"/>
    <w:rsid w:val="00D70EF7"/>
    <w:rsid w:val="00D81FB8"/>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24BF"/>
    <w:rsid w:val="00DF5E32"/>
    <w:rsid w:val="00E01436"/>
    <w:rsid w:val="00E03E79"/>
    <w:rsid w:val="00E045BD"/>
    <w:rsid w:val="00E04D6C"/>
    <w:rsid w:val="00E14316"/>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2D9A"/>
    <w:rsid w:val="00E76D26"/>
    <w:rsid w:val="00E76EE5"/>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01A1"/>
    <w:rsid w:val="00F32749"/>
    <w:rsid w:val="00F37172"/>
    <w:rsid w:val="00F4477E"/>
    <w:rsid w:val="00F46269"/>
    <w:rsid w:val="00F60BA8"/>
    <w:rsid w:val="00F67D8F"/>
    <w:rsid w:val="00F724B4"/>
    <w:rsid w:val="00F77A7C"/>
    <w:rsid w:val="00F802BE"/>
    <w:rsid w:val="00F80E93"/>
    <w:rsid w:val="00F84069"/>
    <w:rsid w:val="00F86024"/>
    <w:rsid w:val="00F8611A"/>
    <w:rsid w:val="00F97E98"/>
    <w:rsid w:val="00FA4D6D"/>
    <w:rsid w:val="00FA5128"/>
    <w:rsid w:val="00FB42D4"/>
    <w:rsid w:val="00FB5906"/>
    <w:rsid w:val="00FB762F"/>
    <w:rsid w:val="00FC2AED"/>
    <w:rsid w:val="00FC6F41"/>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wcity">
    <w:name w:val="Body Text Indent"/>
    <w:basedOn w:val="Normalny"/>
    <w:link w:val="TekstpodstawowywcityZnak"/>
    <w:uiPriority w:val="99"/>
    <w:semiHidden/>
    <w:unhideWhenUsed/>
    <w:rsid w:val="00E14316"/>
    <w:pPr>
      <w:ind w:left="283"/>
    </w:pPr>
  </w:style>
  <w:style w:type="character" w:customStyle="1" w:styleId="TekstpodstawowywcityZnak">
    <w:name w:val="Tekst podstawowy wcięty Znak"/>
    <w:basedOn w:val="Domylnaczcionkaakapitu"/>
    <w:link w:val="Tekstpodstawowywcity"/>
    <w:uiPriority w:val="99"/>
    <w:semiHidden/>
    <w:rsid w:val="00E14316"/>
    <w:rPr>
      <w:rFonts w:ascii="Fira Sans" w:hAnsi="Fira Sans"/>
      <w:sz w:val="19"/>
    </w:rPr>
  </w:style>
  <w:style w:type="character" w:styleId="UyteHipercze">
    <w:name w:val="FollowedHyperlink"/>
    <w:basedOn w:val="Domylnaczcionkaakapitu"/>
    <w:uiPriority w:val="99"/>
    <w:semiHidden/>
    <w:unhideWhenUsed/>
    <w:rsid w:val="001470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3365204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522077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648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stat.gov.pl/en/topics/environment-energy/energy/energy-statistics-in-2022-and-2023,4,19.html" TargetMode="Externa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hyperlink" Target="https://stat.gov.pl/en/metainformation/glossary/terms-used-in-official-statistics/672,term.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stat.gov.pl/en/poland-macroeconomic-indica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94,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yperlink" Target="https://dbw.stat.gov.pl/en/dashboard/16"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en/metainformation/glossary/terms-used-in-official-statistics/9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stat.gov.pl/en/topics/environment-energy/energy/energy-efficiency-in-years-20122022,5,21.html" TargetMode="External"/><Relationship Id="rId30" Type="http://schemas.openxmlformats.org/officeDocument/2006/relationships/hyperlink" Target="https://bdm.stat.gov.pl/"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Doprecyzowano parametry tablicy – wcięcia</Uwag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D173BE9E-139C-4C60-8B6F-3B9DC920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1210</Words>
  <Characters>7265</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Sadowy Joanna</dc:creator>
  <cp:keywords/>
  <dc:description/>
  <cp:lastModifiedBy>Sadowy Joanna</cp:lastModifiedBy>
  <cp:revision>2</cp:revision>
  <cp:lastPrinted>2019-02-21T09:45:00Z</cp:lastPrinted>
  <dcterms:created xsi:type="dcterms:W3CDTF">2026-03-17T10:39:00Z</dcterms:created>
  <dcterms:modified xsi:type="dcterms:W3CDTF">2026-03-17T10:39:00Z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