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CAB4792" w:rsidR="00393761" w:rsidRPr="00026ACA" w:rsidRDefault="009B1DDC" w:rsidP="003C0C8B">
      <w:pPr>
        <w:pStyle w:val="Nagwek1"/>
      </w:pPr>
      <w:r w:rsidRPr="00026ACA">
        <w:rPr>
          <w:noProof/>
          <w:lang w:val="pl-PL" w:eastAsia="pl-PL"/>
        </w:rPr>
        <mc:AlternateContent>
          <mc:Choice Requires="wps">
            <w:drawing>
              <wp:anchor distT="45720" distB="45720" distL="114300" distR="114300" simplePos="0" relativeHeight="251738112" behindDoc="0" locked="0" layoutInCell="1" allowOverlap="1" wp14:anchorId="2FC13F97" wp14:editId="5E5C11F0">
                <wp:simplePos x="0" y="0"/>
                <wp:positionH relativeFrom="margin">
                  <wp:posOffset>-7620</wp:posOffset>
                </wp:positionH>
                <wp:positionV relativeFrom="paragraph">
                  <wp:posOffset>767080</wp:posOffset>
                </wp:positionV>
                <wp:extent cx="2204085" cy="1489075"/>
                <wp:effectExtent l="0" t="0" r="5715" b="0"/>
                <wp:wrapSquare wrapText="bothSides"/>
                <wp:docPr id="6" name="Pole tekstowe 2" descr="Upward-pointing arrow icon indicating a 15.8% increase in the number of entities belonging to the cultural and creative industries in comparison to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89075"/>
                        </a:xfrm>
                        <a:prstGeom prst="roundRect">
                          <a:avLst/>
                        </a:prstGeom>
                        <a:solidFill>
                          <a:srgbClr val="001D77"/>
                        </a:solidFill>
                        <a:ln w="9525">
                          <a:noFill/>
                          <a:miter lim="800000"/>
                          <a:headEnd/>
                          <a:tailEnd/>
                        </a:ln>
                      </wps:spPr>
                      <wps:txbx>
                        <w:txbxContent>
                          <w:p w14:paraId="56D1096E" w14:textId="1FB39971" w:rsidR="00252601" w:rsidRPr="009B2A4A" w:rsidRDefault="00252601"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rPr>
                              <w:t xml:space="preserve"> </w:t>
                            </w:r>
                            <w:r w:rsidRPr="009B2A4A">
                              <w:rPr>
                                <w:rStyle w:val="WartowskanikaZnak"/>
                                <w:sz w:val="72"/>
                                <w:szCs w:val="72"/>
                              </w:rPr>
                              <w:t>15</w:t>
                            </w:r>
                            <w:r>
                              <w:rPr>
                                <w:rStyle w:val="WartowskanikaZnak"/>
                                <w:sz w:val="72"/>
                                <w:szCs w:val="72"/>
                              </w:rPr>
                              <w:t>.8%</w:t>
                            </w:r>
                          </w:p>
                          <w:p w14:paraId="63B3F253" w14:textId="29280CA2" w:rsidR="00252601" w:rsidRPr="007D605C" w:rsidRDefault="00252601" w:rsidP="0040540E">
                            <w:pPr>
                              <w:pStyle w:val="Opiswskanika"/>
                              <w:spacing w:before="120"/>
                              <w:rPr>
                                <w:sz w:val="18"/>
                                <w:szCs w:val="20"/>
                              </w:rPr>
                            </w:pPr>
                            <w:r>
                              <w:t xml:space="preserve">Increase in the number of entities </w:t>
                            </w:r>
                            <w:r>
                              <w:rPr>
                                <w:color w:val="FFFFFF"/>
                                <w:szCs w:val="20"/>
                              </w:rPr>
                              <w:t>belonging to the cultural and creative industries in comparison to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Upward-pointing arrow icon indicating a 15.8% increase in the number of entities belonging to the cultural and creative industries in comparison to 2023" style="position:absolute;margin-left:-.6pt;margin-top:60.4pt;width:173.55pt;height:117.2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" fillcolor="#001d77" stroked="f">
                <v:stroke joinstyle="miter"/>
                <v:textbox>
                  <w:txbxContent>
                    <w:p w14:paraId="56D1096E" w14:textId="1FB39971" w:rsidR="00252601" w:rsidRPr="009B2A4A" w:rsidRDefault="00252601"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rPr>
                        <w:t xml:space="preserve"> </w:t>
                      </w:r>
                      <w:r w:rsidRPr="009B2A4A">
                        <w:rPr>
                          <w:rStyle w:val="WartowskanikaZnak"/>
                          <w:sz w:val="72"/>
                          <w:szCs w:val="72"/>
                        </w:rPr>
                        <w:t>15</w:t>
                      </w:r>
                      <w:r>
                        <w:rPr>
                          <w:rStyle w:val="WartowskanikaZnak"/>
                          <w:sz w:val="72"/>
                          <w:szCs w:val="72"/>
                        </w:rPr>
                        <w:t>.8%</w:t>
                      </w:r>
                    </w:p>
                    <w:p w14:paraId="63B3F253" w14:textId="29280CA2" w:rsidR="00252601" w:rsidRPr="007D605C" w:rsidRDefault="00252601" w:rsidP="0040540E">
                      <w:pPr>
                        <w:pStyle w:val="Opiswskanika"/>
                        <w:spacing w:before="120"/>
                        <w:rPr>
                          <w:sz w:val="18"/>
                          <w:szCs w:val="20"/>
                        </w:rPr>
                      </w:pPr>
                      <w:r>
                        <w:t xml:space="preserve">Increase in the number of entities </w:t>
                      </w:r>
                      <w:r>
                        <w:rPr>
                          <w:color w:val="FFFFFF"/>
                          <w:szCs w:val="20"/>
                        </w:rPr>
                        <w:t>belonging to the cultural and creative industries in comparison to 2023</w:t>
                      </w:r>
                    </w:p>
                  </w:txbxContent>
                </v:textbox>
                <w10:wrap type="square" anchorx="margin"/>
              </v:roundrect>
            </w:pict>
          </mc:Fallback>
        </mc:AlternateContent>
      </w:r>
      <w:r w:rsidRPr="00026ACA">
        <w:t>Cultural and creative industries in 2024</w:t>
      </w:r>
    </w:p>
    <w:p w14:paraId="4952CA8E" w14:textId="34760239" w:rsidR="009D428C" w:rsidRPr="00026ACA" w:rsidRDefault="009D428C" w:rsidP="00C108C0">
      <w:pPr>
        <w:pStyle w:val="Lead"/>
        <w:spacing w:after="360"/>
      </w:pPr>
      <w:r w:rsidRPr="00026ACA">
        <w:t>In 2024, there were 143.7 thousand enterprises classified as cultural and creative industries. The</w:t>
      </w:r>
      <w:r w:rsidR="006E2264" w:rsidRPr="00026ACA">
        <w:t> </w:t>
      </w:r>
      <w:r w:rsidRPr="00026ACA">
        <w:t>number of employed pe</w:t>
      </w:r>
      <w:r w:rsidR="009C1EEA">
        <w:t>rsons</w:t>
      </w:r>
      <w:r w:rsidRPr="00026ACA">
        <w:t xml:space="preserve"> amounted to 281.0 thousand</w:t>
      </w:r>
      <w:r w:rsidR="00C108C0">
        <w:t xml:space="preserve"> (an increase by 18.7%)</w:t>
      </w:r>
      <w:r w:rsidRPr="00026ACA">
        <w:t>, and the average paid employment amounted to 96.5 thousand full-time jobs</w:t>
      </w:r>
      <w:r w:rsidR="00C108C0">
        <w:t xml:space="preserve"> (an increase by 4.3%)</w:t>
      </w:r>
      <w:r w:rsidRPr="00026ACA">
        <w:t xml:space="preserve">. The average gross monthly </w:t>
      </w:r>
      <w:r w:rsidR="003253B9">
        <w:t xml:space="preserve">wages and </w:t>
      </w:r>
      <w:r w:rsidRPr="00026ACA">
        <w:t>salar</w:t>
      </w:r>
      <w:r w:rsidR="003253B9">
        <w:t>ies</w:t>
      </w:r>
      <w:r w:rsidR="00C34508">
        <w:rPr>
          <w:rStyle w:val="Odwoanieprzypisudolnego"/>
        </w:rPr>
        <w:footnoteReference w:id="2"/>
      </w:r>
      <w:r w:rsidR="00C34508">
        <w:t xml:space="preserve"> </w:t>
      </w:r>
      <w:r w:rsidRPr="00026ACA">
        <w:t>amounted to PLN 9,193.</w:t>
      </w:r>
      <w:r w:rsidR="00C108C0">
        <w:t xml:space="preserve"> Increase of both number of persons employed and average paid employment was recorded only for micro-companies</w:t>
      </w:r>
      <w:r w:rsidR="00C34508">
        <w:rPr>
          <w:rStyle w:val="Odwoanieprzypisudolnego"/>
        </w:rPr>
        <w:footnoteReference w:id="3"/>
      </w:r>
      <w:r w:rsidR="00C108C0">
        <w:t>.</w:t>
      </w:r>
    </w:p>
    <w:p w14:paraId="719B3C1F" w14:textId="613034F0" w:rsidR="009B1DDC" w:rsidRPr="00026ACA" w:rsidRDefault="009B1DDC" w:rsidP="009B1DDC">
      <w:pPr>
        <w:rPr>
          <w:lang w:val="en-GB" w:eastAsia="pl-PL"/>
        </w:rPr>
      </w:pPr>
      <w:r w:rsidRPr="00026ACA">
        <w:rPr>
          <w:lang w:val="en-GB" w:eastAsia="pl-PL"/>
        </w:rPr>
        <w:t xml:space="preserve">Cultural and creative industries are the part of non-financial enterprises, separated according to specific PKD classes. These are economic entities engaged in mass production and sale of cultural and creative goods and services. Cultural industries produce cultural goods and services based on copyright, using industrial production techniques, and these are primarily: the publishing industry, the phonographic industry, TV, radio, the film industry and creating computer games. Creative industries </w:t>
      </w:r>
      <w:r w:rsidR="009C1EEA">
        <w:rPr>
          <w:lang w:val="en-GB" w:eastAsia="pl-PL"/>
        </w:rPr>
        <w:t>are made up of</w:t>
      </w:r>
      <w:r w:rsidRPr="00026ACA">
        <w:rPr>
          <w:lang w:val="en-GB" w:eastAsia="pl-PL"/>
        </w:rPr>
        <w:t xml:space="preserve"> entities whose activities are primarily related to design, architecture, advertising and translations </w:t>
      </w:r>
      <w:r w:rsidRPr="00026ACA">
        <w:rPr>
          <w:lang w:val="en-GB"/>
        </w:rPr>
        <w:t>–</w:t>
      </w:r>
      <w:r w:rsidRPr="00026ACA">
        <w:rPr>
          <w:lang w:val="en-GB" w:eastAsia="pl-PL"/>
        </w:rPr>
        <w:t xml:space="preserve"> culture </w:t>
      </w:r>
      <w:r w:rsidR="009C1EEA">
        <w:rPr>
          <w:lang w:val="en-GB" w:eastAsia="pl-PL"/>
        </w:rPr>
        <w:t>serves here as a source of</w:t>
      </w:r>
      <w:r w:rsidRPr="00026ACA">
        <w:rPr>
          <w:lang w:val="en-GB" w:eastAsia="pl-PL"/>
        </w:rPr>
        <w:t xml:space="preserve"> inspiration and </w:t>
      </w:r>
      <w:r w:rsidR="009C1EEA">
        <w:rPr>
          <w:lang w:val="en-GB" w:eastAsia="pl-PL"/>
        </w:rPr>
        <w:t xml:space="preserve">a </w:t>
      </w:r>
      <w:r w:rsidRPr="00026ACA">
        <w:rPr>
          <w:lang w:val="en-GB" w:eastAsia="pl-PL"/>
        </w:rPr>
        <w:t>creative contribution.</w:t>
      </w:r>
    </w:p>
    <w:p w14:paraId="195B63B7" w14:textId="5AFC19A2" w:rsidR="00B82212" w:rsidRPr="00026ACA" w:rsidRDefault="00B82212" w:rsidP="00B82212">
      <w:pPr>
        <w:pStyle w:val="Nagwek2"/>
      </w:pPr>
      <w:r w:rsidRPr="00026ACA">
        <w:rPr>
          <w:rFonts w:ascii="Times New Roman" w:hAnsi="Times New Roman"/>
          <w:noProof/>
          <w:sz w:val="24"/>
          <w:lang w:val="pl-PL"/>
        </w:rPr>
        <mc:AlternateContent>
          <mc:Choice Requires="wps">
            <w:drawing>
              <wp:anchor distT="45720" distB="45720" distL="114300" distR="114300" simplePos="0" relativeHeight="251777024" behindDoc="1" locked="0" layoutInCell="1" allowOverlap="1" wp14:anchorId="1D661EAB" wp14:editId="31EEE639">
                <wp:simplePos x="0" y="0"/>
                <wp:positionH relativeFrom="column">
                  <wp:posOffset>5326380</wp:posOffset>
                </wp:positionH>
                <wp:positionV relativeFrom="paragraph">
                  <wp:posOffset>165735</wp:posOffset>
                </wp:positionV>
                <wp:extent cx="1661160" cy="876300"/>
                <wp:effectExtent l="0" t="0" r="0" b="0"/>
                <wp:wrapTight wrapText="bothSides">
                  <wp:wrapPolygon edited="0">
                    <wp:start x="743" y="0"/>
                    <wp:lineTo x="743" y="21130"/>
                    <wp:lineTo x="20807" y="21130"/>
                    <wp:lineTo x="20807" y="0"/>
                    <wp:lineTo x="743" y="0"/>
                  </wp:wrapPolygon>
                </wp:wrapTight>
                <wp:docPr id="1078389331" name="Prostokąt 1078389331" descr="The number of entities belonging to the cultural and creative industries increased by 19.6 thousand in comparison to 2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1160" cy="876300"/>
                        </a:xfrm>
                        <a:prstGeom prst="rect">
                          <a:avLst/>
                        </a:prstGeom>
                        <a:noFill/>
                        <a:ln w="9360">
                          <a:noFill/>
                        </a:ln>
                      </wps:spPr>
                      <wps:style>
                        <a:lnRef idx="0">
                          <a:scrgbClr r="0" g="0" b="0"/>
                        </a:lnRef>
                        <a:fillRef idx="0">
                          <a:scrgbClr r="0" g="0" b="0"/>
                        </a:fillRef>
                        <a:effectRef idx="0">
                          <a:scrgbClr r="0" g="0" b="0"/>
                        </a:effectRef>
                        <a:fontRef idx="minor"/>
                      </wps:style>
                      <wps:txbx>
                        <w:txbxContent>
                          <w:p w14:paraId="71B34F53" w14:textId="55733EE6" w:rsidR="00252601" w:rsidRPr="00B82212" w:rsidRDefault="00252601" w:rsidP="00B82212">
                            <w:pPr>
                              <w:pStyle w:val="Tekstzbokuwramcenaszarympolu"/>
                            </w:pPr>
                            <w:r w:rsidRPr="00B82212">
                              <w:t xml:space="preserve">The number of </w:t>
                            </w:r>
                            <w:r>
                              <w:t>entities belonging to the cultural and creative industries increased by 19.6 thousand in comparison to 2023</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661EAB" id="Prostokąt 1078389331" o:spid="_x0000_s1027" alt="The number of entities belonging to the cultural and creative industries increased by 19.6 thousand in comparison to 2023" style="position:absolute;margin-left:419.4pt;margin-top:13.05pt;width:130.8pt;height:69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" filled="f" stroked="f" strokeweight=".26mm">
                <v:textbox>
                  <w:txbxContent>
                    <w:p w14:paraId="71B34F53" w14:textId="55733EE6" w:rsidR="00252601" w:rsidRPr="00B82212" w:rsidRDefault="00252601" w:rsidP="00B82212">
                      <w:pPr>
                        <w:pStyle w:val="Tekstzbokuwramcenaszarympolu"/>
                      </w:pPr>
                      <w:r w:rsidRPr="00B82212">
                        <w:t xml:space="preserve">The number of </w:t>
                      </w:r>
                      <w:r>
                        <w:t>entities belonging to the cultural and creative industries increased by 19.6 thousand in comparison to 2023</w:t>
                      </w:r>
                    </w:p>
                  </w:txbxContent>
                </v:textbox>
                <w10:wrap type="tight"/>
              </v:rect>
            </w:pict>
          </mc:Fallback>
        </mc:AlternateContent>
      </w:r>
      <w:r w:rsidRPr="00026ACA">
        <w:t>Number and types of entities belonging to the cultural and creative industries</w:t>
      </w:r>
    </w:p>
    <w:p w14:paraId="7152256B" w14:textId="7EC70ED2" w:rsidR="009D428C" w:rsidRPr="00026ACA" w:rsidRDefault="009D428C" w:rsidP="009B1DDC">
      <w:pPr>
        <w:rPr>
          <w:lang w:val="en-GB"/>
        </w:rPr>
      </w:pPr>
      <w:r w:rsidRPr="00026ACA">
        <w:rPr>
          <w:lang w:val="en-GB"/>
        </w:rPr>
        <w:t>In 2024, the number of entities belonging to the cultural and creative industries a</w:t>
      </w:r>
      <w:r w:rsidR="00B82212" w:rsidRPr="00026ACA">
        <w:rPr>
          <w:lang w:val="en-GB"/>
        </w:rPr>
        <w:t>mounte</w:t>
      </w:r>
      <w:r w:rsidR="009932F2" w:rsidRPr="00026ACA">
        <w:rPr>
          <w:lang w:val="en-GB"/>
        </w:rPr>
        <w:t>d to 143.7 thousand, which means</w:t>
      </w:r>
      <w:r w:rsidR="00B82212" w:rsidRPr="00026ACA">
        <w:rPr>
          <w:lang w:val="en-GB"/>
        </w:rPr>
        <w:t xml:space="preserve"> an increase by 15.8% </w:t>
      </w:r>
      <w:r w:rsidR="00704BB9">
        <w:rPr>
          <w:lang w:val="en-GB"/>
        </w:rPr>
        <w:t>as compared to</w:t>
      </w:r>
      <w:r w:rsidR="00B82212" w:rsidRPr="00026ACA">
        <w:rPr>
          <w:lang w:val="en-GB"/>
        </w:rPr>
        <w:t xml:space="preserve"> 2023</w:t>
      </w:r>
      <w:r w:rsidR="009315A3" w:rsidRPr="00026ACA">
        <w:rPr>
          <w:lang w:val="en-GB"/>
        </w:rPr>
        <w:t xml:space="preserve">. </w:t>
      </w:r>
    </w:p>
    <w:p w14:paraId="31EB7324" w14:textId="5F4DEA40" w:rsidR="00DA331D" w:rsidRPr="00026ACA" w:rsidRDefault="009315A3" w:rsidP="00FE3B18">
      <w:pPr>
        <w:pStyle w:val="Tytuwykresu"/>
        <w:spacing w:after="360"/>
      </w:pPr>
      <w:r w:rsidRPr="00026ACA">
        <w:rPr>
          <w:spacing w:val="-2"/>
          <w:lang w:val="pl-PL"/>
        </w:rPr>
        <w:drawing>
          <wp:anchor distT="0" distB="0" distL="114300" distR="114300" simplePos="0" relativeHeight="251788288" behindDoc="0" locked="0" layoutInCell="1" allowOverlap="1" wp14:anchorId="7DB0A078" wp14:editId="3D6AB4C9">
            <wp:simplePos x="0" y="0"/>
            <wp:positionH relativeFrom="margin">
              <wp:posOffset>0</wp:posOffset>
            </wp:positionH>
            <wp:positionV relativeFrom="paragraph">
              <wp:posOffset>330505</wp:posOffset>
            </wp:positionV>
            <wp:extent cx="5047615" cy="3035935"/>
            <wp:effectExtent l="0" t="0" r="0" b="0"/>
            <wp:wrapTopAndBottom/>
            <wp:docPr id="13" name="Obraz 13" descr="Chart 1. The bar chart presenting number of enterprises belonging to the cultural and creative industries; accessibility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3035935"/>
                    </a:xfrm>
                    <a:prstGeom prst="rect">
                      <a:avLst/>
                    </a:prstGeom>
                    <a:noFill/>
                  </pic:spPr>
                </pic:pic>
              </a:graphicData>
            </a:graphic>
            <wp14:sizeRelH relativeFrom="page">
              <wp14:pctWidth>0</wp14:pctWidth>
            </wp14:sizeRelH>
            <wp14:sizeRelV relativeFrom="page">
              <wp14:pctHeight>0</wp14:pctHeight>
            </wp14:sizeRelV>
          </wp:anchor>
        </w:drawing>
      </w:r>
      <w:r w:rsidR="00B82212" w:rsidRPr="00026ACA">
        <w:rPr>
          <w:shd w:val="clear" w:color="auto" w:fill="FFFFFF"/>
        </w:rPr>
        <w:t>Chart</w:t>
      </w:r>
      <w:r w:rsidR="00B82212" w:rsidRPr="00026ACA">
        <w:t xml:space="preserve"> 1. Number of enterprises belonging to the cultural and creative industries</w:t>
      </w:r>
      <w:r w:rsidR="00D972F6" w:rsidRPr="00026ACA">
        <w:t xml:space="preserve"> </w:t>
      </w:r>
    </w:p>
    <w:p w14:paraId="66839607" w14:textId="49108C54" w:rsidR="00FE3B18" w:rsidRPr="00026ACA" w:rsidRDefault="00FE3B18" w:rsidP="00FE3B18">
      <w:pPr>
        <w:spacing w:before="360"/>
        <w:rPr>
          <w:lang w:val="en-GB"/>
        </w:rPr>
      </w:pPr>
      <w:r w:rsidRPr="00026ACA">
        <w:rPr>
          <w:spacing w:val="-2"/>
          <w:lang w:val="en-GB"/>
        </w:rPr>
        <w:lastRenderedPageBreak/>
        <w:t xml:space="preserve">The most numerous group </w:t>
      </w:r>
      <w:r w:rsidR="00AB7716">
        <w:rPr>
          <w:spacing w:val="-2"/>
          <w:lang w:val="en-GB"/>
        </w:rPr>
        <w:t>consisted of</w:t>
      </w:r>
      <w:r w:rsidRPr="00026ACA">
        <w:rPr>
          <w:spacing w:val="-2"/>
          <w:lang w:val="en-GB"/>
        </w:rPr>
        <w:t xml:space="preserve"> entities operat</w:t>
      </w:r>
      <w:r w:rsidR="00AB7716">
        <w:rPr>
          <w:spacing w:val="-2"/>
          <w:lang w:val="en-GB"/>
        </w:rPr>
        <w:t>ing</w:t>
      </w:r>
      <w:r w:rsidRPr="00026ACA">
        <w:rPr>
          <w:spacing w:val="-2"/>
          <w:lang w:val="en-GB"/>
        </w:rPr>
        <w:t xml:space="preserve"> in the </w:t>
      </w:r>
      <w:r w:rsidRPr="00026ACA">
        <w:rPr>
          <w:iCs/>
          <w:spacing w:val="-2"/>
          <w:lang w:val="en-GB"/>
        </w:rPr>
        <w:t xml:space="preserve">Visual arts domain </w:t>
      </w:r>
      <w:r w:rsidRPr="00026ACA">
        <w:rPr>
          <w:spacing w:val="-2"/>
          <w:lang w:val="en-GB"/>
        </w:rPr>
        <w:t>(39.1</w:t>
      </w:r>
      <w:r w:rsidR="00E96C25">
        <w:rPr>
          <w:spacing w:val="-2"/>
          <w:lang w:val="en-GB"/>
        </w:rPr>
        <w:t> </w:t>
      </w:r>
      <w:r w:rsidRPr="00026ACA">
        <w:rPr>
          <w:spacing w:val="-2"/>
          <w:lang w:val="en-GB"/>
        </w:rPr>
        <w:t>thousand)</w:t>
      </w:r>
      <w:r w:rsidRPr="00026ACA">
        <w:rPr>
          <w:iCs/>
          <w:spacing w:val="-2"/>
          <w:lang w:val="en-GB"/>
        </w:rPr>
        <w:t>,</w:t>
      </w:r>
      <w:r w:rsidR="00894A96" w:rsidRPr="00026ACA">
        <w:rPr>
          <w:spacing w:val="-2"/>
          <w:lang w:val="en-GB"/>
        </w:rPr>
        <w:t xml:space="preserve"> while</w:t>
      </w:r>
      <w:r w:rsidRPr="00026ACA">
        <w:rPr>
          <w:spacing w:val="-2"/>
          <w:lang w:val="en-GB"/>
        </w:rPr>
        <w:t xml:space="preserve"> the least </w:t>
      </w:r>
      <w:r w:rsidR="00D75C18" w:rsidRPr="00026ACA">
        <w:rPr>
          <w:spacing w:val="-2"/>
          <w:lang w:val="en-GB"/>
        </w:rPr>
        <w:t xml:space="preserve">numerous </w:t>
      </w:r>
      <w:r w:rsidRPr="00026ACA">
        <w:rPr>
          <w:spacing w:val="-2"/>
          <w:lang w:val="en-GB"/>
        </w:rPr>
        <w:t>–</w:t>
      </w:r>
      <w:r w:rsidR="00AB7716">
        <w:rPr>
          <w:spacing w:val="-2"/>
          <w:lang w:val="en-GB"/>
        </w:rPr>
        <w:t xml:space="preserve"> in </w:t>
      </w:r>
      <w:r w:rsidRPr="00026ACA">
        <w:rPr>
          <w:iCs/>
          <w:spacing w:val="-2"/>
          <w:lang w:val="en-GB"/>
        </w:rPr>
        <w:t>Libraries and archives</w:t>
      </w:r>
      <w:r w:rsidR="00C108C0">
        <w:rPr>
          <w:iCs/>
          <w:spacing w:val="-2"/>
          <w:lang w:val="en-GB"/>
        </w:rPr>
        <w:t xml:space="preserve"> domain</w:t>
      </w:r>
      <w:r w:rsidRPr="00026ACA">
        <w:rPr>
          <w:iCs/>
          <w:spacing w:val="-2"/>
          <w:lang w:val="en-GB"/>
        </w:rPr>
        <w:t xml:space="preserve"> </w:t>
      </w:r>
      <w:r w:rsidRPr="00026ACA">
        <w:rPr>
          <w:spacing w:val="-2"/>
          <w:lang w:val="en-GB"/>
        </w:rPr>
        <w:t>(0.2 thousand). The structure of entities by domains of culture has n</w:t>
      </w:r>
      <w:r w:rsidR="00D154C6" w:rsidRPr="00026ACA">
        <w:rPr>
          <w:spacing w:val="-2"/>
          <w:lang w:val="en-GB"/>
        </w:rPr>
        <w:t>ot changed in comparison to 2023</w:t>
      </w:r>
      <w:r w:rsidRPr="00026ACA">
        <w:rPr>
          <w:spacing w:val="-2"/>
          <w:lang w:val="en-GB"/>
        </w:rPr>
        <w:t>.</w:t>
      </w:r>
      <w:r w:rsidR="00D154C6" w:rsidRPr="00026ACA">
        <w:rPr>
          <w:lang w:val="en-GB"/>
        </w:rPr>
        <w:t xml:space="preserve"> An in</w:t>
      </w:r>
      <w:r w:rsidRPr="00026ACA">
        <w:rPr>
          <w:lang w:val="en-GB"/>
        </w:rPr>
        <w:t>crease in the number of entities in all doma</w:t>
      </w:r>
      <w:r w:rsidR="00D154C6" w:rsidRPr="00026ACA">
        <w:rPr>
          <w:lang w:val="en-GB"/>
        </w:rPr>
        <w:t>ins of culture was observed,</w:t>
      </w:r>
      <w:r w:rsidRPr="00026ACA">
        <w:rPr>
          <w:lang w:val="en-GB"/>
        </w:rPr>
        <w:t xml:space="preserve"> the largest was observed in the </w:t>
      </w:r>
      <w:r w:rsidR="00D154C6" w:rsidRPr="00026ACA">
        <w:rPr>
          <w:iCs/>
          <w:lang w:val="en-GB"/>
        </w:rPr>
        <w:t>Cultural education</w:t>
      </w:r>
      <w:r w:rsidR="00D154C6" w:rsidRPr="00026ACA">
        <w:rPr>
          <w:lang w:val="en-GB"/>
        </w:rPr>
        <w:t xml:space="preserve"> domain </w:t>
      </w:r>
      <w:r w:rsidR="00D75C18" w:rsidRPr="00026ACA">
        <w:rPr>
          <w:lang w:val="en-GB"/>
        </w:rPr>
        <w:t xml:space="preserve">(by 19.8%) and the </w:t>
      </w:r>
      <w:r w:rsidR="00AB7716">
        <w:rPr>
          <w:lang w:val="en-GB"/>
        </w:rPr>
        <w:t>lowest</w:t>
      </w:r>
      <w:r w:rsidR="00D75C18" w:rsidRPr="00026ACA">
        <w:rPr>
          <w:lang w:val="en-GB"/>
        </w:rPr>
        <w:t xml:space="preserve"> in Books and press</w:t>
      </w:r>
      <w:r w:rsidR="00C108C0">
        <w:rPr>
          <w:lang w:val="en-GB"/>
        </w:rPr>
        <w:t xml:space="preserve"> domain</w:t>
      </w:r>
      <w:r w:rsidR="00D75C18" w:rsidRPr="00026ACA">
        <w:rPr>
          <w:lang w:val="en-GB"/>
        </w:rPr>
        <w:t xml:space="preserve"> </w:t>
      </w:r>
      <w:r w:rsidR="00D154C6" w:rsidRPr="00026ACA">
        <w:rPr>
          <w:lang w:val="en-GB"/>
        </w:rPr>
        <w:t>(by 8.7</w:t>
      </w:r>
      <w:r w:rsidRPr="00026ACA">
        <w:rPr>
          <w:lang w:val="en-GB"/>
        </w:rPr>
        <w:t>%).</w:t>
      </w:r>
    </w:p>
    <w:p w14:paraId="36837323" w14:textId="10F3C649" w:rsidR="00000792" w:rsidRPr="00026ACA" w:rsidRDefault="00CE0346" w:rsidP="00FF5F17">
      <w:pPr>
        <w:pStyle w:val="Tytuwykresu"/>
      </w:pPr>
      <w:r>
        <w:rPr>
          <w:lang w:val="pl-PL"/>
        </w:rPr>
        <w:drawing>
          <wp:anchor distT="0" distB="0" distL="114300" distR="114300" simplePos="0" relativeHeight="251789312" behindDoc="0" locked="0" layoutInCell="1" allowOverlap="1" wp14:anchorId="2DEEEC1B" wp14:editId="36E7D173">
            <wp:simplePos x="0" y="0"/>
            <wp:positionH relativeFrom="column">
              <wp:posOffset>0</wp:posOffset>
            </wp:positionH>
            <wp:positionV relativeFrom="paragraph">
              <wp:posOffset>417072</wp:posOffset>
            </wp:positionV>
            <wp:extent cx="5041900" cy="2840990"/>
            <wp:effectExtent l="0" t="0" r="0" b="0"/>
            <wp:wrapTopAndBottom/>
            <wp:docPr id="3" name="Obraz 3" descr="Chart 2. The pie chart presenting the entities classified as cultural and creative industries by domain of culture in 2024;  accessibility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0" cy="2840990"/>
                    </a:xfrm>
                    <a:prstGeom prst="rect">
                      <a:avLst/>
                    </a:prstGeom>
                    <a:noFill/>
                  </pic:spPr>
                </pic:pic>
              </a:graphicData>
            </a:graphic>
          </wp:anchor>
        </w:drawing>
      </w:r>
      <w:r w:rsidR="00000792" w:rsidRPr="00026ACA">
        <w:t>Chart 2. Entities classified as cultural and creative industries by domain of culture in 2024</w:t>
      </w:r>
    </w:p>
    <w:p w14:paraId="63AD43C9" w14:textId="2649F7C5" w:rsidR="00000792" w:rsidRPr="00026ACA" w:rsidRDefault="00000792" w:rsidP="00000792">
      <w:pPr>
        <w:spacing w:before="360"/>
        <w:rPr>
          <w:highlight w:val="yellow"/>
          <w:lang w:val="en-GB"/>
        </w:rPr>
      </w:pPr>
      <w:r w:rsidRPr="00026ACA">
        <w:rPr>
          <w:rFonts w:ascii="Times New Roman" w:hAnsi="Times New Roman"/>
          <w:b/>
          <w:bCs/>
          <w:noProof/>
          <w:sz w:val="24"/>
          <w:lang w:eastAsia="pl-PL"/>
        </w:rPr>
        <mc:AlternateContent>
          <mc:Choice Requires="wps">
            <w:drawing>
              <wp:anchor distT="45720" distB="45720" distL="114300" distR="114300" simplePos="0" relativeHeight="251780096" behindDoc="1" locked="0" layoutInCell="1" allowOverlap="1" wp14:anchorId="36335CC5" wp14:editId="45F069D2">
                <wp:simplePos x="0" y="0"/>
                <wp:positionH relativeFrom="page">
                  <wp:posOffset>5771515</wp:posOffset>
                </wp:positionH>
                <wp:positionV relativeFrom="paragraph">
                  <wp:posOffset>3138170</wp:posOffset>
                </wp:positionV>
                <wp:extent cx="1685925" cy="1295400"/>
                <wp:effectExtent l="0" t="0" r="0" b="0"/>
                <wp:wrapTight wrapText="bothSides">
                  <wp:wrapPolygon edited="0">
                    <wp:start x="732" y="0"/>
                    <wp:lineTo x="732" y="21282"/>
                    <wp:lineTo x="20746" y="21282"/>
                    <wp:lineTo x="20746" y="0"/>
                    <wp:lineTo x="732" y="0"/>
                  </wp:wrapPolygon>
                </wp:wrapTight>
                <wp:docPr id="29" name="Prostokąt 29" descr="Micro-enterprises belonging to the cultural and creative industries constituted 6.2% of all non-financial micro-enterpri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925" cy="1295400"/>
                        </a:xfrm>
                        <a:prstGeom prst="rect">
                          <a:avLst/>
                        </a:prstGeom>
                        <a:noFill/>
                        <a:ln w="9360">
                          <a:noFill/>
                        </a:ln>
                      </wps:spPr>
                      <wps:style>
                        <a:lnRef idx="0">
                          <a:scrgbClr r="0" g="0" b="0"/>
                        </a:lnRef>
                        <a:fillRef idx="0">
                          <a:scrgbClr r="0" g="0" b="0"/>
                        </a:fillRef>
                        <a:effectRef idx="0">
                          <a:scrgbClr r="0" g="0" b="0"/>
                        </a:effectRef>
                        <a:fontRef idx="minor"/>
                      </wps:style>
                      <wps:txbx>
                        <w:txbxContent>
                          <w:p w14:paraId="37D6623C" w14:textId="014C8979" w:rsidR="00252601" w:rsidRPr="00E77F35" w:rsidRDefault="00252601" w:rsidP="00FF5F17">
                            <w:pPr>
                              <w:pStyle w:val="Tekstzbokuwramcenaszarympolu"/>
                            </w:pPr>
                            <w:r>
                              <w:t>M</w:t>
                            </w:r>
                            <w:r w:rsidRPr="002A154F">
                              <w:t xml:space="preserve">icro-enterprises </w:t>
                            </w:r>
                            <w:r>
                              <w:t>belonging to</w:t>
                            </w:r>
                            <w:r w:rsidRPr="00E77F35">
                              <w:t xml:space="preserve"> </w:t>
                            </w:r>
                            <w:r w:rsidRPr="002A154F">
                              <w:t>the cultural and creative industries constituted 6.2% of all non-financial micro-enterprises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335CC5" id="Prostokąt 29" o:spid="_x0000_s1028" alt="Micro-enterprises belonging to the cultural and creative industries constituted 6.2% of all non-financial micro-enterprises" style="position:absolute;margin-left:454.45pt;margin-top:247.1pt;width:132.75pt;height:102pt;z-index:-251536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" filled="f" stroked="f" strokeweight=".26mm">
                <v:textbox>
                  <w:txbxContent>
                    <w:p w14:paraId="37D6623C" w14:textId="014C8979" w:rsidR="00252601" w:rsidRPr="00E77F35" w:rsidRDefault="00252601" w:rsidP="00FF5F17">
                      <w:pPr>
                        <w:pStyle w:val="Tekstzbokuwramcenaszarympolu"/>
                      </w:pPr>
                      <w:r>
                        <w:t>M</w:t>
                      </w:r>
                      <w:r w:rsidRPr="002A154F">
                        <w:t xml:space="preserve">icro-enterprises </w:t>
                      </w:r>
                      <w:r>
                        <w:t>belonging to</w:t>
                      </w:r>
                      <w:r w:rsidRPr="00E77F35">
                        <w:t xml:space="preserve"> </w:t>
                      </w:r>
                      <w:r w:rsidRPr="002A154F">
                        <w:t>the cultural and creative industries constituted 6.2% of all non-financial micro-enterprises</w:t>
                      </w:r>
                    </w:p>
                  </w:txbxContent>
                </v:textbox>
                <w10:wrap type="tight" anchorx="page"/>
              </v:rect>
            </w:pict>
          </mc:Fallback>
        </mc:AlternateContent>
      </w:r>
      <w:r w:rsidRPr="00026ACA">
        <w:rPr>
          <w:lang w:val="en-GB"/>
        </w:rPr>
        <w:t>E</w:t>
      </w:r>
      <w:r w:rsidRPr="00026ACA">
        <w:rPr>
          <w:spacing w:val="-2"/>
          <w:lang w:val="en-GB"/>
        </w:rPr>
        <w:t>n</w:t>
      </w:r>
      <w:r w:rsidRPr="00026ACA">
        <w:rPr>
          <w:lang w:val="en-GB"/>
        </w:rPr>
        <w:t>tities belonging to the cultural and creat</w:t>
      </w:r>
      <w:r w:rsidR="00A171C6" w:rsidRPr="00026ACA">
        <w:rPr>
          <w:lang w:val="en-GB"/>
        </w:rPr>
        <w:t>ive industries accounted for 6.1</w:t>
      </w:r>
      <w:r w:rsidRPr="00026ACA">
        <w:rPr>
          <w:lang w:val="en-GB"/>
        </w:rPr>
        <w:t>% of all non-financial enterprises in Poland. The overwhelming majority of entities were micro-enterprises</w:t>
      </w:r>
      <w:r w:rsidR="00A171C6" w:rsidRPr="00026ACA">
        <w:rPr>
          <w:lang w:val="en-GB"/>
        </w:rPr>
        <w:t xml:space="preserve"> (142.6 thousand entities, i.e. 99.2%), which constituted 6.2</w:t>
      </w:r>
      <w:r w:rsidRPr="00026ACA">
        <w:rPr>
          <w:lang w:val="en-GB"/>
        </w:rPr>
        <w:t xml:space="preserve">% of all non-financial micro-enterprises. </w:t>
      </w:r>
      <w:r w:rsidR="00C108C0">
        <w:rPr>
          <w:lang w:val="en-GB"/>
        </w:rPr>
        <w:t>I</w:t>
      </w:r>
      <w:r w:rsidR="00C108C0" w:rsidRPr="00C108C0">
        <w:rPr>
          <w:lang w:val="en-GB"/>
        </w:rPr>
        <w:t>n other enterprise size categories</w:t>
      </w:r>
      <w:r w:rsidR="00350B58" w:rsidRPr="00026ACA">
        <w:rPr>
          <w:rStyle w:val="Odwoanieprzypisudolnego"/>
          <w:lang w:val="en-GB"/>
        </w:rPr>
        <w:footnoteReference w:id="4"/>
      </w:r>
      <w:r w:rsidR="00C108C0" w:rsidRPr="00C108C0">
        <w:rPr>
          <w:lang w:val="en-GB"/>
        </w:rPr>
        <w:t>, the number of entities classified as cultural and creative industries was as follows: small – 926; medium – 164; large – 46.</w:t>
      </w:r>
      <w:r w:rsidR="00C108C0">
        <w:rPr>
          <w:lang w:val="en-GB"/>
        </w:rPr>
        <w:t xml:space="preserve"> </w:t>
      </w:r>
      <w:r w:rsidR="00CE77F6" w:rsidRPr="00026ACA">
        <w:rPr>
          <w:lang w:val="en-GB"/>
        </w:rPr>
        <w:t>T</w:t>
      </w:r>
      <w:r w:rsidRPr="00026ACA">
        <w:rPr>
          <w:lang w:val="en-GB"/>
        </w:rPr>
        <w:t>he</w:t>
      </w:r>
      <w:r w:rsidR="00B94120">
        <w:rPr>
          <w:lang w:val="en-GB"/>
        </w:rPr>
        <w:t>ir</w:t>
      </w:r>
      <w:r w:rsidRPr="00026ACA">
        <w:rPr>
          <w:lang w:val="en-GB"/>
        </w:rPr>
        <w:t xml:space="preserve"> share in the group of non-financial enterprise</w:t>
      </w:r>
      <w:r w:rsidR="00D924D1" w:rsidRPr="00026ACA">
        <w:rPr>
          <w:lang w:val="en-GB"/>
        </w:rPr>
        <w:t xml:space="preserve">s was as follows: </w:t>
      </w:r>
      <w:r w:rsidRPr="00026ACA">
        <w:rPr>
          <w:lang w:val="en-GB"/>
        </w:rPr>
        <w:t>1.</w:t>
      </w:r>
      <w:r w:rsidR="00CE77F6" w:rsidRPr="00026ACA">
        <w:rPr>
          <w:lang w:val="en-GB"/>
        </w:rPr>
        <w:t>9%</w:t>
      </w:r>
      <w:r w:rsidR="00D924D1" w:rsidRPr="00026ACA">
        <w:rPr>
          <w:lang w:val="en-GB"/>
        </w:rPr>
        <w:t xml:space="preserve"> in group of small enterprises, </w:t>
      </w:r>
      <w:r w:rsidR="00CE77F6" w:rsidRPr="00026ACA">
        <w:rPr>
          <w:lang w:val="en-GB"/>
        </w:rPr>
        <w:t>1.1%</w:t>
      </w:r>
      <w:r w:rsidR="00D924D1" w:rsidRPr="00026ACA">
        <w:rPr>
          <w:lang w:val="en-GB"/>
        </w:rPr>
        <w:t xml:space="preserve"> in group of medium enterprises</w:t>
      </w:r>
      <w:r w:rsidR="00CE77F6" w:rsidRPr="00026ACA">
        <w:rPr>
          <w:lang w:val="en-GB"/>
        </w:rPr>
        <w:t xml:space="preserve"> </w:t>
      </w:r>
      <w:r w:rsidR="00D924D1" w:rsidRPr="00026ACA">
        <w:rPr>
          <w:lang w:val="en-GB"/>
        </w:rPr>
        <w:t>and</w:t>
      </w:r>
      <w:r w:rsidR="00CE77F6" w:rsidRPr="00026ACA">
        <w:rPr>
          <w:lang w:val="en-GB"/>
        </w:rPr>
        <w:t xml:space="preserve"> 1.2%</w:t>
      </w:r>
      <w:r w:rsidR="00D924D1" w:rsidRPr="00026ACA">
        <w:rPr>
          <w:lang w:val="en-GB"/>
        </w:rPr>
        <w:t xml:space="preserve"> among large enterprises</w:t>
      </w:r>
      <w:r w:rsidRPr="00026ACA">
        <w:rPr>
          <w:lang w:val="en-GB"/>
        </w:rPr>
        <w:t>.</w:t>
      </w:r>
      <w:r w:rsidR="00B54344" w:rsidRPr="00026ACA">
        <w:rPr>
          <w:lang w:val="en-GB"/>
        </w:rPr>
        <w:t xml:space="preserve"> Within the cultural and creative industries, an</w:t>
      </w:r>
      <w:r w:rsidR="00DF24E8" w:rsidRPr="00026ACA">
        <w:rPr>
          <w:lang w:val="en-GB"/>
        </w:rPr>
        <w:t> </w:t>
      </w:r>
      <w:r w:rsidR="00B54344" w:rsidRPr="00026ACA">
        <w:rPr>
          <w:lang w:val="en-GB"/>
        </w:rPr>
        <w:t>increase in the number of entities was recorded only among micro-enterprises (by 16.0%), while in the remaining size classes there was a decrease in the number of entities (among small enterprises – by 1.0%, medium – by 5.7%, large – by 4.2%).</w:t>
      </w:r>
    </w:p>
    <w:p w14:paraId="2927DBA1" w14:textId="70437CCB" w:rsidR="00000792" w:rsidRPr="00026ACA" w:rsidRDefault="000C3CB2" w:rsidP="00FF5F17">
      <w:pPr>
        <w:pStyle w:val="Nagwek2"/>
      </w:pPr>
      <w:r>
        <w:t>Persons e</w:t>
      </w:r>
      <w:r w:rsidR="00000792" w:rsidRPr="00026ACA">
        <w:t xml:space="preserve">mployed, average </w:t>
      </w:r>
      <w:r w:rsidR="002A63D3">
        <w:t xml:space="preserve">paid </w:t>
      </w:r>
      <w:r w:rsidR="00000792" w:rsidRPr="00026ACA">
        <w:t>employment</w:t>
      </w:r>
      <w:r w:rsidR="003253B9">
        <w:t>, wages</w:t>
      </w:r>
      <w:r w:rsidR="00000792" w:rsidRPr="00026ACA">
        <w:t xml:space="preserve"> and salaries</w:t>
      </w:r>
    </w:p>
    <w:p w14:paraId="1461CCF1" w14:textId="20B11CED" w:rsidR="00000792" w:rsidRPr="00026ACA" w:rsidRDefault="00847F80" w:rsidP="00000792">
      <w:pPr>
        <w:rPr>
          <w:lang w:val="en-GB"/>
        </w:rPr>
      </w:pPr>
      <w:r w:rsidRPr="00026ACA">
        <w:rPr>
          <w:lang w:val="en-GB"/>
        </w:rPr>
        <w:t>As of the end of 2024</w:t>
      </w:r>
      <w:r w:rsidR="00000792" w:rsidRPr="00026ACA">
        <w:rPr>
          <w:lang w:val="en-GB"/>
        </w:rPr>
        <w:t xml:space="preserve">, </w:t>
      </w:r>
      <w:r w:rsidR="00FC1D50">
        <w:rPr>
          <w:lang w:val="en-GB"/>
        </w:rPr>
        <w:t xml:space="preserve">the number of </w:t>
      </w:r>
      <w:r w:rsidR="005A6474">
        <w:rPr>
          <w:lang w:val="en-GB"/>
        </w:rPr>
        <w:t xml:space="preserve">persons employed in </w:t>
      </w:r>
      <w:r w:rsidR="005A6474" w:rsidRPr="00026ACA">
        <w:rPr>
          <w:lang w:val="en-GB"/>
        </w:rPr>
        <w:t xml:space="preserve">enterprises belonging to the cultural and creative industries </w:t>
      </w:r>
      <w:r w:rsidR="007F1E3A">
        <w:rPr>
          <w:lang w:val="en-GB"/>
        </w:rPr>
        <w:t>reached</w:t>
      </w:r>
      <w:r w:rsidR="005A6474">
        <w:rPr>
          <w:lang w:val="en-GB"/>
        </w:rPr>
        <w:t xml:space="preserve"> </w:t>
      </w:r>
      <w:r w:rsidR="00FC1D50" w:rsidRPr="00026ACA">
        <w:rPr>
          <w:lang w:val="en-GB"/>
        </w:rPr>
        <w:t>281.0 thousand</w:t>
      </w:r>
      <w:r w:rsidRPr="00026ACA">
        <w:rPr>
          <w:lang w:val="en-GB"/>
        </w:rPr>
        <w:t xml:space="preserve">, </w:t>
      </w:r>
      <w:r w:rsidR="005A6474">
        <w:rPr>
          <w:lang w:val="en-GB"/>
        </w:rPr>
        <w:t>which is</w:t>
      </w:r>
      <w:r w:rsidRPr="00026ACA">
        <w:rPr>
          <w:lang w:val="en-GB"/>
        </w:rPr>
        <w:t xml:space="preserve"> 18.7% more than in the previous year. T</w:t>
      </w:r>
      <w:r w:rsidR="00000792" w:rsidRPr="00026ACA">
        <w:rPr>
          <w:lang w:val="en-GB"/>
        </w:rPr>
        <w:t xml:space="preserve">he average </w:t>
      </w:r>
      <w:r w:rsidR="002A63D3">
        <w:rPr>
          <w:lang w:val="en-GB"/>
        </w:rPr>
        <w:t xml:space="preserve">paid </w:t>
      </w:r>
      <w:r w:rsidR="00000792" w:rsidRPr="00026ACA">
        <w:rPr>
          <w:lang w:val="en-GB"/>
        </w:rPr>
        <w:t>e</w:t>
      </w:r>
      <w:r w:rsidRPr="00026ACA">
        <w:rPr>
          <w:lang w:val="en-GB"/>
        </w:rPr>
        <w:t>mployment during the year was 96.5 thousand full-time jobs (increase by 4.3%</w:t>
      </w:r>
      <w:r w:rsidR="00000792" w:rsidRPr="00026ACA">
        <w:rPr>
          <w:lang w:val="en-GB"/>
        </w:rPr>
        <w:t xml:space="preserve"> </w:t>
      </w:r>
      <w:r w:rsidR="004F1E17">
        <w:rPr>
          <w:lang w:val="en-GB"/>
        </w:rPr>
        <w:t xml:space="preserve">as compared to </w:t>
      </w:r>
      <w:r w:rsidRPr="00026ACA">
        <w:rPr>
          <w:lang w:val="en-GB"/>
        </w:rPr>
        <w:t>2023).</w:t>
      </w:r>
      <w:r w:rsidR="0092492D" w:rsidRPr="00026ACA">
        <w:rPr>
          <w:lang w:val="en-GB"/>
        </w:rPr>
        <w:t xml:space="preserve"> An increase in both the number of </w:t>
      </w:r>
      <w:r w:rsidR="004F1E17">
        <w:rPr>
          <w:lang w:val="en-GB"/>
        </w:rPr>
        <w:t>persons</w:t>
      </w:r>
      <w:r w:rsidR="004F1E17" w:rsidRPr="00026ACA">
        <w:rPr>
          <w:lang w:val="en-GB"/>
        </w:rPr>
        <w:t xml:space="preserve"> </w:t>
      </w:r>
      <w:r w:rsidR="0092492D" w:rsidRPr="00026ACA">
        <w:rPr>
          <w:lang w:val="en-GB"/>
        </w:rPr>
        <w:t>employe</w:t>
      </w:r>
      <w:r w:rsidR="005A6474">
        <w:rPr>
          <w:lang w:val="en-GB"/>
        </w:rPr>
        <w:t xml:space="preserve">d </w:t>
      </w:r>
      <w:r w:rsidR="0092492D" w:rsidRPr="00026ACA">
        <w:rPr>
          <w:lang w:val="en-GB"/>
        </w:rPr>
        <w:t>and average</w:t>
      </w:r>
      <w:r w:rsidR="002A63D3">
        <w:rPr>
          <w:lang w:val="en-GB"/>
        </w:rPr>
        <w:t xml:space="preserve"> paid</w:t>
      </w:r>
      <w:r w:rsidR="0092492D" w:rsidRPr="00026ACA">
        <w:rPr>
          <w:lang w:val="en-GB"/>
        </w:rPr>
        <w:t xml:space="preserve"> employment was recorded only in micro-enterprises (by 27.8% and 21.8%, respectively).</w:t>
      </w:r>
    </w:p>
    <w:p w14:paraId="2775FDE3" w14:textId="24820D68" w:rsidR="00DA5552" w:rsidRPr="00026ACA" w:rsidRDefault="00DA5552" w:rsidP="00DA5552">
      <w:pPr>
        <w:rPr>
          <w:lang w:val="en-GB"/>
        </w:rPr>
      </w:pPr>
      <w:r w:rsidRPr="00026ACA">
        <w:rPr>
          <w:lang w:val="en-GB"/>
        </w:rPr>
        <w:t>The gross monthly wages and salaries was PLN 9,193, i.e. 3.7% more than in 2023</w:t>
      </w:r>
      <w:r w:rsidR="00B94120">
        <w:rPr>
          <w:lang w:val="en-GB"/>
        </w:rPr>
        <w:t xml:space="preserve"> with t</w:t>
      </w:r>
      <w:r w:rsidR="00F54094" w:rsidRPr="00026ACA">
        <w:rPr>
          <w:rFonts w:cstheme="minorHAnsi"/>
          <w:szCs w:val="19"/>
          <w:lang w:val="en-GB"/>
        </w:rPr>
        <w:t xml:space="preserve">he </w:t>
      </w:r>
      <w:r w:rsidR="00B94120">
        <w:rPr>
          <w:rFonts w:cstheme="minorHAnsi"/>
          <w:szCs w:val="19"/>
          <w:lang w:val="en-GB"/>
        </w:rPr>
        <w:t>highest</w:t>
      </w:r>
      <w:r w:rsidR="00F54094" w:rsidRPr="00026ACA">
        <w:rPr>
          <w:rFonts w:cstheme="minorHAnsi"/>
          <w:szCs w:val="19"/>
          <w:lang w:val="en-GB"/>
        </w:rPr>
        <w:t xml:space="preserve"> increase </w:t>
      </w:r>
      <w:r w:rsidR="00B94120">
        <w:rPr>
          <w:rFonts w:cstheme="minorHAnsi"/>
          <w:szCs w:val="19"/>
          <w:lang w:val="en-GB"/>
        </w:rPr>
        <w:t xml:space="preserve">recorded </w:t>
      </w:r>
      <w:r w:rsidR="00F54094" w:rsidRPr="00026ACA">
        <w:rPr>
          <w:rFonts w:cstheme="minorHAnsi"/>
          <w:szCs w:val="19"/>
          <w:lang w:val="en-GB"/>
        </w:rPr>
        <w:t xml:space="preserve">in </w:t>
      </w:r>
      <w:r w:rsidR="009E5D22" w:rsidRPr="00026ACA">
        <w:rPr>
          <w:rFonts w:cstheme="minorHAnsi"/>
          <w:szCs w:val="19"/>
          <w:lang w:val="en-GB"/>
        </w:rPr>
        <w:t xml:space="preserve">small enterprises </w:t>
      </w:r>
      <w:r w:rsidR="009E5D22" w:rsidRPr="00026ACA">
        <w:rPr>
          <w:lang w:val="en-GB"/>
        </w:rPr>
        <w:t>– by 11.5% and in medium enterprises – by 11.3%.</w:t>
      </w:r>
      <w:r w:rsidR="00836751" w:rsidRPr="00026ACA">
        <w:rPr>
          <w:lang w:val="en-GB"/>
        </w:rPr>
        <w:t xml:space="preserve"> In large enterprises, the average </w:t>
      </w:r>
      <w:r w:rsidR="00C20B78">
        <w:rPr>
          <w:lang w:val="en-GB"/>
        </w:rPr>
        <w:t xml:space="preserve">wages and salaries </w:t>
      </w:r>
      <w:r w:rsidR="00836751" w:rsidRPr="00026ACA">
        <w:rPr>
          <w:lang w:val="en-GB"/>
        </w:rPr>
        <w:t>increased by</w:t>
      </w:r>
      <w:r w:rsidR="00C8407E" w:rsidRPr="00026ACA">
        <w:rPr>
          <w:lang w:val="en-GB"/>
        </w:rPr>
        <w:t> </w:t>
      </w:r>
      <w:r w:rsidR="00836751" w:rsidRPr="00026ACA">
        <w:rPr>
          <w:lang w:val="en-GB"/>
        </w:rPr>
        <w:t xml:space="preserve">7.7% and in micro-enterprises </w:t>
      </w:r>
      <w:r w:rsidR="00C34508">
        <w:rPr>
          <w:lang w:val="en-GB"/>
        </w:rPr>
        <w:t xml:space="preserve">only </w:t>
      </w:r>
      <w:r w:rsidR="00836751" w:rsidRPr="00026ACA">
        <w:rPr>
          <w:lang w:val="en-GB"/>
        </w:rPr>
        <w:t>by 1.3%.</w:t>
      </w:r>
    </w:p>
    <w:p w14:paraId="29717CC7" w14:textId="2C492639" w:rsidR="00E86FED" w:rsidRPr="00026ACA" w:rsidRDefault="00E86FED" w:rsidP="00E86FED">
      <w:pPr>
        <w:rPr>
          <w:lang w:val="en-GB"/>
        </w:rPr>
      </w:pPr>
      <w:r w:rsidRPr="00026ACA">
        <w:rPr>
          <w:noProof/>
          <w:lang w:eastAsia="pl-PL"/>
        </w:rPr>
        <w:lastRenderedPageBreak/>
        <mc:AlternateContent>
          <mc:Choice Requires="wps">
            <w:drawing>
              <wp:anchor distT="45720" distB="45720" distL="114300" distR="114300" simplePos="0" relativeHeight="251783168" behindDoc="1" locked="0" layoutInCell="1" allowOverlap="1" wp14:anchorId="2176C2FB" wp14:editId="5C0A2B9F">
                <wp:simplePos x="0" y="0"/>
                <wp:positionH relativeFrom="page">
                  <wp:posOffset>5735955</wp:posOffset>
                </wp:positionH>
                <wp:positionV relativeFrom="paragraph">
                  <wp:posOffset>0</wp:posOffset>
                </wp:positionV>
                <wp:extent cx="1701165" cy="1335405"/>
                <wp:effectExtent l="0" t="0" r="0" b="0"/>
                <wp:wrapTight wrapText="bothSides">
                  <wp:wrapPolygon edited="0">
                    <wp:start x="726" y="0"/>
                    <wp:lineTo x="726" y="21261"/>
                    <wp:lineTo x="20802" y="21261"/>
                    <wp:lineTo x="20802" y="0"/>
                    <wp:lineTo x="726" y="0"/>
                  </wp:wrapPolygon>
                </wp:wrapTight>
                <wp:docPr id="2" name="Prostokąt 2" descr="Gross monthly wages and salaries per one employee in the cultural and creative industries was higher by PLN 779 compared to the total non-financial enterpri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1335405"/>
                        </a:xfrm>
                        <a:prstGeom prst="rect">
                          <a:avLst/>
                        </a:prstGeom>
                        <a:noFill/>
                        <a:ln w="9360">
                          <a:noFill/>
                        </a:ln>
                      </wps:spPr>
                      <wps:style>
                        <a:lnRef idx="0">
                          <a:scrgbClr r="0" g="0" b="0"/>
                        </a:lnRef>
                        <a:fillRef idx="0">
                          <a:scrgbClr r="0" g="0" b="0"/>
                        </a:fillRef>
                        <a:effectRef idx="0">
                          <a:scrgbClr r="0" g="0" b="0"/>
                        </a:effectRef>
                        <a:fontRef idx="minor"/>
                      </wps:style>
                      <wps:txbx>
                        <w:txbxContent>
                          <w:p w14:paraId="6422E329" w14:textId="0D4C3193" w:rsidR="00252601" w:rsidRDefault="00B94120" w:rsidP="00FF5F17">
                            <w:pPr>
                              <w:pStyle w:val="Tekstzbokuwramcenaszarympolu"/>
                            </w:pPr>
                            <w:r>
                              <w:t>Average g</w:t>
                            </w:r>
                            <w:r w:rsidR="00252601">
                              <w:t>ross monthly wages and salaries in the cultural and creative industries was higher by PLN</w:t>
                            </w:r>
                            <w:r w:rsidR="00EC7760">
                              <w:t> </w:t>
                            </w:r>
                            <w:r w:rsidR="00252601">
                              <w:t>779 compared to the total non-financial enterprises</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6C2FB" id="Prostokąt 2" o:spid="_x0000_s1029" alt="Gross monthly wages and salaries per one employee in the cultural and creative industries was higher by PLN 779 compared to the total non-financial enterprises" style="position:absolute;margin-left:451.65pt;margin-top:0;width:133.95pt;height:105.15pt;z-index:-251533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" filled="f" stroked="f" strokeweight=".26mm">
                <v:textbox>
                  <w:txbxContent>
                    <w:p w14:paraId="6422E329" w14:textId="0D4C3193" w:rsidR="00252601" w:rsidRDefault="00B94120" w:rsidP="00FF5F17">
                      <w:pPr>
                        <w:pStyle w:val="Tekstzbokuwramcenaszarympolu"/>
                      </w:pPr>
                      <w:r>
                        <w:t>Average g</w:t>
                      </w:r>
                      <w:r w:rsidR="00252601">
                        <w:t>ross monthly wages and salaries in the cultural and creative industries was higher by PLN</w:t>
                      </w:r>
                      <w:r w:rsidR="00EC7760">
                        <w:t> </w:t>
                      </w:r>
                      <w:r w:rsidR="00252601">
                        <w:t>779 compared to the total non-financial enterprises</w:t>
                      </w:r>
                    </w:p>
                  </w:txbxContent>
                </v:textbox>
                <w10:wrap type="tight" anchorx="page"/>
              </v:rect>
            </w:pict>
          </mc:Fallback>
        </mc:AlternateContent>
      </w:r>
      <w:r w:rsidR="00B94120">
        <w:rPr>
          <w:lang w:val="en-GB"/>
        </w:rPr>
        <w:t>Total average</w:t>
      </w:r>
      <w:r w:rsidRPr="00026ACA">
        <w:rPr>
          <w:lang w:val="en-GB"/>
        </w:rPr>
        <w:t xml:space="preserve"> gross monthly wages and salaries in the cultural and creative industries was higher than in the total non-financial enterprises – by PLN 779. </w:t>
      </w:r>
      <w:r w:rsidR="005A6474">
        <w:rPr>
          <w:lang w:val="en-GB"/>
        </w:rPr>
        <w:t>T</w:t>
      </w:r>
      <w:r w:rsidRPr="00026ACA">
        <w:rPr>
          <w:lang w:val="en-GB"/>
        </w:rPr>
        <w:t>his difference amounted to PLN 402</w:t>
      </w:r>
      <w:r w:rsidR="005A6474" w:rsidRPr="005A6474">
        <w:rPr>
          <w:lang w:val="en-GB"/>
        </w:rPr>
        <w:t xml:space="preserve"> </w:t>
      </w:r>
      <w:r w:rsidR="005A6474">
        <w:rPr>
          <w:lang w:val="en-GB"/>
        </w:rPr>
        <w:t>i</w:t>
      </w:r>
      <w:r w:rsidR="005A6474" w:rsidRPr="00026ACA">
        <w:rPr>
          <w:lang w:val="en-GB"/>
        </w:rPr>
        <w:t>n micro-enterprises</w:t>
      </w:r>
      <w:r w:rsidRPr="00026ACA">
        <w:rPr>
          <w:lang w:val="en-GB"/>
        </w:rPr>
        <w:t>, PLN 2,165</w:t>
      </w:r>
      <w:r w:rsidR="005A6474" w:rsidRPr="005A6474">
        <w:rPr>
          <w:lang w:val="en-GB"/>
        </w:rPr>
        <w:t xml:space="preserve"> </w:t>
      </w:r>
      <w:r w:rsidR="005A6474" w:rsidRPr="00026ACA">
        <w:rPr>
          <w:lang w:val="en-GB"/>
        </w:rPr>
        <w:t>in small enterprises</w:t>
      </w:r>
      <w:r w:rsidRPr="00026ACA">
        <w:rPr>
          <w:lang w:val="en-GB"/>
        </w:rPr>
        <w:t xml:space="preserve">, </w:t>
      </w:r>
      <w:r w:rsidR="005A6474" w:rsidRPr="00026ACA">
        <w:rPr>
          <w:lang w:val="en-GB"/>
        </w:rPr>
        <w:t>PLN 2,898</w:t>
      </w:r>
      <w:r w:rsidR="005A6474">
        <w:rPr>
          <w:lang w:val="en-GB"/>
        </w:rPr>
        <w:t xml:space="preserve"> </w:t>
      </w:r>
      <w:r w:rsidRPr="00026ACA">
        <w:rPr>
          <w:lang w:val="en-GB"/>
        </w:rPr>
        <w:t xml:space="preserve">in medium enterprises, and </w:t>
      </w:r>
      <w:r w:rsidR="005A6474" w:rsidRPr="00026ACA">
        <w:rPr>
          <w:lang w:val="en-GB"/>
        </w:rPr>
        <w:t>PLN 2,621</w:t>
      </w:r>
      <w:r w:rsidR="005A6474">
        <w:rPr>
          <w:lang w:val="en-GB"/>
        </w:rPr>
        <w:t xml:space="preserve"> </w:t>
      </w:r>
      <w:r w:rsidRPr="00026ACA">
        <w:rPr>
          <w:lang w:val="en-GB"/>
        </w:rPr>
        <w:t>in large enterprises</w:t>
      </w:r>
      <w:r w:rsidR="005A6474">
        <w:rPr>
          <w:lang w:val="en-GB"/>
        </w:rPr>
        <w:t>.</w:t>
      </w:r>
      <w:r w:rsidRPr="00026ACA">
        <w:rPr>
          <w:lang w:val="en-GB"/>
        </w:rPr>
        <w:t xml:space="preserve"> </w:t>
      </w:r>
    </w:p>
    <w:p w14:paraId="259ACD45" w14:textId="6F443BC7" w:rsidR="00E86FED" w:rsidRPr="00026ACA" w:rsidRDefault="00E86FED" w:rsidP="00E86FED">
      <w:pPr>
        <w:rPr>
          <w:lang w:val="en-GB"/>
        </w:rPr>
      </w:pPr>
      <w:r w:rsidRPr="00026ACA">
        <w:rPr>
          <w:lang w:val="en-GB"/>
        </w:rPr>
        <w:t>The share of gross wages and salaries in total costs for enterprises classified as cultural and creative industries was 10.7%, i.e. 0.</w:t>
      </w:r>
      <w:r w:rsidR="00101741">
        <w:rPr>
          <w:lang w:val="en-GB"/>
        </w:rPr>
        <w:t>6</w:t>
      </w:r>
      <w:r w:rsidRPr="00026ACA">
        <w:rPr>
          <w:lang w:val="en-GB"/>
        </w:rPr>
        <w:t xml:space="preserve"> percentage points less than in 2023.</w:t>
      </w:r>
    </w:p>
    <w:p w14:paraId="79651AF2" w14:textId="7819004D" w:rsidR="000B64BC" w:rsidRPr="00026ACA" w:rsidRDefault="000B64BC" w:rsidP="000B64BC">
      <w:pPr>
        <w:pStyle w:val="Tytutablicy"/>
        <w:spacing w:before="240"/>
        <w:ind w:left="709" w:hanging="709"/>
      </w:pPr>
      <w:r w:rsidRPr="00026ACA">
        <w:t xml:space="preserve">Table 1. Employed persons, average employment, </w:t>
      </w:r>
      <w:r w:rsidR="00B94120">
        <w:t xml:space="preserve">average </w:t>
      </w:r>
      <w:r w:rsidRPr="00026ACA">
        <w:t>gross wages and salaries in cultural</w:t>
      </w:r>
      <w:r w:rsidR="007A241F" w:rsidRPr="00026ACA">
        <w:t xml:space="preserve"> and creative industries in 2024</w:t>
      </w:r>
    </w:p>
    <w:tbl>
      <w:tblPr>
        <w:tblStyle w:val="Siatkatabelijasna1"/>
        <w:tblW w:w="7768" w:type="dxa"/>
        <w:tblInd w:w="0"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Layout w:type="fixed"/>
        <w:tblCellMar>
          <w:top w:w="57" w:type="dxa"/>
          <w:bottom w:w="57" w:type="dxa"/>
        </w:tblCellMar>
        <w:tblLook w:val="04A0" w:firstRow="1" w:lastRow="0" w:firstColumn="1" w:lastColumn="0" w:noHBand="0" w:noVBand="1"/>
        <w:tblCaption w:val="Table 1. presenting employed persons, average employment, gross wages and salaries in cultural and creative industries in 2023"/>
        <w:tblDescription w:val="accessibility in excel file "/>
      </w:tblPr>
      <w:tblGrid>
        <w:gridCol w:w="2552"/>
        <w:gridCol w:w="1304"/>
        <w:gridCol w:w="1304"/>
        <w:gridCol w:w="1304"/>
        <w:gridCol w:w="1304"/>
      </w:tblGrid>
      <w:tr w:rsidR="000B64BC" w:rsidRPr="00F27139" w14:paraId="26FD2C54" w14:textId="77777777" w:rsidTr="008E5EDE">
        <w:trPr>
          <w:trHeight w:val="1587"/>
          <w:tblHeader/>
        </w:trPr>
        <w:tc>
          <w:tcPr>
            <w:tcW w:w="2552" w:type="dxa"/>
            <w:tcBorders>
              <w:top w:val="single" w:sz="4" w:space="0" w:color="001D77"/>
              <w:left w:val="nil"/>
              <w:bottom w:val="single" w:sz="4" w:space="0" w:color="001D77"/>
              <w:right w:val="single" w:sz="2" w:space="0" w:color="001D77"/>
            </w:tcBorders>
            <w:vAlign w:val="center"/>
            <w:hideMark/>
          </w:tcPr>
          <w:p w14:paraId="36C7AE06" w14:textId="77777777" w:rsidR="000B64BC" w:rsidRPr="00026ACA" w:rsidRDefault="000B64BC">
            <w:pPr>
              <w:pStyle w:val="Tablicagwkarodek"/>
              <w:spacing w:before="0" w:after="0" w:line="240" w:lineRule="auto"/>
              <w:rPr>
                <w:rFonts w:cs="Arial"/>
                <w:color w:val="00000A"/>
                <w:lang w:val="en-GB" w:eastAsia="en-US"/>
              </w:rPr>
            </w:pPr>
            <w:r w:rsidRPr="00026ACA">
              <w:rPr>
                <w:lang w:val="en-GB" w:eastAsia="en-US"/>
              </w:rPr>
              <w:t>Specification</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256BFC9D" w14:textId="77777777" w:rsidR="000B64BC" w:rsidRPr="00026ACA" w:rsidRDefault="000B64BC">
            <w:pPr>
              <w:pStyle w:val="Tablicagwkarodek"/>
              <w:spacing w:before="0" w:after="0" w:line="240" w:lineRule="auto"/>
              <w:rPr>
                <w:lang w:val="en-GB" w:eastAsia="en-US"/>
              </w:rPr>
            </w:pPr>
            <w:r w:rsidRPr="00026ACA">
              <w:rPr>
                <w:lang w:val="en-GB" w:eastAsia="en-US"/>
              </w:rPr>
              <w:t xml:space="preserve">Number </w:t>
            </w:r>
          </w:p>
          <w:p w14:paraId="58EF6886" w14:textId="77777777" w:rsidR="000B64BC" w:rsidRDefault="000B64BC">
            <w:pPr>
              <w:pStyle w:val="Tablicagwkarodek"/>
              <w:spacing w:before="0" w:after="0" w:line="240" w:lineRule="auto"/>
              <w:rPr>
                <w:vertAlign w:val="superscript"/>
                <w:lang w:val="en-GB" w:eastAsia="en-US"/>
              </w:rPr>
            </w:pPr>
            <w:r w:rsidRPr="00026ACA">
              <w:rPr>
                <w:lang w:val="en-GB" w:eastAsia="en-US"/>
              </w:rPr>
              <w:t xml:space="preserve">of persons </w:t>
            </w:r>
            <w:proofErr w:type="spellStart"/>
            <w:r w:rsidRPr="00026ACA">
              <w:rPr>
                <w:lang w:val="en-GB" w:eastAsia="en-US"/>
              </w:rPr>
              <w:t>employed</w:t>
            </w:r>
            <w:r w:rsidRPr="00026ACA">
              <w:rPr>
                <w:vertAlign w:val="superscript"/>
                <w:lang w:val="en-GB" w:eastAsia="en-US"/>
              </w:rPr>
              <w:t>a</w:t>
            </w:r>
            <w:proofErr w:type="spellEnd"/>
          </w:p>
          <w:p w14:paraId="3AC6E41C" w14:textId="17431A26" w:rsidR="00B94120" w:rsidRPr="00026ACA" w:rsidRDefault="00B94120">
            <w:pPr>
              <w:pStyle w:val="Tablicagwkarodek"/>
              <w:spacing w:before="0" w:after="0" w:line="240" w:lineRule="auto"/>
              <w:rPr>
                <w:vertAlign w:val="superscript"/>
                <w:lang w:val="en-GB" w:eastAsia="en-US"/>
              </w:rPr>
            </w:pPr>
            <w:r w:rsidRPr="00B94120">
              <w:rPr>
                <w:lang w:val="en-GB" w:eastAsia="en-US"/>
              </w:rPr>
              <w:t>(in persons)</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74C67EBB" w14:textId="77777777" w:rsidR="000B64BC" w:rsidRDefault="000B64BC">
            <w:pPr>
              <w:pStyle w:val="Tablicagwkarodek"/>
              <w:spacing w:before="0" w:after="0" w:line="240" w:lineRule="auto"/>
              <w:rPr>
                <w:lang w:val="en-GB" w:eastAsia="en-US"/>
              </w:rPr>
            </w:pPr>
            <w:r w:rsidRPr="00026ACA">
              <w:rPr>
                <w:lang w:val="en-GB" w:eastAsia="en-US"/>
              </w:rPr>
              <w:t>Average paid employment</w:t>
            </w:r>
          </w:p>
          <w:p w14:paraId="7B29CE2D" w14:textId="5D0BB0B3" w:rsidR="00B94120" w:rsidRPr="00026ACA" w:rsidRDefault="00B94120">
            <w:pPr>
              <w:pStyle w:val="Tablicagwkarodek"/>
              <w:spacing w:before="0" w:after="0" w:line="240" w:lineRule="auto"/>
              <w:rPr>
                <w:lang w:val="en-GB" w:eastAsia="en-US"/>
              </w:rPr>
            </w:pPr>
            <w:r>
              <w:rPr>
                <w:lang w:val="en-GB" w:eastAsia="en-US"/>
              </w:rPr>
              <w:t xml:space="preserve">(in full-time </w:t>
            </w:r>
            <w:r w:rsidR="00350B58">
              <w:rPr>
                <w:lang w:val="en-GB" w:eastAsia="en-US"/>
              </w:rPr>
              <w:t>jobs</w:t>
            </w:r>
            <w:r w:rsidR="00C34508">
              <w:rPr>
                <w:lang w:val="en-GB" w:eastAsia="en-US"/>
              </w:rPr>
              <w:t>)</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0DD7838B" w14:textId="77777777" w:rsidR="000B64BC" w:rsidRPr="00026ACA" w:rsidRDefault="000B64BC">
            <w:pPr>
              <w:pStyle w:val="Tablicagwkarodek"/>
              <w:spacing w:before="0" w:after="0" w:line="240" w:lineRule="auto"/>
              <w:rPr>
                <w:lang w:val="en-GB" w:eastAsia="en-US"/>
              </w:rPr>
            </w:pPr>
            <w:r w:rsidRPr="00026ACA">
              <w:rPr>
                <w:lang w:val="en-GB" w:eastAsia="en-US"/>
              </w:rPr>
              <w:t xml:space="preserve">Gross wages and salaries </w:t>
            </w:r>
          </w:p>
          <w:p w14:paraId="1FDE3441" w14:textId="77777777" w:rsidR="000B64BC" w:rsidRPr="00026ACA" w:rsidRDefault="000B64BC">
            <w:pPr>
              <w:pStyle w:val="Tablicagwkarodek"/>
              <w:spacing w:before="0" w:after="0" w:line="240" w:lineRule="auto"/>
              <w:rPr>
                <w:lang w:val="en-GB" w:eastAsia="en-US"/>
              </w:rPr>
            </w:pPr>
            <w:r w:rsidRPr="00026ACA">
              <w:rPr>
                <w:lang w:val="en-GB" w:eastAsia="en-US"/>
              </w:rPr>
              <w:t>in thousand PLN</w:t>
            </w:r>
          </w:p>
        </w:tc>
        <w:tc>
          <w:tcPr>
            <w:tcW w:w="1304"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2A876367" w14:textId="5C9E221D" w:rsidR="000B64BC" w:rsidRPr="00026ACA" w:rsidRDefault="00B94120">
            <w:pPr>
              <w:pStyle w:val="Tablicagwkarodek"/>
              <w:spacing w:before="0" w:after="0" w:line="240" w:lineRule="auto"/>
              <w:rPr>
                <w:lang w:val="en-GB" w:eastAsia="en-US"/>
              </w:rPr>
            </w:pPr>
            <w:r>
              <w:rPr>
                <w:rFonts w:cs="Arial"/>
                <w:bCs/>
                <w:color w:val="000000" w:themeColor="text1"/>
                <w:lang w:val="en-GB" w:eastAsia="en-US"/>
              </w:rPr>
              <w:t>Average m</w:t>
            </w:r>
            <w:r w:rsidR="000B64BC" w:rsidRPr="00026ACA">
              <w:rPr>
                <w:rFonts w:cs="Arial"/>
                <w:bCs/>
                <w:color w:val="000000" w:themeColor="text1"/>
                <w:lang w:val="en-GB" w:eastAsia="en-US"/>
              </w:rPr>
              <w:t xml:space="preserve">onthly gross wages and salaries </w:t>
            </w:r>
            <w:r>
              <w:rPr>
                <w:rFonts w:cs="Arial"/>
                <w:bCs/>
                <w:color w:val="000000" w:themeColor="text1"/>
                <w:lang w:val="en-GB" w:eastAsia="en-US"/>
              </w:rPr>
              <w:t>(</w:t>
            </w:r>
            <w:r w:rsidR="000B64BC" w:rsidRPr="00026ACA">
              <w:rPr>
                <w:rFonts w:cs="Arial"/>
                <w:bCs/>
                <w:color w:val="000000" w:themeColor="text1"/>
                <w:lang w:val="en-GB" w:eastAsia="en-US"/>
              </w:rPr>
              <w:t xml:space="preserve">per </w:t>
            </w:r>
            <w:r>
              <w:rPr>
                <w:rFonts w:cs="Arial"/>
                <w:bCs/>
                <w:color w:val="000000" w:themeColor="text1"/>
                <w:lang w:val="en-GB" w:eastAsia="en-US"/>
              </w:rPr>
              <w:t xml:space="preserve">full-time </w:t>
            </w:r>
            <w:r w:rsidR="00350B58">
              <w:rPr>
                <w:rFonts w:cs="Arial"/>
                <w:bCs/>
                <w:color w:val="000000" w:themeColor="text1"/>
                <w:lang w:val="en-GB" w:eastAsia="en-US"/>
              </w:rPr>
              <w:t>jobs</w:t>
            </w:r>
            <w:r>
              <w:rPr>
                <w:rFonts w:cs="Arial"/>
                <w:bCs/>
                <w:color w:val="000000" w:themeColor="text1"/>
                <w:lang w:val="en-GB" w:eastAsia="en-US"/>
              </w:rPr>
              <w:t>)</w:t>
            </w:r>
            <w:r w:rsidR="005B52FB">
              <w:rPr>
                <w:rFonts w:cs="Arial"/>
                <w:bCs/>
                <w:color w:val="000000" w:themeColor="text1"/>
                <w:lang w:val="en-GB" w:eastAsia="en-US"/>
              </w:rPr>
              <w:t xml:space="preserve"> in PLN</w:t>
            </w:r>
          </w:p>
        </w:tc>
      </w:tr>
      <w:tr w:rsidR="000B64BC" w:rsidRPr="00026ACA" w14:paraId="557E459B" w14:textId="77777777" w:rsidTr="008E5EDE">
        <w:trPr>
          <w:trHeight w:val="567"/>
          <w:tblHeader/>
        </w:trPr>
        <w:tc>
          <w:tcPr>
            <w:tcW w:w="2552" w:type="dxa"/>
            <w:tcBorders>
              <w:top w:val="single" w:sz="4" w:space="0" w:color="001D77"/>
              <w:left w:val="nil"/>
              <w:bottom w:val="single" w:sz="4" w:space="0" w:color="001D77"/>
              <w:right w:val="single" w:sz="2" w:space="0" w:color="001D77"/>
            </w:tcBorders>
            <w:vAlign w:val="center"/>
            <w:hideMark/>
          </w:tcPr>
          <w:p w14:paraId="599A580C" w14:textId="77777777" w:rsidR="000B64BC" w:rsidRPr="00026ACA" w:rsidRDefault="000B64BC" w:rsidP="000B64BC">
            <w:pPr>
              <w:pStyle w:val="Tablicaboczek"/>
              <w:spacing w:before="0" w:after="0" w:line="240" w:lineRule="auto"/>
              <w:rPr>
                <w:rFonts w:cs="Fira Sans"/>
                <w:b/>
                <w:spacing w:val="-1"/>
                <w:lang w:eastAsia="en-US"/>
              </w:rPr>
            </w:pPr>
            <w:r w:rsidRPr="00026ACA">
              <w:rPr>
                <w:rFonts w:cs="Fira Sans"/>
                <w:b/>
                <w:spacing w:val="-1"/>
                <w:lang w:eastAsia="en-US"/>
              </w:rPr>
              <w:t>Total</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1130B3C8" w14:textId="4AA60344" w:rsidR="000B64BC" w:rsidRPr="00026ACA" w:rsidRDefault="000B64BC" w:rsidP="000B64BC">
            <w:pPr>
              <w:pStyle w:val="Tablicadanerodek"/>
              <w:spacing w:before="0" w:after="0" w:line="240" w:lineRule="auto"/>
              <w:rPr>
                <w:b/>
                <w:lang w:val="en-GB" w:eastAsia="en-US"/>
              </w:rPr>
            </w:pPr>
            <w:r w:rsidRPr="00026ACA">
              <w:rPr>
                <w:rFonts w:cs="Arial"/>
                <w:b/>
                <w:bCs/>
                <w:color w:val="000000"/>
                <w:lang w:val="en-GB" w:eastAsia="en-US"/>
              </w:rPr>
              <w:t>281,047</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146DB6F5" w14:textId="19D0125B" w:rsidR="000B64BC" w:rsidRPr="00026ACA" w:rsidRDefault="000B64BC" w:rsidP="000B64BC">
            <w:pPr>
              <w:pStyle w:val="Tablicadanerodek"/>
              <w:spacing w:before="0" w:after="0" w:line="240" w:lineRule="auto"/>
              <w:rPr>
                <w:b/>
                <w:lang w:val="en-GB" w:eastAsia="en-US"/>
              </w:rPr>
            </w:pPr>
            <w:r w:rsidRPr="00026ACA">
              <w:rPr>
                <w:rFonts w:cs="Arial"/>
                <w:b/>
                <w:bCs/>
                <w:color w:val="000000"/>
                <w:lang w:val="en-GB" w:eastAsia="en-US"/>
              </w:rPr>
              <w:t>96,479</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50108A6D" w14:textId="1D36EF58" w:rsidR="000B64BC" w:rsidRPr="00026ACA" w:rsidRDefault="000B64BC" w:rsidP="000B64BC">
            <w:pPr>
              <w:pStyle w:val="Tablicadanerodek"/>
              <w:spacing w:before="0" w:after="0" w:line="240" w:lineRule="auto"/>
              <w:rPr>
                <w:b/>
                <w:lang w:val="en-GB" w:eastAsia="en-US"/>
              </w:rPr>
            </w:pPr>
            <w:r w:rsidRPr="00026ACA">
              <w:rPr>
                <w:rFonts w:cs="Arial"/>
                <w:b/>
                <w:bCs/>
                <w:color w:val="000000"/>
                <w:lang w:val="en-GB" w:eastAsia="en-US"/>
              </w:rPr>
              <w:t>10,643,170</w:t>
            </w:r>
          </w:p>
        </w:tc>
        <w:tc>
          <w:tcPr>
            <w:tcW w:w="1304"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259B64FF" w14:textId="72B81BA1" w:rsidR="000B64BC" w:rsidRPr="00026ACA" w:rsidRDefault="000B64BC" w:rsidP="000B64BC">
            <w:pPr>
              <w:pStyle w:val="Tablicadanerodek"/>
              <w:spacing w:before="0" w:after="0" w:line="240" w:lineRule="auto"/>
              <w:rPr>
                <w:b/>
                <w:lang w:val="en-GB" w:eastAsia="en-US"/>
              </w:rPr>
            </w:pPr>
            <w:r w:rsidRPr="00026ACA">
              <w:rPr>
                <w:rFonts w:cs="Arial"/>
                <w:b/>
                <w:bCs/>
                <w:color w:val="000000"/>
                <w:lang w:val="en-GB" w:eastAsia="en-US"/>
              </w:rPr>
              <w:t>9,193</w:t>
            </w:r>
          </w:p>
        </w:tc>
      </w:tr>
      <w:tr w:rsidR="000B64BC" w:rsidRPr="00026ACA" w14:paraId="0CCD9866" w14:textId="77777777" w:rsidTr="008E5EDE">
        <w:trPr>
          <w:trHeight w:val="567"/>
          <w:tblHeader/>
        </w:trPr>
        <w:tc>
          <w:tcPr>
            <w:tcW w:w="2552" w:type="dxa"/>
            <w:tcBorders>
              <w:top w:val="single" w:sz="4" w:space="0" w:color="001D77"/>
              <w:left w:val="nil"/>
              <w:bottom w:val="single" w:sz="4" w:space="0" w:color="001D77"/>
              <w:right w:val="single" w:sz="2" w:space="0" w:color="001D77"/>
            </w:tcBorders>
            <w:vAlign w:val="center"/>
            <w:hideMark/>
          </w:tcPr>
          <w:p w14:paraId="68412346" w14:textId="77777777" w:rsidR="000B64BC" w:rsidRPr="00026ACA" w:rsidRDefault="000B64BC" w:rsidP="000B64BC">
            <w:pPr>
              <w:pStyle w:val="Tablicaboczek"/>
              <w:spacing w:before="0" w:after="0" w:line="240" w:lineRule="auto"/>
              <w:ind w:left="176"/>
              <w:rPr>
                <w:rFonts w:cs="Fira Sans"/>
                <w:spacing w:val="-1"/>
                <w:lang w:eastAsia="en-US"/>
              </w:rPr>
            </w:pPr>
            <w:r w:rsidRPr="00026ACA">
              <w:rPr>
                <w:rFonts w:cs="Fira Sans"/>
                <w:spacing w:val="-1"/>
                <w:lang w:eastAsia="en-US"/>
              </w:rPr>
              <w:t>Micro-enterprises</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25F317B6" w14:textId="33B6A610"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221,347</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79E16E71" w14:textId="6CFBC347"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39,467</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5856D046" w14:textId="22F85EAB"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2,691,377</w:t>
            </w:r>
          </w:p>
        </w:tc>
        <w:tc>
          <w:tcPr>
            <w:tcW w:w="1304"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1580E493" w14:textId="1538090A"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5,683</w:t>
            </w:r>
          </w:p>
        </w:tc>
      </w:tr>
      <w:tr w:rsidR="000B64BC" w:rsidRPr="00026ACA" w14:paraId="062D1FEA" w14:textId="77777777" w:rsidTr="008E5EDE">
        <w:trPr>
          <w:trHeight w:val="567"/>
          <w:tblHeader/>
        </w:trPr>
        <w:tc>
          <w:tcPr>
            <w:tcW w:w="2552" w:type="dxa"/>
            <w:tcBorders>
              <w:top w:val="single" w:sz="4" w:space="0" w:color="001D77"/>
              <w:left w:val="nil"/>
              <w:bottom w:val="single" w:sz="4" w:space="0" w:color="001D77"/>
              <w:right w:val="single" w:sz="2" w:space="0" w:color="001D77"/>
            </w:tcBorders>
            <w:vAlign w:val="center"/>
            <w:hideMark/>
          </w:tcPr>
          <w:p w14:paraId="465C2EFC" w14:textId="77777777" w:rsidR="000B64BC" w:rsidRPr="00026ACA" w:rsidRDefault="000B64BC" w:rsidP="000B64BC">
            <w:pPr>
              <w:pStyle w:val="Tablicaboczek"/>
              <w:spacing w:before="0" w:after="0" w:line="240" w:lineRule="auto"/>
              <w:ind w:left="176"/>
              <w:rPr>
                <w:rFonts w:cs="Fira Sans"/>
                <w:spacing w:val="-1"/>
                <w:lang w:eastAsia="en-US"/>
              </w:rPr>
            </w:pPr>
            <w:r w:rsidRPr="00026ACA">
              <w:rPr>
                <w:rFonts w:cs="Fira Sans"/>
                <w:spacing w:val="-1"/>
                <w:lang w:eastAsia="en-US"/>
              </w:rPr>
              <w:t>Small enterprises</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598360A6" w14:textId="68986AC6"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18,029</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201F97C0" w14:textId="606CA9FF"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16,796</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770D5340" w14:textId="32E6069E"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2,085,960</w:t>
            </w:r>
          </w:p>
        </w:tc>
        <w:tc>
          <w:tcPr>
            <w:tcW w:w="1304"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553FA86C" w14:textId="072C9BD4"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10,349</w:t>
            </w:r>
          </w:p>
        </w:tc>
      </w:tr>
      <w:tr w:rsidR="000B64BC" w:rsidRPr="00026ACA" w14:paraId="1904C1B0" w14:textId="77777777" w:rsidTr="008075ED">
        <w:trPr>
          <w:trHeight w:val="567"/>
          <w:tblHeader/>
        </w:trPr>
        <w:tc>
          <w:tcPr>
            <w:tcW w:w="2552" w:type="dxa"/>
            <w:tcBorders>
              <w:top w:val="single" w:sz="4" w:space="0" w:color="001D77"/>
              <w:left w:val="nil"/>
              <w:bottom w:val="single" w:sz="4" w:space="0" w:color="001D77"/>
              <w:right w:val="single" w:sz="2" w:space="0" w:color="001D77"/>
            </w:tcBorders>
            <w:vAlign w:val="center"/>
            <w:hideMark/>
          </w:tcPr>
          <w:p w14:paraId="0C2DFDF9" w14:textId="77777777" w:rsidR="000B64BC" w:rsidRPr="00026ACA" w:rsidRDefault="000B64BC" w:rsidP="000B64BC">
            <w:pPr>
              <w:pStyle w:val="Tablicaboczek"/>
              <w:spacing w:before="0" w:after="0" w:line="240" w:lineRule="auto"/>
              <w:ind w:left="176"/>
              <w:rPr>
                <w:rFonts w:cs="Fira Sans"/>
                <w:spacing w:val="-1"/>
                <w:lang w:eastAsia="en-US"/>
              </w:rPr>
            </w:pPr>
            <w:r w:rsidRPr="00026ACA">
              <w:rPr>
                <w:rFonts w:cs="Fira Sans"/>
                <w:spacing w:val="-1"/>
                <w:lang w:eastAsia="en-US"/>
              </w:rPr>
              <w:t>Medium enterprises</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5B74E224" w14:textId="354EA577"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16,524</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2E14711F" w14:textId="47217785"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15,680</w:t>
            </w:r>
          </w:p>
        </w:tc>
        <w:tc>
          <w:tcPr>
            <w:tcW w:w="1304"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61447745" w14:textId="154A2724"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2,254,753</w:t>
            </w:r>
          </w:p>
        </w:tc>
        <w:tc>
          <w:tcPr>
            <w:tcW w:w="1304"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1AA07713" w14:textId="46194899"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11,983</w:t>
            </w:r>
          </w:p>
        </w:tc>
      </w:tr>
      <w:tr w:rsidR="000B64BC" w:rsidRPr="00026ACA" w14:paraId="568824D9" w14:textId="77777777" w:rsidTr="008075ED">
        <w:trPr>
          <w:trHeight w:val="567"/>
          <w:tblHeader/>
        </w:trPr>
        <w:tc>
          <w:tcPr>
            <w:tcW w:w="2552" w:type="dxa"/>
            <w:tcBorders>
              <w:top w:val="single" w:sz="4" w:space="0" w:color="001D77"/>
              <w:left w:val="nil"/>
              <w:bottom w:val="nil"/>
              <w:right w:val="single" w:sz="2" w:space="0" w:color="001D77"/>
            </w:tcBorders>
            <w:vAlign w:val="center"/>
            <w:hideMark/>
          </w:tcPr>
          <w:p w14:paraId="66872FBD" w14:textId="77777777" w:rsidR="000B64BC" w:rsidRPr="00026ACA" w:rsidRDefault="000B64BC" w:rsidP="000B64BC">
            <w:pPr>
              <w:pStyle w:val="Tablicaboczek"/>
              <w:spacing w:before="0" w:after="0" w:line="240" w:lineRule="auto"/>
              <w:ind w:left="176"/>
              <w:rPr>
                <w:rFonts w:cs="Fira Sans"/>
                <w:spacing w:val="-1"/>
                <w:lang w:eastAsia="en-US"/>
              </w:rPr>
            </w:pPr>
            <w:r w:rsidRPr="00026ACA">
              <w:rPr>
                <w:rFonts w:cs="Fira Sans"/>
                <w:spacing w:val="-1"/>
                <w:lang w:eastAsia="en-US"/>
              </w:rPr>
              <w:t>Large enterprises</w:t>
            </w:r>
          </w:p>
        </w:tc>
        <w:tc>
          <w:tcPr>
            <w:tcW w:w="1304" w:type="dxa"/>
            <w:tcBorders>
              <w:top w:val="single" w:sz="4" w:space="0" w:color="001D77"/>
              <w:left w:val="single" w:sz="2" w:space="0" w:color="001D77"/>
              <w:bottom w:val="nil"/>
              <w:right w:val="single" w:sz="2" w:space="0" w:color="001D77"/>
            </w:tcBorders>
            <w:tcMar>
              <w:top w:w="57" w:type="dxa"/>
              <w:left w:w="102" w:type="dxa"/>
              <w:bottom w:w="57" w:type="dxa"/>
              <w:right w:w="108" w:type="dxa"/>
            </w:tcMar>
            <w:vAlign w:val="center"/>
            <w:hideMark/>
          </w:tcPr>
          <w:p w14:paraId="6B3F4557" w14:textId="6E8F9D7B"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25,147</w:t>
            </w:r>
          </w:p>
        </w:tc>
        <w:tc>
          <w:tcPr>
            <w:tcW w:w="1304" w:type="dxa"/>
            <w:tcBorders>
              <w:top w:val="single" w:sz="4" w:space="0" w:color="001D77"/>
              <w:left w:val="single" w:sz="2" w:space="0" w:color="001D77"/>
              <w:bottom w:val="nil"/>
              <w:right w:val="single" w:sz="2" w:space="0" w:color="001D77"/>
            </w:tcBorders>
            <w:tcMar>
              <w:top w:w="57" w:type="dxa"/>
              <w:left w:w="102" w:type="dxa"/>
              <w:bottom w:w="57" w:type="dxa"/>
              <w:right w:w="108" w:type="dxa"/>
            </w:tcMar>
            <w:vAlign w:val="center"/>
            <w:hideMark/>
          </w:tcPr>
          <w:p w14:paraId="75541915" w14:textId="5F052571"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24,536</w:t>
            </w:r>
          </w:p>
        </w:tc>
        <w:tc>
          <w:tcPr>
            <w:tcW w:w="1304" w:type="dxa"/>
            <w:tcBorders>
              <w:top w:val="single" w:sz="4" w:space="0" w:color="001D77"/>
              <w:left w:val="single" w:sz="2" w:space="0" w:color="001D77"/>
              <w:bottom w:val="nil"/>
              <w:right w:val="single" w:sz="2" w:space="0" w:color="001D77"/>
            </w:tcBorders>
            <w:tcMar>
              <w:top w:w="57" w:type="dxa"/>
              <w:left w:w="102" w:type="dxa"/>
              <w:bottom w:w="57" w:type="dxa"/>
              <w:right w:w="108" w:type="dxa"/>
            </w:tcMar>
            <w:vAlign w:val="center"/>
            <w:hideMark/>
          </w:tcPr>
          <w:p w14:paraId="36532BD9" w14:textId="1A1842FA"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3,611,080</w:t>
            </w:r>
          </w:p>
        </w:tc>
        <w:tc>
          <w:tcPr>
            <w:tcW w:w="1304" w:type="dxa"/>
            <w:tcBorders>
              <w:top w:val="single" w:sz="4" w:space="0" w:color="001D77"/>
              <w:left w:val="single" w:sz="2" w:space="0" w:color="001D77"/>
              <w:bottom w:val="nil"/>
              <w:right w:val="nil"/>
            </w:tcBorders>
            <w:tcMar>
              <w:top w:w="57" w:type="dxa"/>
              <w:left w:w="102" w:type="dxa"/>
              <w:bottom w:w="57" w:type="dxa"/>
              <w:right w:w="108" w:type="dxa"/>
            </w:tcMar>
            <w:vAlign w:val="center"/>
            <w:hideMark/>
          </w:tcPr>
          <w:p w14:paraId="2FC5E8FE" w14:textId="0CC7529D" w:rsidR="000B64BC" w:rsidRPr="00026ACA" w:rsidRDefault="000B64BC" w:rsidP="000B64BC">
            <w:pPr>
              <w:pStyle w:val="Tablicadanerodek"/>
              <w:spacing w:before="0" w:after="0" w:line="240" w:lineRule="auto"/>
              <w:rPr>
                <w:lang w:val="en-GB" w:eastAsia="en-US"/>
              </w:rPr>
            </w:pPr>
            <w:r w:rsidRPr="00026ACA">
              <w:rPr>
                <w:rFonts w:cs="Arial"/>
                <w:color w:val="000000"/>
                <w:lang w:val="en-GB" w:eastAsia="en-US"/>
              </w:rPr>
              <w:t>12,265</w:t>
            </w:r>
          </w:p>
        </w:tc>
      </w:tr>
    </w:tbl>
    <w:p w14:paraId="3FFA8B19" w14:textId="77777777" w:rsidR="000B64BC" w:rsidRPr="00026ACA" w:rsidRDefault="000B64BC" w:rsidP="000B64BC">
      <w:pPr>
        <w:spacing w:before="80" w:line="240" w:lineRule="auto"/>
        <w:rPr>
          <w:bCs/>
          <w:sz w:val="16"/>
          <w:szCs w:val="16"/>
          <w:lang w:val="en-GB"/>
        </w:rPr>
      </w:pPr>
      <w:proofErr w:type="gramStart"/>
      <w:r w:rsidRPr="00026ACA">
        <w:rPr>
          <w:sz w:val="16"/>
          <w:szCs w:val="16"/>
          <w:shd w:val="clear" w:color="auto" w:fill="FFFFFF"/>
          <w:lang w:val="en-GB"/>
        </w:rPr>
        <w:t>a</w:t>
      </w:r>
      <w:proofErr w:type="gramEnd"/>
      <w:r w:rsidRPr="00026ACA">
        <w:rPr>
          <w:sz w:val="16"/>
          <w:szCs w:val="16"/>
          <w:shd w:val="clear" w:color="auto" w:fill="FFFFFF"/>
          <w:lang w:val="en-GB"/>
        </w:rPr>
        <w:t xml:space="preserve"> As of 31 December.</w:t>
      </w:r>
    </w:p>
    <w:p w14:paraId="4CC76830" w14:textId="3291E243" w:rsidR="007A241F" w:rsidRPr="00026ACA" w:rsidRDefault="007A241F" w:rsidP="007A241F">
      <w:pPr>
        <w:pStyle w:val="Nagwek2"/>
      </w:pPr>
      <w:r w:rsidRPr="00026ACA">
        <w:t>Financial results</w:t>
      </w:r>
    </w:p>
    <w:p w14:paraId="1D1266B7" w14:textId="0AEC4263" w:rsidR="007A241F" w:rsidRPr="00026ACA" w:rsidRDefault="007B7834" w:rsidP="007A241F">
      <w:pPr>
        <w:rPr>
          <w:lang w:val="en-GB"/>
        </w:rPr>
      </w:pPr>
      <w:r w:rsidRPr="00026ACA">
        <w:rPr>
          <w:lang w:val="en-GB"/>
        </w:rPr>
        <w:t>In 2024</w:t>
      </w:r>
      <w:r w:rsidR="007A241F" w:rsidRPr="00026ACA">
        <w:rPr>
          <w:lang w:val="en-GB"/>
        </w:rPr>
        <w:t>, entities classified as cultural and creative industries gener</w:t>
      </w:r>
      <w:r w:rsidRPr="00026ACA">
        <w:rPr>
          <w:lang w:val="en-GB"/>
        </w:rPr>
        <w:t>ated total revenues of PLN 115.5</w:t>
      </w:r>
      <w:r w:rsidR="007A241F" w:rsidRPr="00026ACA">
        <w:rPr>
          <w:lang w:val="en-GB"/>
        </w:rPr>
        <w:t xml:space="preserve"> billion, with total costs</w:t>
      </w:r>
      <w:r w:rsidRPr="00026ACA">
        <w:rPr>
          <w:lang w:val="en-GB"/>
        </w:rPr>
        <w:t xml:space="preserve"> of PLN 99.1</w:t>
      </w:r>
      <w:r w:rsidR="007A241F" w:rsidRPr="00026ACA">
        <w:rPr>
          <w:lang w:val="en-GB"/>
        </w:rPr>
        <w:t xml:space="preserve"> billion. As in previous years, a </w:t>
      </w:r>
      <w:r w:rsidRPr="00026ACA">
        <w:rPr>
          <w:lang w:val="en-GB"/>
        </w:rPr>
        <w:t xml:space="preserve">positive financial result was recorded, i.e. a </w:t>
      </w:r>
      <w:r w:rsidR="007A241F" w:rsidRPr="00026ACA">
        <w:rPr>
          <w:lang w:val="en-GB"/>
        </w:rPr>
        <w:t xml:space="preserve">surplus of </w:t>
      </w:r>
      <w:r w:rsidRPr="00026ACA">
        <w:rPr>
          <w:lang w:val="en-GB"/>
        </w:rPr>
        <w:t>total revenues over total costs, which amounted to PLN</w:t>
      </w:r>
      <w:r w:rsidR="00EC7760" w:rsidRPr="00026ACA">
        <w:rPr>
          <w:lang w:val="en-GB"/>
        </w:rPr>
        <w:t> </w:t>
      </w:r>
      <w:r w:rsidRPr="00026ACA">
        <w:rPr>
          <w:lang w:val="en-GB"/>
        </w:rPr>
        <w:t>16.5</w:t>
      </w:r>
      <w:r w:rsidR="007A241F" w:rsidRPr="00026ACA">
        <w:rPr>
          <w:lang w:val="en-GB"/>
        </w:rPr>
        <w:t xml:space="preserve"> billion </w:t>
      </w:r>
      <w:r w:rsidRPr="00026ACA">
        <w:rPr>
          <w:lang w:val="en-GB"/>
        </w:rPr>
        <w:t>(PLN 0.3 billion less than in 2023). Compared to the previous year</w:t>
      </w:r>
      <w:r w:rsidR="007A241F" w:rsidRPr="00026ACA">
        <w:rPr>
          <w:lang w:val="en-GB"/>
        </w:rPr>
        <w:t>,</w:t>
      </w:r>
      <w:r w:rsidR="00222478" w:rsidRPr="00026ACA">
        <w:rPr>
          <w:lang w:val="en-GB"/>
        </w:rPr>
        <w:t xml:space="preserve"> total revenues increased by 10.8</w:t>
      </w:r>
      <w:r w:rsidR="007A241F" w:rsidRPr="00026ACA">
        <w:rPr>
          <w:lang w:val="en-GB"/>
        </w:rPr>
        <w:t>%, wh</w:t>
      </w:r>
      <w:r w:rsidR="00222478" w:rsidRPr="00026ACA">
        <w:rPr>
          <w:lang w:val="en-GB"/>
        </w:rPr>
        <w:t>ile total costs increased by 13.2</w:t>
      </w:r>
      <w:r w:rsidR="007A241F" w:rsidRPr="00026ACA">
        <w:rPr>
          <w:lang w:val="en-GB"/>
        </w:rPr>
        <w:t>%.</w:t>
      </w:r>
    </w:p>
    <w:p w14:paraId="5BA74BBA" w14:textId="675BA029" w:rsidR="00E31616" w:rsidRPr="00026ACA" w:rsidRDefault="00EA5C7D" w:rsidP="00196BCA">
      <w:pPr>
        <w:rPr>
          <w:lang w:val="en-GB"/>
        </w:rPr>
      </w:pPr>
      <w:r w:rsidRPr="00026ACA">
        <w:rPr>
          <w:lang w:val="en-GB"/>
        </w:rPr>
        <w:t>In 2024</w:t>
      </w:r>
      <w:r w:rsidR="007A241F" w:rsidRPr="00026ACA">
        <w:rPr>
          <w:lang w:val="en-GB"/>
        </w:rPr>
        <w:t>,</w:t>
      </w:r>
      <w:r w:rsidRPr="00026ACA">
        <w:rPr>
          <w:lang w:val="en-GB"/>
        </w:rPr>
        <w:t xml:space="preserve"> the cost level indicator, understood as </w:t>
      </w:r>
      <w:r w:rsidR="007A241F" w:rsidRPr="00026ACA">
        <w:rPr>
          <w:lang w:val="en-GB"/>
        </w:rPr>
        <w:t>the ratio o</w:t>
      </w:r>
      <w:r w:rsidRPr="00026ACA">
        <w:rPr>
          <w:lang w:val="en-GB"/>
        </w:rPr>
        <w:t>f total costs to total revenues, in the case of</w:t>
      </w:r>
      <w:r w:rsidR="007A241F" w:rsidRPr="00026ACA">
        <w:rPr>
          <w:lang w:val="en-GB"/>
        </w:rPr>
        <w:t xml:space="preserve"> enterprises classified as cultural and crea</w:t>
      </w:r>
      <w:r w:rsidRPr="00026ACA">
        <w:rPr>
          <w:lang w:val="en-GB"/>
        </w:rPr>
        <w:t>tive industries amounted to 85.7</w:t>
      </w:r>
      <w:r w:rsidR="007A241F" w:rsidRPr="00026ACA">
        <w:rPr>
          <w:lang w:val="en-GB"/>
        </w:rPr>
        <w:t>% (</w:t>
      </w:r>
      <w:r w:rsidRPr="00026ACA">
        <w:rPr>
          <w:lang w:val="en-GB"/>
        </w:rPr>
        <w:t>1.8</w:t>
      </w:r>
      <w:r w:rsidR="00EC7760" w:rsidRPr="00026ACA">
        <w:rPr>
          <w:lang w:val="en-GB"/>
        </w:rPr>
        <w:t> </w:t>
      </w:r>
      <w:r w:rsidR="007A241F" w:rsidRPr="00026ACA">
        <w:rPr>
          <w:lang w:val="en-GB"/>
        </w:rPr>
        <w:t xml:space="preserve">percentage points </w:t>
      </w:r>
      <w:r w:rsidRPr="00026ACA">
        <w:rPr>
          <w:lang w:val="en-GB"/>
        </w:rPr>
        <w:t>more compared to 2023</w:t>
      </w:r>
      <w:r w:rsidR="007A241F" w:rsidRPr="00026ACA">
        <w:rPr>
          <w:lang w:val="en-GB"/>
        </w:rPr>
        <w:t>)</w:t>
      </w:r>
      <w:r w:rsidRPr="00026ACA">
        <w:rPr>
          <w:lang w:val="en-GB"/>
        </w:rPr>
        <w:t>.</w:t>
      </w:r>
      <w:r w:rsidR="00E31616" w:rsidRPr="00026ACA">
        <w:rPr>
          <w:lang w:val="en-GB"/>
        </w:rPr>
        <w:t xml:space="preserve"> This ratio was 6.5</w:t>
      </w:r>
      <w:r w:rsidR="007A241F" w:rsidRPr="00026ACA">
        <w:rPr>
          <w:lang w:val="en-GB"/>
        </w:rPr>
        <w:t xml:space="preserve"> perce</w:t>
      </w:r>
      <w:r w:rsidR="00E31616" w:rsidRPr="00026ACA">
        <w:rPr>
          <w:lang w:val="en-GB"/>
        </w:rPr>
        <w:t>ntage points lower compared to</w:t>
      </w:r>
      <w:r w:rsidR="007A241F" w:rsidRPr="00026ACA">
        <w:rPr>
          <w:lang w:val="en-GB"/>
        </w:rPr>
        <w:t xml:space="preserve"> all non-financial enterprises.</w:t>
      </w:r>
      <w:r w:rsidR="006A1545" w:rsidRPr="00026ACA">
        <w:rPr>
          <w:lang w:val="en-GB"/>
        </w:rPr>
        <w:t xml:space="preserve"> </w:t>
      </w:r>
      <w:r w:rsidR="00E31616" w:rsidRPr="00026ACA">
        <w:rPr>
          <w:lang w:val="en-GB"/>
        </w:rPr>
        <w:t>Total costs per one entity amounted to PLN</w:t>
      </w:r>
      <w:r w:rsidR="00EC7760" w:rsidRPr="00026ACA">
        <w:rPr>
          <w:lang w:val="en-GB"/>
        </w:rPr>
        <w:t> </w:t>
      </w:r>
      <w:r w:rsidR="00E31616" w:rsidRPr="00026ACA">
        <w:rPr>
          <w:lang w:val="en-GB"/>
        </w:rPr>
        <w:t>689.4</w:t>
      </w:r>
      <w:r w:rsidR="00EC7760" w:rsidRPr="00026ACA">
        <w:rPr>
          <w:lang w:val="en-GB"/>
        </w:rPr>
        <w:t> </w:t>
      </w:r>
      <w:r w:rsidR="00E31616" w:rsidRPr="00026ACA">
        <w:rPr>
          <w:lang w:val="en-GB"/>
        </w:rPr>
        <w:t>thousand</w:t>
      </w:r>
      <w:r w:rsidR="002273C2" w:rsidRPr="00026ACA">
        <w:rPr>
          <w:lang w:val="en-GB"/>
        </w:rPr>
        <w:t xml:space="preserve"> (PLN 16.1 thousand less than in the previous year)</w:t>
      </w:r>
      <w:r w:rsidR="00E31616" w:rsidRPr="00026ACA">
        <w:rPr>
          <w:lang w:val="en-GB"/>
        </w:rPr>
        <w:t xml:space="preserve">, while total </w:t>
      </w:r>
      <w:r w:rsidR="002273C2" w:rsidRPr="00026ACA">
        <w:rPr>
          <w:lang w:val="en-GB"/>
        </w:rPr>
        <w:t>revenues – PLN 804.1</w:t>
      </w:r>
      <w:r w:rsidR="00E31616" w:rsidRPr="00026ACA">
        <w:rPr>
          <w:lang w:val="en-GB"/>
        </w:rPr>
        <w:t xml:space="preserve"> thousand</w:t>
      </w:r>
      <w:r w:rsidR="002273C2" w:rsidRPr="00026ACA">
        <w:rPr>
          <w:lang w:val="en-GB"/>
        </w:rPr>
        <w:t xml:space="preserve"> (PLN 36.7 thousand less than in 2023)</w:t>
      </w:r>
      <w:r w:rsidR="00E31616" w:rsidRPr="00026ACA">
        <w:rPr>
          <w:lang w:val="en-GB"/>
        </w:rPr>
        <w:t>. The share of total revenues and total costs generated by enterprises classified as cultural and creative industries in total revenues and total costs generated by all non-finan</w:t>
      </w:r>
      <w:r w:rsidR="002273C2" w:rsidRPr="00026ACA">
        <w:rPr>
          <w:lang w:val="en-GB"/>
        </w:rPr>
        <w:t>cial enterprises amounted to 1.4</w:t>
      </w:r>
      <w:r w:rsidR="00E31616" w:rsidRPr="00026ACA">
        <w:rPr>
          <w:lang w:val="en-GB"/>
        </w:rPr>
        <w:t>% and 1</w:t>
      </w:r>
      <w:r w:rsidR="002273C2" w:rsidRPr="00026ACA">
        <w:rPr>
          <w:lang w:val="en-GB"/>
        </w:rPr>
        <w:t>.3</w:t>
      </w:r>
      <w:r w:rsidR="00E31616" w:rsidRPr="00026ACA">
        <w:rPr>
          <w:lang w:val="en-GB"/>
        </w:rPr>
        <w:t>%, respectively.</w:t>
      </w:r>
    </w:p>
    <w:p w14:paraId="5C941BED" w14:textId="008ED1C0" w:rsidR="002273C2" w:rsidRPr="00026ACA" w:rsidRDefault="002273C2" w:rsidP="002273C2">
      <w:pPr>
        <w:rPr>
          <w:rFonts w:cstheme="minorHAnsi"/>
          <w:szCs w:val="19"/>
          <w:lang w:val="en-GB"/>
        </w:rPr>
      </w:pPr>
      <w:r w:rsidRPr="00026ACA">
        <w:rPr>
          <w:lang w:val="en-GB"/>
        </w:rPr>
        <w:t xml:space="preserve">Value added generated by enterprises belonging to the cultural and creative industries reached PLN 32.9 billion (PLN 0.3 billion more than in 2023), which accounted for 1.5% of the value added generated by </w:t>
      </w:r>
      <w:r w:rsidR="00C3201F" w:rsidRPr="00026ACA">
        <w:rPr>
          <w:lang w:val="en-GB"/>
        </w:rPr>
        <w:t xml:space="preserve">all non-financial enterprises. The largest </w:t>
      </w:r>
      <w:r w:rsidR="00101741">
        <w:rPr>
          <w:lang w:val="en-GB"/>
        </w:rPr>
        <w:t xml:space="preserve">contribution made </w:t>
      </w:r>
      <w:r w:rsidR="00FB0CDA" w:rsidRPr="00026ACA">
        <w:rPr>
          <w:lang w:val="en-GB"/>
        </w:rPr>
        <w:t>micro-enterprises which generated</w:t>
      </w:r>
      <w:r w:rsidR="00C3201F" w:rsidRPr="00026ACA">
        <w:rPr>
          <w:lang w:val="en-GB"/>
        </w:rPr>
        <w:t xml:space="preserve"> PLN 14.8</w:t>
      </w:r>
      <w:r w:rsidRPr="00026ACA">
        <w:rPr>
          <w:lang w:val="en-GB"/>
        </w:rPr>
        <w:t xml:space="preserve"> billion</w:t>
      </w:r>
      <w:r w:rsidR="00C3201F" w:rsidRPr="00026ACA">
        <w:rPr>
          <w:lang w:val="en-GB"/>
        </w:rPr>
        <w:t>, i.e. 45.0% of total value added</w:t>
      </w:r>
      <w:r w:rsidR="00FB0CDA" w:rsidRPr="00026ACA">
        <w:rPr>
          <w:lang w:val="en-GB"/>
        </w:rPr>
        <w:t xml:space="preserve"> in</w:t>
      </w:r>
      <w:r w:rsidR="00C3201F" w:rsidRPr="00026ACA">
        <w:rPr>
          <w:lang w:val="en-GB"/>
        </w:rPr>
        <w:t xml:space="preserve"> </w:t>
      </w:r>
      <w:r w:rsidR="00FB0CDA" w:rsidRPr="00026ACA">
        <w:rPr>
          <w:lang w:val="en-GB"/>
        </w:rPr>
        <w:t>this area</w:t>
      </w:r>
      <w:r w:rsidRPr="00026ACA">
        <w:rPr>
          <w:lang w:val="en-GB"/>
        </w:rPr>
        <w:t xml:space="preserve">. In case of large enterprises, </w:t>
      </w:r>
      <w:r w:rsidR="00101741">
        <w:rPr>
          <w:lang w:val="en-GB"/>
        </w:rPr>
        <w:t>the value added amounted to</w:t>
      </w:r>
      <w:r w:rsidRPr="00026ACA">
        <w:rPr>
          <w:lang w:val="en-GB"/>
        </w:rPr>
        <w:t xml:space="preserve"> PLN 9.3 billion</w:t>
      </w:r>
      <w:r w:rsidR="00FB0CDA" w:rsidRPr="00026ACA">
        <w:rPr>
          <w:lang w:val="en-GB"/>
        </w:rPr>
        <w:t xml:space="preserve"> (28.1% of the total), while</w:t>
      </w:r>
      <w:r w:rsidR="004108F7">
        <w:rPr>
          <w:lang w:val="en-GB"/>
        </w:rPr>
        <w:t xml:space="preserve"> for</w:t>
      </w:r>
      <w:r w:rsidR="00FB0CDA" w:rsidRPr="00026ACA">
        <w:rPr>
          <w:lang w:val="en-GB"/>
        </w:rPr>
        <w:t xml:space="preserve"> </w:t>
      </w:r>
      <w:r w:rsidRPr="00026ACA">
        <w:rPr>
          <w:lang w:val="en-GB"/>
        </w:rPr>
        <w:t xml:space="preserve">small </w:t>
      </w:r>
      <w:r w:rsidR="00FB0CDA" w:rsidRPr="00026ACA">
        <w:rPr>
          <w:lang w:val="en-GB"/>
        </w:rPr>
        <w:t>and medium enterprises – PLN 4.4</w:t>
      </w:r>
      <w:r w:rsidRPr="00026ACA">
        <w:rPr>
          <w:lang w:val="en-GB"/>
        </w:rPr>
        <w:t xml:space="preserve"> billion </w:t>
      </w:r>
      <w:r w:rsidR="00FB0CDA" w:rsidRPr="00026ACA">
        <w:rPr>
          <w:lang w:val="en-GB"/>
        </w:rPr>
        <w:t>each</w:t>
      </w:r>
      <w:r w:rsidRPr="00026ACA">
        <w:rPr>
          <w:lang w:val="en-GB"/>
        </w:rPr>
        <w:t xml:space="preserve">. </w:t>
      </w:r>
      <w:r w:rsidR="004108F7">
        <w:rPr>
          <w:lang w:val="en-GB"/>
        </w:rPr>
        <w:t>T</w:t>
      </w:r>
      <w:r w:rsidRPr="00026ACA">
        <w:rPr>
          <w:lang w:val="en-GB"/>
        </w:rPr>
        <w:t>he value added of the cultural and creativ</w:t>
      </w:r>
      <w:r w:rsidR="00FB0CDA" w:rsidRPr="00026ACA">
        <w:rPr>
          <w:lang w:val="en-GB"/>
        </w:rPr>
        <w:t xml:space="preserve">e industries </w:t>
      </w:r>
      <w:r w:rsidR="004108F7">
        <w:rPr>
          <w:lang w:val="en-GB"/>
        </w:rPr>
        <w:t>p</w:t>
      </w:r>
      <w:r w:rsidR="004108F7" w:rsidRPr="00026ACA">
        <w:rPr>
          <w:lang w:val="en-GB"/>
        </w:rPr>
        <w:t xml:space="preserve">er one enterprise </w:t>
      </w:r>
      <w:r w:rsidR="00FB0CDA" w:rsidRPr="00026ACA">
        <w:rPr>
          <w:lang w:val="en-GB"/>
        </w:rPr>
        <w:t>was four</w:t>
      </w:r>
      <w:r w:rsidRPr="00026ACA">
        <w:rPr>
          <w:lang w:val="en-GB"/>
        </w:rPr>
        <w:t xml:space="preserve"> times lower than the value added per one non-financial enterprise</w:t>
      </w:r>
      <w:r w:rsidRPr="00026ACA">
        <w:rPr>
          <w:rFonts w:cstheme="minorHAnsi"/>
          <w:szCs w:val="19"/>
          <w:lang w:val="en-GB"/>
        </w:rPr>
        <w:t>.</w:t>
      </w:r>
    </w:p>
    <w:p w14:paraId="38F005DA" w14:textId="161DF714" w:rsidR="00FB0CDA" w:rsidRPr="00026ACA" w:rsidRDefault="006A1545" w:rsidP="00FB0CDA">
      <w:pPr>
        <w:pStyle w:val="Nagwek2"/>
      </w:pPr>
      <w:r w:rsidRPr="00026ACA">
        <w:rPr>
          <w:noProof/>
          <w:lang w:val="pl-PL"/>
        </w:rPr>
        <w:lastRenderedPageBreak/>
        <mc:AlternateContent>
          <mc:Choice Requires="wps">
            <w:drawing>
              <wp:anchor distT="45720" distB="45720" distL="114300" distR="114300" simplePos="0" relativeHeight="251785216" behindDoc="1" locked="0" layoutInCell="1" allowOverlap="1" wp14:anchorId="75220C8C" wp14:editId="04DC8E83">
                <wp:simplePos x="0" y="0"/>
                <wp:positionH relativeFrom="page">
                  <wp:posOffset>5748655</wp:posOffset>
                </wp:positionH>
                <wp:positionV relativeFrom="paragraph">
                  <wp:posOffset>162560</wp:posOffset>
                </wp:positionV>
                <wp:extent cx="1748790" cy="1701165"/>
                <wp:effectExtent l="0" t="0" r="0" b="0"/>
                <wp:wrapTight wrapText="bothSides">
                  <wp:wrapPolygon edited="0">
                    <wp:start x="706" y="0"/>
                    <wp:lineTo x="706" y="21286"/>
                    <wp:lineTo x="20706" y="21286"/>
                    <wp:lineTo x="20706" y="0"/>
                    <wp:lineTo x="706" y="0"/>
                  </wp:wrapPolygon>
                </wp:wrapTight>
                <wp:docPr id="4" name="Prostokąt 4" descr="In 2024, a positive balance of international trade of cultural and creative goods was recorded in the amount of PLN 4.5 billion. The balance of trade of cultural and creative services was negative and amounted to minus PLN 3.1 billion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8790" cy="1701165"/>
                        </a:xfrm>
                        <a:prstGeom prst="rect">
                          <a:avLst/>
                        </a:prstGeom>
                        <a:noFill/>
                        <a:ln w="9360">
                          <a:noFill/>
                        </a:ln>
                      </wps:spPr>
                      <wps:style>
                        <a:lnRef idx="0">
                          <a:scrgbClr r="0" g="0" b="0"/>
                        </a:lnRef>
                        <a:fillRef idx="0">
                          <a:scrgbClr r="0" g="0" b="0"/>
                        </a:fillRef>
                        <a:effectRef idx="0">
                          <a:scrgbClr r="0" g="0" b="0"/>
                        </a:effectRef>
                        <a:fontRef idx="minor"/>
                      </wps:style>
                      <wps:txbx>
                        <w:txbxContent>
                          <w:p w14:paraId="36483EC9" w14:textId="4BC2E955" w:rsidR="00252601" w:rsidRDefault="00252601" w:rsidP="00FF5F17">
                            <w:pPr>
                              <w:pStyle w:val="Tekstzbokuwramcenaszarympolu"/>
                            </w:pPr>
                            <w:r>
                              <w:t>In 2024, a positive balance of international trade of cultural and creative goods was recorded in the amount of PLN 4.5 billion. The balance of trade of cultural and creative services was negative and amounted to minus</w:t>
                            </w:r>
                            <w:r>
                              <w:rPr>
                                <w:rFonts w:cstheme="minorHAnsi"/>
                                <w:szCs w:val="19"/>
                              </w:rPr>
                              <w:t xml:space="preserve"> PLN 3.1 billion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220C8C" id="Prostokąt 4" o:spid="_x0000_s1030" alt="In 2024, a positive balance of international trade of cultural and creative goods was recorded in the amount of PLN 4.5 billion. The balance of trade of cultural and creative services was negative and amounted to minus PLN 3.1 billion " style="position:absolute;margin-left:452.65pt;margin-top:12.8pt;width:137.7pt;height:133.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" filled="f" stroked="f" strokeweight=".26mm">
                <v:textbox>
                  <w:txbxContent>
                    <w:p w14:paraId="36483EC9" w14:textId="4BC2E955" w:rsidR="00252601" w:rsidRDefault="00252601" w:rsidP="00FF5F17">
                      <w:pPr>
                        <w:pStyle w:val="Tekstzbokuwramcenaszarympolu"/>
                      </w:pPr>
                      <w:r>
                        <w:t>In 2024, a positive balance of international trade of cultural and creative goods was recorded in the amount of PLN 4.5 billion. The balance of trade of cultural and creative services was negative and amounted to minus</w:t>
                      </w:r>
                      <w:r>
                        <w:rPr>
                          <w:rFonts w:cstheme="minorHAnsi"/>
                          <w:szCs w:val="19"/>
                        </w:rPr>
                        <w:t xml:space="preserve"> PLN 3.1 billion </w:t>
                      </w:r>
                    </w:p>
                  </w:txbxContent>
                </v:textbox>
                <w10:wrap type="tight" anchorx="page"/>
              </v:rect>
            </w:pict>
          </mc:Fallback>
        </mc:AlternateContent>
      </w:r>
      <w:r w:rsidR="00FB0CDA" w:rsidRPr="00026ACA">
        <w:t>International trade of cultural and creative goods and services</w:t>
      </w:r>
      <w:r w:rsidR="00C108C0">
        <w:rPr>
          <w:rStyle w:val="Odwoanieprzypisudolnego"/>
        </w:rPr>
        <w:footnoteReference w:id="5"/>
      </w:r>
      <w:r w:rsidR="00FB0CDA" w:rsidRPr="00026ACA">
        <w:t xml:space="preserve"> </w:t>
      </w:r>
    </w:p>
    <w:p w14:paraId="10BC93BC" w14:textId="36145F28" w:rsidR="00FB0CDA" w:rsidRPr="00026ACA" w:rsidRDefault="006A1545" w:rsidP="00FB0CDA">
      <w:pPr>
        <w:rPr>
          <w:rFonts w:cstheme="minorHAnsi"/>
          <w:szCs w:val="19"/>
          <w:lang w:val="en-GB"/>
        </w:rPr>
      </w:pPr>
      <w:r w:rsidRPr="00026ACA">
        <w:rPr>
          <w:rFonts w:cstheme="minorHAnsi"/>
          <w:szCs w:val="19"/>
          <w:lang w:val="en-GB"/>
        </w:rPr>
        <w:t>In 2024</w:t>
      </w:r>
      <w:r w:rsidR="00FB0CDA" w:rsidRPr="00026ACA">
        <w:rPr>
          <w:rFonts w:cstheme="minorHAnsi"/>
          <w:szCs w:val="19"/>
          <w:lang w:val="en-GB"/>
        </w:rPr>
        <w:t xml:space="preserve">, </w:t>
      </w:r>
      <w:r w:rsidR="005B0CE8" w:rsidRPr="00026ACA">
        <w:rPr>
          <w:rFonts w:cstheme="minorHAnsi"/>
          <w:szCs w:val="19"/>
          <w:lang w:val="en-GB"/>
        </w:rPr>
        <w:t>a decrease both in exports and imports of cultural and creative goods was recorded.</w:t>
      </w:r>
      <w:r w:rsidR="00FB0CDA" w:rsidRPr="00026ACA">
        <w:rPr>
          <w:rFonts w:cstheme="minorHAnsi"/>
          <w:szCs w:val="19"/>
          <w:lang w:val="en-GB"/>
        </w:rPr>
        <w:t xml:space="preserve"> </w:t>
      </w:r>
      <w:r w:rsidR="005B0CE8" w:rsidRPr="00026ACA">
        <w:rPr>
          <w:rFonts w:cstheme="minorHAnsi"/>
          <w:szCs w:val="19"/>
          <w:lang w:val="en-GB"/>
        </w:rPr>
        <w:t>The total value of sales abroad amounted to PLN 10.4 billion, i.e. PLN 3.4</w:t>
      </w:r>
      <w:r w:rsidR="00FB0CDA" w:rsidRPr="00026ACA">
        <w:rPr>
          <w:rFonts w:cstheme="minorHAnsi"/>
          <w:szCs w:val="19"/>
          <w:lang w:val="en-GB"/>
        </w:rPr>
        <w:t xml:space="preserve"> </w:t>
      </w:r>
      <w:r w:rsidR="005B0CE8" w:rsidRPr="00026ACA">
        <w:rPr>
          <w:rFonts w:cstheme="minorHAnsi"/>
          <w:szCs w:val="19"/>
          <w:lang w:val="en-GB"/>
        </w:rPr>
        <w:t xml:space="preserve">billion </w:t>
      </w:r>
      <w:r w:rsidR="00FB0CDA" w:rsidRPr="00026ACA">
        <w:rPr>
          <w:rFonts w:cstheme="minorHAnsi"/>
          <w:szCs w:val="19"/>
          <w:lang w:val="en-GB"/>
        </w:rPr>
        <w:t>less tha</w:t>
      </w:r>
      <w:r w:rsidR="005B0CE8" w:rsidRPr="00026ACA">
        <w:rPr>
          <w:rFonts w:cstheme="minorHAnsi"/>
          <w:szCs w:val="19"/>
          <w:lang w:val="en-GB"/>
        </w:rPr>
        <w:t>n in 2023</w:t>
      </w:r>
      <w:r w:rsidR="002C716F" w:rsidRPr="00026ACA">
        <w:rPr>
          <w:rFonts w:cstheme="minorHAnsi"/>
          <w:szCs w:val="19"/>
          <w:lang w:val="en-GB"/>
        </w:rPr>
        <w:t>. The value of i</w:t>
      </w:r>
      <w:r w:rsidR="00FB0CDA" w:rsidRPr="00026ACA">
        <w:rPr>
          <w:rFonts w:cstheme="minorHAnsi"/>
          <w:szCs w:val="19"/>
          <w:lang w:val="en-GB"/>
        </w:rPr>
        <w:t xml:space="preserve">mports </w:t>
      </w:r>
      <w:r w:rsidR="002C716F" w:rsidRPr="00026ACA">
        <w:rPr>
          <w:rFonts w:cstheme="minorHAnsi"/>
          <w:szCs w:val="19"/>
          <w:lang w:val="en-GB"/>
        </w:rPr>
        <w:t xml:space="preserve">also </w:t>
      </w:r>
      <w:r w:rsidR="00FB0CDA" w:rsidRPr="00026ACA">
        <w:rPr>
          <w:rFonts w:cstheme="minorHAnsi"/>
          <w:szCs w:val="19"/>
          <w:lang w:val="en-GB"/>
        </w:rPr>
        <w:t>decreased</w:t>
      </w:r>
      <w:r w:rsidR="002C716F" w:rsidRPr="00026ACA">
        <w:rPr>
          <w:rFonts w:cstheme="minorHAnsi"/>
          <w:szCs w:val="19"/>
          <w:lang w:val="en-GB"/>
        </w:rPr>
        <w:t xml:space="preserve"> and amounted to PLN 5.8 billion (PLN</w:t>
      </w:r>
      <w:r w:rsidR="00EC7760" w:rsidRPr="00026ACA">
        <w:rPr>
          <w:rFonts w:cstheme="minorHAnsi"/>
          <w:szCs w:val="19"/>
          <w:lang w:val="en-GB"/>
        </w:rPr>
        <w:t> </w:t>
      </w:r>
      <w:r w:rsidR="002C716F" w:rsidRPr="00026ACA">
        <w:rPr>
          <w:rFonts w:cstheme="minorHAnsi"/>
          <w:szCs w:val="19"/>
          <w:lang w:val="en-GB"/>
        </w:rPr>
        <w:t>3.4</w:t>
      </w:r>
      <w:r w:rsidR="00EC7760" w:rsidRPr="00026ACA">
        <w:rPr>
          <w:rFonts w:cstheme="minorHAnsi"/>
          <w:szCs w:val="19"/>
          <w:lang w:val="en-GB"/>
        </w:rPr>
        <w:t> </w:t>
      </w:r>
      <w:r w:rsidR="002C716F" w:rsidRPr="00026ACA">
        <w:rPr>
          <w:rFonts w:cstheme="minorHAnsi"/>
          <w:szCs w:val="19"/>
          <w:lang w:val="en-GB"/>
        </w:rPr>
        <w:t>billion less than in the previous year)</w:t>
      </w:r>
      <w:r w:rsidR="00FB0CDA" w:rsidRPr="00026ACA">
        <w:rPr>
          <w:rFonts w:cstheme="minorHAnsi"/>
          <w:szCs w:val="19"/>
          <w:lang w:val="en-GB"/>
        </w:rPr>
        <w:t xml:space="preserve">. </w:t>
      </w:r>
      <w:r w:rsidR="00B12545" w:rsidRPr="00026ACA">
        <w:rPr>
          <w:rFonts w:cstheme="minorHAnsi"/>
          <w:szCs w:val="19"/>
          <w:lang w:val="en-GB"/>
        </w:rPr>
        <w:t>Despite the decline in the value of exports and imports, t</w:t>
      </w:r>
      <w:r w:rsidR="00FB0CDA" w:rsidRPr="00026ACA">
        <w:rPr>
          <w:rFonts w:cstheme="minorHAnsi"/>
          <w:szCs w:val="19"/>
          <w:lang w:val="en-GB"/>
        </w:rPr>
        <w:t xml:space="preserve">he foreign trade balance </w:t>
      </w:r>
      <w:r w:rsidR="00AA5494">
        <w:rPr>
          <w:rFonts w:cstheme="minorHAnsi"/>
          <w:szCs w:val="19"/>
          <w:lang w:val="en-GB"/>
        </w:rPr>
        <w:t>remained</w:t>
      </w:r>
      <w:r w:rsidR="00FB0CDA" w:rsidRPr="00026ACA">
        <w:rPr>
          <w:rFonts w:cstheme="minorHAnsi"/>
          <w:szCs w:val="19"/>
          <w:lang w:val="en-GB"/>
        </w:rPr>
        <w:t xml:space="preserve"> </w:t>
      </w:r>
      <w:r w:rsidR="00B12545" w:rsidRPr="00026ACA">
        <w:rPr>
          <w:rFonts w:cstheme="minorHAnsi"/>
          <w:szCs w:val="19"/>
          <w:lang w:val="en-GB"/>
        </w:rPr>
        <w:t>positive and amounted to PLN 4.5 billion (PLN 4.6</w:t>
      </w:r>
      <w:r w:rsidR="00EC7760" w:rsidRPr="00026ACA">
        <w:rPr>
          <w:rFonts w:cstheme="minorHAnsi"/>
          <w:szCs w:val="19"/>
          <w:lang w:val="en-GB"/>
        </w:rPr>
        <w:t> </w:t>
      </w:r>
      <w:r w:rsidR="00B12545" w:rsidRPr="00026ACA">
        <w:rPr>
          <w:rFonts w:cstheme="minorHAnsi"/>
          <w:szCs w:val="19"/>
          <w:lang w:val="en-GB"/>
        </w:rPr>
        <w:t>billion in 2023</w:t>
      </w:r>
      <w:r w:rsidR="00FB0CDA" w:rsidRPr="00026ACA">
        <w:rPr>
          <w:rFonts w:cstheme="minorHAnsi"/>
          <w:szCs w:val="19"/>
          <w:lang w:val="en-GB"/>
        </w:rPr>
        <w:t xml:space="preserve">). </w:t>
      </w:r>
    </w:p>
    <w:p w14:paraId="6B580C6C" w14:textId="2A1AEECE" w:rsidR="00B12545" w:rsidRPr="00026ACA" w:rsidRDefault="00B12545" w:rsidP="00B12545">
      <w:pPr>
        <w:rPr>
          <w:rFonts w:cstheme="minorHAnsi"/>
          <w:szCs w:val="19"/>
          <w:lang w:val="en-GB"/>
        </w:rPr>
      </w:pPr>
      <w:r w:rsidRPr="00026ACA">
        <w:rPr>
          <w:rFonts w:cstheme="minorHAnsi"/>
          <w:szCs w:val="19"/>
          <w:lang w:val="en-GB"/>
        </w:rPr>
        <w:t xml:space="preserve">The largest amount of </w:t>
      </w:r>
      <w:r w:rsidR="00F55C9A">
        <w:rPr>
          <w:rFonts w:cstheme="minorHAnsi"/>
          <w:szCs w:val="19"/>
          <w:lang w:val="en-GB"/>
        </w:rPr>
        <w:t>export</w:t>
      </w:r>
      <w:r w:rsidR="00F55C9A" w:rsidRPr="00026ACA">
        <w:rPr>
          <w:rFonts w:cstheme="minorHAnsi"/>
          <w:szCs w:val="19"/>
          <w:lang w:val="en-GB"/>
        </w:rPr>
        <w:t xml:space="preserve"> </w:t>
      </w:r>
      <w:r w:rsidR="00F55C9A">
        <w:rPr>
          <w:rFonts w:cstheme="minorHAnsi"/>
          <w:szCs w:val="19"/>
          <w:lang w:val="en-GB"/>
        </w:rPr>
        <w:t xml:space="preserve">of </w:t>
      </w:r>
      <w:r w:rsidR="00DB0AB3" w:rsidRPr="00026ACA">
        <w:rPr>
          <w:rFonts w:cstheme="minorHAnsi"/>
          <w:szCs w:val="19"/>
          <w:lang w:val="en-GB"/>
        </w:rPr>
        <w:t xml:space="preserve">cultural and creative </w:t>
      </w:r>
      <w:r w:rsidRPr="00026ACA">
        <w:rPr>
          <w:rFonts w:cstheme="minorHAnsi"/>
          <w:szCs w:val="19"/>
          <w:lang w:val="en-GB"/>
        </w:rPr>
        <w:t xml:space="preserve">goods was obtained in the Books and press domain </w:t>
      </w:r>
      <w:r w:rsidRPr="00026ACA">
        <w:rPr>
          <w:rFonts w:cstheme="minorHAnsi"/>
          <w:iCs/>
          <w:szCs w:val="19"/>
          <w:lang w:val="en-GB"/>
        </w:rPr>
        <w:t xml:space="preserve">(PLN 4.5 billion, i.e. PLN 0.8 billion less than in 2023), </w:t>
      </w:r>
      <w:r w:rsidRPr="00026ACA">
        <w:rPr>
          <w:rFonts w:cstheme="minorHAnsi"/>
          <w:szCs w:val="19"/>
          <w:lang w:val="en-GB"/>
        </w:rPr>
        <w:t>while the lowest – in the Arts and crafts domain (PLN 1.1</w:t>
      </w:r>
      <w:r w:rsidR="00EB298C" w:rsidRPr="00026ACA">
        <w:rPr>
          <w:rFonts w:cstheme="minorHAnsi"/>
          <w:szCs w:val="19"/>
          <w:lang w:val="en-GB"/>
        </w:rPr>
        <w:t xml:space="preserve"> million). The highest </w:t>
      </w:r>
      <w:r w:rsidRPr="00026ACA">
        <w:rPr>
          <w:rFonts w:cstheme="minorHAnsi"/>
          <w:szCs w:val="19"/>
          <w:lang w:val="en-GB"/>
        </w:rPr>
        <w:t xml:space="preserve">balance of international trade in goods was recorded in the </w:t>
      </w:r>
      <w:r w:rsidRPr="00026ACA">
        <w:rPr>
          <w:rFonts w:cstheme="minorHAnsi"/>
          <w:iCs/>
          <w:szCs w:val="19"/>
          <w:lang w:val="en-GB"/>
        </w:rPr>
        <w:t>Books and press</w:t>
      </w:r>
      <w:r w:rsidR="00EB298C" w:rsidRPr="00026ACA">
        <w:rPr>
          <w:rFonts w:cstheme="minorHAnsi"/>
          <w:szCs w:val="19"/>
          <w:lang w:val="en-GB"/>
        </w:rPr>
        <w:t xml:space="preserve"> domain (PLN 2.7 billion), while the</w:t>
      </w:r>
      <w:r w:rsidR="00DB0AB3" w:rsidRPr="00026ACA">
        <w:rPr>
          <w:rFonts w:cstheme="minorHAnsi"/>
          <w:szCs w:val="19"/>
          <w:lang w:val="en-GB"/>
        </w:rPr>
        <w:t xml:space="preserve"> lowest balance was observed in</w:t>
      </w:r>
      <w:r w:rsidRPr="00026ACA">
        <w:rPr>
          <w:rFonts w:cstheme="minorHAnsi"/>
          <w:szCs w:val="19"/>
          <w:lang w:val="en-GB"/>
        </w:rPr>
        <w:t xml:space="preserve"> </w:t>
      </w:r>
      <w:r w:rsidR="00EB298C" w:rsidRPr="00026ACA">
        <w:rPr>
          <w:rFonts w:cstheme="minorHAnsi"/>
          <w:iCs/>
          <w:szCs w:val="19"/>
          <w:lang w:val="en-GB"/>
        </w:rPr>
        <w:t>Performing arts</w:t>
      </w:r>
      <w:r w:rsidR="00EB298C" w:rsidRPr="00026ACA">
        <w:rPr>
          <w:rFonts w:cstheme="minorHAnsi"/>
          <w:szCs w:val="19"/>
          <w:lang w:val="en-GB"/>
        </w:rPr>
        <w:t xml:space="preserve"> domain (minus PLN 67.3</w:t>
      </w:r>
      <w:r w:rsidRPr="00026ACA">
        <w:rPr>
          <w:rFonts w:cstheme="minorHAnsi"/>
          <w:szCs w:val="19"/>
          <w:lang w:val="en-GB"/>
        </w:rPr>
        <w:t> million).</w:t>
      </w:r>
    </w:p>
    <w:p w14:paraId="4B23F643" w14:textId="0FE1EAC4" w:rsidR="00FF0691" w:rsidRPr="00026ACA" w:rsidRDefault="00BD6126" w:rsidP="00FF0691">
      <w:pPr>
        <w:rPr>
          <w:lang w:val="en-GB"/>
        </w:rPr>
      </w:pPr>
      <w:r w:rsidRPr="00026ACA">
        <w:rPr>
          <w:rFonts w:cstheme="minorHAnsi"/>
          <w:szCs w:val="19"/>
          <w:lang w:val="en-GB"/>
        </w:rPr>
        <w:t xml:space="preserve">The value of cultural and creative services delivered abroad amounted to PLN 19.5 billion (PLN 1.8 billion more than in 2023), while cultural and creative services purchased abroad – PLN 22.6 billion (PLN 1.9 billion more than in 2023). </w:t>
      </w:r>
      <w:r w:rsidR="00AA5494">
        <w:rPr>
          <w:rFonts w:cstheme="minorHAnsi"/>
          <w:szCs w:val="19"/>
          <w:lang w:val="en-GB"/>
        </w:rPr>
        <w:t>T</w:t>
      </w:r>
      <w:r w:rsidR="00AA5494" w:rsidRPr="00026ACA">
        <w:rPr>
          <w:rFonts w:cstheme="minorHAnsi"/>
          <w:szCs w:val="19"/>
          <w:lang w:val="en-GB"/>
        </w:rPr>
        <w:t>herefore</w:t>
      </w:r>
      <w:r w:rsidRPr="00026ACA">
        <w:rPr>
          <w:rFonts w:cstheme="minorHAnsi"/>
          <w:szCs w:val="19"/>
          <w:lang w:val="en-GB"/>
        </w:rPr>
        <w:t xml:space="preserve">, the balance of turnover was negative and amounted to </w:t>
      </w:r>
      <w:r w:rsidRPr="00026ACA">
        <w:rPr>
          <w:lang w:val="en-GB"/>
        </w:rPr>
        <w:t xml:space="preserve">minus </w:t>
      </w:r>
      <w:r w:rsidRPr="00026ACA">
        <w:rPr>
          <w:rFonts w:cstheme="minorHAnsi"/>
          <w:szCs w:val="19"/>
          <w:lang w:val="en-GB"/>
        </w:rPr>
        <w:t>PLN 3.1 billion</w:t>
      </w:r>
      <w:r w:rsidRPr="00026ACA">
        <w:rPr>
          <w:lang w:val="en-GB"/>
        </w:rPr>
        <w:t xml:space="preserve">. </w:t>
      </w:r>
    </w:p>
    <w:p w14:paraId="04C9B571" w14:textId="646A10B7" w:rsidR="00FF0691" w:rsidRPr="00026ACA" w:rsidRDefault="00FF0691" w:rsidP="00FF0691">
      <w:pPr>
        <w:rPr>
          <w:lang w:val="en-GB"/>
        </w:rPr>
      </w:pPr>
      <w:r w:rsidRPr="00026ACA">
        <w:rPr>
          <w:lang w:val="en-GB"/>
        </w:rPr>
        <w:t xml:space="preserve">The highest value of both exports and imports of cultural and creative services was recorded in the Advertising domain (PLN 15.9 billion and PLN 16.4 billion, respectively). A positive balance in trade of services was recorded in the Cultural heritage domain (PLN 402.0 million) and Architecture domain (PLN 251.9 million). </w:t>
      </w:r>
    </w:p>
    <w:p w14:paraId="1006A115" w14:textId="1772475E" w:rsidR="005A61FA" w:rsidRPr="00026ACA" w:rsidRDefault="005A61FA" w:rsidP="00FF0691">
      <w:pPr>
        <w:rPr>
          <w:lang w:val="en-GB"/>
        </w:rPr>
      </w:pPr>
      <w:r w:rsidRPr="00026ACA">
        <w:rPr>
          <w:lang w:val="en-GB"/>
        </w:rPr>
        <w:t xml:space="preserve">The share of cultural and creative goods in exports </w:t>
      </w:r>
      <w:r w:rsidR="005D60ED">
        <w:rPr>
          <w:lang w:val="en-GB"/>
        </w:rPr>
        <w:t xml:space="preserve">of goods </w:t>
      </w:r>
      <w:r w:rsidRPr="00026ACA">
        <w:rPr>
          <w:lang w:val="en-GB"/>
        </w:rPr>
        <w:t xml:space="preserve">in 2024 accounted for 0.7%, while in imports – 0.4%. The share of cultural and creative services in foreign trade of services was higher than in cultural and creative goods: the share </w:t>
      </w:r>
      <w:r w:rsidR="00AA5494">
        <w:rPr>
          <w:lang w:val="en-GB"/>
        </w:rPr>
        <w:t>amounted to</w:t>
      </w:r>
      <w:r w:rsidRPr="00026ACA">
        <w:rPr>
          <w:lang w:val="en-GB"/>
        </w:rPr>
        <w:t xml:space="preserve"> 4.1% in exports and</w:t>
      </w:r>
      <w:r w:rsidR="00A26538">
        <w:rPr>
          <w:lang w:val="en-GB"/>
        </w:rPr>
        <w:t xml:space="preserve"> </w:t>
      </w:r>
      <w:r w:rsidR="00A26538" w:rsidRPr="00026ACA">
        <w:rPr>
          <w:lang w:val="en-GB"/>
        </w:rPr>
        <w:t>7.6%</w:t>
      </w:r>
      <w:r w:rsidRPr="00026ACA">
        <w:rPr>
          <w:lang w:val="en-GB"/>
        </w:rPr>
        <w:t xml:space="preserve"> in imports.</w:t>
      </w:r>
    </w:p>
    <w:p w14:paraId="0D59A035" w14:textId="6964C181" w:rsidR="006914BD" w:rsidRPr="00026ACA" w:rsidRDefault="006914BD" w:rsidP="006914BD">
      <w:pPr>
        <w:rPr>
          <w:rFonts w:cstheme="minorHAnsi"/>
          <w:szCs w:val="19"/>
          <w:lang w:val="en-GB"/>
        </w:rPr>
      </w:pPr>
      <w:r w:rsidRPr="00026ACA">
        <w:rPr>
          <w:rFonts w:cstheme="minorHAnsi"/>
          <w:szCs w:val="19"/>
          <w:lang w:val="en-GB"/>
        </w:rPr>
        <w:t xml:space="preserve">The recipients of Polish cultural and creative goods and services were mainly EU countries (86.6% and 59.3% of the value of exports, respectively). The situation was similar </w:t>
      </w:r>
      <w:r w:rsidR="00A26538">
        <w:rPr>
          <w:rFonts w:cstheme="minorHAnsi"/>
          <w:szCs w:val="19"/>
          <w:lang w:val="en-GB"/>
        </w:rPr>
        <w:t>with regard to</w:t>
      </w:r>
      <w:r w:rsidRPr="00026ACA">
        <w:rPr>
          <w:rFonts w:cstheme="minorHAnsi"/>
          <w:szCs w:val="19"/>
          <w:lang w:val="en-GB"/>
        </w:rPr>
        <w:t xml:space="preserve"> </w:t>
      </w:r>
      <w:r w:rsidR="00A26538">
        <w:rPr>
          <w:rFonts w:cstheme="minorHAnsi"/>
          <w:szCs w:val="19"/>
          <w:lang w:val="en-GB"/>
        </w:rPr>
        <w:t>i</w:t>
      </w:r>
      <w:r w:rsidRPr="00026ACA">
        <w:rPr>
          <w:rFonts w:cstheme="minorHAnsi"/>
          <w:szCs w:val="19"/>
          <w:lang w:val="en-GB"/>
        </w:rPr>
        <w:t xml:space="preserve">mports, where the main turnover was mainly with EU countries (52.2% of the value of imports </w:t>
      </w:r>
      <w:r w:rsidR="00A26538">
        <w:rPr>
          <w:rFonts w:cstheme="minorHAnsi"/>
          <w:szCs w:val="19"/>
          <w:lang w:val="en-GB"/>
        </w:rPr>
        <w:t xml:space="preserve">for </w:t>
      </w:r>
      <w:r w:rsidRPr="00026ACA">
        <w:rPr>
          <w:rFonts w:cstheme="minorHAnsi"/>
          <w:szCs w:val="19"/>
          <w:lang w:val="en-GB"/>
        </w:rPr>
        <w:t>goods; 73.2%</w:t>
      </w:r>
      <w:r w:rsidRPr="00026ACA">
        <w:rPr>
          <w:lang w:val="en-GB"/>
        </w:rPr>
        <w:t xml:space="preserve"> – </w:t>
      </w:r>
      <w:r w:rsidR="00A26538">
        <w:rPr>
          <w:lang w:val="en-GB"/>
        </w:rPr>
        <w:t xml:space="preserve">for </w:t>
      </w:r>
      <w:r w:rsidRPr="00026ACA">
        <w:rPr>
          <w:lang w:val="en-GB"/>
        </w:rPr>
        <w:t>services</w:t>
      </w:r>
      <w:r w:rsidRPr="00026ACA">
        <w:rPr>
          <w:rFonts w:cstheme="minorHAnsi"/>
          <w:szCs w:val="19"/>
          <w:lang w:val="en-GB"/>
        </w:rPr>
        <w:t xml:space="preserve">). </w:t>
      </w:r>
    </w:p>
    <w:p w14:paraId="65582D6B" w14:textId="77777777" w:rsidR="00762F7E" w:rsidRPr="00026ACA" w:rsidRDefault="00762F7E">
      <w:pPr>
        <w:suppressAutoHyphens w:val="0"/>
        <w:spacing w:before="0" w:after="160" w:line="259" w:lineRule="auto"/>
        <w:rPr>
          <w:rFonts w:eastAsia="Times New Roman" w:cs="Times New Roman"/>
          <w:b/>
          <w:bCs/>
          <w:color w:val="000000" w:themeColor="text1"/>
          <w:szCs w:val="19"/>
          <w:lang w:val="en-GB" w:eastAsia="pl-PL"/>
        </w:rPr>
      </w:pPr>
      <w:r w:rsidRPr="00026ACA">
        <w:rPr>
          <w:lang w:val="en-GB"/>
        </w:rPr>
        <w:br w:type="page"/>
      </w:r>
    </w:p>
    <w:p w14:paraId="4F9E9EA6" w14:textId="2B5B36F5" w:rsidR="008E5EDE" w:rsidRPr="00026ACA" w:rsidRDefault="00B44F41" w:rsidP="008E5EDE">
      <w:pPr>
        <w:pStyle w:val="Tytutablicy"/>
        <w:ind w:left="709" w:hanging="851"/>
        <w:rPr>
          <w:rFonts w:cstheme="minorBidi"/>
          <w:szCs w:val="22"/>
        </w:rPr>
      </w:pPr>
      <w:r w:rsidRPr="00026ACA">
        <w:rPr>
          <w:rFonts w:ascii="Times New Roman" w:hAnsi="Times New Roman"/>
          <w:noProof/>
          <w:sz w:val="24"/>
          <w:szCs w:val="24"/>
          <w:lang w:val="pl-PL"/>
        </w:rPr>
        <w:lastRenderedPageBreak/>
        <mc:AlternateContent>
          <mc:Choice Requires="wps">
            <w:drawing>
              <wp:anchor distT="45720" distB="45720" distL="114300" distR="114300" simplePos="0" relativeHeight="251787264" behindDoc="1" locked="0" layoutInCell="1" allowOverlap="1" wp14:anchorId="3AC99C5C" wp14:editId="4C0014DF">
                <wp:simplePos x="0" y="0"/>
                <wp:positionH relativeFrom="page">
                  <wp:posOffset>5683885</wp:posOffset>
                </wp:positionH>
                <wp:positionV relativeFrom="paragraph">
                  <wp:posOffset>617855</wp:posOffset>
                </wp:positionV>
                <wp:extent cx="1795780" cy="1310640"/>
                <wp:effectExtent l="0" t="0" r="0" b="3810"/>
                <wp:wrapTight wrapText="bothSides">
                  <wp:wrapPolygon edited="0">
                    <wp:start x="687" y="0"/>
                    <wp:lineTo x="687" y="21349"/>
                    <wp:lineTo x="20851" y="21349"/>
                    <wp:lineTo x="20851" y="0"/>
                    <wp:lineTo x="687" y="0"/>
                  </wp:wrapPolygon>
                </wp:wrapTight>
                <wp:docPr id="7" name="Prostokąt 7" descr="The highest value of exports of cultural and creative goods was recorded in the Books and press domain (PLN 4.5 billion), and in the case of cultural and creative services – in the Advertising domain (PLN 15.9 bill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5780" cy="1310640"/>
                        </a:xfrm>
                        <a:prstGeom prst="rect">
                          <a:avLst/>
                        </a:prstGeom>
                        <a:noFill/>
                        <a:ln w="9360">
                          <a:noFill/>
                        </a:ln>
                      </wps:spPr>
                      <wps:style>
                        <a:lnRef idx="0">
                          <a:scrgbClr r="0" g="0" b="0"/>
                        </a:lnRef>
                        <a:fillRef idx="0">
                          <a:scrgbClr r="0" g="0" b="0"/>
                        </a:fillRef>
                        <a:effectRef idx="0">
                          <a:scrgbClr r="0" g="0" b="0"/>
                        </a:effectRef>
                        <a:fontRef idx="minor"/>
                      </wps:style>
                      <wps:txbx>
                        <w:txbxContent>
                          <w:p w14:paraId="63803795" w14:textId="3FE17B3C" w:rsidR="00252601" w:rsidRPr="00B44F41" w:rsidRDefault="00252601" w:rsidP="00B44F41">
                            <w:pPr>
                              <w:pStyle w:val="Tekstzbokuwramcenaszarympolu"/>
                            </w:pPr>
                            <w:r w:rsidRPr="00B44F41">
                              <w:rPr>
                                <w:szCs w:val="19"/>
                              </w:rPr>
                              <w:t>The highest value of exports of cultural and creative goods was record</w:t>
                            </w:r>
                            <w:r>
                              <w:rPr>
                                <w:szCs w:val="19"/>
                              </w:rPr>
                              <w:t xml:space="preserve">ed in </w:t>
                            </w:r>
                            <w:r w:rsidR="00A93925">
                              <w:rPr>
                                <w:szCs w:val="19"/>
                              </w:rPr>
                              <w:t xml:space="preserve">the </w:t>
                            </w:r>
                            <w:r>
                              <w:rPr>
                                <w:szCs w:val="19"/>
                              </w:rPr>
                              <w:t>Books and press domain</w:t>
                            </w:r>
                            <w:r w:rsidRPr="00B44F41">
                              <w:rPr>
                                <w:szCs w:val="19"/>
                              </w:rPr>
                              <w:t xml:space="preserve"> (PLN 4.5 billion), and in the case of cultural and creative serv</w:t>
                            </w:r>
                            <w:r>
                              <w:rPr>
                                <w:szCs w:val="19"/>
                              </w:rPr>
                              <w:t xml:space="preserve">ices – in </w:t>
                            </w:r>
                            <w:r w:rsidR="00A93925">
                              <w:rPr>
                                <w:szCs w:val="19"/>
                              </w:rPr>
                              <w:t xml:space="preserve">the </w:t>
                            </w:r>
                            <w:r>
                              <w:rPr>
                                <w:szCs w:val="19"/>
                              </w:rPr>
                              <w:t>Advertising domain</w:t>
                            </w:r>
                            <w:r w:rsidRPr="00B44F41">
                              <w:rPr>
                                <w:szCs w:val="19"/>
                              </w:rPr>
                              <w:t xml:space="preserve"> (PLN</w:t>
                            </w:r>
                            <w:r w:rsidR="00EC7760">
                              <w:rPr>
                                <w:szCs w:val="19"/>
                              </w:rPr>
                              <w:t> </w:t>
                            </w:r>
                            <w:r w:rsidRPr="00B44F41">
                              <w:rPr>
                                <w:szCs w:val="19"/>
                              </w:rPr>
                              <w:t>15.9</w:t>
                            </w:r>
                            <w:r w:rsidR="00EC7760">
                              <w:rPr>
                                <w:szCs w:val="19"/>
                              </w:rPr>
                              <w:t> </w:t>
                            </w:r>
                            <w:r w:rsidRPr="00B44F41">
                              <w:rPr>
                                <w:szCs w:val="19"/>
                              </w:rPr>
                              <w:t>billion)</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C99C5C" id="Prostokąt 7" o:spid="_x0000_s1031" alt="The highest value of exports of cultural and creative goods was recorded in the Books and press domain (PLN 4.5 billion), and in the case of cultural and creative services – in the Advertising domain (PLN 15.9 billion)" style="position:absolute;left:0;text-align:left;margin-left:447.55pt;margin-top:48.65pt;width:141.4pt;height:103.2pt;z-index:-251529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" filled="f" stroked="f" strokeweight=".26mm">
                <v:textbox>
                  <w:txbxContent>
                    <w:p w14:paraId="63803795" w14:textId="3FE17B3C" w:rsidR="00252601" w:rsidRPr="00B44F41" w:rsidRDefault="00252601" w:rsidP="00B44F41">
                      <w:pPr>
                        <w:pStyle w:val="Tekstzbokuwramcenaszarympolu"/>
                      </w:pPr>
                      <w:r w:rsidRPr="00B44F41">
                        <w:rPr>
                          <w:szCs w:val="19"/>
                        </w:rPr>
                        <w:t>The highest value of exports of cultural and creative goods was record</w:t>
                      </w:r>
                      <w:r>
                        <w:rPr>
                          <w:szCs w:val="19"/>
                        </w:rPr>
                        <w:t xml:space="preserve">ed in </w:t>
                      </w:r>
                      <w:r w:rsidR="00A93925">
                        <w:rPr>
                          <w:szCs w:val="19"/>
                        </w:rPr>
                        <w:t xml:space="preserve">the </w:t>
                      </w:r>
                      <w:r>
                        <w:rPr>
                          <w:szCs w:val="19"/>
                        </w:rPr>
                        <w:t>Books and press domain</w:t>
                      </w:r>
                      <w:r w:rsidRPr="00B44F41">
                        <w:rPr>
                          <w:szCs w:val="19"/>
                        </w:rPr>
                        <w:t xml:space="preserve"> (PLN 4.5 billion), and in the case of cultural and creative serv</w:t>
                      </w:r>
                      <w:r>
                        <w:rPr>
                          <w:szCs w:val="19"/>
                        </w:rPr>
                        <w:t xml:space="preserve">ices – in </w:t>
                      </w:r>
                      <w:r w:rsidR="00A93925">
                        <w:rPr>
                          <w:szCs w:val="19"/>
                        </w:rPr>
                        <w:t xml:space="preserve">the </w:t>
                      </w:r>
                      <w:r>
                        <w:rPr>
                          <w:szCs w:val="19"/>
                        </w:rPr>
                        <w:t>Advertising domain</w:t>
                      </w:r>
                      <w:r w:rsidRPr="00B44F41">
                        <w:rPr>
                          <w:szCs w:val="19"/>
                        </w:rPr>
                        <w:t xml:space="preserve"> (PLN</w:t>
                      </w:r>
                      <w:r w:rsidR="00EC7760">
                        <w:rPr>
                          <w:szCs w:val="19"/>
                        </w:rPr>
                        <w:t> </w:t>
                      </w:r>
                      <w:r w:rsidRPr="00B44F41">
                        <w:rPr>
                          <w:szCs w:val="19"/>
                        </w:rPr>
                        <w:t>15.9</w:t>
                      </w:r>
                      <w:r w:rsidR="00EC7760">
                        <w:rPr>
                          <w:szCs w:val="19"/>
                        </w:rPr>
                        <w:t> </w:t>
                      </w:r>
                      <w:r w:rsidRPr="00B44F41">
                        <w:rPr>
                          <w:szCs w:val="19"/>
                        </w:rPr>
                        <w:t>billion)</w:t>
                      </w:r>
                    </w:p>
                  </w:txbxContent>
                </v:textbox>
                <w10:wrap type="tight" anchorx="page"/>
              </v:rect>
            </w:pict>
          </mc:Fallback>
        </mc:AlternateContent>
      </w:r>
      <w:r w:rsidR="008E5EDE" w:rsidRPr="00026ACA">
        <w:t>Table 2. Foreign trade in cultural and creative goods and services by cultural domains in 2024</w:t>
      </w:r>
    </w:p>
    <w:tbl>
      <w:tblPr>
        <w:tblStyle w:val="Siatkatabelijasna1"/>
        <w:tblW w:w="7797" w:type="dxa"/>
        <w:tblInd w:w="0"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CellMar>
          <w:top w:w="57" w:type="dxa"/>
          <w:bottom w:w="57" w:type="dxa"/>
        </w:tblCellMar>
        <w:tblLook w:val="04A0" w:firstRow="1" w:lastRow="0" w:firstColumn="1" w:lastColumn="0" w:noHBand="0" w:noVBand="1"/>
        <w:tblCaption w:val="Table 2. presenting foreign trade in cultural and creative goods and services by cultural domains in 2023"/>
        <w:tblDescription w:val="accessibility in excel file "/>
      </w:tblPr>
      <w:tblGrid>
        <w:gridCol w:w="2268"/>
        <w:gridCol w:w="1382"/>
        <w:gridCol w:w="1382"/>
        <w:gridCol w:w="1382"/>
        <w:gridCol w:w="1383"/>
      </w:tblGrid>
      <w:tr w:rsidR="008E5EDE" w:rsidRPr="00026ACA" w14:paraId="696C6360" w14:textId="77777777" w:rsidTr="008E5EDE">
        <w:trPr>
          <w:trHeight w:val="57"/>
        </w:trPr>
        <w:tc>
          <w:tcPr>
            <w:tcW w:w="2268" w:type="dxa"/>
            <w:vMerge w:val="restart"/>
            <w:tcBorders>
              <w:top w:val="single" w:sz="4" w:space="0" w:color="001D77"/>
              <w:left w:val="nil"/>
              <w:bottom w:val="single" w:sz="4" w:space="0" w:color="001D77"/>
              <w:right w:val="single" w:sz="2" w:space="0" w:color="001D77"/>
            </w:tcBorders>
            <w:vAlign w:val="center"/>
            <w:hideMark/>
          </w:tcPr>
          <w:p w14:paraId="13391CDA" w14:textId="77777777" w:rsidR="008E5EDE" w:rsidRPr="00026ACA" w:rsidRDefault="008E5EDE">
            <w:pPr>
              <w:pStyle w:val="Tablicagwkarodek"/>
              <w:spacing w:before="0" w:after="0" w:line="240" w:lineRule="auto"/>
              <w:rPr>
                <w:lang w:val="en-GB" w:eastAsia="en-US"/>
              </w:rPr>
            </w:pPr>
            <w:r w:rsidRPr="00026ACA">
              <w:rPr>
                <w:lang w:val="en-GB" w:eastAsia="en-US"/>
              </w:rPr>
              <w:t>Specification</w:t>
            </w:r>
          </w:p>
        </w:tc>
        <w:tc>
          <w:tcPr>
            <w:tcW w:w="2764" w:type="dxa"/>
            <w:gridSpan w:val="2"/>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111482CF" w14:textId="77777777" w:rsidR="008E5EDE" w:rsidRPr="00026ACA" w:rsidRDefault="008E5EDE">
            <w:pPr>
              <w:pStyle w:val="Tablicagwkarodek"/>
              <w:spacing w:before="0" w:after="0" w:line="240" w:lineRule="auto"/>
              <w:rPr>
                <w:lang w:val="en-GB" w:eastAsia="en-US"/>
              </w:rPr>
            </w:pPr>
            <w:r w:rsidRPr="00026ACA">
              <w:rPr>
                <w:lang w:val="en-GB" w:eastAsia="en-US"/>
              </w:rPr>
              <w:t xml:space="preserve">Cultural </w:t>
            </w:r>
          </w:p>
          <w:p w14:paraId="5AEAE7BC" w14:textId="77777777" w:rsidR="008E5EDE" w:rsidRPr="00026ACA" w:rsidRDefault="008E5EDE">
            <w:pPr>
              <w:pStyle w:val="Tablicagwkarodek"/>
              <w:spacing w:before="0" w:after="0" w:line="240" w:lineRule="auto"/>
              <w:rPr>
                <w:lang w:val="en-GB" w:eastAsia="en-US"/>
              </w:rPr>
            </w:pPr>
            <w:r w:rsidRPr="00026ACA">
              <w:rPr>
                <w:lang w:val="en-GB" w:eastAsia="en-US"/>
              </w:rPr>
              <w:t>and creative goods</w:t>
            </w:r>
          </w:p>
        </w:tc>
        <w:tc>
          <w:tcPr>
            <w:tcW w:w="2765" w:type="dxa"/>
            <w:gridSpan w:val="2"/>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00C8FB68" w14:textId="77777777" w:rsidR="008E5EDE" w:rsidRPr="00026ACA" w:rsidRDefault="008E5EDE">
            <w:pPr>
              <w:pStyle w:val="Tablicagwkarodek"/>
              <w:spacing w:before="0" w:after="0" w:line="240" w:lineRule="auto"/>
              <w:rPr>
                <w:lang w:val="en-GB" w:eastAsia="en-US"/>
              </w:rPr>
            </w:pPr>
            <w:r w:rsidRPr="00026ACA">
              <w:rPr>
                <w:lang w:val="en-GB" w:eastAsia="en-US"/>
              </w:rPr>
              <w:t xml:space="preserve">Cultural </w:t>
            </w:r>
          </w:p>
          <w:p w14:paraId="39616BAB" w14:textId="77777777" w:rsidR="008E5EDE" w:rsidRPr="00026ACA" w:rsidRDefault="008E5EDE">
            <w:pPr>
              <w:pStyle w:val="Tablicagwkarodek"/>
              <w:spacing w:before="0" w:after="0" w:line="240" w:lineRule="auto"/>
              <w:rPr>
                <w:lang w:val="en-GB" w:eastAsia="en-US"/>
              </w:rPr>
            </w:pPr>
            <w:r w:rsidRPr="00026ACA">
              <w:rPr>
                <w:lang w:val="en-GB" w:eastAsia="en-US"/>
              </w:rPr>
              <w:t>and creative services</w:t>
            </w:r>
          </w:p>
        </w:tc>
      </w:tr>
      <w:tr w:rsidR="008E5EDE" w:rsidRPr="00026ACA" w14:paraId="5C2C3AA0" w14:textId="77777777" w:rsidTr="008E5EDE">
        <w:trPr>
          <w:trHeight w:val="57"/>
        </w:trPr>
        <w:tc>
          <w:tcPr>
            <w:tcW w:w="0" w:type="auto"/>
            <w:vMerge/>
            <w:tcBorders>
              <w:top w:val="single" w:sz="4" w:space="0" w:color="001D77"/>
              <w:left w:val="nil"/>
              <w:bottom w:val="single" w:sz="4" w:space="0" w:color="001D77"/>
              <w:right w:val="single" w:sz="2" w:space="0" w:color="001D77"/>
            </w:tcBorders>
            <w:vAlign w:val="center"/>
            <w:hideMark/>
          </w:tcPr>
          <w:p w14:paraId="7E2D4086" w14:textId="77777777" w:rsidR="008E5EDE" w:rsidRPr="00026ACA" w:rsidRDefault="008E5EDE">
            <w:pPr>
              <w:spacing w:before="0" w:after="0" w:line="240" w:lineRule="auto"/>
              <w:rPr>
                <w:rFonts w:eastAsia="Times New Roman" w:cs="Calibri"/>
                <w:szCs w:val="19"/>
                <w:lang w:val="en-GB"/>
              </w:rPr>
            </w:pP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29114F0A" w14:textId="77777777" w:rsidR="008E5EDE" w:rsidRPr="00026ACA" w:rsidRDefault="008E5EDE">
            <w:pPr>
              <w:pStyle w:val="Tablicagwkarodek"/>
              <w:spacing w:before="0" w:after="0" w:line="240" w:lineRule="auto"/>
              <w:rPr>
                <w:lang w:val="en-GB" w:eastAsia="en-US"/>
              </w:rPr>
            </w:pPr>
            <w:r w:rsidRPr="00026ACA">
              <w:rPr>
                <w:lang w:val="en-GB" w:eastAsia="en-US"/>
              </w:rPr>
              <w:t>exports</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1811FDF0" w14:textId="77777777" w:rsidR="008E5EDE" w:rsidRPr="00026ACA" w:rsidRDefault="008E5EDE">
            <w:pPr>
              <w:pStyle w:val="Tablicagwkarodek"/>
              <w:spacing w:before="0" w:after="0" w:line="240" w:lineRule="auto"/>
              <w:rPr>
                <w:lang w:val="en-GB" w:eastAsia="en-US"/>
              </w:rPr>
            </w:pPr>
            <w:r w:rsidRPr="00026ACA">
              <w:rPr>
                <w:lang w:val="en-GB" w:eastAsia="en-US"/>
              </w:rPr>
              <w:t>imports</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0547A8B9" w14:textId="77777777" w:rsidR="008E5EDE" w:rsidRPr="00026ACA" w:rsidRDefault="008E5EDE">
            <w:pPr>
              <w:pStyle w:val="Tablicagwkarodek"/>
              <w:spacing w:before="0" w:after="0" w:line="240" w:lineRule="auto"/>
              <w:rPr>
                <w:lang w:val="en-GB" w:eastAsia="en-US"/>
              </w:rPr>
            </w:pPr>
            <w:r w:rsidRPr="00026ACA">
              <w:rPr>
                <w:lang w:val="en-GB" w:eastAsia="en-US"/>
              </w:rPr>
              <w:t>exports</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29206E17" w14:textId="77777777" w:rsidR="008E5EDE" w:rsidRPr="00026ACA" w:rsidRDefault="008E5EDE">
            <w:pPr>
              <w:pStyle w:val="Tablicagwkarodek"/>
              <w:spacing w:before="0" w:after="0" w:line="240" w:lineRule="auto"/>
              <w:rPr>
                <w:lang w:val="en-GB" w:eastAsia="en-US"/>
              </w:rPr>
            </w:pPr>
            <w:r w:rsidRPr="00026ACA">
              <w:rPr>
                <w:lang w:val="en-GB" w:eastAsia="en-US"/>
              </w:rPr>
              <w:t>imports</w:t>
            </w:r>
          </w:p>
        </w:tc>
      </w:tr>
      <w:tr w:rsidR="008E5EDE" w:rsidRPr="00026ACA" w14:paraId="50DBF219" w14:textId="77777777" w:rsidTr="008E5EDE">
        <w:trPr>
          <w:trHeight w:val="258"/>
        </w:trPr>
        <w:tc>
          <w:tcPr>
            <w:tcW w:w="0" w:type="auto"/>
            <w:vMerge/>
            <w:tcBorders>
              <w:top w:val="single" w:sz="4" w:space="0" w:color="001D77"/>
              <w:left w:val="nil"/>
              <w:bottom w:val="single" w:sz="4" w:space="0" w:color="001D77"/>
              <w:right w:val="single" w:sz="2" w:space="0" w:color="001D77"/>
            </w:tcBorders>
            <w:vAlign w:val="center"/>
            <w:hideMark/>
          </w:tcPr>
          <w:p w14:paraId="27D1F6E6" w14:textId="77777777" w:rsidR="008E5EDE" w:rsidRPr="00026ACA" w:rsidRDefault="008E5EDE">
            <w:pPr>
              <w:spacing w:before="0" w:after="0" w:line="240" w:lineRule="auto"/>
              <w:rPr>
                <w:rFonts w:eastAsia="Times New Roman" w:cs="Calibri"/>
                <w:szCs w:val="19"/>
                <w:lang w:val="en-GB"/>
              </w:rPr>
            </w:pPr>
          </w:p>
        </w:tc>
        <w:tc>
          <w:tcPr>
            <w:tcW w:w="5529" w:type="dxa"/>
            <w:gridSpan w:val="4"/>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3CF9A92D" w14:textId="77777777" w:rsidR="008E5EDE" w:rsidRPr="00026ACA" w:rsidRDefault="008E5EDE">
            <w:pPr>
              <w:pStyle w:val="Tablicagwkarodek"/>
              <w:spacing w:before="0" w:after="0" w:line="240" w:lineRule="auto"/>
              <w:rPr>
                <w:lang w:val="en-GB" w:eastAsia="en-US"/>
              </w:rPr>
            </w:pPr>
            <w:r w:rsidRPr="00026ACA">
              <w:rPr>
                <w:lang w:val="en-GB" w:eastAsia="en-US"/>
              </w:rPr>
              <w:t>in PLN million</w:t>
            </w:r>
          </w:p>
        </w:tc>
      </w:tr>
      <w:tr w:rsidR="00B44F41" w:rsidRPr="00026ACA" w14:paraId="70F6AB12" w14:textId="77777777" w:rsidTr="00D11380">
        <w:trPr>
          <w:trHeight w:val="567"/>
        </w:trPr>
        <w:tc>
          <w:tcPr>
            <w:tcW w:w="2268" w:type="dxa"/>
            <w:tcBorders>
              <w:top w:val="single" w:sz="4" w:space="0" w:color="001D77"/>
              <w:left w:val="nil"/>
              <w:bottom w:val="single" w:sz="4" w:space="0" w:color="001D77"/>
              <w:right w:val="single" w:sz="2" w:space="0" w:color="001D77"/>
            </w:tcBorders>
            <w:vAlign w:val="center"/>
            <w:hideMark/>
          </w:tcPr>
          <w:p w14:paraId="20E37F40" w14:textId="77777777" w:rsidR="00B44F41" w:rsidRPr="00026ACA" w:rsidRDefault="00B44F41" w:rsidP="00B44F41">
            <w:pPr>
              <w:pStyle w:val="Nagwek5"/>
              <w:tabs>
                <w:tab w:val="right" w:leader="dot" w:pos="4156"/>
              </w:tabs>
              <w:spacing w:before="0" w:line="240" w:lineRule="auto"/>
              <w:contextualSpacing/>
              <w:outlineLvl w:val="4"/>
              <w:rPr>
                <w:rFonts w:ascii="Fira Sans" w:hAnsi="Fira Sans"/>
                <w:color w:val="000000" w:themeColor="text1"/>
                <w:szCs w:val="19"/>
                <w:lang w:val="en-GB"/>
              </w:rPr>
            </w:pPr>
            <w:r w:rsidRPr="00026ACA">
              <w:rPr>
                <w:rFonts w:ascii="Fira Sans" w:eastAsia="Times New Roman" w:hAnsi="Fira Sans" w:cs="Fira Sans"/>
                <w:b/>
                <w:color w:val="auto"/>
                <w:spacing w:val="-1"/>
                <w:szCs w:val="19"/>
                <w:lang w:val="en-GB" w:eastAsia="pl-PL"/>
              </w:rPr>
              <w:t>Total</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52958FBE" w14:textId="7F9A001B" w:rsidR="00B44F41" w:rsidRPr="00026ACA" w:rsidRDefault="00265BE3" w:rsidP="00D11380">
            <w:pPr>
              <w:spacing w:before="0" w:after="0" w:line="240" w:lineRule="auto"/>
              <w:jc w:val="right"/>
              <w:rPr>
                <w:rFonts w:cs="Arial"/>
                <w:b/>
                <w:bCs/>
                <w:color w:val="000000"/>
                <w:szCs w:val="19"/>
                <w:lang w:val="en-GB"/>
              </w:rPr>
            </w:pPr>
            <w:r w:rsidRPr="00026ACA">
              <w:rPr>
                <w:rFonts w:cs="Arial"/>
                <w:b/>
                <w:bCs/>
                <w:color w:val="000000"/>
                <w:szCs w:val="19"/>
                <w:lang w:val="en-GB"/>
              </w:rPr>
              <w:t>10,357.</w:t>
            </w:r>
            <w:r w:rsidR="00B44F41" w:rsidRPr="00026ACA">
              <w:rPr>
                <w:rFonts w:cs="Arial"/>
                <w:b/>
                <w:bCs/>
                <w:color w:val="000000"/>
                <w:szCs w:val="19"/>
                <w:lang w:val="en-GB"/>
              </w:rPr>
              <w:t>5</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4EB84F87" w14:textId="4DC2226A" w:rsidR="00B44F41" w:rsidRPr="00026ACA" w:rsidRDefault="00265BE3" w:rsidP="00D11380">
            <w:pPr>
              <w:spacing w:before="0" w:after="0" w:line="240" w:lineRule="auto"/>
              <w:jc w:val="right"/>
              <w:rPr>
                <w:rFonts w:cs="Arial"/>
                <w:b/>
                <w:bCs/>
                <w:color w:val="000000"/>
                <w:szCs w:val="19"/>
                <w:highlight w:val="yellow"/>
                <w:lang w:val="en-GB"/>
              </w:rPr>
            </w:pPr>
            <w:r w:rsidRPr="00026ACA">
              <w:rPr>
                <w:rFonts w:cs="Arial"/>
                <w:b/>
                <w:bCs/>
                <w:color w:val="000000"/>
                <w:szCs w:val="19"/>
                <w:lang w:val="en-GB"/>
              </w:rPr>
              <w:t>5,828.</w:t>
            </w:r>
            <w:r w:rsidR="00B44F41" w:rsidRPr="00026ACA">
              <w:rPr>
                <w:rFonts w:cs="Arial"/>
                <w:b/>
                <w:bCs/>
                <w:color w:val="000000"/>
                <w:szCs w:val="19"/>
                <w:lang w:val="en-GB"/>
              </w:rPr>
              <w:t>8</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0FCFD047" w14:textId="7CCB9712" w:rsidR="00B44F41" w:rsidRPr="00026ACA" w:rsidRDefault="00265BE3" w:rsidP="00D11380">
            <w:pPr>
              <w:spacing w:before="0" w:after="0" w:line="240" w:lineRule="auto"/>
              <w:jc w:val="right"/>
              <w:rPr>
                <w:rFonts w:cs="Arial"/>
                <w:b/>
                <w:bCs/>
                <w:color w:val="000000"/>
                <w:szCs w:val="19"/>
                <w:lang w:val="en-GB"/>
              </w:rPr>
            </w:pPr>
            <w:r w:rsidRPr="00026ACA">
              <w:rPr>
                <w:rFonts w:cs="Arial"/>
                <w:b/>
                <w:bCs/>
                <w:color w:val="000000"/>
                <w:szCs w:val="19"/>
                <w:lang w:val="en-GB"/>
              </w:rPr>
              <w:t>19,511.</w:t>
            </w:r>
            <w:r w:rsidR="00B44F41" w:rsidRPr="00026ACA">
              <w:rPr>
                <w:rFonts w:cs="Arial"/>
                <w:b/>
                <w:bCs/>
                <w:color w:val="000000"/>
                <w:szCs w:val="19"/>
                <w:lang w:val="en-GB"/>
              </w:rPr>
              <w:t>2</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3275EC4A" w14:textId="1B6D5ACF" w:rsidR="00B44F41" w:rsidRPr="00026ACA" w:rsidRDefault="00265BE3" w:rsidP="00D11380">
            <w:pPr>
              <w:spacing w:before="0" w:after="0" w:line="240" w:lineRule="auto"/>
              <w:jc w:val="right"/>
              <w:rPr>
                <w:b/>
                <w:bCs/>
                <w:color w:val="000000"/>
                <w:szCs w:val="19"/>
                <w:lang w:val="en-GB"/>
              </w:rPr>
            </w:pPr>
            <w:r w:rsidRPr="00026ACA">
              <w:rPr>
                <w:b/>
                <w:bCs/>
                <w:color w:val="000000"/>
                <w:szCs w:val="19"/>
                <w:lang w:val="en-GB"/>
              </w:rPr>
              <w:t>22,646.</w:t>
            </w:r>
            <w:r w:rsidR="00B44F41" w:rsidRPr="00026ACA">
              <w:rPr>
                <w:b/>
                <w:bCs/>
                <w:color w:val="000000"/>
                <w:szCs w:val="19"/>
                <w:lang w:val="en-GB"/>
              </w:rPr>
              <w:t>6</w:t>
            </w:r>
          </w:p>
        </w:tc>
      </w:tr>
      <w:tr w:rsidR="00B44F41" w:rsidRPr="00026ACA" w14:paraId="3494C9EB" w14:textId="77777777" w:rsidTr="00D11380">
        <w:trPr>
          <w:trHeight w:val="567"/>
        </w:trPr>
        <w:tc>
          <w:tcPr>
            <w:tcW w:w="2268" w:type="dxa"/>
            <w:tcBorders>
              <w:top w:val="single" w:sz="4" w:space="0" w:color="001D77"/>
              <w:left w:val="nil"/>
              <w:bottom w:val="single" w:sz="4" w:space="0" w:color="001D77"/>
              <w:right w:val="single" w:sz="2" w:space="0" w:color="001D77"/>
            </w:tcBorders>
            <w:vAlign w:val="center"/>
            <w:hideMark/>
          </w:tcPr>
          <w:p w14:paraId="420DC9B9" w14:textId="77777777" w:rsidR="00B44F41" w:rsidRPr="00026ACA" w:rsidRDefault="00B44F41" w:rsidP="00B44F41">
            <w:pPr>
              <w:pStyle w:val="Tablicaboczek"/>
              <w:spacing w:before="0" w:after="0" w:line="240" w:lineRule="auto"/>
              <w:ind w:left="318" w:hanging="142"/>
              <w:rPr>
                <w:rFonts w:cs="Fira Sans"/>
                <w:spacing w:val="-1"/>
                <w:lang w:eastAsia="en-US"/>
              </w:rPr>
            </w:pPr>
            <w:r w:rsidRPr="00026ACA">
              <w:rPr>
                <w:rFonts w:cs="Fira Sans"/>
                <w:spacing w:val="-1"/>
                <w:lang w:eastAsia="en-US"/>
              </w:rPr>
              <w:t>Cultural heritage</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2600A589" w14:textId="6E1A870A" w:rsidR="00B44F41" w:rsidRPr="00026ACA" w:rsidRDefault="00265BE3" w:rsidP="00D11380">
            <w:pPr>
              <w:pStyle w:val="Tablicadanerodek"/>
              <w:spacing w:before="0" w:after="0" w:line="240" w:lineRule="auto"/>
              <w:rPr>
                <w:lang w:val="en-GB" w:eastAsia="en-US"/>
              </w:rPr>
            </w:pPr>
            <w:r w:rsidRPr="00026ACA">
              <w:rPr>
                <w:lang w:val="en-GB" w:eastAsia="en-US"/>
              </w:rPr>
              <w:t>25.</w:t>
            </w:r>
            <w:r w:rsidR="00B44F41" w:rsidRPr="00026ACA">
              <w:rPr>
                <w:lang w:val="en-GB" w:eastAsia="en-US"/>
              </w:rPr>
              <w:t>1</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01DB3EC2" w14:textId="2ACB67C2" w:rsidR="00B44F41" w:rsidRPr="00026ACA" w:rsidRDefault="00265BE3" w:rsidP="00D11380">
            <w:pPr>
              <w:pStyle w:val="Tablicadanerodek"/>
              <w:spacing w:before="0" w:after="0" w:line="240" w:lineRule="auto"/>
              <w:rPr>
                <w:lang w:val="en-GB" w:eastAsia="en-US"/>
              </w:rPr>
            </w:pPr>
            <w:r w:rsidRPr="00026ACA">
              <w:rPr>
                <w:lang w:val="en-GB" w:eastAsia="en-US"/>
              </w:rPr>
              <w:t>58.</w:t>
            </w:r>
            <w:r w:rsidR="00B44F41" w:rsidRPr="00026ACA">
              <w:rPr>
                <w:lang w:val="en-GB" w:eastAsia="en-US"/>
              </w:rPr>
              <w:t>5</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53033E9D" w14:textId="609759DA" w:rsidR="00B44F41" w:rsidRPr="00026ACA" w:rsidRDefault="00265BE3" w:rsidP="00D11380">
            <w:pPr>
              <w:pStyle w:val="Tablicadanerodek"/>
              <w:spacing w:before="0" w:after="0" w:line="240" w:lineRule="auto"/>
              <w:rPr>
                <w:lang w:val="en-GB" w:eastAsia="en-US"/>
              </w:rPr>
            </w:pPr>
            <w:r w:rsidRPr="00026ACA">
              <w:rPr>
                <w:lang w:val="en-GB" w:eastAsia="en-US"/>
              </w:rPr>
              <w:t>792.</w:t>
            </w:r>
            <w:r w:rsidR="00B44F41" w:rsidRPr="00026ACA">
              <w:rPr>
                <w:lang w:val="en-GB" w:eastAsia="en-US"/>
              </w:rPr>
              <w:t>3</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3E85F856" w14:textId="1E0D2659" w:rsidR="00B44F41" w:rsidRPr="00026ACA" w:rsidRDefault="00265BE3" w:rsidP="00D11380">
            <w:pPr>
              <w:pStyle w:val="Tablicadanerodek"/>
              <w:spacing w:before="0" w:after="0" w:line="240" w:lineRule="auto"/>
              <w:rPr>
                <w:lang w:val="en-GB" w:eastAsia="en-US"/>
              </w:rPr>
            </w:pPr>
            <w:r w:rsidRPr="00026ACA">
              <w:rPr>
                <w:lang w:val="en-GB" w:eastAsia="en-US"/>
              </w:rPr>
              <w:t>390.</w:t>
            </w:r>
            <w:r w:rsidR="00B44F41" w:rsidRPr="00026ACA">
              <w:rPr>
                <w:lang w:val="en-GB" w:eastAsia="en-US"/>
              </w:rPr>
              <w:t>3</w:t>
            </w:r>
          </w:p>
        </w:tc>
      </w:tr>
      <w:tr w:rsidR="00B44F41" w:rsidRPr="00026ACA" w14:paraId="08521049" w14:textId="77777777" w:rsidTr="00D11380">
        <w:trPr>
          <w:trHeight w:val="567"/>
        </w:trPr>
        <w:tc>
          <w:tcPr>
            <w:tcW w:w="2268" w:type="dxa"/>
            <w:tcBorders>
              <w:top w:val="single" w:sz="4" w:space="0" w:color="001D77"/>
              <w:left w:val="nil"/>
              <w:bottom w:val="single" w:sz="4" w:space="0" w:color="001D77"/>
              <w:right w:val="single" w:sz="2" w:space="0" w:color="001D77"/>
            </w:tcBorders>
            <w:vAlign w:val="center"/>
            <w:hideMark/>
          </w:tcPr>
          <w:p w14:paraId="4B130B92" w14:textId="77777777" w:rsidR="00B44F41" w:rsidRPr="00026ACA" w:rsidRDefault="00B44F41" w:rsidP="00B44F41">
            <w:pPr>
              <w:pStyle w:val="Tablicaboczek"/>
              <w:spacing w:before="0" w:after="0" w:line="240" w:lineRule="auto"/>
              <w:ind w:left="176"/>
              <w:rPr>
                <w:rFonts w:cs="Fira Sans"/>
                <w:spacing w:val="-1"/>
                <w:lang w:eastAsia="en-US"/>
              </w:rPr>
            </w:pPr>
            <w:r w:rsidRPr="00026ACA">
              <w:rPr>
                <w:rFonts w:cs="Fira Sans"/>
                <w:spacing w:val="-1"/>
                <w:lang w:eastAsia="en-US"/>
              </w:rPr>
              <w:t>Books and press</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34AFB9A8" w14:textId="45E72859" w:rsidR="00B44F41" w:rsidRPr="00026ACA" w:rsidRDefault="00265BE3" w:rsidP="00D11380">
            <w:pPr>
              <w:pStyle w:val="Tablicadanerodek"/>
              <w:spacing w:before="0" w:after="0" w:line="240" w:lineRule="auto"/>
              <w:rPr>
                <w:lang w:val="en-GB" w:eastAsia="en-US"/>
              </w:rPr>
            </w:pPr>
            <w:r w:rsidRPr="00026ACA">
              <w:rPr>
                <w:lang w:val="en-GB" w:eastAsia="en-US"/>
              </w:rPr>
              <w:t>4,526.</w:t>
            </w:r>
            <w:r w:rsidR="00B44F41" w:rsidRPr="00026ACA">
              <w:rPr>
                <w:lang w:val="en-GB" w:eastAsia="en-US"/>
              </w:rPr>
              <w:t>1</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54721ECC" w14:textId="18B04D38" w:rsidR="00B44F41" w:rsidRPr="00026ACA" w:rsidRDefault="00265BE3" w:rsidP="00D11380">
            <w:pPr>
              <w:pStyle w:val="Tablicadanerodek"/>
              <w:spacing w:before="0" w:after="0" w:line="240" w:lineRule="auto"/>
              <w:rPr>
                <w:lang w:val="en-GB" w:eastAsia="en-US"/>
              </w:rPr>
            </w:pPr>
            <w:r w:rsidRPr="00026ACA">
              <w:rPr>
                <w:lang w:val="en-GB" w:eastAsia="en-US"/>
              </w:rPr>
              <w:t>1,783.</w:t>
            </w:r>
            <w:r w:rsidR="00B44F41" w:rsidRPr="00026ACA">
              <w:rPr>
                <w:lang w:val="en-GB" w:eastAsia="en-US"/>
              </w:rPr>
              <w:t>8</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39145DDD" w14:textId="6FCDD0D3" w:rsidR="00B44F41" w:rsidRPr="00026ACA" w:rsidRDefault="00265BE3" w:rsidP="00D11380">
            <w:pPr>
              <w:pStyle w:val="Tablicadanerodek"/>
              <w:spacing w:before="0" w:after="0" w:line="240" w:lineRule="auto"/>
              <w:rPr>
                <w:lang w:val="en-GB" w:eastAsia="en-US"/>
              </w:rPr>
            </w:pPr>
            <w:r w:rsidRPr="00026ACA">
              <w:rPr>
                <w:lang w:val="en-GB" w:eastAsia="en-US"/>
              </w:rPr>
              <w:t>288.</w:t>
            </w:r>
            <w:r w:rsidR="00B44F41" w:rsidRPr="00026ACA">
              <w:rPr>
                <w:lang w:val="en-GB" w:eastAsia="en-US"/>
              </w:rPr>
              <w:t>8</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5D61B463" w14:textId="08F6CCE3" w:rsidR="00B44F41" w:rsidRPr="00026ACA" w:rsidRDefault="00265BE3" w:rsidP="00D11380">
            <w:pPr>
              <w:pStyle w:val="Tablicadanerodek"/>
              <w:spacing w:before="0" w:after="0" w:line="240" w:lineRule="auto"/>
              <w:rPr>
                <w:lang w:val="en-GB" w:eastAsia="en-US"/>
              </w:rPr>
            </w:pPr>
            <w:r w:rsidRPr="00026ACA">
              <w:rPr>
                <w:lang w:val="en-GB" w:eastAsia="en-US"/>
              </w:rPr>
              <w:t>1,020.</w:t>
            </w:r>
            <w:r w:rsidR="00B44F41" w:rsidRPr="00026ACA">
              <w:rPr>
                <w:lang w:val="en-GB" w:eastAsia="en-US"/>
              </w:rPr>
              <w:t>8</w:t>
            </w:r>
          </w:p>
        </w:tc>
      </w:tr>
      <w:tr w:rsidR="00B44F41" w:rsidRPr="00026ACA" w14:paraId="0525101B" w14:textId="77777777" w:rsidTr="00D11380">
        <w:trPr>
          <w:trHeight w:val="567"/>
        </w:trPr>
        <w:tc>
          <w:tcPr>
            <w:tcW w:w="2268" w:type="dxa"/>
            <w:tcBorders>
              <w:top w:val="single" w:sz="4" w:space="0" w:color="001D77"/>
              <w:left w:val="nil"/>
              <w:bottom w:val="single" w:sz="4" w:space="0" w:color="001D77"/>
              <w:right w:val="single" w:sz="2" w:space="0" w:color="001D77"/>
            </w:tcBorders>
            <w:vAlign w:val="center"/>
            <w:hideMark/>
          </w:tcPr>
          <w:p w14:paraId="4F477D96" w14:textId="77777777" w:rsidR="00B44F41" w:rsidRPr="00026ACA" w:rsidRDefault="00B44F41" w:rsidP="00B44F41">
            <w:pPr>
              <w:pStyle w:val="Tablicaboczek"/>
              <w:spacing w:before="0" w:after="0" w:line="240" w:lineRule="auto"/>
              <w:ind w:left="176"/>
              <w:rPr>
                <w:rFonts w:cs="Fira Sans"/>
                <w:spacing w:val="-1"/>
                <w:lang w:eastAsia="en-US"/>
              </w:rPr>
            </w:pPr>
            <w:r w:rsidRPr="00026ACA">
              <w:rPr>
                <w:rFonts w:cs="Fira Sans"/>
                <w:spacing w:val="-1"/>
                <w:lang w:eastAsia="en-US"/>
              </w:rPr>
              <w:t>Visual arts</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04A9BEC2" w14:textId="4F6BEAF5" w:rsidR="00B44F41" w:rsidRPr="00026ACA" w:rsidRDefault="00265BE3" w:rsidP="00D11380">
            <w:pPr>
              <w:pStyle w:val="Tablicadanerodek"/>
              <w:spacing w:before="0" w:after="0" w:line="240" w:lineRule="auto"/>
              <w:rPr>
                <w:lang w:val="en-GB" w:eastAsia="en-US"/>
              </w:rPr>
            </w:pPr>
            <w:r w:rsidRPr="00026ACA">
              <w:rPr>
                <w:lang w:val="en-GB" w:eastAsia="en-US"/>
              </w:rPr>
              <w:t>383.</w:t>
            </w:r>
            <w:r w:rsidR="00B44F41" w:rsidRPr="00026ACA">
              <w:rPr>
                <w:lang w:val="en-GB" w:eastAsia="en-US"/>
              </w:rPr>
              <w:t>1</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7F07D517" w14:textId="58B7BE64" w:rsidR="00B44F41" w:rsidRPr="00026ACA" w:rsidRDefault="00265BE3" w:rsidP="00D11380">
            <w:pPr>
              <w:pStyle w:val="Tablicadanerodek"/>
              <w:spacing w:before="0" w:after="0" w:line="240" w:lineRule="auto"/>
              <w:rPr>
                <w:lang w:val="en-GB" w:eastAsia="en-US"/>
              </w:rPr>
            </w:pPr>
            <w:r w:rsidRPr="00026ACA">
              <w:rPr>
                <w:lang w:val="en-GB" w:eastAsia="en-US"/>
              </w:rPr>
              <w:t>160.</w:t>
            </w:r>
            <w:r w:rsidR="00B44F41" w:rsidRPr="00026ACA">
              <w:rPr>
                <w:lang w:val="en-GB" w:eastAsia="en-US"/>
              </w:rPr>
              <w:t>4</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6A86D188" w14:textId="2AA7152E" w:rsidR="00B44F41" w:rsidRPr="00026ACA" w:rsidRDefault="00B44F41" w:rsidP="00D11380">
            <w:pPr>
              <w:pStyle w:val="Tablicadanerodek"/>
              <w:spacing w:before="0" w:after="0" w:line="240" w:lineRule="auto"/>
              <w:rPr>
                <w:lang w:val="en-GB" w:eastAsia="en-US"/>
              </w:rPr>
            </w:pPr>
            <w:r w:rsidRPr="00026ACA">
              <w:rPr>
                <w:lang w:val="en-GB" w:eastAsia="en-US"/>
              </w:rPr>
              <w:t>–</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51214A1D" w14:textId="624F3499" w:rsidR="00B44F41" w:rsidRPr="00026ACA" w:rsidRDefault="00B44F41" w:rsidP="00D11380">
            <w:pPr>
              <w:pStyle w:val="Tablicadanerodek"/>
              <w:spacing w:before="0" w:after="0" w:line="240" w:lineRule="auto"/>
              <w:rPr>
                <w:lang w:val="en-GB" w:eastAsia="en-US"/>
              </w:rPr>
            </w:pPr>
            <w:r w:rsidRPr="00026ACA">
              <w:rPr>
                <w:lang w:val="en-GB" w:eastAsia="en-US"/>
              </w:rPr>
              <w:t>–</w:t>
            </w:r>
          </w:p>
        </w:tc>
      </w:tr>
      <w:tr w:rsidR="00B44F41" w:rsidRPr="00026ACA" w14:paraId="7B46FC8E" w14:textId="77777777" w:rsidTr="00D11380">
        <w:trPr>
          <w:trHeight w:val="567"/>
        </w:trPr>
        <w:tc>
          <w:tcPr>
            <w:tcW w:w="2268" w:type="dxa"/>
            <w:tcBorders>
              <w:top w:val="single" w:sz="4" w:space="0" w:color="001D77"/>
              <w:left w:val="nil"/>
              <w:bottom w:val="single" w:sz="4" w:space="0" w:color="001D77"/>
              <w:right w:val="single" w:sz="2" w:space="0" w:color="001D77"/>
            </w:tcBorders>
            <w:vAlign w:val="center"/>
            <w:hideMark/>
          </w:tcPr>
          <w:p w14:paraId="79E79FEA" w14:textId="77777777" w:rsidR="00B44F41" w:rsidRPr="00026ACA" w:rsidRDefault="00B44F41" w:rsidP="00B44F41">
            <w:pPr>
              <w:pStyle w:val="Tablicaboczek"/>
              <w:spacing w:before="0" w:after="0" w:line="240" w:lineRule="auto"/>
              <w:ind w:left="176"/>
              <w:rPr>
                <w:rFonts w:cs="Fira Sans"/>
                <w:spacing w:val="-1"/>
                <w:lang w:eastAsia="en-US"/>
              </w:rPr>
            </w:pPr>
            <w:r w:rsidRPr="00026ACA">
              <w:rPr>
                <w:rFonts w:cs="Fira Sans"/>
                <w:spacing w:val="-1"/>
                <w:lang w:eastAsia="en-US"/>
              </w:rPr>
              <w:t>Architecture</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45EED87B" w14:textId="0562AA50" w:rsidR="00B44F41" w:rsidRPr="00026ACA" w:rsidRDefault="00265BE3" w:rsidP="00D11380">
            <w:pPr>
              <w:pStyle w:val="Tablicadanerodek"/>
              <w:spacing w:before="0" w:after="0" w:line="240" w:lineRule="auto"/>
              <w:rPr>
                <w:lang w:val="en-GB" w:eastAsia="en-US"/>
              </w:rPr>
            </w:pPr>
            <w:r w:rsidRPr="00026ACA">
              <w:rPr>
                <w:lang w:val="en-GB" w:eastAsia="en-US"/>
              </w:rPr>
              <w:t>2.</w:t>
            </w:r>
            <w:r w:rsidR="00B44F41" w:rsidRPr="00026ACA">
              <w:rPr>
                <w:lang w:val="en-GB" w:eastAsia="en-US"/>
              </w:rPr>
              <w:t>8</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76F3C5EA" w14:textId="4C10E4E1" w:rsidR="00B44F41" w:rsidRPr="00026ACA" w:rsidRDefault="00265BE3" w:rsidP="00D11380">
            <w:pPr>
              <w:pStyle w:val="Tablicadanerodek"/>
              <w:spacing w:before="0" w:after="0" w:line="240" w:lineRule="auto"/>
              <w:rPr>
                <w:lang w:val="en-GB" w:eastAsia="en-US"/>
              </w:rPr>
            </w:pPr>
            <w:r w:rsidRPr="00026ACA">
              <w:rPr>
                <w:lang w:val="en-GB" w:eastAsia="en-US"/>
              </w:rPr>
              <w:t>1.</w:t>
            </w:r>
            <w:r w:rsidR="00B44F41" w:rsidRPr="00026ACA">
              <w:rPr>
                <w:lang w:val="en-GB" w:eastAsia="en-US"/>
              </w:rPr>
              <w:t>9</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00FC9D0B" w14:textId="3DFB550E" w:rsidR="00B44F41" w:rsidRPr="00026ACA" w:rsidRDefault="00265BE3" w:rsidP="00D11380">
            <w:pPr>
              <w:pStyle w:val="Tablicadanerodek"/>
              <w:spacing w:before="0" w:after="0" w:line="240" w:lineRule="auto"/>
              <w:rPr>
                <w:lang w:val="en-GB" w:eastAsia="en-US"/>
              </w:rPr>
            </w:pPr>
            <w:r w:rsidRPr="00026ACA">
              <w:rPr>
                <w:lang w:val="en-GB" w:eastAsia="en-US"/>
              </w:rPr>
              <w:t>385.</w:t>
            </w:r>
            <w:r w:rsidR="00B44F41" w:rsidRPr="00026ACA">
              <w:rPr>
                <w:lang w:val="en-GB" w:eastAsia="en-US"/>
              </w:rPr>
              <w:t>1</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76216C5C" w14:textId="0BD798B3" w:rsidR="00B44F41" w:rsidRPr="00026ACA" w:rsidRDefault="00265BE3" w:rsidP="00D11380">
            <w:pPr>
              <w:pStyle w:val="Tablicadanerodek"/>
              <w:spacing w:before="0" w:after="0" w:line="240" w:lineRule="auto"/>
              <w:rPr>
                <w:lang w:val="en-GB" w:eastAsia="en-US"/>
              </w:rPr>
            </w:pPr>
            <w:r w:rsidRPr="00026ACA">
              <w:rPr>
                <w:lang w:val="en-GB" w:eastAsia="en-US"/>
              </w:rPr>
              <w:t>133.</w:t>
            </w:r>
            <w:r w:rsidR="00B44F41" w:rsidRPr="00026ACA">
              <w:rPr>
                <w:lang w:val="en-GB" w:eastAsia="en-US"/>
              </w:rPr>
              <w:t>2</w:t>
            </w:r>
          </w:p>
        </w:tc>
      </w:tr>
      <w:tr w:rsidR="00B44F41" w:rsidRPr="00026ACA" w14:paraId="41172958" w14:textId="77777777" w:rsidTr="00D11380">
        <w:trPr>
          <w:trHeight w:val="567"/>
        </w:trPr>
        <w:tc>
          <w:tcPr>
            <w:tcW w:w="2268" w:type="dxa"/>
            <w:tcBorders>
              <w:top w:val="single" w:sz="4" w:space="0" w:color="001D77"/>
              <w:left w:val="nil"/>
              <w:bottom w:val="single" w:sz="4" w:space="0" w:color="001D77"/>
              <w:right w:val="single" w:sz="2" w:space="0" w:color="001D77"/>
            </w:tcBorders>
            <w:vAlign w:val="center"/>
            <w:hideMark/>
          </w:tcPr>
          <w:p w14:paraId="6D53D7FB" w14:textId="77777777" w:rsidR="00B44F41" w:rsidRPr="00026ACA" w:rsidRDefault="00B44F41" w:rsidP="00B44F41">
            <w:pPr>
              <w:pStyle w:val="Tablicaboczek"/>
              <w:spacing w:before="0" w:after="0" w:line="240" w:lineRule="auto"/>
              <w:ind w:left="176"/>
              <w:rPr>
                <w:rFonts w:cs="Fira Sans"/>
                <w:spacing w:val="-1"/>
                <w:lang w:eastAsia="en-US"/>
              </w:rPr>
            </w:pPr>
            <w:r w:rsidRPr="00026ACA">
              <w:rPr>
                <w:rFonts w:cs="Fira Sans"/>
                <w:spacing w:val="-1"/>
                <w:lang w:eastAsia="en-US"/>
              </w:rPr>
              <w:t>Performing arts</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4491B6E3" w14:textId="3217F291" w:rsidR="00B44F41" w:rsidRPr="00026ACA" w:rsidRDefault="00265BE3" w:rsidP="00D11380">
            <w:pPr>
              <w:pStyle w:val="Tablicadanerodek"/>
              <w:spacing w:before="0" w:after="0" w:line="240" w:lineRule="auto"/>
              <w:rPr>
                <w:lang w:val="en-GB" w:eastAsia="en-US"/>
              </w:rPr>
            </w:pPr>
            <w:r w:rsidRPr="00026ACA">
              <w:rPr>
                <w:lang w:val="en-GB" w:eastAsia="en-US"/>
              </w:rPr>
              <w:t>213.</w:t>
            </w:r>
            <w:r w:rsidR="00B44F41" w:rsidRPr="00026ACA">
              <w:rPr>
                <w:lang w:val="en-GB" w:eastAsia="en-US"/>
              </w:rPr>
              <w:t>9</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2522024D" w14:textId="0918DA13" w:rsidR="00B44F41" w:rsidRPr="00026ACA" w:rsidRDefault="00265BE3" w:rsidP="00D11380">
            <w:pPr>
              <w:pStyle w:val="Tablicadanerodek"/>
              <w:spacing w:before="0" w:after="0" w:line="240" w:lineRule="auto"/>
              <w:rPr>
                <w:lang w:val="en-GB" w:eastAsia="en-US"/>
              </w:rPr>
            </w:pPr>
            <w:r w:rsidRPr="00026ACA">
              <w:rPr>
                <w:lang w:val="en-GB" w:eastAsia="en-US"/>
              </w:rPr>
              <w:t>281.</w:t>
            </w:r>
            <w:r w:rsidR="00B44F41" w:rsidRPr="00026ACA">
              <w:rPr>
                <w:lang w:val="en-GB" w:eastAsia="en-US"/>
              </w:rPr>
              <w:t>2</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24BF03AA" w14:textId="6689B726" w:rsidR="00B44F41" w:rsidRPr="00026ACA" w:rsidRDefault="00265BE3" w:rsidP="00D11380">
            <w:pPr>
              <w:pStyle w:val="Tablicadanerodek"/>
              <w:spacing w:before="0" w:after="0" w:line="240" w:lineRule="auto"/>
              <w:rPr>
                <w:lang w:val="en-GB" w:eastAsia="en-US"/>
              </w:rPr>
            </w:pPr>
            <w:r w:rsidRPr="00026ACA">
              <w:rPr>
                <w:lang w:val="en-GB" w:eastAsia="en-US"/>
              </w:rPr>
              <w:t>416.</w:t>
            </w:r>
            <w:r w:rsidR="00B44F41" w:rsidRPr="00026ACA">
              <w:rPr>
                <w:lang w:val="en-GB" w:eastAsia="en-US"/>
              </w:rPr>
              <w:t>8</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4EFC535E" w14:textId="7AEE4501" w:rsidR="00B44F41" w:rsidRPr="00026ACA" w:rsidRDefault="00265BE3" w:rsidP="00D11380">
            <w:pPr>
              <w:pStyle w:val="Tablicadanerodek"/>
              <w:spacing w:before="0" w:after="0" w:line="240" w:lineRule="auto"/>
              <w:rPr>
                <w:lang w:val="en-GB" w:eastAsia="en-US"/>
              </w:rPr>
            </w:pPr>
            <w:r w:rsidRPr="00026ACA">
              <w:rPr>
                <w:lang w:val="en-GB" w:eastAsia="en-US"/>
              </w:rPr>
              <w:t>932.</w:t>
            </w:r>
            <w:r w:rsidR="00B44F41" w:rsidRPr="00026ACA">
              <w:rPr>
                <w:lang w:val="en-GB" w:eastAsia="en-US"/>
              </w:rPr>
              <w:t>0</w:t>
            </w:r>
          </w:p>
        </w:tc>
      </w:tr>
      <w:tr w:rsidR="00B44F41" w:rsidRPr="00026ACA" w14:paraId="220EBCDF" w14:textId="77777777" w:rsidTr="00D11380">
        <w:trPr>
          <w:trHeight w:val="567"/>
        </w:trPr>
        <w:tc>
          <w:tcPr>
            <w:tcW w:w="2268" w:type="dxa"/>
            <w:tcBorders>
              <w:top w:val="single" w:sz="4" w:space="0" w:color="001D77"/>
              <w:left w:val="nil"/>
              <w:bottom w:val="single" w:sz="4" w:space="0" w:color="001D77"/>
              <w:right w:val="single" w:sz="2" w:space="0" w:color="001D77"/>
            </w:tcBorders>
            <w:vAlign w:val="center"/>
            <w:hideMark/>
          </w:tcPr>
          <w:p w14:paraId="3099F9E6" w14:textId="77777777" w:rsidR="00B44F41" w:rsidRPr="00026ACA" w:rsidRDefault="00B44F41" w:rsidP="00B44F41">
            <w:pPr>
              <w:pStyle w:val="Tablicaboczek"/>
              <w:spacing w:before="0" w:after="0" w:line="240" w:lineRule="auto"/>
              <w:ind w:left="318" w:hanging="142"/>
              <w:rPr>
                <w:rFonts w:cs="Fira Sans"/>
                <w:spacing w:val="-1"/>
                <w:lang w:eastAsia="en-US"/>
              </w:rPr>
            </w:pPr>
            <w:r w:rsidRPr="00026ACA">
              <w:rPr>
                <w:rFonts w:cs="Fira Sans"/>
                <w:spacing w:val="-1"/>
                <w:lang w:eastAsia="en-US"/>
              </w:rPr>
              <w:t>Audio-visual arts and multimedia</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1E14B9BC" w14:textId="10303407" w:rsidR="00B44F41" w:rsidRPr="00026ACA" w:rsidRDefault="00265BE3" w:rsidP="00D11380">
            <w:pPr>
              <w:pStyle w:val="Tablicadanerodek"/>
              <w:spacing w:before="0" w:after="0" w:line="240" w:lineRule="auto"/>
              <w:rPr>
                <w:lang w:val="en-GB" w:eastAsia="en-US"/>
              </w:rPr>
            </w:pPr>
            <w:r w:rsidRPr="00026ACA">
              <w:rPr>
                <w:lang w:val="en-GB" w:eastAsia="en-US"/>
              </w:rPr>
              <w:t>3,989.</w:t>
            </w:r>
            <w:r w:rsidR="00B44F41" w:rsidRPr="00026ACA">
              <w:rPr>
                <w:lang w:val="en-GB" w:eastAsia="en-US"/>
              </w:rPr>
              <w:t>9</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1C261839" w14:textId="3DA2F301" w:rsidR="00B44F41" w:rsidRPr="00026ACA" w:rsidRDefault="00265BE3" w:rsidP="00D11380">
            <w:pPr>
              <w:pStyle w:val="Tablicadanerodek"/>
              <w:spacing w:before="0" w:after="0" w:line="240" w:lineRule="auto"/>
              <w:rPr>
                <w:lang w:val="en-GB" w:eastAsia="en-US"/>
              </w:rPr>
            </w:pPr>
            <w:r w:rsidRPr="00026ACA">
              <w:rPr>
                <w:lang w:val="en-GB" w:eastAsia="en-US"/>
              </w:rPr>
              <w:t>3,421.</w:t>
            </w:r>
            <w:r w:rsidR="00B44F41" w:rsidRPr="00026ACA">
              <w:rPr>
                <w:lang w:val="en-GB" w:eastAsia="en-US"/>
              </w:rPr>
              <w:t>2</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7C7BFBA6" w14:textId="7E13D8A0" w:rsidR="00B44F41" w:rsidRPr="00026ACA" w:rsidRDefault="00265BE3" w:rsidP="00D11380">
            <w:pPr>
              <w:pStyle w:val="Tablicadanerodek"/>
              <w:spacing w:before="0" w:after="0" w:line="240" w:lineRule="auto"/>
              <w:rPr>
                <w:lang w:val="en-GB" w:eastAsia="en-US"/>
              </w:rPr>
            </w:pPr>
            <w:r w:rsidRPr="00026ACA">
              <w:rPr>
                <w:lang w:val="en-GB" w:eastAsia="en-US"/>
              </w:rPr>
              <w:t>1,770.</w:t>
            </w:r>
            <w:r w:rsidR="00B44F41" w:rsidRPr="00026ACA">
              <w:rPr>
                <w:lang w:val="en-GB" w:eastAsia="en-US"/>
              </w:rPr>
              <w:t>2</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3B72114E" w14:textId="44812B22" w:rsidR="00B44F41" w:rsidRPr="00026ACA" w:rsidRDefault="00265BE3" w:rsidP="00D11380">
            <w:pPr>
              <w:pStyle w:val="Tablicadanerodek"/>
              <w:spacing w:before="0" w:after="0" w:line="240" w:lineRule="auto"/>
              <w:rPr>
                <w:lang w:val="en-GB" w:eastAsia="en-US"/>
              </w:rPr>
            </w:pPr>
            <w:r w:rsidRPr="00026ACA">
              <w:rPr>
                <w:lang w:val="en-GB" w:eastAsia="en-US"/>
              </w:rPr>
              <w:t>3,735.</w:t>
            </w:r>
            <w:r w:rsidR="00B44F41" w:rsidRPr="00026ACA">
              <w:rPr>
                <w:lang w:val="en-GB" w:eastAsia="en-US"/>
              </w:rPr>
              <w:t>8</w:t>
            </w:r>
          </w:p>
        </w:tc>
      </w:tr>
      <w:tr w:rsidR="00B44F41" w:rsidRPr="00026ACA" w14:paraId="04A18762" w14:textId="77777777" w:rsidTr="008075ED">
        <w:trPr>
          <w:trHeight w:val="567"/>
        </w:trPr>
        <w:tc>
          <w:tcPr>
            <w:tcW w:w="2268" w:type="dxa"/>
            <w:tcBorders>
              <w:top w:val="single" w:sz="4" w:space="0" w:color="001D77"/>
              <w:left w:val="nil"/>
              <w:bottom w:val="single" w:sz="4" w:space="0" w:color="001D77"/>
              <w:right w:val="single" w:sz="2" w:space="0" w:color="001D77"/>
            </w:tcBorders>
            <w:vAlign w:val="center"/>
            <w:hideMark/>
          </w:tcPr>
          <w:p w14:paraId="2A708131" w14:textId="77777777" w:rsidR="00B44F41" w:rsidRPr="00026ACA" w:rsidRDefault="00B44F41" w:rsidP="00B44F41">
            <w:pPr>
              <w:pStyle w:val="Tablicaboczek"/>
              <w:spacing w:before="0" w:after="0" w:line="240" w:lineRule="auto"/>
              <w:ind w:left="176"/>
              <w:rPr>
                <w:rFonts w:cs="Fira Sans"/>
                <w:spacing w:val="-1"/>
                <w:lang w:eastAsia="en-US"/>
              </w:rPr>
            </w:pPr>
            <w:r w:rsidRPr="00026ACA">
              <w:rPr>
                <w:rFonts w:cs="Fira Sans"/>
                <w:spacing w:val="-1"/>
                <w:lang w:eastAsia="en-US"/>
              </w:rPr>
              <w:t>Advertising</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391907E6" w14:textId="097150D5" w:rsidR="00B44F41" w:rsidRPr="00026ACA" w:rsidRDefault="00265BE3" w:rsidP="00D11380">
            <w:pPr>
              <w:pStyle w:val="Tablicadanerodek"/>
              <w:spacing w:before="0" w:after="0" w:line="240" w:lineRule="auto"/>
              <w:rPr>
                <w:lang w:val="en-GB" w:eastAsia="en-US"/>
              </w:rPr>
            </w:pPr>
            <w:r w:rsidRPr="00026ACA">
              <w:rPr>
                <w:lang w:val="en-GB" w:eastAsia="en-US"/>
              </w:rPr>
              <w:t>1,215.</w:t>
            </w:r>
            <w:r w:rsidR="00B44F41" w:rsidRPr="00026ACA">
              <w:rPr>
                <w:lang w:val="en-GB" w:eastAsia="en-US"/>
              </w:rPr>
              <w:t>5</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1050C6E4" w14:textId="6C08BBED" w:rsidR="00B44F41" w:rsidRPr="00026ACA" w:rsidRDefault="00265BE3" w:rsidP="00D11380">
            <w:pPr>
              <w:pStyle w:val="Tablicadanerodek"/>
              <w:spacing w:before="0" w:after="0" w:line="240" w:lineRule="auto"/>
              <w:rPr>
                <w:lang w:val="en-GB" w:eastAsia="en-US"/>
              </w:rPr>
            </w:pPr>
            <w:r w:rsidRPr="00026ACA">
              <w:rPr>
                <w:lang w:val="en-GB" w:eastAsia="en-US"/>
              </w:rPr>
              <w:t>120.</w:t>
            </w:r>
            <w:r w:rsidR="00B44F41" w:rsidRPr="00026ACA">
              <w:rPr>
                <w:lang w:val="en-GB" w:eastAsia="en-US"/>
              </w:rPr>
              <w:t>7</w:t>
            </w:r>
          </w:p>
        </w:tc>
        <w:tc>
          <w:tcPr>
            <w:tcW w:w="1382" w:type="dxa"/>
            <w:tcBorders>
              <w:top w:val="single" w:sz="4" w:space="0" w:color="001D77"/>
              <w:left w:val="single" w:sz="2" w:space="0" w:color="001D77"/>
              <w:bottom w:val="single" w:sz="4" w:space="0" w:color="001D77"/>
              <w:right w:val="single" w:sz="2" w:space="0" w:color="001D77"/>
            </w:tcBorders>
            <w:tcMar>
              <w:top w:w="57" w:type="dxa"/>
              <w:left w:w="102" w:type="dxa"/>
              <w:bottom w:w="57" w:type="dxa"/>
              <w:right w:w="108" w:type="dxa"/>
            </w:tcMar>
            <w:vAlign w:val="center"/>
            <w:hideMark/>
          </w:tcPr>
          <w:p w14:paraId="05EAE57C" w14:textId="46FAAE3D" w:rsidR="00B44F41" w:rsidRPr="00026ACA" w:rsidRDefault="00265BE3" w:rsidP="00D11380">
            <w:pPr>
              <w:pStyle w:val="Tablicadanerodek"/>
              <w:spacing w:before="0" w:after="0" w:line="240" w:lineRule="auto"/>
              <w:rPr>
                <w:lang w:val="en-GB" w:eastAsia="en-US"/>
              </w:rPr>
            </w:pPr>
            <w:r w:rsidRPr="00026ACA">
              <w:rPr>
                <w:lang w:val="en-GB" w:eastAsia="en-US"/>
              </w:rPr>
              <w:t>15,858.</w:t>
            </w:r>
            <w:r w:rsidR="00B44F41" w:rsidRPr="00026ACA">
              <w:rPr>
                <w:lang w:val="en-GB" w:eastAsia="en-US"/>
              </w:rPr>
              <w:t>0</w:t>
            </w:r>
          </w:p>
        </w:tc>
        <w:tc>
          <w:tcPr>
            <w:tcW w:w="1383" w:type="dxa"/>
            <w:tcBorders>
              <w:top w:val="single" w:sz="4" w:space="0" w:color="001D77"/>
              <w:left w:val="single" w:sz="2" w:space="0" w:color="001D77"/>
              <w:bottom w:val="single" w:sz="4" w:space="0" w:color="001D77"/>
              <w:right w:val="nil"/>
            </w:tcBorders>
            <w:tcMar>
              <w:top w:w="57" w:type="dxa"/>
              <w:left w:w="102" w:type="dxa"/>
              <w:bottom w:w="57" w:type="dxa"/>
              <w:right w:w="108" w:type="dxa"/>
            </w:tcMar>
            <w:vAlign w:val="center"/>
            <w:hideMark/>
          </w:tcPr>
          <w:p w14:paraId="1F72728E" w14:textId="29A0699C" w:rsidR="00B44F41" w:rsidRPr="00026ACA" w:rsidRDefault="00265BE3" w:rsidP="00D11380">
            <w:pPr>
              <w:pStyle w:val="Tablicadanerodek"/>
              <w:spacing w:before="0" w:after="0" w:line="240" w:lineRule="auto"/>
              <w:rPr>
                <w:lang w:val="en-GB" w:eastAsia="en-US"/>
              </w:rPr>
            </w:pPr>
            <w:r w:rsidRPr="00026ACA">
              <w:rPr>
                <w:lang w:val="en-GB" w:eastAsia="en-US"/>
              </w:rPr>
              <w:t>16,434.</w:t>
            </w:r>
            <w:r w:rsidR="00B44F41" w:rsidRPr="00026ACA">
              <w:rPr>
                <w:lang w:val="en-GB" w:eastAsia="en-US"/>
              </w:rPr>
              <w:t>6</w:t>
            </w:r>
          </w:p>
        </w:tc>
      </w:tr>
      <w:tr w:rsidR="00B44F41" w:rsidRPr="00026ACA" w14:paraId="36258D6C" w14:textId="77777777" w:rsidTr="008075ED">
        <w:trPr>
          <w:trHeight w:val="567"/>
        </w:trPr>
        <w:tc>
          <w:tcPr>
            <w:tcW w:w="2268" w:type="dxa"/>
            <w:tcBorders>
              <w:top w:val="single" w:sz="4" w:space="0" w:color="001D77"/>
              <w:left w:val="nil"/>
              <w:bottom w:val="nil"/>
              <w:right w:val="single" w:sz="2" w:space="0" w:color="001D77"/>
            </w:tcBorders>
            <w:vAlign w:val="center"/>
            <w:hideMark/>
          </w:tcPr>
          <w:p w14:paraId="43D36D41" w14:textId="77777777" w:rsidR="00B44F41" w:rsidRPr="00026ACA" w:rsidRDefault="00B44F41" w:rsidP="00B44F41">
            <w:pPr>
              <w:pStyle w:val="Tablicaboczek"/>
              <w:spacing w:before="0" w:after="0" w:line="240" w:lineRule="auto"/>
              <w:ind w:left="318" w:hanging="142"/>
              <w:rPr>
                <w:rFonts w:cs="Fira Sans"/>
                <w:spacing w:val="-1"/>
                <w:lang w:eastAsia="en-US"/>
              </w:rPr>
            </w:pPr>
            <w:r w:rsidRPr="00026ACA">
              <w:rPr>
                <w:color w:val="000000" w:themeColor="text1"/>
                <w:lang w:eastAsia="en-US"/>
              </w:rPr>
              <w:t>Arts and crafts</w:t>
            </w:r>
          </w:p>
        </w:tc>
        <w:tc>
          <w:tcPr>
            <w:tcW w:w="1382" w:type="dxa"/>
            <w:tcBorders>
              <w:top w:val="single" w:sz="4" w:space="0" w:color="001D77"/>
              <w:left w:val="single" w:sz="2" w:space="0" w:color="001D77"/>
              <w:bottom w:val="nil"/>
              <w:right w:val="single" w:sz="2" w:space="0" w:color="001D77"/>
            </w:tcBorders>
            <w:tcMar>
              <w:top w:w="57" w:type="dxa"/>
              <w:left w:w="102" w:type="dxa"/>
              <w:bottom w:w="57" w:type="dxa"/>
              <w:right w:w="108" w:type="dxa"/>
            </w:tcMar>
            <w:vAlign w:val="center"/>
            <w:hideMark/>
          </w:tcPr>
          <w:p w14:paraId="2113285D" w14:textId="3FD97941" w:rsidR="00B44F41" w:rsidRPr="00026ACA" w:rsidRDefault="00265BE3" w:rsidP="00D11380">
            <w:pPr>
              <w:pStyle w:val="Tablicadanerodek"/>
              <w:spacing w:before="0" w:after="0" w:line="240" w:lineRule="auto"/>
              <w:rPr>
                <w:lang w:val="en-GB" w:eastAsia="en-US"/>
              </w:rPr>
            </w:pPr>
            <w:r w:rsidRPr="00026ACA">
              <w:rPr>
                <w:lang w:val="en-GB" w:eastAsia="en-US"/>
              </w:rPr>
              <w:t>1.</w:t>
            </w:r>
            <w:r w:rsidR="00B44F41" w:rsidRPr="00026ACA">
              <w:rPr>
                <w:lang w:val="en-GB" w:eastAsia="en-US"/>
              </w:rPr>
              <w:t>1</w:t>
            </w:r>
          </w:p>
        </w:tc>
        <w:tc>
          <w:tcPr>
            <w:tcW w:w="1382" w:type="dxa"/>
            <w:tcBorders>
              <w:top w:val="single" w:sz="4" w:space="0" w:color="001D77"/>
              <w:left w:val="single" w:sz="2" w:space="0" w:color="001D77"/>
              <w:bottom w:val="nil"/>
              <w:right w:val="single" w:sz="2" w:space="0" w:color="001D77"/>
            </w:tcBorders>
            <w:tcMar>
              <w:top w:w="57" w:type="dxa"/>
              <w:left w:w="102" w:type="dxa"/>
              <w:bottom w:w="57" w:type="dxa"/>
              <w:right w:w="108" w:type="dxa"/>
            </w:tcMar>
            <w:vAlign w:val="center"/>
            <w:hideMark/>
          </w:tcPr>
          <w:p w14:paraId="770031C7" w14:textId="5302FA44" w:rsidR="00B44F41" w:rsidRPr="00026ACA" w:rsidRDefault="00265BE3" w:rsidP="00D11380">
            <w:pPr>
              <w:pStyle w:val="Tablicadanerodek"/>
              <w:spacing w:before="0" w:after="0" w:line="240" w:lineRule="auto"/>
              <w:rPr>
                <w:lang w:val="en-GB" w:eastAsia="en-US"/>
              </w:rPr>
            </w:pPr>
            <w:r w:rsidRPr="00026ACA">
              <w:rPr>
                <w:lang w:val="en-GB" w:eastAsia="en-US"/>
              </w:rPr>
              <w:t>1.</w:t>
            </w:r>
            <w:r w:rsidR="00B44F41" w:rsidRPr="00026ACA">
              <w:rPr>
                <w:lang w:val="en-GB" w:eastAsia="en-US"/>
              </w:rPr>
              <w:t>1</w:t>
            </w:r>
          </w:p>
        </w:tc>
        <w:tc>
          <w:tcPr>
            <w:tcW w:w="1382" w:type="dxa"/>
            <w:tcBorders>
              <w:top w:val="single" w:sz="4" w:space="0" w:color="001D77"/>
              <w:left w:val="single" w:sz="2" w:space="0" w:color="001D77"/>
              <w:bottom w:val="nil"/>
              <w:right w:val="single" w:sz="2" w:space="0" w:color="001D77"/>
            </w:tcBorders>
            <w:tcMar>
              <w:top w:w="57" w:type="dxa"/>
              <w:left w:w="102" w:type="dxa"/>
              <w:bottom w:w="57" w:type="dxa"/>
              <w:right w:w="108" w:type="dxa"/>
            </w:tcMar>
            <w:vAlign w:val="center"/>
            <w:hideMark/>
          </w:tcPr>
          <w:p w14:paraId="5D828FC2" w14:textId="5403128A" w:rsidR="00B44F41" w:rsidRPr="00026ACA" w:rsidRDefault="00B44F41" w:rsidP="00D11380">
            <w:pPr>
              <w:pStyle w:val="Tablicadanerodek"/>
              <w:spacing w:before="0" w:after="0" w:line="240" w:lineRule="auto"/>
              <w:rPr>
                <w:lang w:val="en-GB" w:eastAsia="en-US"/>
              </w:rPr>
            </w:pPr>
            <w:r w:rsidRPr="00026ACA">
              <w:rPr>
                <w:lang w:val="en-GB" w:eastAsia="en-US"/>
              </w:rPr>
              <w:t>–</w:t>
            </w:r>
          </w:p>
        </w:tc>
        <w:tc>
          <w:tcPr>
            <w:tcW w:w="1383" w:type="dxa"/>
            <w:tcBorders>
              <w:top w:val="single" w:sz="4" w:space="0" w:color="001D77"/>
              <w:left w:val="single" w:sz="2" w:space="0" w:color="001D77"/>
              <w:bottom w:val="nil"/>
              <w:right w:val="nil"/>
            </w:tcBorders>
            <w:tcMar>
              <w:top w:w="57" w:type="dxa"/>
              <w:left w:w="102" w:type="dxa"/>
              <w:bottom w:w="57" w:type="dxa"/>
              <w:right w:w="108" w:type="dxa"/>
            </w:tcMar>
            <w:vAlign w:val="center"/>
            <w:hideMark/>
          </w:tcPr>
          <w:p w14:paraId="74D1F80A" w14:textId="1CE323AE" w:rsidR="00B44F41" w:rsidRPr="00026ACA" w:rsidRDefault="00B44F41" w:rsidP="00D11380">
            <w:pPr>
              <w:pStyle w:val="Tablicadanerodek"/>
              <w:spacing w:before="0" w:after="0" w:line="240" w:lineRule="auto"/>
              <w:rPr>
                <w:lang w:val="en-GB" w:eastAsia="en-US"/>
              </w:rPr>
            </w:pPr>
            <w:r w:rsidRPr="00026ACA">
              <w:rPr>
                <w:lang w:val="en-GB" w:eastAsia="en-US"/>
              </w:rPr>
              <w:t>–</w:t>
            </w:r>
          </w:p>
        </w:tc>
      </w:tr>
    </w:tbl>
    <w:p w14:paraId="59AF3064" w14:textId="77777777" w:rsidR="008E5EDE" w:rsidRPr="00026ACA" w:rsidRDefault="008E5EDE" w:rsidP="008E5EDE">
      <w:pPr>
        <w:spacing w:before="60" w:after="0"/>
        <w:rPr>
          <w:rFonts w:eastAsia="Times New Roman" w:cs="Times New Roman"/>
          <w:sz w:val="16"/>
          <w:szCs w:val="16"/>
          <w:lang w:val="en-GB" w:eastAsia="pl-PL"/>
        </w:rPr>
      </w:pPr>
      <w:r w:rsidRPr="00026ACA">
        <w:rPr>
          <w:rFonts w:eastAsia="Times New Roman" w:cs="Times New Roman"/>
          <w:sz w:val="16"/>
          <w:szCs w:val="16"/>
          <w:lang w:val="en-GB" w:eastAsia="pl-PL"/>
        </w:rPr>
        <w:t>Note: Data does not add up due to rounding.</w:t>
      </w:r>
    </w:p>
    <w:p w14:paraId="69367ED6" w14:textId="77777777" w:rsidR="005F06EF" w:rsidRPr="00026ACA" w:rsidRDefault="005F06EF" w:rsidP="009A7329">
      <w:pPr>
        <w:spacing w:before="4800"/>
        <w:rPr>
          <w:rFonts w:cs="Times New Roman"/>
          <w:color w:val="0000FF"/>
          <w:u w:val="single"/>
          <w:lang w:val="en-GB"/>
        </w:rPr>
      </w:pPr>
      <w:r w:rsidRPr="00026ACA">
        <w:rPr>
          <w:rFonts w:eastAsia="Times New Roman" w:cs="Times New Roman"/>
          <w:szCs w:val="19"/>
          <w:lang w:val="en-GB" w:eastAsia="pl-PL"/>
        </w:rPr>
        <w:t xml:space="preserve">Information on the data sources used and the methodological solutions used can be found in </w:t>
      </w:r>
      <w:hyperlink r:id="rId14" w:tooltip="link to publication &quot;Methodological report. Culture statistics&quot;" w:history="1">
        <w:r w:rsidRPr="00026ACA">
          <w:rPr>
            <w:rStyle w:val="Hipercze"/>
            <w:lang w:val="en-GB"/>
          </w:rPr>
          <w:t>Methodological report. Culture statistics</w:t>
        </w:r>
      </w:hyperlink>
      <w:r w:rsidRPr="00026ACA">
        <w:rPr>
          <w:rFonts w:eastAsia="Times New Roman" w:cs="Times New Roman"/>
          <w:szCs w:val="19"/>
          <w:lang w:val="en-GB" w:eastAsia="pl-PL"/>
        </w:rPr>
        <w:t xml:space="preserve"> and the publication </w:t>
      </w:r>
      <w:hyperlink r:id="rId15" w:tooltip="link to publication &quot;Cultural and creative industries 2017–2021&quot;" w:history="1">
        <w:r w:rsidRPr="00026ACA">
          <w:rPr>
            <w:rStyle w:val="Hipercze"/>
            <w:lang w:val="en-GB"/>
          </w:rPr>
          <w:t>Cultural and creative industries 2</w:t>
        </w:r>
        <w:bookmarkStart w:id="0" w:name="_GoBack"/>
        <w:bookmarkEnd w:id="0"/>
        <w:r w:rsidRPr="00026ACA">
          <w:rPr>
            <w:rStyle w:val="Hipercze"/>
            <w:lang w:val="en-GB"/>
          </w:rPr>
          <w:t>017–2021</w:t>
        </w:r>
      </w:hyperlink>
      <w:r w:rsidRPr="00026ACA">
        <w:rPr>
          <w:rFonts w:eastAsia="Times New Roman" w:cs="Times New Roman"/>
          <w:i/>
          <w:szCs w:val="19"/>
          <w:lang w:val="en-GB" w:eastAsia="pl-PL"/>
        </w:rPr>
        <w:t>.</w:t>
      </w:r>
    </w:p>
    <w:p w14:paraId="4809D44B" w14:textId="70AE5227" w:rsidR="00694AF0" w:rsidRPr="00026ACA" w:rsidRDefault="004841E9" w:rsidP="00E77F35">
      <w:pPr>
        <w:spacing w:before="240"/>
        <w:rPr>
          <w:sz w:val="18"/>
          <w:lang w:val="en-GB"/>
        </w:rPr>
      </w:pPr>
      <w:r w:rsidRPr="00026ACA">
        <w:rPr>
          <w:spacing w:val="-2"/>
          <w:szCs w:val="19"/>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sidR="00AD4BFC" w:rsidRPr="00026ACA">
        <w:rPr>
          <w:shd w:val="clear" w:color="auto" w:fill="FFFFFF"/>
          <w:lang w:val="en-GB"/>
        </w:rPr>
        <w:t>.</w:t>
      </w:r>
    </w:p>
    <w:p w14:paraId="3C222B0C" w14:textId="77777777" w:rsidR="00DA331D" w:rsidRPr="00026ACA" w:rsidRDefault="00DA331D" w:rsidP="0030079A">
      <w:pPr>
        <w:rPr>
          <w:sz w:val="18"/>
          <w:lang w:val="en-GB"/>
        </w:rPr>
        <w:sectPr w:rsidR="00DA331D" w:rsidRPr="00026ACA" w:rsidSect="002D37FA">
          <w:headerReference w:type="default" r:id="rId16"/>
          <w:footerReference w:type="default" r:id="rId17"/>
          <w:headerReference w:type="first" r:id="rId18"/>
          <w:footerReference w:type="first" r:id="rId19"/>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F27139" w14:paraId="196D0BDA" w14:textId="77777777" w:rsidTr="00F40BB1">
        <w:trPr>
          <w:cantSplit/>
          <w:trHeight w:val="2763"/>
        </w:trPr>
        <w:tc>
          <w:tcPr>
            <w:tcW w:w="4926" w:type="dxa"/>
          </w:tcPr>
          <w:p w14:paraId="2ACD197B" w14:textId="29D0D5AF" w:rsidR="00A65C31" w:rsidRPr="00026ACA" w:rsidRDefault="00827493" w:rsidP="00A65C31">
            <w:pPr>
              <w:spacing w:before="0" w:after="0" w:line="276" w:lineRule="auto"/>
              <w:rPr>
                <w:rFonts w:cs="Arial"/>
                <w:sz w:val="20"/>
                <w:lang w:val="en-GB"/>
              </w:rPr>
            </w:pPr>
            <w:r w:rsidRPr="00026ACA">
              <w:rPr>
                <w:rFonts w:cs="Arial"/>
                <w:sz w:val="20"/>
                <w:lang w:val="en-GB"/>
              </w:rPr>
              <w:lastRenderedPageBreak/>
              <w:t>Prepared by</w:t>
            </w:r>
            <w:r w:rsidR="00DE2400" w:rsidRPr="00026ACA">
              <w:rPr>
                <w:rFonts w:cs="Arial"/>
                <w:sz w:val="20"/>
                <w:lang w:val="en-GB"/>
              </w:rPr>
              <w:t>:</w:t>
            </w:r>
          </w:p>
          <w:p w14:paraId="5CD91645" w14:textId="7DC4927F" w:rsidR="001F3471" w:rsidRPr="00026ACA" w:rsidRDefault="00827493" w:rsidP="001F3471">
            <w:pPr>
              <w:spacing w:before="0" w:line="276" w:lineRule="auto"/>
              <w:rPr>
                <w:b/>
                <w:color w:val="000000" w:themeColor="text1"/>
                <w:sz w:val="20"/>
                <w:szCs w:val="20"/>
                <w:lang w:val="en-GB"/>
              </w:rPr>
            </w:pPr>
            <w:r w:rsidRPr="00026ACA">
              <w:rPr>
                <w:b/>
                <w:sz w:val="20"/>
                <w:szCs w:val="20"/>
                <w:lang w:val="en-GB"/>
              </w:rPr>
              <w:t>Statistical Office in Kraków</w:t>
            </w:r>
          </w:p>
          <w:p w14:paraId="6B4C3E6D" w14:textId="77777777" w:rsidR="00827493" w:rsidRPr="00026ACA" w:rsidRDefault="00827493" w:rsidP="00827493">
            <w:pPr>
              <w:spacing w:before="0" w:after="0" w:line="276" w:lineRule="auto"/>
              <w:rPr>
                <w:b/>
                <w:sz w:val="20"/>
                <w:szCs w:val="20"/>
                <w:lang w:val="en-GB"/>
              </w:rPr>
            </w:pPr>
            <w:r w:rsidRPr="00026ACA">
              <w:rPr>
                <w:b/>
                <w:sz w:val="20"/>
                <w:szCs w:val="20"/>
                <w:lang w:val="en-GB"/>
              </w:rPr>
              <w:t>Director Agnieszka Szlubowska</w:t>
            </w:r>
          </w:p>
          <w:p w14:paraId="5425F0B4" w14:textId="3FF39F1D" w:rsidR="00DE2400" w:rsidRPr="00026ACA" w:rsidRDefault="00827493" w:rsidP="00827493">
            <w:pPr>
              <w:spacing w:before="0" w:line="276" w:lineRule="auto"/>
              <w:rPr>
                <w:rFonts w:cs="Arial"/>
                <w:color w:val="000000" w:themeColor="text1"/>
                <w:lang w:val="en-GB"/>
              </w:rPr>
            </w:pPr>
            <w:r w:rsidRPr="00026ACA">
              <w:rPr>
                <w:lang w:val="en-GB"/>
              </w:rPr>
              <w:t>Phone:</w:t>
            </w:r>
            <w:r w:rsidRPr="00026ACA">
              <w:rPr>
                <w:color w:val="000000" w:themeColor="text1"/>
                <w:lang w:val="en-GB"/>
              </w:rPr>
              <w:t xml:space="preserve"> </w:t>
            </w:r>
            <w:hyperlink r:id="rId20" w:tooltip="click to call" w:history="1">
              <w:r w:rsidRPr="00026ACA">
                <w:rPr>
                  <w:rStyle w:val="Hipercze"/>
                  <w:rFonts w:cstheme="minorBidi"/>
                  <w:color w:val="000000" w:themeColor="text1"/>
                  <w:u w:val="none"/>
                  <w:lang w:val="en-GB"/>
                </w:rPr>
                <w:t>(+48 12) 420 40 50</w:t>
              </w:r>
            </w:hyperlink>
            <w:r w:rsidRPr="00026ACA">
              <w:rPr>
                <w:lang w:val="en-GB"/>
              </w:rPr>
              <w:t xml:space="preserve"> </w:t>
            </w:r>
          </w:p>
        </w:tc>
        <w:tc>
          <w:tcPr>
            <w:tcW w:w="4927" w:type="dxa"/>
          </w:tcPr>
          <w:p w14:paraId="24DC42C0" w14:textId="02CAB3BE" w:rsidR="00A65C31" w:rsidRPr="00026ACA" w:rsidRDefault="00827493" w:rsidP="00A65C31">
            <w:pPr>
              <w:spacing w:before="0" w:after="0" w:line="276" w:lineRule="auto"/>
              <w:rPr>
                <w:rFonts w:cs="Arial"/>
                <w:sz w:val="20"/>
                <w:szCs w:val="20"/>
                <w:lang w:val="en-GB"/>
              </w:rPr>
            </w:pPr>
            <w:r w:rsidRPr="00026ACA">
              <w:rPr>
                <w:rFonts w:cs="Arial"/>
                <w:sz w:val="20"/>
                <w:szCs w:val="20"/>
                <w:lang w:val="en-GB"/>
              </w:rPr>
              <w:t>Issued by</w:t>
            </w:r>
            <w:r w:rsidR="00DE2400" w:rsidRPr="00026ACA">
              <w:rPr>
                <w:rFonts w:cs="Arial"/>
                <w:sz w:val="20"/>
                <w:szCs w:val="20"/>
                <w:lang w:val="en-GB"/>
              </w:rPr>
              <w:t>:</w:t>
            </w:r>
          </w:p>
          <w:p w14:paraId="3596B22A" w14:textId="77777777" w:rsidR="00F40BB1" w:rsidRPr="00026ACA" w:rsidRDefault="00F40BB1" w:rsidP="00F40BB1">
            <w:pPr>
              <w:spacing w:before="0"/>
              <w:rPr>
                <w:b/>
                <w:sz w:val="20"/>
                <w:szCs w:val="20"/>
                <w:lang w:val="en-GB"/>
              </w:rPr>
            </w:pPr>
            <w:r w:rsidRPr="00026ACA">
              <w:rPr>
                <w:b/>
                <w:sz w:val="20"/>
                <w:szCs w:val="20"/>
                <w:lang w:val="en-GB"/>
              </w:rPr>
              <w:t>Press Office</w:t>
            </w:r>
          </w:p>
          <w:p w14:paraId="713DBB50" w14:textId="3B00DD8F" w:rsidR="00F40BB1" w:rsidRPr="00026ACA" w:rsidRDefault="00F40BB1" w:rsidP="00F40BB1">
            <w:pPr>
              <w:rPr>
                <w:sz w:val="20"/>
                <w:szCs w:val="20"/>
                <w:lang w:val="en-GB"/>
              </w:rPr>
            </w:pPr>
            <w:r w:rsidRPr="00026ACA">
              <w:rPr>
                <w:sz w:val="20"/>
                <w:szCs w:val="20"/>
                <w:lang w:val="en-GB"/>
              </w:rPr>
              <w:t>Mobile: (+48) 695 255 032</w:t>
            </w:r>
          </w:p>
          <w:p w14:paraId="6847E5E5" w14:textId="541EC1E2" w:rsidR="00F40BB1" w:rsidRPr="00026ACA" w:rsidRDefault="00F40BB1" w:rsidP="00F40BB1">
            <w:pPr>
              <w:spacing w:after="0"/>
              <w:rPr>
                <w:sz w:val="20"/>
                <w:szCs w:val="20"/>
                <w:lang w:val="en-GB"/>
              </w:rPr>
            </w:pPr>
            <w:r w:rsidRPr="00026ACA">
              <w:rPr>
                <w:sz w:val="20"/>
                <w:szCs w:val="20"/>
                <w:lang w:val="en-GB"/>
              </w:rPr>
              <w:t xml:space="preserve">Phone: (+48 22) 608 38 04, (+48 22) 449 41 45, </w:t>
            </w:r>
          </w:p>
          <w:p w14:paraId="05991921" w14:textId="7DB9340B" w:rsidR="00DE2400" w:rsidRPr="00026ACA" w:rsidRDefault="00F40BB1" w:rsidP="005D0245">
            <w:pPr>
              <w:spacing w:before="0"/>
              <w:ind w:left="680"/>
              <w:rPr>
                <w:sz w:val="20"/>
                <w:szCs w:val="20"/>
                <w:lang w:val="en-GB"/>
              </w:rPr>
            </w:pPr>
            <w:r w:rsidRPr="00026ACA">
              <w:rPr>
                <w:sz w:val="20"/>
                <w:szCs w:val="20"/>
                <w:lang w:val="en-GB"/>
              </w:rPr>
              <w:t>(+48 22) 608 30 09</w:t>
            </w:r>
            <w:r w:rsidR="00A46A86" w:rsidRPr="00026ACA">
              <w:rPr>
                <w:sz w:val="20"/>
                <w:szCs w:val="20"/>
                <w:lang w:val="en-GB"/>
              </w:rPr>
              <w:t xml:space="preserve"> </w:t>
            </w:r>
          </w:p>
          <w:p w14:paraId="3CC62B04" w14:textId="02B1D38C" w:rsidR="00F40BB1" w:rsidRPr="00026ACA" w:rsidRDefault="00F40BB1" w:rsidP="003D0A8D">
            <w:pPr>
              <w:spacing w:before="0"/>
              <w:rPr>
                <w:b/>
                <w:sz w:val="20"/>
                <w:szCs w:val="20"/>
                <w:lang w:val="en-GB"/>
              </w:rPr>
            </w:pPr>
            <w:r w:rsidRPr="00026ACA">
              <w:rPr>
                <w:b/>
                <w:sz w:val="20"/>
                <w:szCs w:val="20"/>
                <w:lang w:val="en-GB"/>
              </w:rPr>
              <w:t>e-mail:</w:t>
            </w:r>
            <w:r w:rsidRPr="00026ACA">
              <w:rPr>
                <w:sz w:val="20"/>
                <w:szCs w:val="20"/>
                <w:lang w:val="en-GB"/>
              </w:rPr>
              <w:t xml:space="preserve"> </w:t>
            </w:r>
            <w:hyperlink r:id="rId21" w:tooltip="mail to Press Office" w:history="1">
              <w:r w:rsidRPr="00026ACA">
                <w:rPr>
                  <w:rStyle w:val="Hipercze"/>
                  <w:rFonts w:eastAsiaTheme="majorEastAsia" w:cs="Arial"/>
                  <w:b/>
                  <w:color w:val="auto"/>
                  <w:sz w:val="20"/>
                  <w:szCs w:val="20"/>
                  <w:lang w:val="en-GB"/>
                </w:rPr>
                <w:t>obslugaprasowa@stat.gov.pl</w:t>
              </w:r>
            </w:hyperlink>
          </w:p>
        </w:tc>
      </w:tr>
      <w:tr w:rsidR="005B6AE9" w:rsidRPr="00026ACA" w14:paraId="28647E7C" w14:textId="77777777" w:rsidTr="001F3471">
        <w:trPr>
          <w:cantSplit/>
          <w:trHeight w:val="418"/>
        </w:trPr>
        <w:tc>
          <w:tcPr>
            <w:tcW w:w="4926" w:type="dxa"/>
            <w:vMerge w:val="restart"/>
          </w:tcPr>
          <w:p w14:paraId="07C73DA1" w14:textId="064DE5DA" w:rsidR="005B6AE9" w:rsidRPr="00026ACA" w:rsidRDefault="005B6AE9" w:rsidP="002273C2">
            <w:pPr>
              <w:rPr>
                <w:sz w:val="18"/>
                <w:lang w:val="en-GB"/>
              </w:rPr>
            </w:pPr>
          </w:p>
        </w:tc>
        <w:tc>
          <w:tcPr>
            <w:tcW w:w="4927" w:type="dxa"/>
            <w:vAlign w:val="center"/>
          </w:tcPr>
          <w:p w14:paraId="01941133" w14:textId="682F808A" w:rsidR="005B6AE9" w:rsidRPr="00026ACA" w:rsidRDefault="005B6AE9" w:rsidP="002273C2">
            <w:pPr>
              <w:ind w:firstLine="680"/>
              <w:rPr>
                <w:sz w:val="18"/>
                <w:lang w:val="en-GB"/>
              </w:rPr>
            </w:pPr>
            <w:r w:rsidRPr="00026ACA">
              <w:rPr>
                <w:noProof/>
                <w:color w:val="000000" w:themeColor="text1"/>
                <w:sz w:val="20"/>
                <w:lang w:eastAsia="pl-PL"/>
              </w:rPr>
              <w:drawing>
                <wp:anchor distT="0" distB="0" distL="114300" distR="114300" simplePos="0" relativeHeight="251761664" behindDoc="0" locked="0" layoutInCell="1" allowOverlap="1" wp14:anchorId="5018E5AE" wp14:editId="3CA01559">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website" w:history="1">
              <w:r w:rsidR="0047786B" w:rsidRPr="00026ACA">
                <w:rPr>
                  <w:rStyle w:val="Hipercze"/>
                  <w:rFonts w:cstheme="minorBidi"/>
                  <w:color w:val="000000" w:themeColor="text1"/>
                  <w:sz w:val="20"/>
                  <w:u w:val="none"/>
                  <w:lang w:val="en-GB"/>
                </w:rPr>
                <w:t>stat.gov.pl/</w:t>
              </w:r>
              <w:proofErr w:type="spellStart"/>
              <w:r w:rsidR="0047786B" w:rsidRPr="00026ACA">
                <w:rPr>
                  <w:rStyle w:val="Hipercze"/>
                  <w:rFonts w:cstheme="minorBidi"/>
                  <w:color w:val="000000" w:themeColor="text1"/>
                  <w:sz w:val="20"/>
                  <w:u w:val="none"/>
                  <w:lang w:val="en-GB"/>
                </w:rPr>
                <w:t>en</w:t>
              </w:r>
              <w:proofErr w:type="spellEnd"/>
              <w:r w:rsidR="0047786B" w:rsidRPr="00026ACA">
                <w:rPr>
                  <w:rStyle w:val="Hipercze"/>
                  <w:rFonts w:cstheme="minorBidi"/>
                  <w:color w:val="000000" w:themeColor="text1"/>
                  <w:sz w:val="20"/>
                  <w:u w:val="none"/>
                  <w:lang w:val="en-GB"/>
                </w:rPr>
                <w:t>/</w:t>
              </w:r>
            </w:hyperlink>
          </w:p>
        </w:tc>
      </w:tr>
      <w:tr w:rsidR="005B6AE9" w:rsidRPr="00026ACA" w14:paraId="36A99721" w14:textId="77777777" w:rsidTr="001F3471">
        <w:trPr>
          <w:cantSplit/>
          <w:trHeight w:val="418"/>
        </w:trPr>
        <w:tc>
          <w:tcPr>
            <w:tcW w:w="4926" w:type="dxa"/>
            <w:vMerge/>
          </w:tcPr>
          <w:p w14:paraId="3255344A" w14:textId="77777777" w:rsidR="005B6AE9" w:rsidRPr="00026ACA" w:rsidRDefault="005B6AE9" w:rsidP="002273C2">
            <w:pPr>
              <w:rPr>
                <w:b/>
                <w:sz w:val="20"/>
                <w:lang w:val="en-GB"/>
              </w:rPr>
            </w:pPr>
          </w:p>
        </w:tc>
        <w:tc>
          <w:tcPr>
            <w:tcW w:w="4927" w:type="dxa"/>
            <w:vAlign w:val="center"/>
          </w:tcPr>
          <w:p w14:paraId="09C3C6AD" w14:textId="2C1EB42E" w:rsidR="0047786B" w:rsidRPr="00026ACA" w:rsidRDefault="00DE6C02" w:rsidP="0047786B">
            <w:pPr>
              <w:ind w:firstLine="680"/>
              <w:rPr>
                <w:color w:val="000000" w:themeColor="text1"/>
                <w:sz w:val="20"/>
                <w:lang w:val="en-GB"/>
              </w:rPr>
            </w:pPr>
            <w:r w:rsidRPr="00026ACA">
              <w:rPr>
                <w:noProof/>
                <w:sz w:val="20"/>
                <w:lang w:eastAsia="pl-PL"/>
              </w:rPr>
              <w:drawing>
                <wp:anchor distT="0" distB="0" distL="114300" distR="114300" simplePos="0" relativeHeight="251772928" behindDoc="0" locked="0" layoutInCell="1" allowOverlap="1" wp14:anchorId="471861A5" wp14:editId="5083A67E">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7786B" w:rsidRPr="00026ACA">
              <w:rPr>
                <w:color w:val="000000" w:themeColor="text1"/>
                <w:lang w:val="en-GB"/>
              </w:rPr>
              <w:t>@</w:t>
            </w:r>
            <w:proofErr w:type="spellStart"/>
            <w:r w:rsidR="000760C9" w:rsidRPr="00026ACA">
              <w:fldChar w:fldCharType="begin"/>
            </w:r>
            <w:r w:rsidR="000760C9" w:rsidRPr="00026ACA">
              <w:rPr>
                <w:lang w:val="en-GB"/>
              </w:rPr>
              <w:instrText xml:space="preserve"> HYPERLINK "https://twitter.com/StatPoland" \o "X" </w:instrText>
            </w:r>
            <w:r w:rsidR="000760C9" w:rsidRPr="00026ACA">
              <w:fldChar w:fldCharType="separate"/>
            </w:r>
            <w:r w:rsidR="009649D2" w:rsidRPr="00026ACA">
              <w:rPr>
                <w:rStyle w:val="Hipercze"/>
                <w:rFonts w:cstheme="minorBidi"/>
                <w:color w:val="000000" w:themeColor="text1"/>
                <w:u w:val="none"/>
                <w:lang w:val="en-GB"/>
              </w:rPr>
              <w:t>StatPoland</w:t>
            </w:r>
            <w:proofErr w:type="spellEnd"/>
            <w:r w:rsidR="000760C9" w:rsidRPr="00026ACA">
              <w:rPr>
                <w:rStyle w:val="Hipercze"/>
                <w:rFonts w:cstheme="minorBidi"/>
                <w:color w:val="000000" w:themeColor="text1"/>
                <w:u w:val="none"/>
                <w:lang w:val="en-GB"/>
              </w:rPr>
              <w:fldChar w:fldCharType="end"/>
            </w:r>
          </w:p>
        </w:tc>
      </w:tr>
      <w:tr w:rsidR="005B6AE9" w:rsidRPr="00026ACA" w14:paraId="549C3B1C" w14:textId="77777777" w:rsidTr="001F3471">
        <w:trPr>
          <w:cantSplit/>
          <w:trHeight w:val="476"/>
        </w:trPr>
        <w:tc>
          <w:tcPr>
            <w:tcW w:w="4926" w:type="dxa"/>
            <w:vMerge/>
          </w:tcPr>
          <w:p w14:paraId="231798A1" w14:textId="77777777" w:rsidR="005B6AE9" w:rsidRPr="00026ACA" w:rsidRDefault="005B6AE9" w:rsidP="002273C2">
            <w:pPr>
              <w:rPr>
                <w:b/>
                <w:sz w:val="20"/>
                <w:lang w:val="en-GB"/>
              </w:rPr>
            </w:pPr>
          </w:p>
        </w:tc>
        <w:tc>
          <w:tcPr>
            <w:tcW w:w="4927" w:type="dxa"/>
          </w:tcPr>
          <w:p w14:paraId="5B472D28" w14:textId="25E78124" w:rsidR="005B6AE9" w:rsidRPr="00026ACA" w:rsidRDefault="005B6AE9" w:rsidP="002273C2">
            <w:pPr>
              <w:ind w:firstLine="680"/>
              <w:rPr>
                <w:sz w:val="18"/>
                <w:lang w:val="en-GB"/>
              </w:rPr>
            </w:pPr>
            <w:r w:rsidRPr="00026ACA">
              <w:rPr>
                <w:noProof/>
                <w:color w:val="000000" w:themeColor="text1"/>
                <w:sz w:val="20"/>
                <w:lang w:eastAsia="pl-PL"/>
              </w:rPr>
              <w:drawing>
                <wp:anchor distT="0" distB="0" distL="114300" distR="114300" simplePos="0" relativeHeight="251763712" behindDoc="0" locked="0" layoutInCell="1" allowOverlap="1" wp14:anchorId="171E4E22" wp14:editId="462920C9">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facebook" w:history="1">
              <w:r w:rsidRPr="00026ACA">
                <w:rPr>
                  <w:rStyle w:val="Hipercze"/>
                  <w:rFonts w:cstheme="minorBidi"/>
                  <w:color w:val="000000" w:themeColor="text1"/>
                  <w:sz w:val="20"/>
                  <w:u w:val="none"/>
                  <w:lang w:val="en-GB"/>
                </w:rPr>
                <w:t>@</w:t>
              </w:r>
              <w:proofErr w:type="spellStart"/>
              <w:r w:rsidRPr="00026ACA">
                <w:rPr>
                  <w:rStyle w:val="Hipercze"/>
                  <w:rFonts w:cstheme="minorBidi"/>
                  <w:color w:val="000000" w:themeColor="text1"/>
                  <w:sz w:val="20"/>
                  <w:u w:val="none"/>
                  <w:lang w:val="en-GB"/>
                </w:rPr>
                <w:t>GlownyUrzadStatystyczny</w:t>
              </w:r>
              <w:proofErr w:type="spellEnd"/>
            </w:hyperlink>
            <w:r w:rsidRPr="00026ACA">
              <w:rPr>
                <w:noProof/>
                <w:color w:val="000000" w:themeColor="text1"/>
                <w:sz w:val="20"/>
                <w:lang w:val="en-GB" w:eastAsia="pl-PL"/>
              </w:rPr>
              <w:t xml:space="preserve"> </w:t>
            </w:r>
          </w:p>
        </w:tc>
      </w:tr>
      <w:tr w:rsidR="00935E1E" w:rsidRPr="00026ACA" w14:paraId="4884FF26" w14:textId="77777777" w:rsidTr="001F3471">
        <w:trPr>
          <w:cantSplit/>
          <w:trHeight w:val="426"/>
        </w:trPr>
        <w:tc>
          <w:tcPr>
            <w:tcW w:w="4926" w:type="dxa"/>
            <w:vMerge/>
          </w:tcPr>
          <w:p w14:paraId="282131AD" w14:textId="77777777" w:rsidR="00935E1E" w:rsidRPr="00026ACA" w:rsidRDefault="00935E1E" w:rsidP="00935E1E">
            <w:pPr>
              <w:rPr>
                <w:b/>
                <w:sz w:val="20"/>
                <w:lang w:val="en-GB"/>
              </w:rPr>
            </w:pPr>
          </w:p>
        </w:tc>
        <w:tc>
          <w:tcPr>
            <w:tcW w:w="4927" w:type="dxa"/>
          </w:tcPr>
          <w:p w14:paraId="1C7B7D5C" w14:textId="5DD8D7A3" w:rsidR="00935E1E" w:rsidRPr="00026ACA" w:rsidRDefault="00935E1E" w:rsidP="00935E1E">
            <w:pPr>
              <w:ind w:firstLine="680"/>
              <w:rPr>
                <w:noProof/>
                <w:sz w:val="20"/>
                <w:lang w:val="en-GB" w:eastAsia="pl-PL"/>
              </w:rPr>
            </w:pPr>
            <w:r w:rsidRPr="00026ACA">
              <w:rPr>
                <w:noProof/>
                <w:color w:val="000000" w:themeColor="text1"/>
                <w:sz w:val="20"/>
                <w:lang w:eastAsia="pl-PL"/>
              </w:rPr>
              <w:drawing>
                <wp:anchor distT="0" distB="0" distL="114300" distR="114300" simplePos="0" relativeHeight="251768832" behindDoc="0" locked="0" layoutInCell="1" allowOverlap="1" wp14:anchorId="45FF4380" wp14:editId="2DFF383A">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instagram" w:history="1">
              <w:proofErr w:type="spellStart"/>
              <w:r w:rsidRPr="00026ACA">
                <w:rPr>
                  <w:rStyle w:val="Hipercze"/>
                  <w:rFonts w:cstheme="minorBidi"/>
                  <w:color w:val="000000" w:themeColor="text1"/>
                  <w:sz w:val="20"/>
                  <w:u w:val="none"/>
                  <w:lang w:val="en-GB"/>
                </w:rPr>
                <w:t>gus_stat</w:t>
              </w:r>
              <w:proofErr w:type="spellEnd"/>
            </w:hyperlink>
          </w:p>
        </w:tc>
      </w:tr>
      <w:tr w:rsidR="00935E1E" w:rsidRPr="00026ACA" w14:paraId="2C7A5D68" w14:textId="77777777" w:rsidTr="001F3471">
        <w:trPr>
          <w:cantSplit/>
          <w:trHeight w:val="504"/>
        </w:trPr>
        <w:tc>
          <w:tcPr>
            <w:tcW w:w="4926" w:type="dxa"/>
            <w:vMerge/>
          </w:tcPr>
          <w:p w14:paraId="627AA41B" w14:textId="77777777" w:rsidR="00935E1E" w:rsidRPr="00026ACA" w:rsidRDefault="00935E1E" w:rsidP="00935E1E">
            <w:pPr>
              <w:rPr>
                <w:b/>
                <w:sz w:val="20"/>
                <w:lang w:val="en-GB"/>
              </w:rPr>
            </w:pPr>
          </w:p>
        </w:tc>
        <w:tc>
          <w:tcPr>
            <w:tcW w:w="4927" w:type="dxa"/>
          </w:tcPr>
          <w:p w14:paraId="15F67F32" w14:textId="0710FF66" w:rsidR="00935E1E" w:rsidRPr="00026ACA" w:rsidRDefault="00935E1E" w:rsidP="00935E1E">
            <w:pPr>
              <w:ind w:firstLine="680"/>
              <w:rPr>
                <w:noProof/>
                <w:sz w:val="20"/>
                <w:lang w:val="en-GB" w:eastAsia="pl-PL"/>
              </w:rPr>
            </w:pPr>
            <w:r w:rsidRPr="00026ACA">
              <w:rPr>
                <w:noProof/>
                <w:color w:val="000000" w:themeColor="text1"/>
                <w:sz w:val="20"/>
                <w:lang w:eastAsia="pl-PL"/>
              </w:rPr>
              <w:drawing>
                <wp:anchor distT="0" distB="0" distL="114300" distR="114300" simplePos="0" relativeHeight="251769856" behindDoc="0" locked="0" layoutInCell="1" allowOverlap="1" wp14:anchorId="269699FF" wp14:editId="0C8107F4">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youtube" w:history="1">
              <w:proofErr w:type="spellStart"/>
              <w:r w:rsidRPr="00026ACA">
                <w:rPr>
                  <w:rStyle w:val="Hipercze"/>
                  <w:rFonts w:cstheme="minorBidi"/>
                  <w:color w:val="000000" w:themeColor="text1"/>
                  <w:sz w:val="20"/>
                  <w:u w:val="none"/>
                  <w:lang w:val="en-GB"/>
                </w:rPr>
                <w:t>glownyurzadstatystycznygus</w:t>
              </w:r>
              <w:proofErr w:type="spellEnd"/>
            </w:hyperlink>
          </w:p>
        </w:tc>
      </w:tr>
      <w:tr w:rsidR="00935E1E" w:rsidRPr="00026ACA" w14:paraId="373CEFAE" w14:textId="77777777" w:rsidTr="00F40BB1">
        <w:trPr>
          <w:cantSplit/>
          <w:trHeight w:val="1208"/>
        </w:trPr>
        <w:tc>
          <w:tcPr>
            <w:tcW w:w="4926" w:type="dxa"/>
            <w:vMerge/>
          </w:tcPr>
          <w:p w14:paraId="7F9FD058" w14:textId="77777777" w:rsidR="00935E1E" w:rsidRPr="00026ACA" w:rsidRDefault="00935E1E" w:rsidP="00935E1E">
            <w:pPr>
              <w:rPr>
                <w:b/>
                <w:sz w:val="20"/>
                <w:lang w:val="en-GB"/>
              </w:rPr>
            </w:pPr>
          </w:p>
        </w:tc>
        <w:tc>
          <w:tcPr>
            <w:tcW w:w="4927" w:type="dxa"/>
          </w:tcPr>
          <w:p w14:paraId="3108BCBA" w14:textId="292074E2" w:rsidR="00935E1E" w:rsidRPr="00026ACA" w:rsidRDefault="00F27139" w:rsidP="00935E1E">
            <w:pPr>
              <w:ind w:firstLine="680"/>
              <w:rPr>
                <w:noProof/>
                <w:sz w:val="20"/>
                <w:lang w:val="en-GB" w:eastAsia="pl-PL"/>
              </w:rPr>
            </w:pPr>
            <w:hyperlink r:id="rId31" w:tooltip="linkedin" w:history="1">
              <w:r w:rsidR="00935E1E" w:rsidRPr="00026ACA">
                <w:rPr>
                  <w:rStyle w:val="Hipercze"/>
                  <w:rFonts w:cstheme="minorBidi"/>
                  <w:noProof/>
                  <w:color w:val="000000" w:themeColor="text1"/>
                  <w:sz w:val="20"/>
                  <w:u w:val="none"/>
                  <w:lang w:val="en-GB" w:eastAsia="pl-PL"/>
                </w:rPr>
                <w:t>glownyurzadstatystyczny</w:t>
              </w:r>
              <w:r w:rsidR="00935E1E" w:rsidRPr="00026ACA">
                <w:rPr>
                  <w:rStyle w:val="Hipercze"/>
                  <w:rFonts w:cstheme="minorBidi"/>
                  <w:noProof/>
                  <w:color w:val="000000" w:themeColor="text1"/>
                  <w:sz w:val="20"/>
                  <w:u w:val="none"/>
                  <w:lang w:eastAsia="pl-PL"/>
                </w:rPr>
                <w:drawing>
                  <wp:anchor distT="0" distB="0" distL="114300" distR="114300" simplePos="0" relativeHeight="251770880" behindDoc="0" locked="0" layoutInCell="1" allowOverlap="1" wp14:anchorId="00F88B01" wp14:editId="59F96460">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026ACA" w14:paraId="385E56CC" w14:textId="77777777" w:rsidTr="001F3471">
        <w:trPr>
          <w:cantSplit/>
          <w:trHeight w:val="4114"/>
        </w:trPr>
        <w:tc>
          <w:tcPr>
            <w:tcW w:w="9853" w:type="dxa"/>
            <w:gridSpan w:val="2"/>
            <w:shd w:val="clear" w:color="auto" w:fill="D9D9D9" w:themeFill="background1" w:themeFillShade="D9"/>
          </w:tcPr>
          <w:p w14:paraId="08948A60" w14:textId="02FB45BC" w:rsidR="00531873" w:rsidRPr="00026ACA" w:rsidRDefault="00762F43" w:rsidP="00F866B3">
            <w:pPr>
              <w:shd w:val="clear" w:color="auto" w:fill="D9D9D9" w:themeFill="background1" w:themeFillShade="D9"/>
              <w:spacing w:line="240" w:lineRule="exact"/>
              <w:rPr>
                <w:b/>
                <w:lang w:val="en-GB"/>
              </w:rPr>
            </w:pPr>
            <w:r w:rsidRPr="00026ACA">
              <w:rPr>
                <w:b/>
                <w:lang w:val="en-GB"/>
              </w:rPr>
              <w:t>Related information</w:t>
            </w:r>
          </w:p>
          <w:p w14:paraId="25CE0D0D" w14:textId="77777777" w:rsidR="005F06EF" w:rsidRPr="00026ACA" w:rsidRDefault="00F27139" w:rsidP="005F06EF">
            <w:pPr>
              <w:rPr>
                <w:rStyle w:val="Hipercze"/>
                <w:lang w:val="en-GB"/>
              </w:rPr>
            </w:pPr>
            <w:hyperlink r:id="rId33" w:tooltip="link to publication &quot;Cultural and creative industries 2017–2021&quot;" w:history="1">
              <w:r w:rsidR="005F06EF" w:rsidRPr="00026ACA">
                <w:rPr>
                  <w:rStyle w:val="Hipercze"/>
                  <w:lang w:val="en-GB"/>
                </w:rPr>
                <w:t>Cultural and creative industries 2017–2021</w:t>
              </w:r>
            </w:hyperlink>
            <w:r w:rsidR="005F06EF" w:rsidRPr="00026ACA">
              <w:rPr>
                <w:rStyle w:val="Hipercze"/>
                <w:highlight w:val="yellow"/>
                <w:lang w:val="en-GB"/>
              </w:rPr>
              <w:t xml:space="preserve"> </w:t>
            </w:r>
          </w:p>
          <w:p w14:paraId="6CD7814A" w14:textId="3A422261" w:rsidR="005F06EF" w:rsidRPr="00026ACA" w:rsidRDefault="00F27139" w:rsidP="005F06EF">
            <w:pPr>
              <w:rPr>
                <w:lang w:val="en-GB"/>
              </w:rPr>
            </w:pPr>
            <w:hyperlink r:id="rId34" w:tooltip="link to publication &quot;Cultural and creative industries in 2023&quot;" w:history="1">
              <w:r w:rsidR="005F06EF" w:rsidRPr="00026ACA">
                <w:rPr>
                  <w:rStyle w:val="Hipercze"/>
                  <w:lang w:val="en-GB"/>
                </w:rPr>
                <w:t>Cultural and creative industries in 2023</w:t>
              </w:r>
            </w:hyperlink>
          </w:p>
          <w:p w14:paraId="2287DE5C" w14:textId="307AB61A" w:rsidR="005F06EF" w:rsidRPr="00026ACA" w:rsidRDefault="00F27139" w:rsidP="005F06EF">
            <w:pPr>
              <w:rPr>
                <w:rStyle w:val="Hipercze"/>
                <w:lang w:val="en-GB"/>
              </w:rPr>
            </w:pPr>
            <w:hyperlink r:id="rId35" w:tooltip="link to publication &quot;Culture and national heritage in 2024&quot;" w:history="1">
              <w:r w:rsidR="005F06EF" w:rsidRPr="00026ACA">
                <w:rPr>
                  <w:rStyle w:val="Hipercze"/>
                  <w:lang w:val="en-GB"/>
                </w:rPr>
                <w:t>Culture and national heritage in 2024</w:t>
              </w:r>
            </w:hyperlink>
          </w:p>
          <w:p w14:paraId="516A273E" w14:textId="77777777" w:rsidR="005F06EF" w:rsidRPr="00026ACA" w:rsidRDefault="00F27139" w:rsidP="005F06EF">
            <w:pPr>
              <w:rPr>
                <w:lang w:val="en-GB"/>
              </w:rPr>
            </w:pPr>
            <w:hyperlink r:id="rId36" w:tooltip="link to publication &quot;Methodological report. Culture statistics&quot;" w:history="1">
              <w:r w:rsidR="005F06EF" w:rsidRPr="00026ACA">
                <w:rPr>
                  <w:rStyle w:val="Hipercze"/>
                  <w:lang w:val="en-GB"/>
                </w:rPr>
                <w:t>Methodological report. Culture statistics</w:t>
              </w:r>
            </w:hyperlink>
          </w:p>
          <w:p w14:paraId="6EC7A51E" w14:textId="05D2C736" w:rsidR="00531873" w:rsidRPr="00026ACA" w:rsidRDefault="00762F43" w:rsidP="00F866B3">
            <w:pPr>
              <w:shd w:val="clear" w:color="auto" w:fill="D9D9D9" w:themeFill="background1" w:themeFillShade="D9"/>
              <w:spacing w:before="360" w:line="240" w:lineRule="exact"/>
              <w:rPr>
                <w:b/>
                <w:color w:val="000000" w:themeColor="text1"/>
                <w:szCs w:val="24"/>
                <w:lang w:val="en-GB"/>
              </w:rPr>
            </w:pPr>
            <w:r w:rsidRPr="00026ACA">
              <w:rPr>
                <w:b/>
                <w:color w:val="000000" w:themeColor="text1"/>
                <w:szCs w:val="24"/>
                <w:lang w:val="en-GB"/>
              </w:rPr>
              <w:t>Terms used in official statistics</w:t>
            </w:r>
          </w:p>
          <w:p w14:paraId="1E6CCB1A" w14:textId="77777777" w:rsidR="005F06EF" w:rsidRPr="00026ACA" w:rsidRDefault="00F27139" w:rsidP="005F06EF">
            <w:pPr>
              <w:rPr>
                <w:rStyle w:val="Hipercze"/>
                <w:lang w:val="en-GB"/>
              </w:rPr>
            </w:pPr>
            <w:hyperlink r:id="rId37" w:tooltip="link to term &quot;Exports of goods and services&quot;" w:history="1">
              <w:r w:rsidR="005F06EF" w:rsidRPr="00026ACA">
                <w:rPr>
                  <w:rStyle w:val="Hipercze"/>
                  <w:lang w:val="en-GB"/>
                </w:rPr>
                <w:t>Exports of goods and services</w:t>
              </w:r>
            </w:hyperlink>
          </w:p>
          <w:p w14:paraId="4EB868A1" w14:textId="77777777" w:rsidR="005F06EF" w:rsidRPr="00026ACA" w:rsidRDefault="00F27139" w:rsidP="005F06EF">
            <w:pPr>
              <w:rPr>
                <w:rStyle w:val="Hipercze"/>
                <w:lang w:val="en-GB"/>
              </w:rPr>
            </w:pPr>
            <w:hyperlink r:id="rId38" w:tooltip="link to term &quot;Imports of goods and services&quot;" w:history="1">
              <w:r w:rsidR="005F06EF" w:rsidRPr="00026ACA">
                <w:rPr>
                  <w:rStyle w:val="Hipercze"/>
                  <w:lang w:val="en-GB"/>
                </w:rPr>
                <w:t>Imports of goods and services</w:t>
              </w:r>
            </w:hyperlink>
          </w:p>
          <w:p w14:paraId="1392CD92" w14:textId="77777777" w:rsidR="005F06EF" w:rsidRPr="00026ACA" w:rsidRDefault="00F27139" w:rsidP="005F06EF">
            <w:pPr>
              <w:rPr>
                <w:rStyle w:val="Hipercze"/>
                <w:lang w:val="en-GB"/>
              </w:rPr>
            </w:pPr>
            <w:hyperlink r:id="rId39" w:tooltip="link to term &quot;Total costs&quot;" w:history="1">
              <w:r w:rsidR="005F06EF" w:rsidRPr="00026ACA">
                <w:rPr>
                  <w:rStyle w:val="Hipercze"/>
                  <w:lang w:val="en-GB"/>
                </w:rPr>
                <w:t>Total costs</w:t>
              </w:r>
            </w:hyperlink>
          </w:p>
          <w:p w14:paraId="01E50ECB" w14:textId="77777777" w:rsidR="005F06EF" w:rsidRPr="00026ACA" w:rsidRDefault="00F27139" w:rsidP="005F06EF">
            <w:pPr>
              <w:rPr>
                <w:rStyle w:val="Hipercze"/>
                <w:lang w:val="en-GB"/>
              </w:rPr>
            </w:pPr>
            <w:hyperlink r:id="rId40" w:tooltip="link to term &quot;Average monthly gross wages and salaries&quot;" w:history="1">
              <w:r w:rsidR="005F06EF" w:rsidRPr="00026ACA">
                <w:rPr>
                  <w:rStyle w:val="Hipercze"/>
                  <w:lang w:val="en-GB"/>
                </w:rPr>
                <w:t>Average monthly gross wages and salaries</w:t>
              </w:r>
            </w:hyperlink>
          </w:p>
          <w:p w14:paraId="4B75306D" w14:textId="77777777" w:rsidR="005F06EF" w:rsidRPr="00026ACA" w:rsidRDefault="00F27139" w:rsidP="005F06EF">
            <w:pPr>
              <w:rPr>
                <w:rStyle w:val="Hipercze"/>
                <w:lang w:val="en-GB"/>
              </w:rPr>
            </w:pPr>
            <w:hyperlink r:id="rId41" w:tooltip="link to term &quot;Average paid employment&quot;" w:history="1">
              <w:r w:rsidR="005F06EF" w:rsidRPr="00026ACA">
                <w:rPr>
                  <w:rStyle w:val="Hipercze"/>
                  <w:lang w:val="en-GB"/>
                </w:rPr>
                <w:t>Average paid employment</w:t>
              </w:r>
            </w:hyperlink>
          </w:p>
          <w:p w14:paraId="69CFA5A8" w14:textId="77777777" w:rsidR="005F06EF" w:rsidRPr="00026ACA" w:rsidRDefault="00F27139" w:rsidP="005F06EF">
            <w:pPr>
              <w:rPr>
                <w:rStyle w:val="Hipercze"/>
                <w:lang w:val="en-GB"/>
              </w:rPr>
            </w:pPr>
            <w:hyperlink r:id="rId42" w:tooltip="link to term &quot;Total revenues&quot;" w:history="1">
              <w:r w:rsidR="005F06EF" w:rsidRPr="00026ACA">
                <w:rPr>
                  <w:rStyle w:val="Hipercze"/>
                  <w:lang w:val="en-GB"/>
                </w:rPr>
                <w:t>Total revenues</w:t>
              </w:r>
            </w:hyperlink>
          </w:p>
          <w:p w14:paraId="5E1309A0" w14:textId="77777777" w:rsidR="005F06EF" w:rsidRPr="00026ACA" w:rsidRDefault="00F27139" w:rsidP="005F06EF">
            <w:pPr>
              <w:rPr>
                <w:rStyle w:val="Hipercze"/>
                <w:lang w:val="en-GB"/>
              </w:rPr>
            </w:pPr>
            <w:hyperlink r:id="rId43" w:tooltip="link to term &quot;Balance foreign trade commodity turnover&quot;" w:history="1">
              <w:r w:rsidR="005F06EF" w:rsidRPr="00026ACA">
                <w:rPr>
                  <w:rStyle w:val="Hipercze"/>
                  <w:lang w:val="en-GB"/>
                </w:rPr>
                <w:t>Balance foreign trade commodity turnover</w:t>
              </w:r>
            </w:hyperlink>
          </w:p>
          <w:p w14:paraId="1B653909" w14:textId="77777777" w:rsidR="005F06EF" w:rsidRPr="00026ACA" w:rsidRDefault="00F27139" w:rsidP="005F06EF">
            <w:pPr>
              <w:rPr>
                <w:rStyle w:val="Hipercze"/>
                <w:lang w:val="en-GB"/>
              </w:rPr>
            </w:pPr>
            <w:hyperlink r:id="rId44" w:tooltip="link to term &quot;Balance of services&quot;" w:history="1">
              <w:r w:rsidR="005F06EF" w:rsidRPr="00026ACA">
                <w:rPr>
                  <w:rStyle w:val="Hipercze"/>
                  <w:lang w:val="en-GB"/>
                </w:rPr>
                <w:t>Balance of services</w:t>
              </w:r>
            </w:hyperlink>
          </w:p>
          <w:p w14:paraId="1549D60E" w14:textId="77777777" w:rsidR="005F06EF" w:rsidRPr="00026ACA" w:rsidRDefault="00F27139" w:rsidP="005F06EF">
            <w:pPr>
              <w:rPr>
                <w:rStyle w:val="Hipercze"/>
                <w:lang w:val="en-GB"/>
              </w:rPr>
            </w:pPr>
            <w:hyperlink r:id="rId45" w:tooltip="link to term &quot;Cost level indicator&quot;" w:history="1">
              <w:r w:rsidR="005F06EF" w:rsidRPr="00026ACA">
                <w:rPr>
                  <w:rStyle w:val="Hipercze"/>
                  <w:lang w:val="en-GB"/>
                </w:rPr>
                <w:t>Cost level indicator</w:t>
              </w:r>
            </w:hyperlink>
          </w:p>
          <w:p w14:paraId="59EB7117" w14:textId="4CA58B03" w:rsidR="00531873" w:rsidRPr="00026ACA" w:rsidRDefault="00F27139" w:rsidP="005F06EF">
            <w:pPr>
              <w:spacing w:line="240" w:lineRule="exact"/>
              <w:rPr>
                <w:rFonts w:cs="Times New Roman"/>
                <w:color w:val="0000FF"/>
                <w:u w:val="single"/>
                <w:lang w:val="en-GB"/>
              </w:rPr>
            </w:pPr>
            <w:hyperlink r:id="rId46" w:tooltip="link to term &quot;Gross earnings&quot;" w:history="1">
              <w:r w:rsidR="005F06EF" w:rsidRPr="00026ACA">
                <w:rPr>
                  <w:rStyle w:val="Hipercze"/>
                  <w:lang w:val="en-GB"/>
                </w:rPr>
                <w:t>Gross earnings</w:t>
              </w:r>
            </w:hyperlink>
          </w:p>
        </w:tc>
      </w:tr>
    </w:tbl>
    <w:p w14:paraId="7C19EFAE" w14:textId="24D62F8F" w:rsidR="00D261A2" w:rsidRPr="00026ACA" w:rsidRDefault="00D261A2" w:rsidP="002D37FA">
      <w:pPr>
        <w:rPr>
          <w:sz w:val="18"/>
          <w:lang w:val="en-GB"/>
        </w:rPr>
      </w:pPr>
    </w:p>
    <w:sectPr w:rsidR="00D261A2" w:rsidRPr="00026ACA" w:rsidSect="003B18B6">
      <w:headerReference w:type="default" r:id="rId47"/>
      <w:footerReference w:type="default" r:id="rId4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D2B28" w14:textId="77777777" w:rsidR="00252601" w:rsidRDefault="00252601" w:rsidP="000662E2">
      <w:pPr>
        <w:spacing w:after="0" w:line="240" w:lineRule="auto"/>
      </w:pPr>
      <w:r>
        <w:separator/>
      </w:r>
    </w:p>
    <w:p w14:paraId="662D6071" w14:textId="77777777" w:rsidR="00252601" w:rsidRDefault="00252601"/>
    <w:p w14:paraId="75D9B0C1" w14:textId="77777777" w:rsidR="00252601" w:rsidRDefault="00252601"/>
    <w:p w14:paraId="3B5ED6EC" w14:textId="77777777" w:rsidR="00252601" w:rsidRDefault="00252601"/>
    <w:p w14:paraId="4067EA7C" w14:textId="77777777" w:rsidR="00252601" w:rsidRDefault="00252601"/>
    <w:p w14:paraId="6D9B6D36" w14:textId="77777777" w:rsidR="00252601" w:rsidRDefault="00252601"/>
  </w:endnote>
  <w:endnote w:type="continuationSeparator" w:id="0">
    <w:p w14:paraId="341A818A" w14:textId="77777777" w:rsidR="00252601" w:rsidRDefault="00252601" w:rsidP="000662E2">
      <w:pPr>
        <w:spacing w:after="0" w:line="240" w:lineRule="auto"/>
      </w:pPr>
      <w:r>
        <w:continuationSeparator/>
      </w:r>
    </w:p>
    <w:p w14:paraId="77E84E0A" w14:textId="77777777" w:rsidR="00252601" w:rsidRDefault="00252601"/>
    <w:p w14:paraId="2606DDB4" w14:textId="77777777" w:rsidR="00252601" w:rsidRDefault="00252601"/>
    <w:p w14:paraId="707416D5" w14:textId="77777777" w:rsidR="00252601" w:rsidRDefault="00252601"/>
    <w:p w14:paraId="309CDE6B" w14:textId="77777777" w:rsidR="00252601" w:rsidRDefault="00252601"/>
    <w:p w14:paraId="0D0D7E39" w14:textId="77777777" w:rsidR="00252601" w:rsidRDefault="00252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3EA5401-B1C8-4F7A-AB8A-5432FFB01458}"/>
    <w:embedBold r:id="rId2" w:fontKey="{24E9ACB8-12CE-4F57-98E9-56B016E8043B}"/>
    <w:embedItalic r:id="rId3" w:fontKey="{45DA4AFE-D072-4BDD-A175-88C22EDF61D7}"/>
  </w:font>
  <w:font w:name="Fira Sans Light">
    <w:panose1 w:val="020B0403050000020004"/>
    <w:charset w:val="EE"/>
    <w:family w:val="swiss"/>
    <w:pitch w:val="variable"/>
    <w:sig w:usb0="600002FF" w:usb1="02000001" w:usb2="00000000" w:usb3="00000000" w:csb0="0000019F" w:csb1="00000000"/>
    <w:embedRegular r:id="rId4" w:fontKey="{C8BDB650-2CBC-47C0-BEA4-C63E30FB7C06}"/>
    <w:embedBold r:id="rId5" w:fontKey="{AFBA3EAA-6587-4E1A-A561-1359BF26FFEC}"/>
    <w:embedItalic r:id="rId6" w:fontKey="{7838EEEF-3D67-4A5A-A833-65862A877F34}"/>
  </w:font>
  <w:font w:name="Fira Sans Extra Condensed SemiB">
    <w:panose1 w:val="020B0603050000020004"/>
    <w:charset w:val="EE"/>
    <w:family w:val="swiss"/>
    <w:pitch w:val="variable"/>
    <w:sig w:usb0="600002FF" w:usb1="00000001" w:usb2="00000000" w:usb3="00000000" w:csb0="0000019F" w:csb1="00000000"/>
    <w:embedRegular r:id="rId7" w:fontKey="{C64962C4-0278-47A7-95AC-49D05E82160E}"/>
  </w:font>
  <w:font w:name="Fira Sans Medium">
    <w:panose1 w:val="020B0603050000020004"/>
    <w:charset w:val="EE"/>
    <w:family w:val="swiss"/>
    <w:pitch w:val="variable"/>
    <w:sig w:usb0="600002FF" w:usb1="02000001" w:usb2="00000000" w:usb3="00000000" w:csb0="0000019F" w:csb1="00000000"/>
    <w:embedRegular r:id="rId8" w:fontKey="{01B37F4C-5737-469D-9D9D-5994D8976AF3}"/>
    <w:embedItalic r:id="rId9" w:fontKey="{D0FCAD4C-1B43-4024-9931-691E118E6A7E}"/>
  </w:font>
  <w:font w:name="Segoe UI">
    <w:panose1 w:val="020B0502040204020203"/>
    <w:charset w:val="EE"/>
    <w:family w:val="swiss"/>
    <w:pitch w:val="variable"/>
    <w:sig w:usb0="E4002EFF" w:usb1="C000E47F" w:usb2="00000009" w:usb3="00000000" w:csb0="000001FF" w:csb1="00000000"/>
    <w:embedRegular r:id="rId10" w:fontKey="{0D0683CD-E4C9-498F-9E8A-D9CC719C7E17}"/>
  </w:font>
  <w:font w:name="Fira Sans SemiBold">
    <w:panose1 w:val="020B0603050000020004"/>
    <w:charset w:val="EE"/>
    <w:family w:val="swiss"/>
    <w:pitch w:val="variable"/>
    <w:sig w:usb0="600002FF" w:usb1="02000001" w:usb2="00000000" w:usb3="00000000" w:csb0="0000019F" w:csb1="00000000"/>
    <w:embedRegular r:id="rId11" w:fontKey="{D7ED3790-FD33-4347-9663-E5D139AB267F}"/>
  </w:font>
  <w:font w:name="Calibri">
    <w:panose1 w:val="020F0502020204030204"/>
    <w:charset w:val="EE"/>
    <w:family w:val="swiss"/>
    <w:pitch w:val="variable"/>
    <w:sig w:usb0="E4002EFF" w:usb1="C200247B" w:usb2="00000009" w:usb3="00000000" w:csb0="000001FF" w:csb1="00000000"/>
    <w:embedRegular r:id="rId12" w:fontKey="{236F2FD2-111C-45D0-8721-518F20BEB32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074784"/>
      <w:docPartObj>
        <w:docPartGallery w:val="Page Numbers (Bottom of Page)"/>
        <w:docPartUnique/>
      </w:docPartObj>
    </w:sdtPr>
    <w:sdtEndPr/>
    <w:sdtContent>
      <w:p w14:paraId="6E91F2FF" w14:textId="77777777" w:rsidR="00252601" w:rsidRDefault="00252601" w:rsidP="003B18B6">
        <w:pPr>
          <w:jc w:val="center"/>
        </w:pPr>
        <w:r>
          <w:fldChar w:fldCharType="begin"/>
        </w:r>
        <w:r>
          <w:instrText>PAGE   \* MERGEFORMAT</w:instrText>
        </w:r>
        <w:r>
          <w:fldChar w:fldCharType="separate"/>
        </w:r>
        <w:r w:rsidR="00F27139">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342790"/>
      <w:docPartObj>
        <w:docPartGallery w:val="Page Numbers (Bottom of Page)"/>
        <w:docPartUnique/>
      </w:docPartObj>
    </w:sdtPr>
    <w:sdtEndPr/>
    <w:sdtContent>
      <w:p w14:paraId="7A63DCE2" w14:textId="77777777" w:rsidR="00252601" w:rsidRDefault="00252601" w:rsidP="003B18B6">
        <w:pPr>
          <w:jc w:val="center"/>
        </w:pPr>
        <w:r>
          <w:fldChar w:fldCharType="begin"/>
        </w:r>
        <w:r>
          <w:instrText>PAGE   \* MERGEFORMAT</w:instrText>
        </w:r>
        <w:r>
          <w:fldChar w:fldCharType="separate"/>
        </w:r>
        <w:r w:rsidR="00F2713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846837"/>
      <w:docPartObj>
        <w:docPartGallery w:val="Page Numbers (Bottom of Page)"/>
        <w:docPartUnique/>
      </w:docPartObj>
    </w:sdtPr>
    <w:sdtEndPr/>
    <w:sdtContent>
      <w:p w14:paraId="58E83B8F" w14:textId="57F0C84F" w:rsidR="00252601" w:rsidRPr="002D37FA" w:rsidRDefault="00252601" w:rsidP="00362C3A">
        <w:pPr>
          <w:ind w:left="2124"/>
          <w:jc w:val="center"/>
        </w:pPr>
        <w:r w:rsidRPr="002D37FA">
          <w:fldChar w:fldCharType="begin"/>
        </w:r>
        <w:r w:rsidRPr="002D37FA">
          <w:instrText>PAGE   \* MERGEFORMAT</w:instrText>
        </w:r>
        <w:r w:rsidRPr="002D37FA">
          <w:fldChar w:fldCharType="separate"/>
        </w:r>
        <w:r w:rsidR="00F27139">
          <w:rPr>
            <w:noProof/>
          </w:rPr>
          <w:t>6</w:t>
        </w:r>
        <w:r w:rsidRPr="002D37FA">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A4C9D" w14:textId="77777777" w:rsidR="00252601" w:rsidRDefault="00252601" w:rsidP="000662E2">
      <w:pPr>
        <w:spacing w:after="0" w:line="240" w:lineRule="auto"/>
      </w:pPr>
      <w:r>
        <w:separator/>
      </w:r>
    </w:p>
  </w:footnote>
  <w:footnote w:type="continuationSeparator" w:id="0">
    <w:p w14:paraId="27611ED4" w14:textId="77777777" w:rsidR="00252601" w:rsidRDefault="00252601" w:rsidP="000662E2">
      <w:pPr>
        <w:spacing w:after="0" w:line="240" w:lineRule="auto"/>
      </w:pPr>
      <w:r>
        <w:continuationSeparator/>
      </w:r>
    </w:p>
    <w:p w14:paraId="53E876EB" w14:textId="77777777" w:rsidR="00252601" w:rsidRDefault="00252601"/>
  </w:footnote>
  <w:footnote w:type="continuationNotice" w:id="1">
    <w:p w14:paraId="28B69C29" w14:textId="77777777" w:rsidR="00252601" w:rsidRDefault="00252601">
      <w:pPr>
        <w:spacing w:before="0" w:after="0" w:line="240" w:lineRule="auto"/>
      </w:pPr>
    </w:p>
    <w:p w14:paraId="0091A62B" w14:textId="77777777" w:rsidR="00252601" w:rsidRDefault="00252601"/>
  </w:footnote>
  <w:footnote w:id="2">
    <w:p w14:paraId="71738DCF" w14:textId="182D02E1" w:rsidR="00C34508" w:rsidRPr="00F27139" w:rsidRDefault="00C34508" w:rsidP="00091467">
      <w:pPr>
        <w:pStyle w:val="Tekstprzypisudolnego"/>
        <w:spacing w:before="0"/>
        <w:rPr>
          <w:sz w:val="19"/>
          <w:szCs w:val="19"/>
          <w:lang w:val="en-GB"/>
        </w:rPr>
      </w:pPr>
      <w:r>
        <w:rPr>
          <w:rStyle w:val="Odwoanieprzypisudolnego"/>
        </w:rPr>
        <w:footnoteRef/>
      </w:r>
      <w:r w:rsidRPr="00C34508">
        <w:rPr>
          <w:lang w:val="en-GB"/>
        </w:rPr>
        <w:t xml:space="preserve"> </w:t>
      </w:r>
      <w:r w:rsidR="002D6B4F" w:rsidRPr="00F27139">
        <w:rPr>
          <w:sz w:val="19"/>
          <w:szCs w:val="19"/>
          <w:lang w:val="en-GB"/>
        </w:rPr>
        <w:t>Calculated per</w:t>
      </w:r>
      <w:r w:rsidRPr="00F27139">
        <w:rPr>
          <w:sz w:val="19"/>
          <w:szCs w:val="19"/>
          <w:lang w:val="en-GB"/>
        </w:rPr>
        <w:t xml:space="preserve"> full-time </w:t>
      </w:r>
      <w:r w:rsidR="00350B58" w:rsidRPr="00F27139">
        <w:rPr>
          <w:sz w:val="19"/>
          <w:szCs w:val="19"/>
          <w:lang w:val="en-GB"/>
        </w:rPr>
        <w:t>jobs</w:t>
      </w:r>
      <w:r w:rsidR="002D6B4F" w:rsidRPr="00F27139">
        <w:rPr>
          <w:sz w:val="19"/>
          <w:szCs w:val="19"/>
          <w:lang w:val="en-GB"/>
        </w:rPr>
        <w:t>.</w:t>
      </w:r>
      <w:r w:rsidRPr="00F27139">
        <w:rPr>
          <w:sz w:val="19"/>
          <w:szCs w:val="19"/>
          <w:lang w:val="en-GB"/>
        </w:rPr>
        <w:t xml:space="preserve"> </w:t>
      </w:r>
    </w:p>
  </w:footnote>
  <w:footnote w:id="3">
    <w:p w14:paraId="7B7ADE04" w14:textId="2542813C" w:rsidR="00C34508" w:rsidRPr="00C34508" w:rsidRDefault="00C34508" w:rsidP="00091467">
      <w:pPr>
        <w:pStyle w:val="Tekstprzypisudolnego"/>
        <w:spacing w:before="0"/>
        <w:rPr>
          <w:lang w:val="en-GB"/>
        </w:rPr>
      </w:pPr>
      <w:r w:rsidRPr="00F27139">
        <w:rPr>
          <w:rStyle w:val="Odwoanieprzypisudolnego"/>
          <w:sz w:val="19"/>
          <w:szCs w:val="19"/>
        </w:rPr>
        <w:footnoteRef/>
      </w:r>
      <w:r w:rsidRPr="00F27139">
        <w:rPr>
          <w:sz w:val="19"/>
          <w:szCs w:val="19"/>
          <w:lang w:val="en-GB"/>
        </w:rPr>
        <w:t xml:space="preserve"> Micro</w:t>
      </w:r>
      <w:r w:rsidR="00A072E0" w:rsidRPr="00F27139">
        <w:rPr>
          <w:sz w:val="19"/>
          <w:szCs w:val="19"/>
          <w:lang w:val="en-GB"/>
        </w:rPr>
        <w:t>-</w:t>
      </w:r>
      <w:r w:rsidRPr="00F27139">
        <w:rPr>
          <w:sz w:val="19"/>
          <w:szCs w:val="19"/>
          <w:lang w:val="en-GB"/>
        </w:rPr>
        <w:t>enterprises – entities with 9 or fewer employees.</w:t>
      </w:r>
    </w:p>
  </w:footnote>
  <w:footnote w:id="4">
    <w:p w14:paraId="3A5692C9" w14:textId="77777777" w:rsidR="00350B58" w:rsidRDefault="00350B58" w:rsidP="00350B58">
      <w:pPr>
        <w:pStyle w:val="Przypis"/>
      </w:pPr>
      <w:r>
        <w:rPr>
          <w:rStyle w:val="Odwoanieprzypisudolnego"/>
          <w:sz w:val="18"/>
        </w:rPr>
        <w:footnoteRef/>
      </w:r>
      <w:r>
        <w:t xml:space="preserve"> S</w:t>
      </w:r>
      <w:r>
        <w:rPr>
          <w:spacing w:val="-2"/>
        </w:rPr>
        <w:t>mall enterprises – entities with 10–49</w:t>
      </w:r>
      <w:r>
        <w:t xml:space="preserve"> employees; medium enterprises – entities with 50–249 employees; large enterprises – entities with 250 or more employees.</w:t>
      </w:r>
    </w:p>
  </w:footnote>
  <w:footnote w:id="5">
    <w:p w14:paraId="169C6B46" w14:textId="77C419DA" w:rsidR="00C108C0" w:rsidRPr="00C108C0" w:rsidRDefault="00C108C0" w:rsidP="006B37A9">
      <w:pPr>
        <w:pStyle w:val="Przypis"/>
      </w:pPr>
      <w:r w:rsidRPr="00C108C0">
        <w:rPr>
          <w:rStyle w:val="Odwoanieprzypisudolnego"/>
          <w:sz w:val="18"/>
          <w:szCs w:val="18"/>
        </w:rPr>
        <w:footnoteRef/>
      </w:r>
      <w:r w:rsidRPr="00C108C0">
        <w:rPr>
          <w:sz w:val="18"/>
          <w:szCs w:val="18"/>
        </w:rPr>
        <w:t xml:space="preserve"> </w:t>
      </w:r>
      <w:r w:rsidRPr="00C108C0">
        <w:t xml:space="preserve">The data cover entities </w:t>
      </w:r>
      <w:r>
        <w:t xml:space="preserve">of </w:t>
      </w:r>
      <w:r w:rsidRPr="00C108C0">
        <w:t>national econom</w:t>
      </w:r>
      <w:r>
        <w:t>y</w:t>
      </w:r>
      <w:r w:rsidRPr="00C108C0">
        <w:t xml:space="preserve"> and residents engaged in international trade in goods and services, with the exception of entities trading in goods whose trade with EU </w:t>
      </w:r>
      <w:r w:rsidRPr="00A072E0">
        <w:t>member states has</w:t>
      </w:r>
      <w:r w:rsidR="00D1387C" w:rsidRPr="00A072E0">
        <w:t xml:space="preserve"> not</w:t>
      </w:r>
      <w:r w:rsidRPr="00A072E0">
        <w:t xml:space="preserve"> exceeded</w:t>
      </w:r>
      <w:r w:rsidRPr="00C108C0">
        <w:t xml:space="preserve"> the basic statistical threshold.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CE83E" w14:textId="1349A005" w:rsidR="00252601" w:rsidRDefault="00252601"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4277A" w14:textId="72C5BBD6" w:rsidR="00252601" w:rsidRDefault="00252601"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556B0158">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34B3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65476D37" wp14:editId="7DD7C534">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a 27.03.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8DB652D" w:rsidR="00252601" w:rsidRPr="00A01B40" w:rsidRDefault="00252601" w:rsidP="00F049AB">
                          <w:pPr>
                            <w:pStyle w:val="Datainformacjisygnalnej"/>
                          </w:pPr>
                          <w:r>
                            <w:t>27.03.2026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2" type="#_x0000_t202" alt="Publication data 27.03.2026"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" filled="f" stroked="f">
              <v:textbox>
                <w:txbxContent>
                  <w:p w14:paraId="71967FEA" w14:textId="68DB652D" w:rsidR="00252601" w:rsidRPr="00A01B40" w:rsidRDefault="00252601" w:rsidP="00F049AB">
                    <w:pPr>
                      <w:pStyle w:val="Datainformacjisygnalnej"/>
                    </w:pPr>
                    <w:r>
                      <w:t>27.03.2026</w:t>
                    </w:r>
                  </w:p>
                </w:txbxContent>
              </v:textbox>
            </v:shape>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252601" w:rsidRPr="003C6C8D" w:rsidRDefault="0025260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252601" w:rsidRPr="003C6C8D" w:rsidRDefault="0025260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1B0E8" w14:textId="77777777" w:rsidR="00252601" w:rsidRDefault="00252601"/>
  <w:p w14:paraId="3F80A880" w14:textId="77777777" w:rsidR="00252601" w:rsidRDefault="002526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3.35pt;height:125.2pt;visibility:visible;mso-wrap-style:square" o:bullet="t">
        <v:imagedata r:id="rId1" o:title=""/>
      </v:shape>
    </w:pict>
  </w:numPicBullet>
  <w:numPicBullet w:numPicBulletId="1">
    <w:pict>
      <v:shape id="_x0000_i1039" type="#_x0000_t75" style="width:123.95pt;height:125.2pt;visibility:visible;mso-wrap-style:square" o:bullet="t">
        <v:imagedata r:id="rId2" o:title=""/>
      </v:shape>
    </w:pict>
  </w:numPicBullet>
  <w:numPicBullet w:numPicBulletId="2">
    <w:pict>
      <v:shape id="_x0000_i1040" type="#_x0000_t75" style="width:20.05pt;height:23.8pt;visibility:visible;mso-wrap-style:square" o:bullet="t">
        <v:imagedata r:id="rId3" o:title=""/>
      </v:shape>
    </w:pict>
  </w:numPicBullet>
  <w:numPicBullet w:numPicBulletId="3">
    <w:pict>
      <v:shape id="_x0000_i1041" type="#_x0000_t75" style="width:20.05pt;height:23.8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792"/>
    <w:rsid w:val="00001C5B"/>
    <w:rsid w:val="00003437"/>
    <w:rsid w:val="0000709F"/>
    <w:rsid w:val="000108B8"/>
    <w:rsid w:val="000152F5"/>
    <w:rsid w:val="00026ACA"/>
    <w:rsid w:val="0004582E"/>
    <w:rsid w:val="000470AA"/>
    <w:rsid w:val="000548DF"/>
    <w:rsid w:val="000572A8"/>
    <w:rsid w:val="00057CA1"/>
    <w:rsid w:val="00061247"/>
    <w:rsid w:val="000647A9"/>
    <w:rsid w:val="000662E2"/>
    <w:rsid w:val="00066883"/>
    <w:rsid w:val="00071B39"/>
    <w:rsid w:val="000741F2"/>
    <w:rsid w:val="00074DD8"/>
    <w:rsid w:val="00075759"/>
    <w:rsid w:val="00075BD4"/>
    <w:rsid w:val="000760C9"/>
    <w:rsid w:val="000806F7"/>
    <w:rsid w:val="00091467"/>
    <w:rsid w:val="000935EA"/>
    <w:rsid w:val="00097840"/>
    <w:rsid w:val="000A0338"/>
    <w:rsid w:val="000A0F1F"/>
    <w:rsid w:val="000A7C20"/>
    <w:rsid w:val="000B0727"/>
    <w:rsid w:val="000B64BC"/>
    <w:rsid w:val="000C135D"/>
    <w:rsid w:val="000C3CB2"/>
    <w:rsid w:val="000D1D43"/>
    <w:rsid w:val="000D225C"/>
    <w:rsid w:val="000D2A5C"/>
    <w:rsid w:val="000D39F0"/>
    <w:rsid w:val="000D4F03"/>
    <w:rsid w:val="000E0918"/>
    <w:rsid w:val="000E7594"/>
    <w:rsid w:val="000E79A9"/>
    <w:rsid w:val="001011C3"/>
    <w:rsid w:val="00101741"/>
    <w:rsid w:val="00106DA3"/>
    <w:rsid w:val="00110214"/>
    <w:rsid w:val="00110D87"/>
    <w:rsid w:val="00111CF4"/>
    <w:rsid w:val="00112399"/>
    <w:rsid w:val="00114DB9"/>
    <w:rsid w:val="00116087"/>
    <w:rsid w:val="00117711"/>
    <w:rsid w:val="00123B02"/>
    <w:rsid w:val="00126F60"/>
    <w:rsid w:val="00130296"/>
    <w:rsid w:val="00133E7B"/>
    <w:rsid w:val="00134145"/>
    <w:rsid w:val="00136736"/>
    <w:rsid w:val="00136740"/>
    <w:rsid w:val="00136D67"/>
    <w:rsid w:val="001423B6"/>
    <w:rsid w:val="001448A7"/>
    <w:rsid w:val="00146621"/>
    <w:rsid w:val="0014781B"/>
    <w:rsid w:val="0016099F"/>
    <w:rsid w:val="001617E3"/>
    <w:rsid w:val="00162325"/>
    <w:rsid w:val="0017190C"/>
    <w:rsid w:val="00171E3A"/>
    <w:rsid w:val="00174FD0"/>
    <w:rsid w:val="001951DA"/>
    <w:rsid w:val="00196BCA"/>
    <w:rsid w:val="00197A7A"/>
    <w:rsid w:val="001A3C1E"/>
    <w:rsid w:val="001B053D"/>
    <w:rsid w:val="001B22E0"/>
    <w:rsid w:val="001C3269"/>
    <w:rsid w:val="001D19B6"/>
    <w:rsid w:val="001D1DB4"/>
    <w:rsid w:val="001D23F1"/>
    <w:rsid w:val="001D25F9"/>
    <w:rsid w:val="001D61ED"/>
    <w:rsid w:val="001E5B2D"/>
    <w:rsid w:val="001F13DB"/>
    <w:rsid w:val="001F3471"/>
    <w:rsid w:val="0020156C"/>
    <w:rsid w:val="00216634"/>
    <w:rsid w:val="00217A35"/>
    <w:rsid w:val="00222478"/>
    <w:rsid w:val="002273C2"/>
    <w:rsid w:val="00242D31"/>
    <w:rsid w:val="00252601"/>
    <w:rsid w:val="00253AB6"/>
    <w:rsid w:val="0025481E"/>
    <w:rsid w:val="002574F9"/>
    <w:rsid w:val="00262B61"/>
    <w:rsid w:val="00262CC6"/>
    <w:rsid w:val="00263BA9"/>
    <w:rsid w:val="00263E08"/>
    <w:rsid w:val="00265BE3"/>
    <w:rsid w:val="002762FD"/>
    <w:rsid w:val="00276811"/>
    <w:rsid w:val="00282699"/>
    <w:rsid w:val="00283748"/>
    <w:rsid w:val="00287211"/>
    <w:rsid w:val="002926DF"/>
    <w:rsid w:val="00296697"/>
    <w:rsid w:val="002A154F"/>
    <w:rsid w:val="002A21E1"/>
    <w:rsid w:val="002A5404"/>
    <w:rsid w:val="002A63D3"/>
    <w:rsid w:val="002B0472"/>
    <w:rsid w:val="002B6B12"/>
    <w:rsid w:val="002C21F0"/>
    <w:rsid w:val="002C716F"/>
    <w:rsid w:val="002D01DF"/>
    <w:rsid w:val="002D37FA"/>
    <w:rsid w:val="002D6B4F"/>
    <w:rsid w:val="002E3EB3"/>
    <w:rsid w:val="002E6140"/>
    <w:rsid w:val="002E6985"/>
    <w:rsid w:val="002E71B6"/>
    <w:rsid w:val="002F35F6"/>
    <w:rsid w:val="002F77C8"/>
    <w:rsid w:val="002F7CBF"/>
    <w:rsid w:val="0030079A"/>
    <w:rsid w:val="00304F22"/>
    <w:rsid w:val="00306C7C"/>
    <w:rsid w:val="00313F5C"/>
    <w:rsid w:val="00314F86"/>
    <w:rsid w:val="00317F4D"/>
    <w:rsid w:val="00322EDD"/>
    <w:rsid w:val="003253B9"/>
    <w:rsid w:val="003309FA"/>
    <w:rsid w:val="00331135"/>
    <w:rsid w:val="00332320"/>
    <w:rsid w:val="00333342"/>
    <w:rsid w:val="00336999"/>
    <w:rsid w:val="00340F5D"/>
    <w:rsid w:val="00347814"/>
    <w:rsid w:val="00347D72"/>
    <w:rsid w:val="00350B58"/>
    <w:rsid w:val="00353F45"/>
    <w:rsid w:val="00357611"/>
    <w:rsid w:val="00362C3A"/>
    <w:rsid w:val="0036432A"/>
    <w:rsid w:val="00364AF9"/>
    <w:rsid w:val="00367237"/>
    <w:rsid w:val="0037077F"/>
    <w:rsid w:val="00372411"/>
    <w:rsid w:val="00373882"/>
    <w:rsid w:val="003843DB"/>
    <w:rsid w:val="003877B8"/>
    <w:rsid w:val="00393761"/>
    <w:rsid w:val="003937A5"/>
    <w:rsid w:val="00394E26"/>
    <w:rsid w:val="00396691"/>
    <w:rsid w:val="00397D18"/>
    <w:rsid w:val="003A1B36"/>
    <w:rsid w:val="003B1454"/>
    <w:rsid w:val="003B18B6"/>
    <w:rsid w:val="003B66E8"/>
    <w:rsid w:val="003C0C8B"/>
    <w:rsid w:val="003C161B"/>
    <w:rsid w:val="003C59E0"/>
    <w:rsid w:val="003C6A24"/>
    <w:rsid w:val="003C6C8D"/>
    <w:rsid w:val="003D0A8D"/>
    <w:rsid w:val="003D2656"/>
    <w:rsid w:val="003D4F95"/>
    <w:rsid w:val="003D5F42"/>
    <w:rsid w:val="003D60A9"/>
    <w:rsid w:val="003D72DD"/>
    <w:rsid w:val="003E4367"/>
    <w:rsid w:val="003F0BD9"/>
    <w:rsid w:val="003F4C97"/>
    <w:rsid w:val="003F666D"/>
    <w:rsid w:val="003F7FE6"/>
    <w:rsid w:val="00400193"/>
    <w:rsid w:val="0040540E"/>
    <w:rsid w:val="004108F7"/>
    <w:rsid w:val="00416EAF"/>
    <w:rsid w:val="0041798E"/>
    <w:rsid w:val="004212E7"/>
    <w:rsid w:val="00423C88"/>
    <w:rsid w:val="0042446D"/>
    <w:rsid w:val="00427BF8"/>
    <w:rsid w:val="00430CC3"/>
    <w:rsid w:val="00431C02"/>
    <w:rsid w:val="004350AB"/>
    <w:rsid w:val="00437395"/>
    <w:rsid w:val="00445047"/>
    <w:rsid w:val="00446749"/>
    <w:rsid w:val="00453EB7"/>
    <w:rsid w:val="00463E39"/>
    <w:rsid w:val="004657FC"/>
    <w:rsid w:val="004733F6"/>
    <w:rsid w:val="00474E69"/>
    <w:rsid w:val="0047786B"/>
    <w:rsid w:val="00482202"/>
    <w:rsid w:val="00483E9F"/>
    <w:rsid w:val="004841E9"/>
    <w:rsid w:val="00485A2C"/>
    <w:rsid w:val="00487935"/>
    <w:rsid w:val="0049621B"/>
    <w:rsid w:val="0049717D"/>
    <w:rsid w:val="004A1D19"/>
    <w:rsid w:val="004B4292"/>
    <w:rsid w:val="004C1895"/>
    <w:rsid w:val="004C6D40"/>
    <w:rsid w:val="004D5710"/>
    <w:rsid w:val="004E6AA8"/>
    <w:rsid w:val="004F0C33"/>
    <w:rsid w:val="004F0C3C"/>
    <w:rsid w:val="004F0C5F"/>
    <w:rsid w:val="004F1E17"/>
    <w:rsid w:val="004F2280"/>
    <w:rsid w:val="004F23BB"/>
    <w:rsid w:val="004F63FC"/>
    <w:rsid w:val="00503558"/>
    <w:rsid w:val="00503641"/>
    <w:rsid w:val="00505A92"/>
    <w:rsid w:val="00505BF7"/>
    <w:rsid w:val="00506A77"/>
    <w:rsid w:val="005203F1"/>
    <w:rsid w:val="00521BC3"/>
    <w:rsid w:val="00531873"/>
    <w:rsid w:val="00533632"/>
    <w:rsid w:val="00534013"/>
    <w:rsid w:val="00540C5C"/>
    <w:rsid w:val="00541E6E"/>
    <w:rsid w:val="0054251F"/>
    <w:rsid w:val="005438AB"/>
    <w:rsid w:val="005520D8"/>
    <w:rsid w:val="00553507"/>
    <w:rsid w:val="00555CFB"/>
    <w:rsid w:val="00556ADB"/>
    <w:rsid w:val="00556CF1"/>
    <w:rsid w:val="005762A7"/>
    <w:rsid w:val="005803D8"/>
    <w:rsid w:val="00581F71"/>
    <w:rsid w:val="00587CEE"/>
    <w:rsid w:val="005916D7"/>
    <w:rsid w:val="0059427F"/>
    <w:rsid w:val="00596B64"/>
    <w:rsid w:val="005A61FA"/>
    <w:rsid w:val="005A6474"/>
    <w:rsid w:val="005A698C"/>
    <w:rsid w:val="005B0CE8"/>
    <w:rsid w:val="005B52FB"/>
    <w:rsid w:val="005B6AE9"/>
    <w:rsid w:val="005B7EBC"/>
    <w:rsid w:val="005B7FAE"/>
    <w:rsid w:val="005C0CAC"/>
    <w:rsid w:val="005D0245"/>
    <w:rsid w:val="005D062E"/>
    <w:rsid w:val="005D2F6B"/>
    <w:rsid w:val="005D334E"/>
    <w:rsid w:val="005D376D"/>
    <w:rsid w:val="005D60ED"/>
    <w:rsid w:val="005E0799"/>
    <w:rsid w:val="005E10F9"/>
    <w:rsid w:val="005E1200"/>
    <w:rsid w:val="005F06EF"/>
    <w:rsid w:val="005F45EE"/>
    <w:rsid w:val="005F5A80"/>
    <w:rsid w:val="005F7611"/>
    <w:rsid w:val="006044FF"/>
    <w:rsid w:val="00607CC5"/>
    <w:rsid w:val="0061179B"/>
    <w:rsid w:val="006125F9"/>
    <w:rsid w:val="00633014"/>
    <w:rsid w:val="0063355D"/>
    <w:rsid w:val="0063437B"/>
    <w:rsid w:val="00634B2D"/>
    <w:rsid w:val="0063660D"/>
    <w:rsid w:val="0064017E"/>
    <w:rsid w:val="006459CE"/>
    <w:rsid w:val="00654BB6"/>
    <w:rsid w:val="00656AF5"/>
    <w:rsid w:val="006673CA"/>
    <w:rsid w:val="00673C26"/>
    <w:rsid w:val="00673F75"/>
    <w:rsid w:val="00674DE5"/>
    <w:rsid w:val="00677ACA"/>
    <w:rsid w:val="006812AF"/>
    <w:rsid w:val="0068327D"/>
    <w:rsid w:val="006914BD"/>
    <w:rsid w:val="00691534"/>
    <w:rsid w:val="00693880"/>
    <w:rsid w:val="00694AF0"/>
    <w:rsid w:val="006A1545"/>
    <w:rsid w:val="006A4686"/>
    <w:rsid w:val="006B0E9E"/>
    <w:rsid w:val="006B37A9"/>
    <w:rsid w:val="006B486D"/>
    <w:rsid w:val="006B515E"/>
    <w:rsid w:val="006B5AE4"/>
    <w:rsid w:val="006D1507"/>
    <w:rsid w:val="006D1608"/>
    <w:rsid w:val="006D4054"/>
    <w:rsid w:val="006D7409"/>
    <w:rsid w:val="006E02EC"/>
    <w:rsid w:val="006E2264"/>
    <w:rsid w:val="006E3C4F"/>
    <w:rsid w:val="006E6F41"/>
    <w:rsid w:val="006E73E6"/>
    <w:rsid w:val="006F67D7"/>
    <w:rsid w:val="006F6B9F"/>
    <w:rsid w:val="00702F23"/>
    <w:rsid w:val="00704BB9"/>
    <w:rsid w:val="007102D5"/>
    <w:rsid w:val="00710E54"/>
    <w:rsid w:val="007211B1"/>
    <w:rsid w:val="007277DA"/>
    <w:rsid w:val="00731D27"/>
    <w:rsid w:val="007357EB"/>
    <w:rsid w:val="00742174"/>
    <w:rsid w:val="00746187"/>
    <w:rsid w:val="007550CF"/>
    <w:rsid w:val="0076254F"/>
    <w:rsid w:val="00762F43"/>
    <w:rsid w:val="00762F7E"/>
    <w:rsid w:val="0077599B"/>
    <w:rsid w:val="007801F5"/>
    <w:rsid w:val="00783CA4"/>
    <w:rsid w:val="007842FB"/>
    <w:rsid w:val="00786124"/>
    <w:rsid w:val="00786578"/>
    <w:rsid w:val="0079514B"/>
    <w:rsid w:val="00795252"/>
    <w:rsid w:val="007A241F"/>
    <w:rsid w:val="007A2DC1"/>
    <w:rsid w:val="007B7834"/>
    <w:rsid w:val="007C17BB"/>
    <w:rsid w:val="007C420A"/>
    <w:rsid w:val="007D0869"/>
    <w:rsid w:val="007D14C4"/>
    <w:rsid w:val="007D3319"/>
    <w:rsid w:val="007D335D"/>
    <w:rsid w:val="007D605C"/>
    <w:rsid w:val="007E3314"/>
    <w:rsid w:val="007E3514"/>
    <w:rsid w:val="007E4B03"/>
    <w:rsid w:val="007E5A69"/>
    <w:rsid w:val="007F1E3A"/>
    <w:rsid w:val="007F324B"/>
    <w:rsid w:val="007F6493"/>
    <w:rsid w:val="007F75C0"/>
    <w:rsid w:val="0080553C"/>
    <w:rsid w:val="00805B46"/>
    <w:rsid w:val="00805DB4"/>
    <w:rsid w:val="008075ED"/>
    <w:rsid w:val="00815D44"/>
    <w:rsid w:val="00823593"/>
    <w:rsid w:val="00825DC2"/>
    <w:rsid w:val="00827493"/>
    <w:rsid w:val="00834AD3"/>
    <w:rsid w:val="008353DB"/>
    <w:rsid w:val="00836751"/>
    <w:rsid w:val="00843795"/>
    <w:rsid w:val="00847F0F"/>
    <w:rsid w:val="00847F80"/>
    <w:rsid w:val="00852448"/>
    <w:rsid w:val="00852466"/>
    <w:rsid w:val="00877F6C"/>
    <w:rsid w:val="0088258A"/>
    <w:rsid w:val="00886332"/>
    <w:rsid w:val="008925F0"/>
    <w:rsid w:val="008938CA"/>
    <w:rsid w:val="0089448A"/>
    <w:rsid w:val="00894A96"/>
    <w:rsid w:val="00897877"/>
    <w:rsid w:val="008A15CA"/>
    <w:rsid w:val="008A26D9"/>
    <w:rsid w:val="008A7B5B"/>
    <w:rsid w:val="008B12D2"/>
    <w:rsid w:val="008C0C29"/>
    <w:rsid w:val="008D02DA"/>
    <w:rsid w:val="008D76BC"/>
    <w:rsid w:val="008E5EDE"/>
    <w:rsid w:val="008E63E1"/>
    <w:rsid w:val="008E7D50"/>
    <w:rsid w:val="008E7DBA"/>
    <w:rsid w:val="008F0829"/>
    <w:rsid w:val="008F3638"/>
    <w:rsid w:val="008F4441"/>
    <w:rsid w:val="008F6B20"/>
    <w:rsid w:val="008F6F31"/>
    <w:rsid w:val="008F74DF"/>
    <w:rsid w:val="00902274"/>
    <w:rsid w:val="009127BA"/>
    <w:rsid w:val="009174C1"/>
    <w:rsid w:val="00920AAE"/>
    <w:rsid w:val="009227A6"/>
    <w:rsid w:val="0092492D"/>
    <w:rsid w:val="009315A3"/>
    <w:rsid w:val="00933EC1"/>
    <w:rsid w:val="00935E1E"/>
    <w:rsid w:val="009446AD"/>
    <w:rsid w:val="009530DB"/>
    <w:rsid w:val="00953676"/>
    <w:rsid w:val="00956F30"/>
    <w:rsid w:val="009649D2"/>
    <w:rsid w:val="00965C7D"/>
    <w:rsid w:val="009664F7"/>
    <w:rsid w:val="00966C9A"/>
    <w:rsid w:val="00967527"/>
    <w:rsid w:val="009705EE"/>
    <w:rsid w:val="00977927"/>
    <w:rsid w:val="0098135C"/>
    <w:rsid w:val="0098156A"/>
    <w:rsid w:val="00991BAC"/>
    <w:rsid w:val="009932F2"/>
    <w:rsid w:val="00993989"/>
    <w:rsid w:val="009974B6"/>
    <w:rsid w:val="009A6EA0"/>
    <w:rsid w:val="009A6F0B"/>
    <w:rsid w:val="009A7329"/>
    <w:rsid w:val="009B1DDC"/>
    <w:rsid w:val="009B2A4A"/>
    <w:rsid w:val="009C1335"/>
    <w:rsid w:val="009C1AB2"/>
    <w:rsid w:val="009C1EEA"/>
    <w:rsid w:val="009C7251"/>
    <w:rsid w:val="009D0892"/>
    <w:rsid w:val="009D428C"/>
    <w:rsid w:val="009E2E91"/>
    <w:rsid w:val="009E5D22"/>
    <w:rsid w:val="009F0A4F"/>
    <w:rsid w:val="00A01B40"/>
    <w:rsid w:val="00A03BEC"/>
    <w:rsid w:val="00A072E0"/>
    <w:rsid w:val="00A1359F"/>
    <w:rsid w:val="00A139F5"/>
    <w:rsid w:val="00A171C6"/>
    <w:rsid w:val="00A26538"/>
    <w:rsid w:val="00A27FC7"/>
    <w:rsid w:val="00A32E16"/>
    <w:rsid w:val="00A365F4"/>
    <w:rsid w:val="00A427AF"/>
    <w:rsid w:val="00A43449"/>
    <w:rsid w:val="00A460CD"/>
    <w:rsid w:val="00A46A86"/>
    <w:rsid w:val="00A47D80"/>
    <w:rsid w:val="00A53132"/>
    <w:rsid w:val="00A563F2"/>
    <w:rsid w:val="00A566E8"/>
    <w:rsid w:val="00A61BBA"/>
    <w:rsid w:val="00A64209"/>
    <w:rsid w:val="00A65C31"/>
    <w:rsid w:val="00A66347"/>
    <w:rsid w:val="00A7038E"/>
    <w:rsid w:val="00A757D1"/>
    <w:rsid w:val="00A810F9"/>
    <w:rsid w:val="00A82D31"/>
    <w:rsid w:val="00A85E48"/>
    <w:rsid w:val="00A85E7E"/>
    <w:rsid w:val="00A86EC0"/>
    <w:rsid w:val="00A86ECC"/>
    <w:rsid w:val="00A86FCC"/>
    <w:rsid w:val="00A90A6D"/>
    <w:rsid w:val="00A92B87"/>
    <w:rsid w:val="00A93925"/>
    <w:rsid w:val="00A971E5"/>
    <w:rsid w:val="00A97238"/>
    <w:rsid w:val="00AA13D0"/>
    <w:rsid w:val="00AA5494"/>
    <w:rsid w:val="00AA710D"/>
    <w:rsid w:val="00AB1F20"/>
    <w:rsid w:val="00AB64F3"/>
    <w:rsid w:val="00AB6D25"/>
    <w:rsid w:val="00AB7716"/>
    <w:rsid w:val="00AC0B07"/>
    <w:rsid w:val="00AD0E56"/>
    <w:rsid w:val="00AD4BFC"/>
    <w:rsid w:val="00AD6872"/>
    <w:rsid w:val="00AE229B"/>
    <w:rsid w:val="00AE2D4B"/>
    <w:rsid w:val="00AE4F99"/>
    <w:rsid w:val="00AE70CD"/>
    <w:rsid w:val="00B02B2F"/>
    <w:rsid w:val="00B101B4"/>
    <w:rsid w:val="00B11B69"/>
    <w:rsid w:val="00B12545"/>
    <w:rsid w:val="00B14952"/>
    <w:rsid w:val="00B16871"/>
    <w:rsid w:val="00B25B45"/>
    <w:rsid w:val="00B31E5A"/>
    <w:rsid w:val="00B44F41"/>
    <w:rsid w:val="00B47359"/>
    <w:rsid w:val="00B54344"/>
    <w:rsid w:val="00B653AB"/>
    <w:rsid w:val="00B65F9E"/>
    <w:rsid w:val="00B66B19"/>
    <w:rsid w:val="00B71D70"/>
    <w:rsid w:val="00B7386E"/>
    <w:rsid w:val="00B82212"/>
    <w:rsid w:val="00B82274"/>
    <w:rsid w:val="00B84C43"/>
    <w:rsid w:val="00B914E9"/>
    <w:rsid w:val="00B94120"/>
    <w:rsid w:val="00B956EE"/>
    <w:rsid w:val="00BA2BA1"/>
    <w:rsid w:val="00BA3447"/>
    <w:rsid w:val="00BA3562"/>
    <w:rsid w:val="00BB4F09"/>
    <w:rsid w:val="00BB54B5"/>
    <w:rsid w:val="00BB5522"/>
    <w:rsid w:val="00BC28AA"/>
    <w:rsid w:val="00BC4322"/>
    <w:rsid w:val="00BD0EE6"/>
    <w:rsid w:val="00BD4E33"/>
    <w:rsid w:val="00BD6126"/>
    <w:rsid w:val="00C030DE"/>
    <w:rsid w:val="00C051A8"/>
    <w:rsid w:val="00C108C0"/>
    <w:rsid w:val="00C12FC9"/>
    <w:rsid w:val="00C20B78"/>
    <w:rsid w:val="00C22105"/>
    <w:rsid w:val="00C244B6"/>
    <w:rsid w:val="00C27BF1"/>
    <w:rsid w:val="00C310E6"/>
    <w:rsid w:val="00C3201F"/>
    <w:rsid w:val="00C34508"/>
    <w:rsid w:val="00C3702F"/>
    <w:rsid w:val="00C44084"/>
    <w:rsid w:val="00C4500A"/>
    <w:rsid w:val="00C62238"/>
    <w:rsid w:val="00C64A37"/>
    <w:rsid w:val="00C7158E"/>
    <w:rsid w:val="00C7250B"/>
    <w:rsid w:val="00C7346B"/>
    <w:rsid w:val="00C77C0E"/>
    <w:rsid w:val="00C8407E"/>
    <w:rsid w:val="00C91687"/>
    <w:rsid w:val="00C924A8"/>
    <w:rsid w:val="00C945FE"/>
    <w:rsid w:val="00C96FAA"/>
    <w:rsid w:val="00C97A04"/>
    <w:rsid w:val="00CA107B"/>
    <w:rsid w:val="00CA2619"/>
    <w:rsid w:val="00CA484D"/>
    <w:rsid w:val="00CA4FB6"/>
    <w:rsid w:val="00CB0110"/>
    <w:rsid w:val="00CB0BC5"/>
    <w:rsid w:val="00CB2F90"/>
    <w:rsid w:val="00CB5C7F"/>
    <w:rsid w:val="00CB6AD4"/>
    <w:rsid w:val="00CC2C97"/>
    <w:rsid w:val="00CC739E"/>
    <w:rsid w:val="00CD1EBB"/>
    <w:rsid w:val="00CD28CF"/>
    <w:rsid w:val="00CD58B7"/>
    <w:rsid w:val="00CD7967"/>
    <w:rsid w:val="00CE0346"/>
    <w:rsid w:val="00CE6A09"/>
    <w:rsid w:val="00CE77F6"/>
    <w:rsid w:val="00CF18EE"/>
    <w:rsid w:val="00CF30BD"/>
    <w:rsid w:val="00CF4099"/>
    <w:rsid w:val="00D00796"/>
    <w:rsid w:val="00D11380"/>
    <w:rsid w:val="00D1387C"/>
    <w:rsid w:val="00D154C6"/>
    <w:rsid w:val="00D261A2"/>
    <w:rsid w:val="00D4212A"/>
    <w:rsid w:val="00D616D2"/>
    <w:rsid w:val="00D63B5F"/>
    <w:rsid w:val="00D70EF7"/>
    <w:rsid w:val="00D75C18"/>
    <w:rsid w:val="00D8397C"/>
    <w:rsid w:val="00D924D1"/>
    <w:rsid w:val="00D942B1"/>
    <w:rsid w:val="00D94EED"/>
    <w:rsid w:val="00D96026"/>
    <w:rsid w:val="00D972F6"/>
    <w:rsid w:val="00DA331D"/>
    <w:rsid w:val="00DA5552"/>
    <w:rsid w:val="00DA7C1C"/>
    <w:rsid w:val="00DB0AB3"/>
    <w:rsid w:val="00DB147A"/>
    <w:rsid w:val="00DB1B7A"/>
    <w:rsid w:val="00DB6A3B"/>
    <w:rsid w:val="00DB706E"/>
    <w:rsid w:val="00DC6708"/>
    <w:rsid w:val="00DD011A"/>
    <w:rsid w:val="00DD23C1"/>
    <w:rsid w:val="00DE2400"/>
    <w:rsid w:val="00DE58F1"/>
    <w:rsid w:val="00DE6B58"/>
    <w:rsid w:val="00DE6C02"/>
    <w:rsid w:val="00DF24E8"/>
    <w:rsid w:val="00DF5E32"/>
    <w:rsid w:val="00E01436"/>
    <w:rsid w:val="00E03E79"/>
    <w:rsid w:val="00E045BD"/>
    <w:rsid w:val="00E04D6C"/>
    <w:rsid w:val="00E0559B"/>
    <w:rsid w:val="00E150EA"/>
    <w:rsid w:val="00E17B77"/>
    <w:rsid w:val="00E231AB"/>
    <w:rsid w:val="00E23337"/>
    <w:rsid w:val="00E259EA"/>
    <w:rsid w:val="00E25D33"/>
    <w:rsid w:val="00E2752C"/>
    <w:rsid w:val="00E31616"/>
    <w:rsid w:val="00E32061"/>
    <w:rsid w:val="00E33F48"/>
    <w:rsid w:val="00E41FFC"/>
    <w:rsid w:val="00E42FF9"/>
    <w:rsid w:val="00E44790"/>
    <w:rsid w:val="00E46729"/>
    <w:rsid w:val="00E4714C"/>
    <w:rsid w:val="00E5178D"/>
    <w:rsid w:val="00E51AEB"/>
    <w:rsid w:val="00E522A7"/>
    <w:rsid w:val="00E5349E"/>
    <w:rsid w:val="00E54452"/>
    <w:rsid w:val="00E62D58"/>
    <w:rsid w:val="00E63B0C"/>
    <w:rsid w:val="00E664C5"/>
    <w:rsid w:val="00E671A2"/>
    <w:rsid w:val="00E76D26"/>
    <w:rsid w:val="00E76EE5"/>
    <w:rsid w:val="00E77D2D"/>
    <w:rsid w:val="00E77F35"/>
    <w:rsid w:val="00E86FED"/>
    <w:rsid w:val="00E95036"/>
    <w:rsid w:val="00E95B8E"/>
    <w:rsid w:val="00E96C25"/>
    <w:rsid w:val="00EA5C7D"/>
    <w:rsid w:val="00EB1390"/>
    <w:rsid w:val="00EB1DC0"/>
    <w:rsid w:val="00EB298C"/>
    <w:rsid w:val="00EB2C71"/>
    <w:rsid w:val="00EB3333"/>
    <w:rsid w:val="00EB4340"/>
    <w:rsid w:val="00EB556D"/>
    <w:rsid w:val="00EB5A7D"/>
    <w:rsid w:val="00EC7046"/>
    <w:rsid w:val="00EC7760"/>
    <w:rsid w:val="00ED55C0"/>
    <w:rsid w:val="00ED682B"/>
    <w:rsid w:val="00EE41D5"/>
    <w:rsid w:val="00EE5940"/>
    <w:rsid w:val="00EF2639"/>
    <w:rsid w:val="00F0166F"/>
    <w:rsid w:val="00F037A4"/>
    <w:rsid w:val="00F03D62"/>
    <w:rsid w:val="00F049AB"/>
    <w:rsid w:val="00F142DB"/>
    <w:rsid w:val="00F27139"/>
    <w:rsid w:val="00F27C8F"/>
    <w:rsid w:val="00F32749"/>
    <w:rsid w:val="00F37172"/>
    <w:rsid w:val="00F37727"/>
    <w:rsid w:val="00F40BB1"/>
    <w:rsid w:val="00F4477E"/>
    <w:rsid w:val="00F46269"/>
    <w:rsid w:val="00F54094"/>
    <w:rsid w:val="00F55C9A"/>
    <w:rsid w:val="00F60BA8"/>
    <w:rsid w:val="00F65A5A"/>
    <w:rsid w:val="00F67D8F"/>
    <w:rsid w:val="00F802BE"/>
    <w:rsid w:val="00F80E93"/>
    <w:rsid w:val="00F86024"/>
    <w:rsid w:val="00F8611A"/>
    <w:rsid w:val="00F866B3"/>
    <w:rsid w:val="00FA3E6A"/>
    <w:rsid w:val="00FA5128"/>
    <w:rsid w:val="00FB01B8"/>
    <w:rsid w:val="00FB0CDA"/>
    <w:rsid w:val="00FB42D4"/>
    <w:rsid w:val="00FB5906"/>
    <w:rsid w:val="00FB7150"/>
    <w:rsid w:val="00FB762F"/>
    <w:rsid w:val="00FC1D50"/>
    <w:rsid w:val="00FC2AED"/>
    <w:rsid w:val="00FC5F4F"/>
    <w:rsid w:val="00FD08AE"/>
    <w:rsid w:val="00FD5EA7"/>
    <w:rsid w:val="00FE36CF"/>
    <w:rsid w:val="00FE3B18"/>
    <w:rsid w:val="00FF0246"/>
    <w:rsid w:val="00FF0691"/>
    <w:rsid w:val="00FF5F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qFormat/>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customStyle="1" w:styleId="Nierozpoznanawzmianka2">
    <w:name w:val="Nierozpoznana wzmianka2"/>
    <w:basedOn w:val="Domylnaczcionkaakapitu"/>
    <w:uiPriority w:val="99"/>
    <w:semiHidden/>
    <w:unhideWhenUsed/>
    <w:rsid w:val="00827493"/>
    <w:rPr>
      <w:color w:val="605E5C"/>
      <w:shd w:val="clear" w:color="auto" w:fill="E1DFDD"/>
    </w:rPr>
  </w:style>
  <w:style w:type="paragraph" w:styleId="Nagwek">
    <w:name w:val="header"/>
    <w:basedOn w:val="Normalny"/>
    <w:link w:val="NagwekZnak"/>
    <w:uiPriority w:val="99"/>
    <w:unhideWhenUsed/>
    <w:rsid w:val="009D428C"/>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9D428C"/>
    <w:rPr>
      <w:rFonts w:ascii="Fira Sans" w:hAnsi="Fira Sans"/>
      <w:sz w:val="19"/>
    </w:rPr>
  </w:style>
  <w:style w:type="paragraph" w:customStyle="1" w:styleId="tekstzboku">
    <w:name w:val="tekst z boku"/>
    <w:basedOn w:val="Normalny"/>
    <w:qFormat/>
    <w:rsid w:val="00000792"/>
    <w:pPr>
      <w:suppressAutoHyphens w:val="0"/>
      <w:spacing w:after="0"/>
    </w:pPr>
    <w:rPr>
      <w:rFonts w:eastAsia="Times New Roman" w:cs="Times New Roman"/>
      <w:bCs/>
      <w:color w:val="001D77"/>
      <w:sz w:val="18"/>
      <w:szCs w:val="18"/>
      <w:lang w:eastAsia="pl-PL"/>
    </w:rPr>
  </w:style>
  <w:style w:type="paragraph" w:customStyle="1" w:styleId="Zawartoramki">
    <w:name w:val="Zawartość ramki"/>
    <w:basedOn w:val="Normalny"/>
    <w:qFormat/>
    <w:rsid w:val="00000792"/>
    <w:pPr>
      <w:suppressAutoHyphens w:val="0"/>
    </w:pPr>
    <w:rPr>
      <w:color w:val="00000A"/>
    </w:rPr>
  </w:style>
  <w:style w:type="character" w:customStyle="1" w:styleId="TablicagwkarodekZnak">
    <w:name w:val="Tablica główka środek Znak"/>
    <w:basedOn w:val="Domylnaczcionkaakapitu"/>
    <w:link w:val="Tablicagwkarodek"/>
    <w:locked/>
    <w:rsid w:val="000B64BC"/>
    <w:rPr>
      <w:rFonts w:ascii="Fira Sans" w:eastAsia="Times New Roman" w:hAnsi="Fira Sans" w:cs="Calibri"/>
      <w:sz w:val="19"/>
      <w:szCs w:val="19"/>
      <w:lang w:eastAsia="pl-PL"/>
    </w:rPr>
  </w:style>
  <w:style w:type="paragraph" w:customStyle="1" w:styleId="Tablicagwkarodek">
    <w:name w:val="Tablica główka środek"/>
    <w:basedOn w:val="Normalny"/>
    <w:link w:val="TablicagwkarodekZnak"/>
    <w:qFormat/>
    <w:rsid w:val="000B64BC"/>
    <w:pPr>
      <w:suppressAutoHyphens w:val="0"/>
      <w:jc w:val="center"/>
    </w:pPr>
    <w:rPr>
      <w:rFonts w:eastAsia="Times New Roman" w:cs="Calibri"/>
      <w:szCs w:val="19"/>
      <w:lang w:eastAsia="pl-PL"/>
    </w:rPr>
  </w:style>
  <w:style w:type="table" w:customStyle="1" w:styleId="Siatkatabelijasna1">
    <w:name w:val="Siatka tabeli — jasna1"/>
    <w:basedOn w:val="Standardowy"/>
    <w:uiPriority w:val="40"/>
    <w:rsid w:val="000B64BC"/>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C108C0"/>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08C0"/>
    <w:rPr>
      <w:rFonts w:ascii="Fira Sans" w:hAnsi="Fira Sans"/>
      <w:sz w:val="20"/>
      <w:szCs w:val="20"/>
    </w:rPr>
  </w:style>
  <w:style w:type="character" w:styleId="Odwoanieprzypisukocowego">
    <w:name w:val="endnote reference"/>
    <w:basedOn w:val="Domylnaczcionkaakapitu"/>
    <w:uiPriority w:val="99"/>
    <w:semiHidden/>
    <w:unhideWhenUsed/>
    <w:rsid w:val="00C108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8411">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4188267">
      <w:bodyDiv w:val="1"/>
      <w:marLeft w:val="0"/>
      <w:marRight w:val="0"/>
      <w:marTop w:val="0"/>
      <w:marBottom w:val="0"/>
      <w:divBdr>
        <w:top w:val="none" w:sz="0" w:space="0" w:color="auto"/>
        <w:left w:val="none" w:sz="0" w:space="0" w:color="auto"/>
        <w:bottom w:val="none" w:sz="0" w:space="0" w:color="auto"/>
        <w:right w:val="none" w:sz="0" w:space="0" w:color="auto"/>
      </w:divBdr>
    </w:div>
    <w:div w:id="109588351">
      <w:bodyDiv w:val="1"/>
      <w:marLeft w:val="0"/>
      <w:marRight w:val="0"/>
      <w:marTop w:val="0"/>
      <w:marBottom w:val="0"/>
      <w:divBdr>
        <w:top w:val="none" w:sz="0" w:space="0" w:color="auto"/>
        <w:left w:val="none" w:sz="0" w:space="0" w:color="auto"/>
        <w:bottom w:val="none" w:sz="0" w:space="0" w:color="auto"/>
        <w:right w:val="none" w:sz="0" w:space="0" w:color="auto"/>
      </w:divBdr>
    </w:div>
    <w:div w:id="155190105">
      <w:bodyDiv w:val="1"/>
      <w:marLeft w:val="0"/>
      <w:marRight w:val="0"/>
      <w:marTop w:val="0"/>
      <w:marBottom w:val="0"/>
      <w:divBdr>
        <w:top w:val="none" w:sz="0" w:space="0" w:color="auto"/>
        <w:left w:val="none" w:sz="0" w:space="0" w:color="auto"/>
        <w:bottom w:val="none" w:sz="0" w:space="0" w:color="auto"/>
        <w:right w:val="none" w:sz="0" w:space="0" w:color="auto"/>
      </w:divBdr>
    </w:div>
    <w:div w:id="196048608">
      <w:bodyDiv w:val="1"/>
      <w:marLeft w:val="0"/>
      <w:marRight w:val="0"/>
      <w:marTop w:val="0"/>
      <w:marBottom w:val="0"/>
      <w:divBdr>
        <w:top w:val="none" w:sz="0" w:space="0" w:color="auto"/>
        <w:left w:val="none" w:sz="0" w:space="0" w:color="auto"/>
        <w:bottom w:val="none" w:sz="0" w:space="0" w:color="auto"/>
        <w:right w:val="none" w:sz="0" w:space="0" w:color="auto"/>
      </w:divBdr>
    </w:div>
    <w:div w:id="204372423">
      <w:bodyDiv w:val="1"/>
      <w:marLeft w:val="0"/>
      <w:marRight w:val="0"/>
      <w:marTop w:val="0"/>
      <w:marBottom w:val="0"/>
      <w:divBdr>
        <w:top w:val="none" w:sz="0" w:space="0" w:color="auto"/>
        <w:left w:val="none" w:sz="0" w:space="0" w:color="auto"/>
        <w:bottom w:val="none" w:sz="0" w:space="0" w:color="auto"/>
        <w:right w:val="none" w:sz="0" w:space="0" w:color="auto"/>
      </w:divBdr>
    </w:div>
    <w:div w:id="208732928">
      <w:bodyDiv w:val="1"/>
      <w:marLeft w:val="0"/>
      <w:marRight w:val="0"/>
      <w:marTop w:val="0"/>
      <w:marBottom w:val="0"/>
      <w:divBdr>
        <w:top w:val="none" w:sz="0" w:space="0" w:color="auto"/>
        <w:left w:val="none" w:sz="0" w:space="0" w:color="auto"/>
        <w:bottom w:val="none" w:sz="0" w:space="0" w:color="auto"/>
        <w:right w:val="none" w:sz="0" w:space="0" w:color="auto"/>
      </w:divBdr>
    </w:div>
    <w:div w:id="298613727">
      <w:bodyDiv w:val="1"/>
      <w:marLeft w:val="0"/>
      <w:marRight w:val="0"/>
      <w:marTop w:val="0"/>
      <w:marBottom w:val="0"/>
      <w:divBdr>
        <w:top w:val="none" w:sz="0" w:space="0" w:color="auto"/>
        <w:left w:val="none" w:sz="0" w:space="0" w:color="auto"/>
        <w:bottom w:val="none" w:sz="0" w:space="0" w:color="auto"/>
        <w:right w:val="none" w:sz="0" w:space="0" w:color="auto"/>
      </w:divBdr>
    </w:div>
    <w:div w:id="36163706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731035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7591736">
      <w:bodyDiv w:val="1"/>
      <w:marLeft w:val="0"/>
      <w:marRight w:val="0"/>
      <w:marTop w:val="0"/>
      <w:marBottom w:val="0"/>
      <w:divBdr>
        <w:top w:val="none" w:sz="0" w:space="0" w:color="auto"/>
        <w:left w:val="none" w:sz="0" w:space="0" w:color="auto"/>
        <w:bottom w:val="none" w:sz="0" w:space="0" w:color="auto"/>
        <w:right w:val="none" w:sz="0" w:space="0" w:color="auto"/>
      </w:divBdr>
    </w:div>
    <w:div w:id="652638767">
      <w:bodyDiv w:val="1"/>
      <w:marLeft w:val="0"/>
      <w:marRight w:val="0"/>
      <w:marTop w:val="0"/>
      <w:marBottom w:val="0"/>
      <w:divBdr>
        <w:top w:val="none" w:sz="0" w:space="0" w:color="auto"/>
        <w:left w:val="none" w:sz="0" w:space="0" w:color="auto"/>
        <w:bottom w:val="none" w:sz="0" w:space="0" w:color="auto"/>
        <w:right w:val="none" w:sz="0" w:space="0" w:color="auto"/>
      </w:divBdr>
    </w:div>
    <w:div w:id="659192382">
      <w:bodyDiv w:val="1"/>
      <w:marLeft w:val="0"/>
      <w:marRight w:val="0"/>
      <w:marTop w:val="0"/>
      <w:marBottom w:val="0"/>
      <w:divBdr>
        <w:top w:val="none" w:sz="0" w:space="0" w:color="auto"/>
        <w:left w:val="none" w:sz="0" w:space="0" w:color="auto"/>
        <w:bottom w:val="none" w:sz="0" w:space="0" w:color="auto"/>
        <w:right w:val="none" w:sz="0" w:space="0" w:color="auto"/>
      </w:divBdr>
    </w:div>
    <w:div w:id="686562453">
      <w:bodyDiv w:val="1"/>
      <w:marLeft w:val="0"/>
      <w:marRight w:val="0"/>
      <w:marTop w:val="0"/>
      <w:marBottom w:val="0"/>
      <w:divBdr>
        <w:top w:val="none" w:sz="0" w:space="0" w:color="auto"/>
        <w:left w:val="none" w:sz="0" w:space="0" w:color="auto"/>
        <w:bottom w:val="none" w:sz="0" w:space="0" w:color="auto"/>
        <w:right w:val="none" w:sz="0" w:space="0" w:color="auto"/>
      </w:divBdr>
    </w:div>
    <w:div w:id="699667991">
      <w:bodyDiv w:val="1"/>
      <w:marLeft w:val="0"/>
      <w:marRight w:val="0"/>
      <w:marTop w:val="0"/>
      <w:marBottom w:val="0"/>
      <w:divBdr>
        <w:top w:val="none" w:sz="0" w:space="0" w:color="auto"/>
        <w:left w:val="none" w:sz="0" w:space="0" w:color="auto"/>
        <w:bottom w:val="none" w:sz="0" w:space="0" w:color="auto"/>
        <w:right w:val="none" w:sz="0" w:space="0" w:color="auto"/>
      </w:divBdr>
    </w:div>
    <w:div w:id="786851986">
      <w:bodyDiv w:val="1"/>
      <w:marLeft w:val="0"/>
      <w:marRight w:val="0"/>
      <w:marTop w:val="0"/>
      <w:marBottom w:val="0"/>
      <w:divBdr>
        <w:top w:val="none" w:sz="0" w:space="0" w:color="auto"/>
        <w:left w:val="none" w:sz="0" w:space="0" w:color="auto"/>
        <w:bottom w:val="none" w:sz="0" w:space="0" w:color="auto"/>
        <w:right w:val="none" w:sz="0" w:space="0" w:color="auto"/>
      </w:divBdr>
    </w:div>
    <w:div w:id="821584813">
      <w:bodyDiv w:val="1"/>
      <w:marLeft w:val="0"/>
      <w:marRight w:val="0"/>
      <w:marTop w:val="0"/>
      <w:marBottom w:val="0"/>
      <w:divBdr>
        <w:top w:val="none" w:sz="0" w:space="0" w:color="auto"/>
        <w:left w:val="none" w:sz="0" w:space="0" w:color="auto"/>
        <w:bottom w:val="none" w:sz="0" w:space="0" w:color="auto"/>
        <w:right w:val="none" w:sz="0" w:space="0" w:color="auto"/>
      </w:divBdr>
    </w:div>
    <w:div w:id="883099386">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945116388">
      <w:bodyDiv w:val="1"/>
      <w:marLeft w:val="0"/>
      <w:marRight w:val="0"/>
      <w:marTop w:val="0"/>
      <w:marBottom w:val="0"/>
      <w:divBdr>
        <w:top w:val="none" w:sz="0" w:space="0" w:color="auto"/>
        <w:left w:val="none" w:sz="0" w:space="0" w:color="auto"/>
        <w:bottom w:val="none" w:sz="0" w:space="0" w:color="auto"/>
        <w:right w:val="none" w:sz="0" w:space="0" w:color="auto"/>
      </w:divBdr>
    </w:div>
    <w:div w:id="953904134">
      <w:bodyDiv w:val="1"/>
      <w:marLeft w:val="0"/>
      <w:marRight w:val="0"/>
      <w:marTop w:val="0"/>
      <w:marBottom w:val="0"/>
      <w:divBdr>
        <w:top w:val="none" w:sz="0" w:space="0" w:color="auto"/>
        <w:left w:val="none" w:sz="0" w:space="0" w:color="auto"/>
        <w:bottom w:val="none" w:sz="0" w:space="0" w:color="auto"/>
        <w:right w:val="none" w:sz="0" w:space="0" w:color="auto"/>
      </w:divBdr>
    </w:div>
    <w:div w:id="1186022228">
      <w:bodyDiv w:val="1"/>
      <w:marLeft w:val="0"/>
      <w:marRight w:val="0"/>
      <w:marTop w:val="0"/>
      <w:marBottom w:val="0"/>
      <w:divBdr>
        <w:top w:val="none" w:sz="0" w:space="0" w:color="auto"/>
        <w:left w:val="none" w:sz="0" w:space="0" w:color="auto"/>
        <w:bottom w:val="none" w:sz="0" w:space="0" w:color="auto"/>
        <w:right w:val="none" w:sz="0" w:space="0" w:color="auto"/>
      </w:divBdr>
    </w:div>
    <w:div w:id="122711142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421592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50587570">
      <w:bodyDiv w:val="1"/>
      <w:marLeft w:val="0"/>
      <w:marRight w:val="0"/>
      <w:marTop w:val="0"/>
      <w:marBottom w:val="0"/>
      <w:divBdr>
        <w:top w:val="none" w:sz="0" w:space="0" w:color="auto"/>
        <w:left w:val="none" w:sz="0" w:space="0" w:color="auto"/>
        <w:bottom w:val="none" w:sz="0" w:space="0" w:color="auto"/>
        <w:right w:val="none" w:sz="0" w:space="0" w:color="auto"/>
      </w:divBdr>
    </w:div>
    <w:div w:id="1495415525">
      <w:bodyDiv w:val="1"/>
      <w:marLeft w:val="0"/>
      <w:marRight w:val="0"/>
      <w:marTop w:val="0"/>
      <w:marBottom w:val="0"/>
      <w:divBdr>
        <w:top w:val="none" w:sz="0" w:space="0" w:color="auto"/>
        <w:left w:val="none" w:sz="0" w:space="0" w:color="auto"/>
        <w:bottom w:val="none" w:sz="0" w:space="0" w:color="auto"/>
        <w:right w:val="none" w:sz="0" w:space="0" w:color="auto"/>
      </w:divBdr>
    </w:div>
    <w:div w:id="1529486723">
      <w:bodyDiv w:val="1"/>
      <w:marLeft w:val="0"/>
      <w:marRight w:val="0"/>
      <w:marTop w:val="0"/>
      <w:marBottom w:val="0"/>
      <w:divBdr>
        <w:top w:val="none" w:sz="0" w:space="0" w:color="auto"/>
        <w:left w:val="none" w:sz="0" w:space="0" w:color="auto"/>
        <w:bottom w:val="none" w:sz="0" w:space="0" w:color="auto"/>
        <w:right w:val="none" w:sz="0" w:space="0" w:color="auto"/>
      </w:divBdr>
    </w:div>
    <w:div w:id="1569150358">
      <w:bodyDiv w:val="1"/>
      <w:marLeft w:val="0"/>
      <w:marRight w:val="0"/>
      <w:marTop w:val="0"/>
      <w:marBottom w:val="0"/>
      <w:divBdr>
        <w:top w:val="none" w:sz="0" w:space="0" w:color="auto"/>
        <w:left w:val="none" w:sz="0" w:space="0" w:color="auto"/>
        <w:bottom w:val="none" w:sz="0" w:space="0" w:color="auto"/>
        <w:right w:val="none" w:sz="0" w:space="0" w:color="auto"/>
      </w:divBdr>
    </w:div>
    <w:div w:id="1672293033">
      <w:bodyDiv w:val="1"/>
      <w:marLeft w:val="0"/>
      <w:marRight w:val="0"/>
      <w:marTop w:val="0"/>
      <w:marBottom w:val="0"/>
      <w:divBdr>
        <w:top w:val="none" w:sz="0" w:space="0" w:color="auto"/>
        <w:left w:val="none" w:sz="0" w:space="0" w:color="auto"/>
        <w:bottom w:val="none" w:sz="0" w:space="0" w:color="auto"/>
        <w:right w:val="none" w:sz="0" w:space="0" w:color="auto"/>
      </w:divBdr>
    </w:div>
    <w:div w:id="18453892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300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hyperlink" Target="https://stat.gov.pl/en/metainformation/glossary/terms-used-in-official-statistics/158,term.html" TargetMode="External"/><Relationship Id="rId21" Type="http://schemas.openxmlformats.org/officeDocument/2006/relationships/hyperlink" Target="mailto:obslugaprasowa@stat.gov.pl" TargetMode="External"/><Relationship Id="rId34" Type="http://schemas.openxmlformats.org/officeDocument/2006/relationships/hyperlink" Target="https://stat.gov.pl/en/topics/culture-tourism-sport/culture/cultural-and-creative-industries-in-2023,14,7.html" TargetMode="External"/><Relationship Id="rId42" Type="http://schemas.openxmlformats.org/officeDocument/2006/relationships/hyperlink" Target="https://stat.gov.pl/en/metainformation/glossary/terms-used-in-official-statistics/395,term.html"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2.png"/><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hyperlink" Target="https://stat.gov.pl/en/metainformation/glossary/terms-used-in-official-statistics/3774,term.html" TargetMode="External"/><Relationship Id="rId40" Type="http://schemas.openxmlformats.org/officeDocument/2006/relationships/hyperlink" Target="https://stat.gov.pl/en/metainformation/glossary/terms-used-in-official-statistics/693,term.html" TargetMode="External"/><Relationship Id="rId45" Type="http://schemas.openxmlformats.org/officeDocument/2006/relationships/hyperlink" Target="https://stat.gov.pl/en/metainformation/glossary/terms-used-in-official-statistics/583,term.html" TargetMode="External"/><Relationship Id="rId5" Type="http://schemas.openxmlformats.org/officeDocument/2006/relationships/customXml" Target="../customXml/item5.xml"/><Relationship Id="rId15" Type="http://schemas.openxmlformats.org/officeDocument/2006/relationships/hyperlink" Target="https://stat.gov.pl/en/topics/culture-tourism-sport/culture/cultural-and-creative-industries-2017-2021,12,2.html" TargetMode="External"/><Relationship Id="rId23" Type="http://schemas.openxmlformats.org/officeDocument/2006/relationships/hyperlink" Target="https://stat.gov.pl/en/" TargetMode="External"/><Relationship Id="rId28" Type="http://schemas.openxmlformats.org/officeDocument/2006/relationships/hyperlink" Target="https://www.instagram.com/gus_stat/" TargetMode="External"/><Relationship Id="rId36" Type="http://schemas.openxmlformats.org/officeDocument/2006/relationships/hyperlink" Target="https://stat.gov.pl/en/topics/culture-tourism-sport/methodological-reports/methodological-report-culture-statistics,1,1.html"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pl.linkedin.com/company/glownyurzadstatystyczny" TargetMode="External"/><Relationship Id="rId44" Type="http://schemas.openxmlformats.org/officeDocument/2006/relationships/hyperlink" Target="https://stat.gov.pl/en/metainformation/glossary/terms-used-in-official-statistics/3806,term.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tat.gov.pl/en/topics/culture-tourism-sport/methodological-reports/methodological-report-culture-statistics,1,1.html"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stat.gov.pl/en/topics/culture-tourism-sport/culture/culture-and-national-heritage-in-2024,1,17.html" TargetMode="External"/><Relationship Id="rId43" Type="http://schemas.openxmlformats.org/officeDocument/2006/relationships/hyperlink" Target="https://stat.gov.pl/en/metainformation/glossary/terms-used-in-official-statistics/449,term.html" TargetMode="External"/><Relationship Id="rId48"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0.png"/><Relationship Id="rId33" Type="http://schemas.openxmlformats.org/officeDocument/2006/relationships/hyperlink" Target="https://stat.gov.pl/en/topics/culture-tourism-sport/culture/cultural-and-creative-industries-2017-2021,12,2.html" TargetMode="External"/><Relationship Id="rId38" Type="http://schemas.openxmlformats.org/officeDocument/2006/relationships/hyperlink" Target="https://stat.gov.pl/en/metainformation/glossary/terms-used-in-official-statistics/3775,term.html" TargetMode="External"/><Relationship Id="rId46" Type="http://schemas.openxmlformats.org/officeDocument/2006/relationships/hyperlink" Target="https://stat.gov.pl/en/metainformation/glossary/terms-used-in-official-statistics/3390,term.html" TargetMode="External"/><Relationship Id="rId20" Type="http://schemas.openxmlformats.org/officeDocument/2006/relationships/hyperlink" Target="tel:+48124204050" TargetMode="External"/><Relationship Id="rId41"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documentManagement/types"/>
    <ds:schemaRef ds:uri="http://purl.org/dc/dcmitype/"/>
    <ds:schemaRef ds:uri="http://purl.org/dc/terms/"/>
    <ds:schemaRef ds:uri="http://schemas.microsoft.com/office/2006/metadata/properties"/>
    <ds:schemaRef ds:uri="http://purl.org/dc/elements/1.1/"/>
    <ds:schemaRef ds:uri="30d47203-49ec-4c8c-a442-62231931aabb"/>
    <ds:schemaRef ds:uri="http://schemas.microsoft.com/office/infopath/2007/PartnerControls"/>
    <ds:schemaRef ds:uri="http://schemas.openxmlformats.org/package/2006/metadata/core-properties"/>
    <ds:schemaRef ds:uri="b5698c14-9734-4c2e-b0a6-c0f0e0420a38"/>
    <ds:schemaRef ds:uri="http://www.w3.org/XML/1998/namespace"/>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07303FE4-709C-4E61-8153-F920F89B06E3}">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D3BB24C2-517D-42EE-B068-9285B1148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6</Pages>
  <Words>2051</Words>
  <Characters>12308</Characters>
  <DocSecurity>0</DocSecurity>
  <Lines>102</Lines>
  <Paragraphs>28</Paragraphs>
  <ScaleCrop>false</ScaleCrop>
  <HeadingPairs>
    <vt:vector size="2" baseType="variant">
      <vt:variant>
        <vt:lpstr>Tytuł</vt:lpstr>
      </vt:variant>
      <vt:variant>
        <vt:i4>1</vt:i4>
      </vt:variant>
    </vt:vector>
  </HeadingPairs>
  <TitlesOfParts>
    <vt:vector size="1" baseType="lpstr">
      <vt:lpstr>Cultural and creative industries in 2024</vt:lpstr>
    </vt:vector>
  </TitlesOfParts>
  <Company/>
  <LinksUpToDate>false</LinksUpToDate>
  <CharactersWithSpaces>14331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creative industries in 2024</dc:title>
  <dc:subject/>
  <dc:creator>Statistics Poland</dc:creator>
  <dc:description/>
  <cp:lastPrinted>2026-03-25T08:28:00Z</cp:lastPrinted>
  <dcterms:created xsi:type="dcterms:W3CDTF">2026-03-23T13:26:00Z</dcterms:created>
  <dcterms:modified xsi:type="dcterms:W3CDTF">2026-03-27T07:41:00Z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