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38A3715" w:rsidR="00393761" w:rsidRPr="00CF7C09" w:rsidRDefault="00605AA4" w:rsidP="00F049AB">
      <w:pPr>
        <w:pStyle w:val="Tytuinfomacjisygnalnej"/>
        <w:rPr>
          <w:lang w:val="en-GB"/>
        </w:rPr>
      </w:pPr>
      <w:bookmarkStart w:id="0" w:name="_GoBack"/>
      <w:bookmarkEnd w:id="0"/>
      <w:r>
        <w:rPr>
          <w:lang w:val="en-GB"/>
        </w:rPr>
        <w:t xml:space="preserve">Services Production in </w:t>
      </w:r>
      <w:r w:rsidR="00C82481">
        <w:rPr>
          <w:lang w:val="en-GB"/>
        </w:rPr>
        <w:t xml:space="preserve">January </w:t>
      </w:r>
      <w:r>
        <w:rPr>
          <w:lang w:val="en-GB"/>
        </w:rPr>
        <w:t>202</w:t>
      </w:r>
      <w:r w:rsidR="00C82481">
        <w:rPr>
          <w:lang w:val="en-GB"/>
        </w:rPr>
        <w:t>6</w:t>
      </w:r>
    </w:p>
    <w:p w14:paraId="1E690351" w14:textId="64625438" w:rsidR="00DE58F1" w:rsidRPr="00CF7C09" w:rsidRDefault="00D82FEA" w:rsidP="00D940D3">
      <w:pPr>
        <w:pStyle w:val="Lead"/>
        <w:spacing w:after="1040"/>
        <w:rPr>
          <w:rFonts w:eastAsia="Times New Roman" w:cs="Times New Roman"/>
          <w:bCs/>
          <w:noProof w:val="0"/>
          <w:lang w:val="en-GB"/>
        </w:rPr>
      </w:pPr>
      <w:r w:rsidRPr="00336B44">
        <w:rPr>
          <w:color w:val="001D77"/>
        </w:rPr>
        <mc:AlternateContent>
          <mc:Choice Requires="wps">
            <w:drawing>
              <wp:anchor distT="45720" distB="45720" distL="114300" distR="114300" simplePos="0" relativeHeight="251759616" behindDoc="0" locked="0" layoutInCell="1" allowOverlap="1" wp14:anchorId="15C529A5" wp14:editId="71DE0315">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4.4% – an increase in services production, compared with January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14E63F71"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500D0">
                              <w:rPr>
                                <w:rStyle w:val="WartowskanikaZnak"/>
                                <w:sz w:val="72"/>
                                <w:szCs w:val="72"/>
                                <w:lang w:val="en-GB"/>
                              </w:rPr>
                              <w:t>4.4</w:t>
                            </w:r>
                            <w:r w:rsidRPr="00CF7C09">
                              <w:rPr>
                                <w:rStyle w:val="WartowskanikaZnak"/>
                                <w:sz w:val="72"/>
                                <w:szCs w:val="72"/>
                                <w:lang w:val="en-GB"/>
                              </w:rPr>
                              <w:t>%</w:t>
                            </w:r>
                          </w:p>
                          <w:p w14:paraId="48A2B1B8" w14:textId="289F9688"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C82481">
                              <w:rPr>
                                <w:lang w:val="en-GB"/>
                              </w:rPr>
                              <w:t>January</w:t>
                            </w:r>
                            <w:r w:rsidR="004C7722">
                              <w:rPr>
                                <w:lang w:val="en-GB"/>
                              </w:rPr>
                              <w:t xml:space="preserve"> 202</w:t>
                            </w:r>
                            <w:r w:rsidR="00C82481">
                              <w:rPr>
                                <w:lang w:val="en-GB"/>
                              </w:rPr>
                              <w:t>5</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C529A5" id="Pole tekstowe 2" o:spid="_x0000_s1026" alt="4.4% – an increase in services production, compared with January 2025&#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" fillcolor="#001d77" stroked="f">
                <v:stroke joinstyle="miter"/>
                <v:textbox>
                  <w:txbxContent>
                    <w:p w14:paraId="701C9349" w14:textId="14E63F71"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500D0">
                        <w:rPr>
                          <w:rStyle w:val="WartowskanikaZnak"/>
                          <w:sz w:val="72"/>
                          <w:szCs w:val="72"/>
                          <w:lang w:val="en-GB"/>
                        </w:rPr>
                        <w:t>4.4</w:t>
                      </w:r>
                      <w:r w:rsidRPr="00CF7C09">
                        <w:rPr>
                          <w:rStyle w:val="WartowskanikaZnak"/>
                          <w:sz w:val="72"/>
                          <w:szCs w:val="72"/>
                          <w:lang w:val="en-GB"/>
                        </w:rPr>
                        <w:t>%</w:t>
                      </w:r>
                    </w:p>
                    <w:p w14:paraId="48A2B1B8" w14:textId="289F9688"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C82481">
                        <w:rPr>
                          <w:lang w:val="en-GB"/>
                        </w:rPr>
                        <w:t>January</w:t>
                      </w:r>
                      <w:r w:rsidR="004C7722">
                        <w:rPr>
                          <w:lang w:val="en-GB"/>
                        </w:rPr>
                        <w:t xml:space="preserve"> 202</w:t>
                      </w:r>
                      <w:r w:rsidR="00C82481">
                        <w:rPr>
                          <w:lang w:val="en-GB"/>
                        </w:rPr>
                        <w:t>5</w:t>
                      </w:r>
                    </w:p>
                    <w:p w14:paraId="4D28B653" w14:textId="77777777" w:rsidR="009A787E" w:rsidRPr="00D940D3" w:rsidRDefault="009A787E">
                      <w:pPr>
                        <w:rPr>
                          <w:lang w:val="en-GB"/>
                        </w:rPr>
                      </w:pPr>
                    </w:p>
                  </w:txbxContent>
                </v:textbox>
                <w10:wrap type="square" anchorx="margin"/>
              </v:roundrect>
            </w:pict>
          </mc:Fallback>
        </mc:AlternateContent>
      </w:r>
      <w:r w:rsidR="004C7722" w:rsidRPr="00336B44">
        <w:rPr>
          <w:lang w:val="en-GB"/>
        </w:rPr>
        <w:t>According to preliminary data</w:t>
      </w:r>
      <w:r w:rsidR="00117C25" w:rsidRPr="00336B44">
        <w:rPr>
          <w:lang w:val="en-GB"/>
        </w:rPr>
        <w:t>,</w:t>
      </w:r>
      <w:r w:rsidR="004C7722" w:rsidRPr="00336B44">
        <w:rPr>
          <w:lang w:val="en-GB"/>
        </w:rPr>
        <w:t xml:space="preserve"> in </w:t>
      </w:r>
      <w:r w:rsidR="00C82481">
        <w:rPr>
          <w:lang w:val="en-GB"/>
        </w:rPr>
        <w:t>January</w:t>
      </w:r>
      <w:r w:rsidR="00523F58" w:rsidRPr="00336B44">
        <w:rPr>
          <w:lang w:val="en-GB"/>
        </w:rPr>
        <w:t xml:space="preserve"> </w:t>
      </w:r>
      <w:r w:rsidR="004C7722" w:rsidRPr="00336B44">
        <w:rPr>
          <w:lang w:val="en-GB"/>
        </w:rPr>
        <w:t>202</w:t>
      </w:r>
      <w:r w:rsidR="00C82481">
        <w:rPr>
          <w:lang w:val="en-GB"/>
        </w:rPr>
        <w:t>6</w:t>
      </w:r>
      <w:r w:rsidR="004C7722" w:rsidRPr="00336B44">
        <w:rPr>
          <w:lang w:val="en-GB"/>
        </w:rPr>
        <w:t xml:space="preserve"> services production was </w:t>
      </w:r>
      <w:r w:rsidR="003074E8" w:rsidRPr="00336B44">
        <w:rPr>
          <w:lang w:val="en-GB"/>
        </w:rPr>
        <w:t xml:space="preserve">higher </w:t>
      </w:r>
      <w:r w:rsidR="004C7722" w:rsidRPr="00336B44">
        <w:rPr>
          <w:lang w:val="en-GB"/>
        </w:rPr>
        <w:t xml:space="preserve">by </w:t>
      </w:r>
      <w:r w:rsidR="004500D0">
        <w:rPr>
          <w:lang w:val="en-GB"/>
        </w:rPr>
        <w:t>4.4</w:t>
      </w:r>
      <w:r w:rsidR="004C7722" w:rsidRPr="00336B44">
        <w:rPr>
          <w:lang w:val="en-GB"/>
        </w:rPr>
        <w:t xml:space="preserve">% </w:t>
      </w:r>
      <w:r w:rsidR="008756B6" w:rsidRPr="00336B44">
        <w:rPr>
          <w:lang w:val="en-GB"/>
        </w:rPr>
        <w:t xml:space="preserve">than </w:t>
      </w:r>
      <w:r w:rsidR="00F76598" w:rsidRPr="00336B44">
        <w:rPr>
          <w:lang w:val="en-GB"/>
        </w:rPr>
        <w:t>a</w:t>
      </w:r>
      <w:r w:rsidR="00BF0770" w:rsidRPr="00336B44">
        <w:rPr>
          <w:lang w:val="en-GB"/>
        </w:rPr>
        <w:t> </w:t>
      </w:r>
      <w:r w:rsidR="008756B6" w:rsidRPr="00336B44">
        <w:rPr>
          <w:lang w:val="en-GB"/>
        </w:rPr>
        <w:t>year before</w:t>
      </w:r>
      <w:r w:rsidR="005B454F" w:rsidRPr="00336B44">
        <w:rPr>
          <w:lang w:val="en-GB"/>
        </w:rPr>
        <w:t xml:space="preserve"> (</w:t>
      </w:r>
      <w:r w:rsidR="0047541C" w:rsidRPr="00336B44">
        <w:rPr>
          <w:lang w:val="en-GB"/>
        </w:rPr>
        <w:t>at that time, it was recorded an</w:t>
      </w:r>
      <w:r w:rsidR="00176837" w:rsidRPr="00336B44">
        <w:rPr>
          <w:lang w:val="en-GB"/>
        </w:rPr>
        <w:t xml:space="preserve"> increas</w:t>
      </w:r>
      <w:r w:rsidR="002E330D" w:rsidRPr="00336B44">
        <w:rPr>
          <w:lang w:val="en-GB"/>
        </w:rPr>
        <w:t>e</w:t>
      </w:r>
      <w:r w:rsidR="00176837" w:rsidRPr="00336B44">
        <w:rPr>
          <w:lang w:val="en-GB"/>
        </w:rPr>
        <w:t xml:space="preserve"> </w:t>
      </w:r>
      <w:r w:rsidR="002E330D" w:rsidRPr="00336B44">
        <w:rPr>
          <w:lang w:val="en-GB"/>
        </w:rPr>
        <w:t>of</w:t>
      </w:r>
      <w:r w:rsidR="005B454F" w:rsidRPr="00336B44">
        <w:rPr>
          <w:lang w:val="en-GB"/>
        </w:rPr>
        <w:t xml:space="preserve"> </w:t>
      </w:r>
      <w:r w:rsidR="004500D0">
        <w:rPr>
          <w:lang w:val="en-GB"/>
        </w:rPr>
        <w:t>6.5</w:t>
      </w:r>
      <w:r w:rsidR="005B454F" w:rsidRPr="00336B44">
        <w:rPr>
          <w:lang w:val="en-GB"/>
        </w:rPr>
        <w:t>%),</w:t>
      </w:r>
      <w:r w:rsidR="004C7722" w:rsidRPr="00336B44">
        <w:rPr>
          <w:lang w:val="en-GB"/>
        </w:rPr>
        <w:t xml:space="preserve"> </w:t>
      </w:r>
      <w:r w:rsidR="00F76598" w:rsidRPr="00336B44">
        <w:rPr>
          <w:lang w:val="en-GB"/>
        </w:rPr>
        <w:t>and</w:t>
      </w:r>
      <w:r w:rsidR="004C7722" w:rsidRPr="00336B44">
        <w:rPr>
          <w:lang w:val="en-GB"/>
        </w:rPr>
        <w:t xml:space="preserve"> in relation </w:t>
      </w:r>
      <w:r w:rsidR="003074E8" w:rsidRPr="00336B44">
        <w:rPr>
          <w:lang w:val="en-GB"/>
        </w:rPr>
        <w:t>t</w:t>
      </w:r>
      <w:r w:rsidR="004C7722" w:rsidRPr="00336B44">
        <w:rPr>
          <w:lang w:val="en-GB"/>
        </w:rPr>
        <w:t xml:space="preserve">o </w:t>
      </w:r>
      <w:r w:rsidR="00C82481">
        <w:rPr>
          <w:lang w:val="en-GB"/>
        </w:rPr>
        <w:t>December</w:t>
      </w:r>
      <w:r w:rsidR="00C37F6E" w:rsidRPr="00336B44">
        <w:rPr>
          <w:lang w:val="en-GB"/>
        </w:rPr>
        <w:t xml:space="preserve"> </w:t>
      </w:r>
      <w:r w:rsidR="00117C25" w:rsidRPr="00336B44">
        <w:rPr>
          <w:lang w:val="en-GB"/>
        </w:rPr>
        <w:t>202</w:t>
      </w:r>
      <w:r w:rsidR="00A5417E" w:rsidRPr="00336B44">
        <w:rPr>
          <w:lang w:val="en-GB"/>
        </w:rPr>
        <w:t>5</w:t>
      </w:r>
      <w:r w:rsidR="00117C25" w:rsidRPr="00336B44">
        <w:rPr>
          <w:lang w:val="en-GB"/>
        </w:rPr>
        <w:t xml:space="preserve"> </w:t>
      </w:r>
      <w:r w:rsidR="004500D0">
        <w:rPr>
          <w:lang w:val="en-GB"/>
        </w:rPr>
        <w:t>decreased</w:t>
      </w:r>
      <w:r w:rsidR="00117C25" w:rsidRPr="00336B44">
        <w:rPr>
          <w:lang w:val="en-GB"/>
        </w:rPr>
        <w:t xml:space="preserve"> by </w:t>
      </w:r>
      <w:r w:rsidR="004500D0">
        <w:rPr>
          <w:lang w:val="en-GB"/>
        </w:rPr>
        <w:t>17.8</w:t>
      </w:r>
      <w:r w:rsidR="00117C25" w:rsidRPr="00336B44">
        <w:rPr>
          <w:lang w:val="en-GB"/>
        </w:rPr>
        <w:t>%.</w:t>
      </w:r>
    </w:p>
    <w:p w14:paraId="18117F50" w14:textId="41D8A436" w:rsidR="0098351C" w:rsidRPr="009B3B82" w:rsidRDefault="008F3F93" w:rsidP="00C56657">
      <w:pPr>
        <w:spacing w:before="360"/>
        <w:rPr>
          <w:shd w:val="clear" w:color="auto" w:fill="FFFFFF"/>
          <w:lang w:val="en-GB"/>
        </w:rPr>
      </w:pPr>
      <w:r>
        <w:rPr>
          <w:noProof/>
          <w:spacing w:val="-2"/>
          <w:szCs w:val="19"/>
          <w:lang w:val="en-GB" w:eastAsia="pl-PL"/>
        </w:rPr>
        <w:t>Index of services production</w:t>
      </w:r>
      <w:r w:rsidR="00DB182F">
        <w:rPr>
          <w:shd w:val="clear" w:color="auto" w:fill="FFFFFF"/>
          <w:lang w:val="en-GB"/>
        </w:rPr>
        <w:t xml:space="preserve"> is </w:t>
      </w:r>
      <w:r w:rsidR="00830BC0">
        <w:rPr>
          <w:shd w:val="clear" w:color="auto" w:fill="FFFFFF"/>
          <w:lang w:val="en-GB"/>
        </w:rPr>
        <w:t xml:space="preserve">the indicator </w:t>
      </w:r>
      <w:r w:rsidR="00DB182F">
        <w:rPr>
          <w:shd w:val="clear" w:color="auto" w:fill="FFFFFF"/>
          <w:lang w:val="en-GB"/>
        </w:rPr>
        <w:t>measuring monthly changes in th</w:t>
      </w:r>
      <w:r w:rsidR="00FF5F3B">
        <w:rPr>
          <w:shd w:val="clear" w:color="auto" w:fill="FFFFFF"/>
          <w:lang w:val="en-GB"/>
        </w:rPr>
        <w:t xml:space="preserve">e volume of service production </w:t>
      </w:r>
      <w:r w:rsidR="00507F1D">
        <w:rPr>
          <w:shd w:val="clear" w:color="auto" w:fill="FFFFFF"/>
          <w:lang w:val="en-GB"/>
        </w:rPr>
        <w:t>that is turnover in constant prices obtained on the market by service enterprises. The resu</w:t>
      </w:r>
      <w:r w:rsidR="00B21471">
        <w:rPr>
          <w:shd w:val="clear" w:color="auto" w:fill="FFFFFF"/>
          <w:lang w:val="en-GB"/>
        </w:rPr>
        <w:t>lts apply to entities with 10 and</w:t>
      </w:r>
      <w:r w:rsidR="00507F1D">
        <w:rPr>
          <w:shd w:val="clear" w:color="auto" w:fill="FFFFFF"/>
          <w:lang w:val="en-GB"/>
        </w:rPr>
        <w:t xml:space="preserve"> more employees,</w:t>
      </w:r>
      <w:r w:rsidR="00830BC0">
        <w:rPr>
          <w:shd w:val="clear" w:color="auto" w:fill="FFFFFF"/>
          <w:lang w:val="en-GB"/>
        </w:rPr>
        <w:t xml:space="preserve"> which as their </w:t>
      </w:r>
      <w:r w:rsidR="005B454F" w:rsidRPr="009B3B82">
        <w:rPr>
          <w:shd w:val="clear" w:color="auto" w:fill="FFFFFF"/>
          <w:lang w:val="en-GB"/>
        </w:rPr>
        <w:t>core activit</w:t>
      </w:r>
      <w:r w:rsidR="00830BC0">
        <w:rPr>
          <w:shd w:val="clear" w:color="auto" w:fill="FFFFFF"/>
          <w:lang w:val="en-GB"/>
        </w:rPr>
        <w:t xml:space="preserve">y provide services in the field of: </w:t>
      </w:r>
      <w:r w:rsidR="00176837" w:rsidRPr="009B3B82">
        <w:rPr>
          <w:shd w:val="clear" w:color="auto" w:fill="FFFFFF"/>
          <w:lang w:val="en-GB"/>
        </w:rPr>
        <w:t xml:space="preserve">transport </w:t>
      </w:r>
      <w:r w:rsidR="00830BC0">
        <w:rPr>
          <w:shd w:val="clear" w:color="auto" w:fill="FFFFFF"/>
          <w:lang w:val="en-GB"/>
        </w:rPr>
        <w:t xml:space="preserve">and warehousing, </w:t>
      </w:r>
      <w:r w:rsidR="00176837" w:rsidRPr="009B3B82">
        <w:rPr>
          <w:shd w:val="clear" w:color="auto" w:fill="FFFFFF"/>
          <w:lang w:val="en-GB"/>
        </w:rPr>
        <w:t xml:space="preserve">accommodation and catering services, information technologies, data processing and other service activities in the field of information, real estate services, accounting activities, management, architecture and engineering, technical research and analysis, advertising and market research, rental and leasing, employment, </w:t>
      </w:r>
      <w:r w:rsidR="00176837" w:rsidRPr="003E1D0A">
        <w:rPr>
          <w:shd w:val="clear" w:color="auto" w:fill="FFFFFF"/>
          <w:lang w:val="en-GB"/>
        </w:rPr>
        <w:t>tourism organi</w:t>
      </w:r>
      <w:r w:rsidR="003E1D0A" w:rsidRPr="003E1D0A">
        <w:rPr>
          <w:shd w:val="clear" w:color="auto" w:fill="FFFFFF"/>
          <w:lang w:val="en-GB"/>
        </w:rPr>
        <w:t>s</w:t>
      </w:r>
      <w:r w:rsidR="00176837" w:rsidRPr="003E1D0A">
        <w:rPr>
          <w:shd w:val="clear" w:color="auto" w:fill="FFFFFF"/>
          <w:lang w:val="en-GB"/>
        </w:rPr>
        <w:t>ers,</w:t>
      </w:r>
      <w:r w:rsidR="00176837" w:rsidRPr="009B3B82">
        <w:rPr>
          <w:shd w:val="clear" w:color="auto" w:fill="FFFFFF"/>
          <w:lang w:val="en-GB"/>
        </w:rPr>
        <w:t xml:space="preserve"> detective and security activities, maintaining order and cleaning inside and outside buildings of all types</w:t>
      </w:r>
      <w:r w:rsidR="00AE5299">
        <w:rPr>
          <w:shd w:val="clear" w:color="auto" w:fill="FFFFFF"/>
          <w:lang w:val="en-GB"/>
        </w:rPr>
        <w:t>,</w:t>
      </w:r>
      <w:r w:rsidR="00176837" w:rsidRPr="009B3B82">
        <w:rPr>
          <w:shd w:val="clear" w:color="auto" w:fill="FFFFFF"/>
          <w:lang w:val="en-GB"/>
        </w:rPr>
        <w:t xml:space="preserve"> and administrative office services.</w:t>
      </w:r>
    </w:p>
    <w:p w14:paraId="6448B174" w14:textId="2D4D261B" w:rsidR="00080D08" w:rsidRPr="0029706D" w:rsidRDefault="00D77E5A" w:rsidP="00C56657">
      <w:pPr>
        <w:spacing w:after="360"/>
        <w:rPr>
          <w:lang w:val="en-GB"/>
        </w:rPr>
      </w:pPr>
      <w:r w:rsidRPr="00336B44">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0608E773">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January 2026 amounted to 4.6%.&#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1EA3CBDF"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C82481">
                              <w:rPr>
                                <w:lang w:val="en-GB"/>
                              </w:rPr>
                              <w:t>January 2026</w:t>
                            </w:r>
                            <w:r w:rsidR="00B30833" w:rsidRPr="00336B44">
                              <w:rPr>
                                <w:lang w:val="en-GB"/>
                              </w:rPr>
                              <w:t xml:space="preserve"> amounted </w:t>
                            </w:r>
                            <w:r w:rsidR="00405327">
                              <w:rPr>
                                <w:lang w:val="en-GB"/>
                              </w:rPr>
                              <w:br/>
                            </w:r>
                            <w:r w:rsidR="00B30833" w:rsidRPr="00336B44">
                              <w:rPr>
                                <w:lang w:val="en-GB"/>
                              </w:rPr>
                              <w:t xml:space="preserve">to </w:t>
                            </w:r>
                            <w:r w:rsidR="0017302C">
                              <w:rPr>
                                <w:lang w:val="en-GB"/>
                              </w:rPr>
                              <w:t>4.6</w:t>
                            </w:r>
                            <w:r w:rsidR="00B30833" w:rsidRPr="00336B44">
                              <w:rPr>
                                <w:lang w:val="en-GB"/>
                              </w:rPr>
                              <w:t>%</w:t>
                            </w:r>
                            <w:r w:rsidR="001B32EB">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January 2026 amounted to 4.6%.&#10;&#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" filled="f" stroked="f">
                <v:textbox>
                  <w:txbxContent>
                    <w:p w14:paraId="66113316" w14:textId="1EA3CBDF"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C82481">
                        <w:rPr>
                          <w:lang w:val="en-GB"/>
                        </w:rPr>
                        <w:t>January 2026</w:t>
                      </w:r>
                      <w:r w:rsidR="00B30833" w:rsidRPr="00336B44">
                        <w:rPr>
                          <w:lang w:val="en-GB"/>
                        </w:rPr>
                        <w:t xml:space="preserve"> amounted </w:t>
                      </w:r>
                      <w:r w:rsidR="00405327">
                        <w:rPr>
                          <w:lang w:val="en-GB"/>
                        </w:rPr>
                        <w:br/>
                      </w:r>
                      <w:r w:rsidR="00B30833" w:rsidRPr="00336B44">
                        <w:rPr>
                          <w:lang w:val="en-GB"/>
                        </w:rPr>
                        <w:t xml:space="preserve">to </w:t>
                      </w:r>
                      <w:r w:rsidR="0017302C">
                        <w:rPr>
                          <w:lang w:val="en-GB"/>
                        </w:rPr>
                        <w:t>4.6</w:t>
                      </w:r>
                      <w:r w:rsidR="00B30833" w:rsidRPr="00336B44">
                        <w:rPr>
                          <w:lang w:val="en-GB"/>
                        </w:rPr>
                        <w:t>%</w:t>
                      </w:r>
                      <w:r w:rsidR="001B32EB">
                        <w:rPr>
                          <w:lang w:val="en-GB"/>
                        </w:rPr>
                        <w:t>.</w:t>
                      </w:r>
                    </w:p>
                  </w:txbxContent>
                </v:textbox>
                <w10:wrap type="tight"/>
              </v:shape>
            </w:pict>
          </mc:Fallback>
        </mc:AlternateContent>
      </w:r>
      <w:r w:rsidR="00117C25" w:rsidRPr="00336B44">
        <w:rPr>
          <w:shd w:val="clear" w:color="auto" w:fill="FFFFFF"/>
          <w:lang w:val="en-GB"/>
        </w:rPr>
        <w:t xml:space="preserve">After elimination of the impact of seasonal </w:t>
      </w:r>
      <w:r w:rsidR="003E1D0A" w:rsidRPr="00336B44">
        <w:rPr>
          <w:shd w:val="clear" w:color="auto" w:fill="FFFFFF"/>
          <w:lang w:val="en-GB"/>
        </w:rPr>
        <w:t>effects</w:t>
      </w:r>
      <w:r w:rsidR="00117C25" w:rsidRPr="00336B44">
        <w:rPr>
          <w:shd w:val="clear" w:color="auto" w:fill="FFFFFF"/>
          <w:lang w:val="en-GB"/>
        </w:rPr>
        <w:t xml:space="preserve">, in </w:t>
      </w:r>
      <w:r w:rsidR="00C82481">
        <w:rPr>
          <w:shd w:val="clear" w:color="auto" w:fill="FFFFFF"/>
          <w:lang w:val="en-GB"/>
        </w:rPr>
        <w:t>January 2026</w:t>
      </w:r>
      <w:r w:rsidR="00A5417E" w:rsidRPr="00336B44">
        <w:rPr>
          <w:shd w:val="clear" w:color="auto" w:fill="FFFFFF"/>
          <w:lang w:val="en-GB"/>
        </w:rPr>
        <w:t>,</w:t>
      </w:r>
      <w:r w:rsidR="00117C25" w:rsidRPr="00336B44">
        <w:rPr>
          <w:shd w:val="clear" w:color="auto" w:fill="FFFFFF"/>
          <w:lang w:val="en-GB"/>
        </w:rPr>
        <w:t xml:space="preserve"> services production</w:t>
      </w:r>
      <w:r w:rsidR="00A00336" w:rsidRPr="00336B44">
        <w:rPr>
          <w:shd w:val="clear" w:color="auto" w:fill="FFFFFF"/>
          <w:lang w:val="en-GB"/>
        </w:rPr>
        <w:t xml:space="preserve"> </w:t>
      </w:r>
      <w:r w:rsidR="00117C25" w:rsidRPr="00336B44">
        <w:rPr>
          <w:shd w:val="clear" w:color="auto" w:fill="FFFFFF"/>
          <w:lang w:val="en-GB"/>
        </w:rPr>
        <w:t>was</w:t>
      </w:r>
      <w:r w:rsidR="00830BC0" w:rsidRPr="00336B44">
        <w:rPr>
          <w:shd w:val="clear" w:color="auto" w:fill="FFFFFF"/>
          <w:lang w:val="en-GB"/>
        </w:rPr>
        <w:t xml:space="preserve"> </w:t>
      </w:r>
      <w:r w:rsidR="0047541C" w:rsidRPr="00336B44">
        <w:rPr>
          <w:shd w:val="clear" w:color="auto" w:fill="FFFFFF"/>
          <w:lang w:val="en-GB"/>
        </w:rPr>
        <w:t>higher</w:t>
      </w:r>
      <w:r w:rsidR="00117C25" w:rsidRPr="00336B44">
        <w:rPr>
          <w:shd w:val="clear" w:color="auto" w:fill="FFFFFF"/>
          <w:lang w:val="en-GB"/>
        </w:rPr>
        <w:t xml:space="preserve"> </w:t>
      </w:r>
      <w:r w:rsidR="00A106DF" w:rsidRPr="00336B44">
        <w:rPr>
          <w:shd w:val="clear" w:color="auto" w:fill="FFFFFF"/>
          <w:lang w:val="en-GB"/>
        </w:rPr>
        <w:t xml:space="preserve">by </w:t>
      </w:r>
      <w:r w:rsidR="0017302C">
        <w:rPr>
          <w:shd w:val="clear" w:color="auto" w:fill="FFFFFF"/>
          <w:lang w:val="en-GB"/>
        </w:rPr>
        <w:t>4.6</w:t>
      </w:r>
      <w:r w:rsidR="003074E8" w:rsidRPr="00336B44">
        <w:rPr>
          <w:shd w:val="clear" w:color="auto" w:fill="FFFFFF"/>
          <w:lang w:val="en-GB"/>
        </w:rPr>
        <w:t xml:space="preserve">% than in the </w:t>
      </w:r>
      <w:r w:rsidR="002B7918" w:rsidRPr="00336B44">
        <w:rPr>
          <w:shd w:val="clear" w:color="auto" w:fill="FFFFFF"/>
          <w:lang w:val="en-GB"/>
        </w:rPr>
        <w:t>corresponding</w:t>
      </w:r>
      <w:r w:rsidR="003074E8" w:rsidRPr="00336B44">
        <w:rPr>
          <w:shd w:val="clear" w:color="auto" w:fill="FFFFFF"/>
          <w:lang w:val="en-GB"/>
        </w:rPr>
        <w:t xml:space="preserve"> month of the previous year</w:t>
      </w:r>
      <w:r w:rsidR="00CA5255" w:rsidRPr="00336B44">
        <w:rPr>
          <w:shd w:val="clear" w:color="auto" w:fill="FFFFFF"/>
          <w:lang w:val="en-GB"/>
        </w:rPr>
        <w:t>,</w:t>
      </w:r>
      <w:r w:rsidR="0047541C" w:rsidRPr="00336B44">
        <w:rPr>
          <w:shd w:val="clear" w:color="auto" w:fill="FFFFFF"/>
          <w:lang w:val="en-GB"/>
        </w:rPr>
        <w:t xml:space="preserve"> and in relation to </w:t>
      </w:r>
      <w:r w:rsidR="00C82481">
        <w:rPr>
          <w:shd w:val="clear" w:color="auto" w:fill="FFFFFF"/>
          <w:lang w:val="en-GB"/>
        </w:rPr>
        <w:t>December</w:t>
      </w:r>
      <w:r w:rsidR="00C118A3" w:rsidRPr="00336B44">
        <w:rPr>
          <w:shd w:val="clear" w:color="auto" w:fill="FFFFFF"/>
          <w:lang w:val="en-GB"/>
        </w:rPr>
        <w:t xml:space="preserve"> 202</w:t>
      </w:r>
      <w:r w:rsidR="00A5417E" w:rsidRPr="00336B44">
        <w:rPr>
          <w:shd w:val="clear" w:color="auto" w:fill="FFFFFF"/>
          <w:lang w:val="en-GB"/>
        </w:rPr>
        <w:t>5</w:t>
      </w:r>
      <w:r w:rsidR="00830BC0" w:rsidRPr="00336B44">
        <w:rPr>
          <w:shd w:val="clear" w:color="auto" w:fill="FFFFFF"/>
          <w:lang w:val="en-GB"/>
        </w:rPr>
        <w:t xml:space="preserve"> </w:t>
      </w:r>
      <w:r w:rsidR="0017302C">
        <w:rPr>
          <w:shd w:val="clear" w:color="auto" w:fill="FFFFFF"/>
          <w:lang w:val="en-GB"/>
        </w:rPr>
        <w:t>de</w:t>
      </w:r>
      <w:r w:rsidR="0020490A" w:rsidRPr="00336B44">
        <w:rPr>
          <w:shd w:val="clear" w:color="auto" w:fill="FFFFFF"/>
          <w:lang w:val="en-GB"/>
        </w:rPr>
        <w:t>creased</w:t>
      </w:r>
      <w:r w:rsidR="00830BC0" w:rsidRPr="00336B44">
        <w:rPr>
          <w:shd w:val="clear" w:color="auto" w:fill="FFFFFF"/>
          <w:lang w:val="en-GB"/>
        </w:rPr>
        <w:t xml:space="preserve"> </w:t>
      </w:r>
      <w:r w:rsidR="0047541C" w:rsidRPr="00336B44">
        <w:rPr>
          <w:shd w:val="clear" w:color="auto" w:fill="FFFFFF"/>
          <w:lang w:val="en-GB"/>
        </w:rPr>
        <w:t>by</w:t>
      </w:r>
      <w:r w:rsidR="00830BC0" w:rsidRPr="00336B44">
        <w:rPr>
          <w:shd w:val="clear" w:color="auto" w:fill="FFFFFF"/>
          <w:lang w:val="en-GB"/>
        </w:rPr>
        <w:t xml:space="preserve"> </w:t>
      </w:r>
      <w:r w:rsidR="00611CBC">
        <w:rPr>
          <w:shd w:val="clear" w:color="auto" w:fill="FFFFFF"/>
          <w:lang w:val="en-GB"/>
        </w:rPr>
        <w:t>3</w:t>
      </w:r>
      <w:r w:rsidR="00830BC0" w:rsidRPr="00336B44">
        <w:rPr>
          <w:shd w:val="clear" w:color="auto" w:fill="FFFFFF"/>
          <w:lang w:val="en-GB"/>
        </w:rPr>
        <w:t>.</w:t>
      </w:r>
      <w:r w:rsidR="0017302C">
        <w:rPr>
          <w:shd w:val="clear" w:color="auto" w:fill="FFFFFF"/>
          <w:lang w:val="en-GB"/>
        </w:rPr>
        <w:t>3</w:t>
      </w:r>
      <w:r w:rsidR="00830BC0" w:rsidRPr="00336B44">
        <w:rPr>
          <w:shd w:val="clear" w:color="auto" w:fill="FFFFFF"/>
          <w:lang w:val="en-GB"/>
        </w:rPr>
        <w:t>%. Compared to monthly average</w:t>
      </w:r>
      <w:r w:rsidR="00C118A3" w:rsidRPr="00336B44">
        <w:rPr>
          <w:shd w:val="clear" w:color="auto" w:fill="FFFFFF"/>
          <w:lang w:val="en-GB"/>
        </w:rPr>
        <w:t xml:space="preserve"> production of services</w:t>
      </w:r>
      <w:r w:rsidR="00C118A3" w:rsidRPr="00336B44">
        <w:rPr>
          <w:szCs w:val="19"/>
          <w:lang w:val="en-GB"/>
        </w:rPr>
        <w:t xml:space="preserve"> </w:t>
      </w:r>
      <w:r w:rsidR="00830BC0" w:rsidRPr="00336B44">
        <w:rPr>
          <w:szCs w:val="19"/>
          <w:lang w:val="en-GB"/>
        </w:rPr>
        <w:t xml:space="preserve">in 2021, services production </w:t>
      </w:r>
      <w:r w:rsidR="001678E9" w:rsidRPr="00336B44">
        <w:rPr>
          <w:szCs w:val="19"/>
          <w:lang w:val="en-GB"/>
        </w:rPr>
        <w:t>increased by</w:t>
      </w:r>
      <w:r w:rsidR="0047541C" w:rsidRPr="00336B44">
        <w:rPr>
          <w:szCs w:val="19"/>
          <w:lang w:val="en-GB"/>
        </w:rPr>
        <w:t xml:space="preserve"> </w:t>
      </w:r>
      <w:r w:rsidR="0017302C">
        <w:rPr>
          <w:szCs w:val="19"/>
          <w:lang w:val="en-GB"/>
        </w:rPr>
        <w:t>28</w:t>
      </w:r>
      <w:proofErr w:type="gramStart"/>
      <w:r w:rsidR="0017302C">
        <w:rPr>
          <w:szCs w:val="19"/>
          <w:lang w:val="en-GB"/>
        </w:rPr>
        <w:t>,8</w:t>
      </w:r>
      <w:proofErr w:type="gramEnd"/>
      <w:r w:rsidR="0047541C" w:rsidRPr="00336B44">
        <w:rPr>
          <w:szCs w:val="19"/>
          <w:lang w:val="en-GB"/>
        </w:rPr>
        <w:t>%</w:t>
      </w:r>
      <w:r w:rsidR="001678E9" w:rsidRPr="00336B44">
        <w:rPr>
          <w:szCs w:val="19"/>
          <w:lang w:val="en-GB"/>
        </w:rPr>
        <w:t>.</w:t>
      </w:r>
      <w:r w:rsidR="008243F0" w:rsidRPr="00336B44">
        <w:rPr>
          <w:lang w:val="en-GB"/>
        </w:rPr>
        <w:t xml:space="preserve"> </w:t>
      </w:r>
    </w:p>
    <w:p w14:paraId="4C1DA543" w14:textId="4C2C119E" w:rsidR="00C314DC" w:rsidRPr="00C314DC" w:rsidRDefault="008243F0" w:rsidP="00C314DC">
      <w:pPr>
        <w:spacing w:line="288" w:lineRule="auto"/>
        <w:rPr>
          <w:b/>
          <w:lang w:val="en-GB"/>
        </w:rPr>
      </w:pPr>
      <w:r w:rsidRPr="00E62F63">
        <w:rPr>
          <w:b/>
          <w:lang w:val="en-GB"/>
        </w:rPr>
        <w:t>Chart 1. Services</w:t>
      </w:r>
      <w:r w:rsidRPr="00080D08">
        <w:rPr>
          <w:b/>
          <w:lang w:val="en-GB"/>
        </w:rPr>
        <w:t xml:space="preserve"> production (constant prices; monthly average 2021=100)</w:t>
      </w:r>
      <w:r w:rsidR="00C314DC" w:rsidRPr="00C314DC">
        <w:rPr>
          <w:noProof/>
        </w:rPr>
        <w:t xml:space="preserve"> </w:t>
      </w:r>
      <w:r w:rsidR="00C314DC">
        <w:rPr>
          <w:noProof/>
          <w:lang w:eastAsia="pl-PL"/>
        </w:rPr>
        <w:drawing>
          <wp:inline distT="0" distB="0" distL="0" distR="0" wp14:anchorId="3C2694AA" wp14:editId="4A99B6DC">
            <wp:extent cx="5067514" cy="3132814"/>
            <wp:effectExtent l="0" t="0" r="0" b="0"/>
            <wp:docPr id="4" name="Obraz 4" descr="Chart 1. Services production (constant prices; monthly average 2021=100). Line chart. Data for Chart 1. are in the XLSX file: Services Production in January 2026. Charts in the XLSX fo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7636" cy="3139072"/>
                    </a:xfrm>
                    <a:prstGeom prst="rect">
                      <a:avLst/>
                    </a:prstGeom>
                    <a:noFill/>
                  </pic:spPr>
                </pic:pic>
              </a:graphicData>
            </a:graphic>
          </wp:inline>
        </w:drawing>
      </w:r>
    </w:p>
    <w:p w14:paraId="4BFA0D48" w14:textId="6D6AF0B7" w:rsidR="00C314DC" w:rsidRDefault="000E0ACD" w:rsidP="00C314DC">
      <w:pPr>
        <w:pStyle w:val="Tytutablicy"/>
        <w:spacing w:before="120"/>
        <w:ind w:left="714" w:hanging="714"/>
        <w:rPr>
          <w:color w:val="auto"/>
          <w:lang w:val="en-GB"/>
        </w:rPr>
      </w:pPr>
      <w:r w:rsidRPr="00E62F63">
        <w:rPr>
          <w:color w:val="auto"/>
          <w:lang w:val="en-GB"/>
        </w:rPr>
        <w:lastRenderedPageBreak/>
        <w:t>Chart 2.</w:t>
      </w:r>
      <w:r w:rsidRPr="00080D08">
        <w:rPr>
          <w:color w:val="auto"/>
          <w:lang w:val="en-GB"/>
        </w:rPr>
        <w:t xml:space="preserve"> Services production (constant prices; monthly average 2021=100; unadjusted data)</w:t>
      </w:r>
    </w:p>
    <w:p w14:paraId="2D1E0BD7" w14:textId="2FF0BAC1" w:rsidR="00C314DC" w:rsidRDefault="00C314DC" w:rsidP="00C314DC">
      <w:pPr>
        <w:pStyle w:val="Tytutablicy"/>
        <w:spacing w:before="120"/>
        <w:rPr>
          <w:color w:val="auto"/>
          <w:lang w:val="en-GB"/>
        </w:rPr>
      </w:pPr>
      <w:r>
        <w:rPr>
          <w:noProof/>
          <w:color w:val="auto"/>
        </w:rPr>
        <w:drawing>
          <wp:inline distT="0" distB="0" distL="0" distR="0" wp14:anchorId="7A252D15" wp14:editId="13682323">
            <wp:extent cx="5053965" cy="2688590"/>
            <wp:effectExtent l="0" t="0" r="0" b="0"/>
            <wp:docPr id="18" name="Obraz 18" descr="Chart 2. Services production (constant prices; monthly average 2021=100; unadjusted data). Line chart. Data for Chart 2. are in the XLSX file: Services Production in Jan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3965" cy="2688590"/>
                    </a:xfrm>
                    <a:prstGeom prst="rect">
                      <a:avLst/>
                    </a:prstGeom>
                    <a:noFill/>
                  </pic:spPr>
                </pic:pic>
              </a:graphicData>
            </a:graphic>
          </wp:inline>
        </w:drawing>
      </w:r>
    </w:p>
    <w:tbl>
      <w:tblPr>
        <w:tblStyle w:val="Siatkatabelijasna3"/>
        <w:tblpPr w:leftFromText="141" w:rightFromText="141" w:vertAnchor="text" w:horzAnchor="margin" w:tblpY="1067"/>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7B2565" w:rsidRPr="00D4247A" w14:paraId="5D312DB4" w14:textId="77777777" w:rsidTr="00241302">
        <w:trPr>
          <w:trHeight w:val="312"/>
        </w:trPr>
        <w:tc>
          <w:tcPr>
            <w:tcW w:w="1536" w:type="pct"/>
            <w:vMerge w:val="restart"/>
            <w:tcBorders>
              <w:top w:val="single" w:sz="4" w:space="0" w:color="001D77"/>
              <w:bottom w:val="single" w:sz="12" w:space="0" w:color="212492"/>
            </w:tcBorders>
            <w:vAlign w:val="center"/>
          </w:tcPr>
          <w:p w14:paraId="1E5F7C97" w14:textId="3C8BF2B8" w:rsidR="00CB7591" w:rsidRPr="00DC21FE" w:rsidRDefault="00CB7591" w:rsidP="00DC21FE">
            <w:pPr>
              <w:pStyle w:val="Tytutablicy"/>
              <w:spacing w:before="120"/>
              <w:ind w:left="714" w:hanging="714"/>
              <w:rPr>
                <w:color w:val="auto"/>
                <w:lang w:val="en-GB"/>
              </w:rPr>
            </w:pPr>
          </w:p>
          <w:p w14:paraId="6065CEAF" w14:textId="060320E6" w:rsidR="007B2565" w:rsidRPr="00D4247A" w:rsidRDefault="007B2565" w:rsidP="007B2565">
            <w:pPr>
              <w:spacing w:before="0" w:after="0"/>
              <w:jc w:val="center"/>
              <w:rPr>
                <w:bCs/>
                <w:sz w:val="16"/>
                <w:szCs w:val="18"/>
                <w:shd w:val="clear" w:color="auto" w:fill="FFFFFF"/>
              </w:rPr>
            </w:pPr>
            <w:r w:rsidRPr="00D4247A">
              <w:rPr>
                <w:bCs/>
                <w:sz w:val="16"/>
                <w:szCs w:val="18"/>
                <w:shd w:val="clear" w:color="auto" w:fill="FFFFFF"/>
              </w:rPr>
              <w:t>Specification</w:t>
            </w:r>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3CB6F148" w14:textId="7EA73210" w:rsidR="007B2565" w:rsidRPr="00D4247A" w:rsidRDefault="007B2565" w:rsidP="007B2565">
            <w:pPr>
              <w:spacing w:before="0" w:after="0" w:line="240" w:lineRule="auto"/>
              <w:jc w:val="center"/>
              <w:rPr>
                <w:sz w:val="16"/>
                <w:szCs w:val="18"/>
                <w:shd w:val="clear" w:color="auto" w:fill="FFFFFF"/>
              </w:rPr>
            </w:pPr>
            <w:r>
              <w:rPr>
                <w:rFonts w:cs="Arial"/>
                <w:sz w:val="16"/>
                <w:szCs w:val="16"/>
              </w:rPr>
              <w:t>12</w:t>
            </w:r>
            <w:r w:rsidRPr="00BA07C7">
              <w:rPr>
                <w:rFonts w:cs="Arial"/>
                <w:sz w:val="16"/>
                <w:szCs w:val="16"/>
              </w:rPr>
              <w:t xml:space="preserve"> 2025</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51532B9A" w14:textId="679ADF8A" w:rsidR="007B2565" w:rsidRPr="00D4247A" w:rsidRDefault="007B2565" w:rsidP="007B2565">
            <w:pPr>
              <w:spacing w:before="0" w:after="0" w:line="240" w:lineRule="auto"/>
              <w:jc w:val="center"/>
              <w:rPr>
                <w:sz w:val="16"/>
                <w:szCs w:val="18"/>
                <w:shd w:val="clear" w:color="auto" w:fill="FFFFFF"/>
              </w:rPr>
            </w:pPr>
            <w:r>
              <w:rPr>
                <w:rFonts w:cs="Arial"/>
                <w:sz w:val="16"/>
                <w:szCs w:val="16"/>
              </w:rPr>
              <w:t>01</w:t>
            </w:r>
            <w:r w:rsidRPr="00BA07C7">
              <w:rPr>
                <w:rFonts w:cs="Arial"/>
                <w:sz w:val="16"/>
                <w:szCs w:val="16"/>
              </w:rPr>
              <w:t xml:space="preserve"> 202</w:t>
            </w:r>
            <w:r>
              <w:rPr>
                <w:rFonts w:cs="Arial"/>
                <w:sz w:val="16"/>
                <w:szCs w:val="16"/>
              </w:rPr>
              <w:t>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7EBC819E" w14:textId="05D088A5" w:rsidR="007B2565" w:rsidRPr="00D4247A" w:rsidRDefault="007B2565" w:rsidP="007B2565">
            <w:pPr>
              <w:spacing w:before="0" w:after="0" w:line="240" w:lineRule="auto"/>
              <w:jc w:val="center"/>
              <w:rPr>
                <w:sz w:val="16"/>
                <w:szCs w:val="18"/>
                <w:shd w:val="clear" w:color="auto" w:fill="FFFFFF"/>
              </w:rPr>
            </w:pPr>
            <w:r>
              <w:rPr>
                <w:rFonts w:cs="Arial"/>
                <w:sz w:val="16"/>
                <w:szCs w:val="16"/>
              </w:rPr>
              <w:t>12</w:t>
            </w:r>
            <w:r w:rsidRPr="00BA07C7">
              <w:rPr>
                <w:rFonts w:cs="Arial"/>
                <w:sz w:val="16"/>
                <w:szCs w:val="16"/>
              </w:rPr>
              <w:t xml:space="preserve"> 2025</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20C57FF7" w14:textId="009397BD" w:rsidR="007B2565" w:rsidRPr="00D4247A" w:rsidRDefault="007B2565" w:rsidP="007B2565">
            <w:pPr>
              <w:spacing w:before="0" w:after="0" w:line="240" w:lineRule="auto"/>
              <w:jc w:val="center"/>
              <w:rPr>
                <w:sz w:val="16"/>
                <w:szCs w:val="18"/>
                <w:shd w:val="clear" w:color="auto" w:fill="FFFFFF"/>
              </w:rPr>
            </w:pPr>
            <w:r>
              <w:rPr>
                <w:rFonts w:cs="Arial"/>
                <w:sz w:val="16"/>
                <w:szCs w:val="16"/>
              </w:rPr>
              <w:t>01</w:t>
            </w:r>
            <w:r w:rsidRPr="00BA07C7">
              <w:rPr>
                <w:rFonts w:cs="Arial"/>
                <w:sz w:val="16"/>
                <w:szCs w:val="16"/>
              </w:rPr>
              <w:t xml:space="preserve"> 202</w:t>
            </w:r>
            <w:r>
              <w:rPr>
                <w:rFonts w:cs="Arial"/>
                <w:sz w:val="16"/>
                <w:szCs w:val="16"/>
              </w:rPr>
              <w:t>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53CADA0E" w14:textId="258FB27D" w:rsidR="007B2565" w:rsidRPr="00D4247A" w:rsidRDefault="007B2565" w:rsidP="007B2565">
            <w:pPr>
              <w:spacing w:before="0" w:after="0" w:line="240" w:lineRule="auto"/>
              <w:jc w:val="center"/>
              <w:rPr>
                <w:sz w:val="16"/>
                <w:szCs w:val="18"/>
                <w:shd w:val="clear" w:color="auto" w:fill="FFFFFF"/>
              </w:rPr>
            </w:pPr>
            <w:r>
              <w:rPr>
                <w:rFonts w:cs="Arial"/>
                <w:sz w:val="16"/>
                <w:szCs w:val="16"/>
              </w:rPr>
              <w:t>12</w:t>
            </w:r>
            <w:r w:rsidRPr="00BA07C7">
              <w:rPr>
                <w:rFonts w:cs="Arial"/>
                <w:sz w:val="16"/>
                <w:szCs w:val="16"/>
              </w:rPr>
              <w:t xml:space="preserve"> 2025</w:t>
            </w:r>
          </w:p>
        </w:tc>
        <w:tc>
          <w:tcPr>
            <w:tcW w:w="577" w:type="pct"/>
            <w:tcBorders>
              <w:top w:val="single" w:sz="4" w:space="0" w:color="001D77"/>
              <w:left w:val="nil"/>
              <w:bottom w:val="single" w:sz="4" w:space="0" w:color="212492"/>
              <w:right w:val="nil"/>
            </w:tcBorders>
            <w:shd w:val="clear" w:color="auto" w:fill="auto"/>
            <w:vAlign w:val="center"/>
          </w:tcPr>
          <w:p w14:paraId="281C3530" w14:textId="0796EFAD" w:rsidR="007B2565" w:rsidRPr="00D4247A" w:rsidRDefault="007B2565" w:rsidP="007B2565">
            <w:pPr>
              <w:spacing w:before="0" w:after="0" w:line="240" w:lineRule="auto"/>
              <w:jc w:val="center"/>
              <w:rPr>
                <w:sz w:val="16"/>
                <w:szCs w:val="18"/>
                <w:shd w:val="clear" w:color="auto" w:fill="FFFFFF"/>
              </w:rPr>
            </w:pPr>
            <w:r>
              <w:rPr>
                <w:rFonts w:cs="Arial"/>
                <w:sz w:val="16"/>
                <w:szCs w:val="16"/>
              </w:rPr>
              <w:t>01</w:t>
            </w:r>
            <w:r w:rsidRPr="00BA07C7">
              <w:rPr>
                <w:rFonts w:cs="Arial"/>
                <w:sz w:val="16"/>
                <w:szCs w:val="16"/>
              </w:rPr>
              <w:t xml:space="preserve"> 202</w:t>
            </w:r>
            <w:r>
              <w:rPr>
                <w:rFonts w:cs="Arial"/>
                <w:sz w:val="16"/>
                <w:szCs w:val="16"/>
              </w:rPr>
              <w:t>6</w:t>
            </w:r>
          </w:p>
        </w:tc>
      </w:tr>
      <w:tr w:rsidR="00D4247A" w:rsidRPr="00D4247A" w14:paraId="5F6DEC29" w14:textId="77777777" w:rsidTr="00850471">
        <w:trPr>
          <w:trHeight w:val="397"/>
        </w:trPr>
        <w:tc>
          <w:tcPr>
            <w:tcW w:w="1536" w:type="pct"/>
            <w:vMerge/>
            <w:tcBorders>
              <w:bottom w:val="single" w:sz="12" w:space="0" w:color="212492"/>
            </w:tcBorders>
            <w:vAlign w:val="center"/>
          </w:tcPr>
          <w:p w14:paraId="42B3463B" w14:textId="77777777" w:rsidR="00CD3515" w:rsidRPr="00D4247A" w:rsidRDefault="00CD3515" w:rsidP="00CD3515">
            <w:pPr>
              <w:rPr>
                <w:b/>
                <w:bCs/>
                <w:sz w:val="16"/>
                <w:szCs w:val="18"/>
                <w:shd w:val="clear" w:color="auto" w:fill="FFFFFF"/>
              </w:rPr>
            </w:pPr>
          </w:p>
        </w:tc>
        <w:tc>
          <w:tcPr>
            <w:tcW w:w="1155" w:type="pct"/>
            <w:gridSpan w:val="2"/>
            <w:tcBorders>
              <w:bottom w:val="single" w:sz="12" w:space="0" w:color="212492"/>
            </w:tcBorders>
            <w:vAlign w:val="center"/>
          </w:tcPr>
          <w:p w14:paraId="729A183A" w14:textId="3E6FFD99"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 xml:space="preserve">previous </w:t>
            </w:r>
            <w:r w:rsidRPr="00D424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4F4CE71D" w14:textId="3F8A97D1" w:rsidR="00CD3515" w:rsidRPr="00D4247A" w:rsidRDefault="00CD3515" w:rsidP="00CD3515">
            <w:pPr>
              <w:spacing w:before="0" w:after="0" w:line="240" w:lineRule="auto"/>
              <w:jc w:val="center"/>
              <w:rPr>
                <w:sz w:val="16"/>
                <w:szCs w:val="18"/>
                <w:shd w:val="clear" w:color="auto" w:fill="FFFFFF"/>
                <w:lang w:val="en-GB"/>
              </w:rPr>
            </w:pPr>
            <w:r w:rsidRPr="00D424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544B14E8" w14:textId="67BDD50B"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monthly average 2021=100</w:t>
            </w:r>
          </w:p>
        </w:tc>
      </w:tr>
      <w:tr w:rsidR="00D52C79" w:rsidRPr="00D4247A" w14:paraId="3125ED5A" w14:textId="77777777" w:rsidTr="00D70229">
        <w:trPr>
          <w:trHeight w:val="57"/>
        </w:trPr>
        <w:tc>
          <w:tcPr>
            <w:tcW w:w="1536" w:type="pct"/>
            <w:tcBorders>
              <w:top w:val="single" w:sz="12" w:space="0" w:color="212492"/>
              <w:bottom w:val="single" w:sz="4" w:space="0" w:color="212492"/>
            </w:tcBorders>
            <w:vAlign w:val="center"/>
          </w:tcPr>
          <w:p w14:paraId="1709BF9B" w14:textId="400E3E12" w:rsidR="00D52C79" w:rsidRPr="00D4247A" w:rsidRDefault="00D52C79" w:rsidP="00D52C79">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6C08678F" w14:textId="72EB8B77" w:rsidR="00D52C79" w:rsidRPr="00A9724C" w:rsidRDefault="00D52C79" w:rsidP="00D52C79">
            <w:pPr>
              <w:jc w:val="right"/>
              <w:rPr>
                <w:rFonts w:cs="Calibri"/>
                <w:b/>
                <w:bCs/>
                <w:sz w:val="16"/>
                <w:szCs w:val="16"/>
              </w:rPr>
            </w:pPr>
            <w:r w:rsidRPr="00A9724C">
              <w:rPr>
                <w:rFonts w:cs="Arial"/>
                <w:b/>
                <w:bCs/>
                <w:color w:val="000000"/>
                <w:sz w:val="16"/>
                <w:szCs w:val="16"/>
              </w:rPr>
              <w:t>112.3</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1979D961" w14:textId="5A8FE555" w:rsidR="00D52C79" w:rsidRPr="00A9724C" w:rsidRDefault="00D52C79" w:rsidP="00D52C79">
            <w:pPr>
              <w:jc w:val="right"/>
              <w:rPr>
                <w:rFonts w:cs="Calibri"/>
                <w:b/>
                <w:bCs/>
                <w:sz w:val="16"/>
                <w:szCs w:val="16"/>
              </w:rPr>
            </w:pPr>
            <w:r w:rsidRPr="00A9724C">
              <w:rPr>
                <w:rFonts w:cs="Arial"/>
                <w:b/>
                <w:bCs/>
                <w:color w:val="000000"/>
                <w:sz w:val="16"/>
                <w:szCs w:val="16"/>
              </w:rPr>
              <w:t>82.2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72951E99" w14:textId="65F3CCF4" w:rsidR="00D52C79" w:rsidRPr="00A9724C" w:rsidRDefault="00D52C79" w:rsidP="00D52C79">
            <w:pPr>
              <w:jc w:val="right"/>
              <w:rPr>
                <w:rFonts w:cs="Calibri"/>
                <w:b/>
                <w:bCs/>
                <w:sz w:val="16"/>
                <w:szCs w:val="16"/>
              </w:rPr>
            </w:pPr>
            <w:r w:rsidRPr="00A9724C">
              <w:rPr>
                <w:rFonts w:cs="Arial"/>
                <w:b/>
                <w:bCs/>
                <w:color w:val="000000"/>
                <w:sz w:val="16"/>
                <w:szCs w:val="16"/>
              </w:rPr>
              <w:t>109.0</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5DC3D4E8" w14:textId="39D90208" w:rsidR="00D52C79" w:rsidRPr="00A9724C" w:rsidRDefault="00D52C79" w:rsidP="00D52C79">
            <w:pPr>
              <w:jc w:val="right"/>
              <w:rPr>
                <w:rFonts w:cs="Calibri"/>
                <w:b/>
                <w:bCs/>
                <w:sz w:val="16"/>
                <w:szCs w:val="16"/>
              </w:rPr>
            </w:pPr>
            <w:r w:rsidRPr="00A9724C">
              <w:rPr>
                <w:rFonts w:cs="Arial"/>
                <w:b/>
                <w:bCs/>
                <w:color w:val="000000"/>
                <w:sz w:val="16"/>
                <w:szCs w:val="16"/>
              </w:rPr>
              <w:t>104.4</w:t>
            </w:r>
          </w:p>
        </w:tc>
        <w:tc>
          <w:tcPr>
            <w:tcW w:w="577" w:type="pct"/>
            <w:tcBorders>
              <w:top w:val="single" w:sz="4" w:space="0" w:color="auto"/>
              <w:left w:val="single" w:sz="4" w:space="0" w:color="auto"/>
              <w:bottom w:val="single" w:sz="4" w:space="0" w:color="auto"/>
              <w:right w:val="nil"/>
            </w:tcBorders>
            <w:shd w:val="clear" w:color="auto" w:fill="auto"/>
            <w:vAlign w:val="center"/>
          </w:tcPr>
          <w:p w14:paraId="3CCBB5E7" w14:textId="2472845D" w:rsidR="00D52C79" w:rsidRPr="00A9724C" w:rsidRDefault="00D52C79" w:rsidP="00D52C79">
            <w:pPr>
              <w:jc w:val="right"/>
              <w:rPr>
                <w:rFonts w:cs="Calibri"/>
                <w:b/>
                <w:bCs/>
                <w:sz w:val="16"/>
                <w:szCs w:val="16"/>
              </w:rPr>
            </w:pPr>
            <w:r w:rsidRPr="00A9724C">
              <w:rPr>
                <w:rFonts w:cs="Arial"/>
                <w:b/>
                <w:bCs/>
                <w:color w:val="000000"/>
                <w:sz w:val="16"/>
                <w:szCs w:val="16"/>
              </w:rPr>
              <w:t>146.6</w:t>
            </w:r>
          </w:p>
        </w:tc>
        <w:tc>
          <w:tcPr>
            <w:tcW w:w="577" w:type="pct"/>
            <w:tcBorders>
              <w:top w:val="single" w:sz="4" w:space="0" w:color="auto"/>
              <w:left w:val="single" w:sz="4" w:space="0" w:color="auto"/>
              <w:bottom w:val="single" w:sz="4" w:space="0" w:color="auto"/>
              <w:right w:val="nil"/>
            </w:tcBorders>
            <w:shd w:val="clear" w:color="auto" w:fill="auto"/>
            <w:vAlign w:val="center"/>
          </w:tcPr>
          <w:p w14:paraId="6E0E2ECA" w14:textId="0F957D05" w:rsidR="00D52C79" w:rsidRPr="00A9724C" w:rsidRDefault="00D52C79" w:rsidP="00D52C79">
            <w:pPr>
              <w:jc w:val="right"/>
              <w:rPr>
                <w:rFonts w:cs="Calibri"/>
                <w:b/>
                <w:bCs/>
                <w:sz w:val="16"/>
                <w:szCs w:val="16"/>
              </w:rPr>
            </w:pPr>
            <w:r w:rsidRPr="00A9724C">
              <w:rPr>
                <w:rFonts w:cs="Arial"/>
                <w:b/>
                <w:bCs/>
                <w:color w:val="000000"/>
                <w:sz w:val="16"/>
                <w:szCs w:val="16"/>
              </w:rPr>
              <w:t>117.2</w:t>
            </w:r>
          </w:p>
        </w:tc>
      </w:tr>
      <w:tr w:rsidR="00D52C79" w:rsidRPr="00D4247A" w14:paraId="28BE16FD" w14:textId="77777777" w:rsidTr="00D70229">
        <w:trPr>
          <w:trHeight w:val="57"/>
        </w:trPr>
        <w:tc>
          <w:tcPr>
            <w:tcW w:w="1536" w:type="pct"/>
            <w:tcBorders>
              <w:top w:val="single" w:sz="4" w:space="0" w:color="212492"/>
            </w:tcBorders>
            <w:vAlign w:val="center"/>
          </w:tcPr>
          <w:p w14:paraId="170F53D0" w14:textId="50837924" w:rsidR="00D52C79" w:rsidRPr="00D4247A" w:rsidRDefault="00D52C79" w:rsidP="00D52C79">
            <w:pPr>
              <w:spacing w:before="60" w:after="60"/>
              <w:rPr>
                <w:sz w:val="16"/>
                <w:szCs w:val="18"/>
                <w:shd w:val="clear" w:color="auto" w:fill="FFFFFF"/>
              </w:rPr>
            </w:pPr>
            <w:r w:rsidRPr="00D4247A">
              <w:rPr>
                <w:sz w:val="16"/>
                <w:szCs w:val="18"/>
                <w:shd w:val="clear" w:color="auto" w:fill="FFFFFF"/>
              </w:rPr>
              <w:t>Transportation and storage</w:t>
            </w:r>
          </w:p>
        </w:tc>
        <w:tc>
          <w:tcPr>
            <w:tcW w:w="577" w:type="pct"/>
            <w:tcBorders>
              <w:top w:val="nil"/>
              <w:left w:val="nil"/>
              <w:bottom w:val="single" w:sz="4" w:space="0" w:color="001D77"/>
              <w:right w:val="single" w:sz="4" w:space="0" w:color="001D77"/>
            </w:tcBorders>
            <w:shd w:val="clear" w:color="auto" w:fill="auto"/>
            <w:vAlign w:val="center"/>
          </w:tcPr>
          <w:p w14:paraId="420F1C4B" w14:textId="4CFC80AA" w:rsidR="00D52C79" w:rsidRPr="00A9724C" w:rsidRDefault="00D52C79" w:rsidP="00D52C79">
            <w:pPr>
              <w:jc w:val="right"/>
              <w:rPr>
                <w:rFonts w:cs="Calibri"/>
                <w:sz w:val="16"/>
                <w:szCs w:val="16"/>
              </w:rPr>
            </w:pPr>
            <w:r w:rsidRPr="00A9724C">
              <w:rPr>
                <w:rFonts w:cs="Arial"/>
                <w:bCs/>
                <w:color w:val="000000"/>
                <w:sz w:val="16"/>
                <w:szCs w:val="16"/>
              </w:rPr>
              <w:t>102.9*</w:t>
            </w:r>
          </w:p>
        </w:tc>
        <w:tc>
          <w:tcPr>
            <w:tcW w:w="578" w:type="pct"/>
            <w:tcBorders>
              <w:top w:val="nil"/>
              <w:left w:val="single" w:sz="4" w:space="0" w:color="auto"/>
              <w:bottom w:val="single" w:sz="4" w:space="0" w:color="auto"/>
              <w:right w:val="single" w:sz="4" w:space="0" w:color="auto"/>
            </w:tcBorders>
            <w:shd w:val="clear" w:color="auto" w:fill="auto"/>
            <w:vAlign w:val="center"/>
          </w:tcPr>
          <w:p w14:paraId="58BD38E5" w14:textId="06309A1A" w:rsidR="00D52C79" w:rsidRPr="00A9724C" w:rsidRDefault="00D52C79" w:rsidP="00D52C79">
            <w:pPr>
              <w:jc w:val="right"/>
              <w:rPr>
                <w:rFonts w:cs="Calibri"/>
                <w:sz w:val="16"/>
                <w:szCs w:val="16"/>
              </w:rPr>
            </w:pPr>
            <w:r w:rsidRPr="00A9724C">
              <w:rPr>
                <w:rFonts w:cs="Arial"/>
                <w:bCs/>
                <w:color w:val="000000"/>
                <w:sz w:val="16"/>
                <w:szCs w:val="16"/>
              </w:rPr>
              <w:t>91.5</w:t>
            </w:r>
          </w:p>
        </w:tc>
        <w:tc>
          <w:tcPr>
            <w:tcW w:w="578" w:type="pct"/>
            <w:tcBorders>
              <w:top w:val="nil"/>
              <w:left w:val="single" w:sz="4" w:space="0" w:color="auto"/>
              <w:bottom w:val="single" w:sz="4" w:space="0" w:color="auto"/>
              <w:right w:val="single" w:sz="4" w:space="0" w:color="auto"/>
            </w:tcBorders>
            <w:shd w:val="clear" w:color="auto" w:fill="auto"/>
            <w:vAlign w:val="center"/>
          </w:tcPr>
          <w:p w14:paraId="6E3C8640" w14:textId="0A0158A7" w:rsidR="00D52C79" w:rsidRPr="00A9724C" w:rsidRDefault="00D52C79" w:rsidP="00D52C79">
            <w:pPr>
              <w:jc w:val="right"/>
              <w:rPr>
                <w:rFonts w:cs="Calibri"/>
                <w:sz w:val="16"/>
                <w:szCs w:val="16"/>
              </w:rPr>
            </w:pPr>
            <w:r w:rsidRPr="00A9724C">
              <w:rPr>
                <w:rFonts w:cs="Arial"/>
                <w:bCs/>
                <w:color w:val="000000"/>
                <w:sz w:val="16"/>
                <w:szCs w:val="16"/>
              </w:rPr>
              <w:t>107.5*</w:t>
            </w:r>
          </w:p>
        </w:tc>
        <w:tc>
          <w:tcPr>
            <w:tcW w:w="577" w:type="pct"/>
            <w:tcBorders>
              <w:top w:val="nil"/>
              <w:left w:val="single" w:sz="4" w:space="0" w:color="auto"/>
              <w:bottom w:val="single" w:sz="4" w:space="0" w:color="auto"/>
              <w:right w:val="single" w:sz="4" w:space="0" w:color="auto"/>
            </w:tcBorders>
            <w:shd w:val="clear" w:color="auto" w:fill="auto"/>
            <w:vAlign w:val="center"/>
          </w:tcPr>
          <w:p w14:paraId="22F73605" w14:textId="126EC6DC" w:rsidR="00D52C79" w:rsidRPr="00A9724C" w:rsidRDefault="00D52C79" w:rsidP="00D52C79">
            <w:pPr>
              <w:jc w:val="right"/>
              <w:rPr>
                <w:rFonts w:cs="Calibri"/>
                <w:sz w:val="16"/>
                <w:szCs w:val="16"/>
              </w:rPr>
            </w:pPr>
            <w:r w:rsidRPr="00A9724C">
              <w:rPr>
                <w:rFonts w:cs="Arial"/>
                <w:bCs/>
                <w:color w:val="000000"/>
                <w:sz w:val="16"/>
                <w:szCs w:val="16"/>
              </w:rPr>
              <w:t>103.2</w:t>
            </w:r>
          </w:p>
        </w:tc>
        <w:tc>
          <w:tcPr>
            <w:tcW w:w="577" w:type="pct"/>
            <w:tcBorders>
              <w:top w:val="single" w:sz="4" w:space="0" w:color="auto"/>
              <w:left w:val="single" w:sz="4" w:space="0" w:color="auto"/>
              <w:bottom w:val="single" w:sz="4" w:space="0" w:color="auto"/>
              <w:right w:val="nil"/>
            </w:tcBorders>
            <w:shd w:val="clear" w:color="auto" w:fill="auto"/>
            <w:vAlign w:val="center"/>
          </w:tcPr>
          <w:p w14:paraId="00E01F88" w14:textId="3BEF3EBB" w:rsidR="00D52C79" w:rsidRPr="00A9724C" w:rsidRDefault="00D52C79" w:rsidP="00D52C79">
            <w:pPr>
              <w:jc w:val="right"/>
              <w:rPr>
                <w:rFonts w:cs="Calibri"/>
                <w:sz w:val="16"/>
                <w:szCs w:val="16"/>
              </w:rPr>
            </w:pPr>
            <w:r w:rsidRPr="00A9724C">
              <w:rPr>
                <w:rFonts w:cs="Arial"/>
                <w:bCs/>
                <w:color w:val="000000"/>
                <w:sz w:val="16"/>
                <w:szCs w:val="16"/>
              </w:rPr>
              <w:t>121.5*</w:t>
            </w:r>
          </w:p>
        </w:tc>
        <w:tc>
          <w:tcPr>
            <w:tcW w:w="577" w:type="pct"/>
            <w:tcBorders>
              <w:top w:val="single" w:sz="4" w:space="0" w:color="auto"/>
              <w:left w:val="single" w:sz="4" w:space="0" w:color="auto"/>
              <w:bottom w:val="single" w:sz="4" w:space="0" w:color="auto"/>
              <w:right w:val="nil"/>
            </w:tcBorders>
            <w:shd w:val="clear" w:color="auto" w:fill="auto"/>
            <w:vAlign w:val="center"/>
          </w:tcPr>
          <w:p w14:paraId="31266359" w14:textId="78909311" w:rsidR="00D52C79" w:rsidRPr="00A9724C" w:rsidRDefault="00D52C79" w:rsidP="00D52C79">
            <w:pPr>
              <w:jc w:val="right"/>
              <w:rPr>
                <w:rFonts w:cs="Calibri"/>
                <w:sz w:val="16"/>
                <w:szCs w:val="16"/>
              </w:rPr>
            </w:pPr>
            <w:r w:rsidRPr="00A9724C">
              <w:rPr>
                <w:rFonts w:cs="Arial"/>
                <w:bCs/>
                <w:color w:val="000000"/>
                <w:sz w:val="16"/>
                <w:szCs w:val="16"/>
              </w:rPr>
              <w:t>110.8</w:t>
            </w:r>
          </w:p>
        </w:tc>
      </w:tr>
      <w:tr w:rsidR="00D52C79" w:rsidRPr="00D4247A" w14:paraId="212E66C7" w14:textId="77777777" w:rsidTr="00D70229">
        <w:trPr>
          <w:trHeight w:val="57"/>
        </w:trPr>
        <w:tc>
          <w:tcPr>
            <w:tcW w:w="1536" w:type="pct"/>
            <w:vAlign w:val="center"/>
          </w:tcPr>
          <w:p w14:paraId="1F84BC18" w14:textId="35CFC1D1" w:rsidR="00D52C79" w:rsidRPr="00D4247A" w:rsidRDefault="00D52C79" w:rsidP="00D52C79">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230AE30" w14:textId="53318F5C" w:rsidR="00D52C79" w:rsidRPr="00A9724C" w:rsidRDefault="00D52C79" w:rsidP="00D52C79">
            <w:pPr>
              <w:jc w:val="right"/>
              <w:rPr>
                <w:rFonts w:cs="Calibri"/>
                <w:sz w:val="16"/>
                <w:szCs w:val="16"/>
              </w:rPr>
            </w:pPr>
            <w:r w:rsidRPr="00A9724C">
              <w:rPr>
                <w:rFonts w:cs="Arial"/>
                <w:bCs/>
                <w:color w:val="000000"/>
                <w:sz w:val="16"/>
                <w:szCs w:val="16"/>
              </w:rPr>
              <w:t>106.1</w:t>
            </w:r>
          </w:p>
        </w:tc>
        <w:tc>
          <w:tcPr>
            <w:tcW w:w="578" w:type="pct"/>
            <w:tcBorders>
              <w:top w:val="nil"/>
              <w:left w:val="single" w:sz="4" w:space="0" w:color="auto"/>
              <w:bottom w:val="single" w:sz="4" w:space="0" w:color="auto"/>
              <w:right w:val="single" w:sz="4" w:space="0" w:color="auto"/>
            </w:tcBorders>
            <w:shd w:val="clear" w:color="auto" w:fill="auto"/>
            <w:vAlign w:val="center"/>
          </w:tcPr>
          <w:p w14:paraId="609731E1" w14:textId="057A4B96" w:rsidR="00D52C79" w:rsidRPr="00A9724C" w:rsidRDefault="00D52C79" w:rsidP="00D52C79">
            <w:pPr>
              <w:jc w:val="right"/>
              <w:rPr>
                <w:rFonts w:cs="Calibri"/>
                <w:sz w:val="16"/>
                <w:szCs w:val="16"/>
              </w:rPr>
            </w:pPr>
            <w:r w:rsidRPr="00A9724C">
              <w:rPr>
                <w:rFonts w:cs="Arial"/>
                <w:bCs/>
                <w:color w:val="000000"/>
                <w:sz w:val="16"/>
                <w:szCs w:val="16"/>
              </w:rPr>
              <w:t>92.6</w:t>
            </w:r>
          </w:p>
        </w:tc>
        <w:tc>
          <w:tcPr>
            <w:tcW w:w="578" w:type="pct"/>
            <w:tcBorders>
              <w:top w:val="nil"/>
              <w:left w:val="single" w:sz="4" w:space="0" w:color="auto"/>
              <w:bottom w:val="single" w:sz="4" w:space="0" w:color="auto"/>
              <w:right w:val="single" w:sz="4" w:space="0" w:color="auto"/>
            </w:tcBorders>
            <w:shd w:val="clear" w:color="auto" w:fill="auto"/>
            <w:vAlign w:val="center"/>
          </w:tcPr>
          <w:p w14:paraId="23615D02" w14:textId="3D7AFBB4" w:rsidR="00D52C79" w:rsidRPr="00A9724C" w:rsidRDefault="00D52C79" w:rsidP="00D52C79">
            <w:pPr>
              <w:jc w:val="right"/>
              <w:rPr>
                <w:rFonts w:cs="Calibri"/>
                <w:sz w:val="16"/>
                <w:szCs w:val="16"/>
              </w:rPr>
            </w:pPr>
            <w:r w:rsidRPr="00A9724C">
              <w:rPr>
                <w:rFonts w:cs="Arial"/>
                <w:bCs/>
                <w:color w:val="000000"/>
                <w:sz w:val="16"/>
                <w:szCs w:val="16"/>
              </w:rPr>
              <w:t>107.9</w:t>
            </w:r>
          </w:p>
        </w:tc>
        <w:tc>
          <w:tcPr>
            <w:tcW w:w="577" w:type="pct"/>
            <w:tcBorders>
              <w:top w:val="nil"/>
              <w:left w:val="single" w:sz="4" w:space="0" w:color="auto"/>
              <w:bottom w:val="single" w:sz="4" w:space="0" w:color="auto"/>
              <w:right w:val="single" w:sz="4" w:space="0" w:color="auto"/>
            </w:tcBorders>
            <w:shd w:val="clear" w:color="auto" w:fill="auto"/>
            <w:vAlign w:val="center"/>
          </w:tcPr>
          <w:p w14:paraId="6939C827" w14:textId="35E31872" w:rsidR="00D52C79" w:rsidRPr="00A9724C" w:rsidRDefault="00D52C79" w:rsidP="00D52C79">
            <w:pPr>
              <w:jc w:val="right"/>
              <w:rPr>
                <w:rFonts w:cs="Calibri"/>
                <w:sz w:val="16"/>
                <w:szCs w:val="16"/>
              </w:rPr>
            </w:pPr>
            <w:r w:rsidRPr="00A9724C">
              <w:rPr>
                <w:rFonts w:cs="Arial"/>
                <w:bCs/>
                <w:color w:val="000000"/>
                <w:sz w:val="16"/>
                <w:szCs w:val="16"/>
              </w:rPr>
              <w:t>105.9</w:t>
            </w:r>
          </w:p>
        </w:tc>
        <w:tc>
          <w:tcPr>
            <w:tcW w:w="577" w:type="pct"/>
            <w:tcBorders>
              <w:top w:val="single" w:sz="4" w:space="0" w:color="auto"/>
              <w:left w:val="single" w:sz="4" w:space="0" w:color="auto"/>
              <w:bottom w:val="single" w:sz="4" w:space="0" w:color="auto"/>
              <w:right w:val="nil"/>
            </w:tcBorders>
            <w:shd w:val="clear" w:color="auto" w:fill="auto"/>
            <w:vAlign w:val="center"/>
          </w:tcPr>
          <w:p w14:paraId="68C0635F" w14:textId="44CFAD4C" w:rsidR="00D52C79" w:rsidRPr="00A9724C" w:rsidRDefault="00D52C79" w:rsidP="00D52C79">
            <w:pPr>
              <w:jc w:val="right"/>
              <w:rPr>
                <w:rFonts w:cs="Calibri"/>
                <w:sz w:val="16"/>
                <w:szCs w:val="16"/>
              </w:rPr>
            </w:pPr>
            <w:r w:rsidRPr="00A9724C">
              <w:rPr>
                <w:rFonts w:cs="Arial"/>
                <w:bCs/>
                <w:color w:val="000000"/>
                <w:sz w:val="16"/>
                <w:szCs w:val="16"/>
              </w:rPr>
              <w:t>153.6</w:t>
            </w:r>
          </w:p>
        </w:tc>
        <w:tc>
          <w:tcPr>
            <w:tcW w:w="577" w:type="pct"/>
            <w:tcBorders>
              <w:top w:val="single" w:sz="4" w:space="0" w:color="auto"/>
              <w:left w:val="single" w:sz="4" w:space="0" w:color="auto"/>
              <w:bottom w:val="single" w:sz="4" w:space="0" w:color="auto"/>
              <w:right w:val="nil"/>
            </w:tcBorders>
            <w:shd w:val="clear" w:color="auto" w:fill="auto"/>
            <w:vAlign w:val="center"/>
          </w:tcPr>
          <w:p w14:paraId="37B1203C" w14:textId="777D3A0F" w:rsidR="00D52C79" w:rsidRPr="00A9724C" w:rsidRDefault="00D52C79" w:rsidP="00D52C79">
            <w:pPr>
              <w:jc w:val="right"/>
              <w:rPr>
                <w:rFonts w:cs="Calibri"/>
                <w:sz w:val="16"/>
                <w:szCs w:val="16"/>
              </w:rPr>
            </w:pPr>
            <w:r w:rsidRPr="00A9724C">
              <w:rPr>
                <w:rFonts w:cs="Arial"/>
                <w:bCs/>
                <w:color w:val="000000"/>
                <w:sz w:val="16"/>
                <w:szCs w:val="16"/>
              </w:rPr>
              <w:t>141.6</w:t>
            </w:r>
          </w:p>
        </w:tc>
      </w:tr>
      <w:tr w:rsidR="00D52C79" w:rsidRPr="00D4247A" w14:paraId="6C3A916C" w14:textId="77777777" w:rsidTr="00D70229">
        <w:trPr>
          <w:trHeight w:val="57"/>
        </w:trPr>
        <w:tc>
          <w:tcPr>
            <w:tcW w:w="1536" w:type="pct"/>
            <w:vAlign w:val="center"/>
          </w:tcPr>
          <w:p w14:paraId="0C29B6FD" w14:textId="2A304D7F" w:rsidR="00D52C79" w:rsidRPr="00D4247A" w:rsidRDefault="00D52C79" w:rsidP="00D52C79">
            <w:pPr>
              <w:spacing w:before="0" w:after="0"/>
              <w:rPr>
                <w:sz w:val="16"/>
                <w:szCs w:val="18"/>
                <w:shd w:val="clear" w:color="auto" w:fill="FFFFFF"/>
              </w:rPr>
            </w:pPr>
            <w:r w:rsidRPr="00D4247A">
              <w:rPr>
                <w:sz w:val="16"/>
                <w:szCs w:val="18"/>
                <w:shd w:val="clear" w:color="auto" w:fill="FFFFFF"/>
              </w:rPr>
              <w:t>Information and communication</w:t>
            </w:r>
          </w:p>
        </w:tc>
        <w:tc>
          <w:tcPr>
            <w:tcW w:w="577" w:type="pct"/>
            <w:tcBorders>
              <w:top w:val="nil"/>
              <w:left w:val="single" w:sz="4" w:space="0" w:color="auto"/>
              <w:bottom w:val="single" w:sz="4" w:space="0" w:color="auto"/>
              <w:right w:val="single" w:sz="4" w:space="0" w:color="auto"/>
            </w:tcBorders>
            <w:shd w:val="clear" w:color="auto" w:fill="auto"/>
            <w:vAlign w:val="center"/>
          </w:tcPr>
          <w:p w14:paraId="375DC175" w14:textId="3EEBFCE1" w:rsidR="00D52C79" w:rsidRPr="00A9724C" w:rsidRDefault="00D52C79" w:rsidP="00D52C79">
            <w:pPr>
              <w:jc w:val="right"/>
              <w:rPr>
                <w:rFonts w:cs="Calibri"/>
                <w:sz w:val="16"/>
                <w:szCs w:val="16"/>
              </w:rPr>
            </w:pPr>
            <w:r w:rsidRPr="00A9724C">
              <w:rPr>
                <w:rFonts w:cs="Arial"/>
                <w:bCs/>
                <w:color w:val="000000"/>
                <w:sz w:val="16"/>
                <w:szCs w:val="16"/>
              </w:rPr>
              <w:t>123.5*</w:t>
            </w:r>
          </w:p>
        </w:tc>
        <w:tc>
          <w:tcPr>
            <w:tcW w:w="578" w:type="pct"/>
            <w:tcBorders>
              <w:top w:val="nil"/>
              <w:left w:val="single" w:sz="4" w:space="0" w:color="auto"/>
              <w:bottom w:val="single" w:sz="4" w:space="0" w:color="auto"/>
              <w:right w:val="single" w:sz="4" w:space="0" w:color="auto"/>
            </w:tcBorders>
            <w:shd w:val="clear" w:color="auto" w:fill="auto"/>
            <w:vAlign w:val="center"/>
          </w:tcPr>
          <w:p w14:paraId="22D36C2A" w14:textId="095E6324" w:rsidR="00D52C79" w:rsidRPr="00A9724C" w:rsidRDefault="00D52C79" w:rsidP="00D52C79">
            <w:pPr>
              <w:jc w:val="right"/>
              <w:rPr>
                <w:rFonts w:cs="Calibri"/>
                <w:sz w:val="16"/>
                <w:szCs w:val="16"/>
              </w:rPr>
            </w:pPr>
            <w:r w:rsidRPr="00A9724C">
              <w:rPr>
                <w:rFonts w:cs="Arial"/>
                <w:bCs/>
                <w:color w:val="000000"/>
                <w:sz w:val="16"/>
                <w:szCs w:val="16"/>
              </w:rPr>
              <w:t>79.1</w:t>
            </w:r>
          </w:p>
        </w:tc>
        <w:tc>
          <w:tcPr>
            <w:tcW w:w="578" w:type="pct"/>
            <w:tcBorders>
              <w:top w:val="nil"/>
              <w:left w:val="single" w:sz="4" w:space="0" w:color="auto"/>
              <w:bottom w:val="single" w:sz="4" w:space="0" w:color="auto"/>
              <w:right w:val="single" w:sz="4" w:space="0" w:color="auto"/>
            </w:tcBorders>
            <w:shd w:val="clear" w:color="auto" w:fill="auto"/>
            <w:vAlign w:val="center"/>
          </w:tcPr>
          <w:p w14:paraId="23E945C0" w14:textId="051627AE" w:rsidR="00D52C79" w:rsidRPr="00A9724C" w:rsidRDefault="00D52C79" w:rsidP="00D52C79">
            <w:pPr>
              <w:jc w:val="right"/>
              <w:rPr>
                <w:rFonts w:cs="Calibri"/>
                <w:sz w:val="16"/>
                <w:szCs w:val="16"/>
              </w:rPr>
            </w:pPr>
            <w:r w:rsidRPr="00A9724C">
              <w:rPr>
                <w:rFonts w:cs="Arial"/>
                <w:bCs/>
                <w:color w:val="000000"/>
                <w:sz w:val="16"/>
                <w:szCs w:val="16"/>
              </w:rPr>
              <w:t>110.2*</w:t>
            </w:r>
          </w:p>
        </w:tc>
        <w:tc>
          <w:tcPr>
            <w:tcW w:w="577" w:type="pct"/>
            <w:tcBorders>
              <w:top w:val="nil"/>
              <w:left w:val="single" w:sz="4" w:space="0" w:color="auto"/>
              <w:bottom w:val="single" w:sz="4" w:space="0" w:color="auto"/>
              <w:right w:val="single" w:sz="4" w:space="0" w:color="auto"/>
            </w:tcBorders>
            <w:shd w:val="clear" w:color="auto" w:fill="auto"/>
            <w:vAlign w:val="center"/>
          </w:tcPr>
          <w:p w14:paraId="47259CF5" w14:textId="2A720E64" w:rsidR="00D52C79" w:rsidRPr="00A9724C" w:rsidRDefault="00D52C79" w:rsidP="00D52C79">
            <w:pPr>
              <w:jc w:val="right"/>
              <w:rPr>
                <w:rFonts w:cs="Calibri"/>
                <w:sz w:val="16"/>
                <w:szCs w:val="16"/>
              </w:rPr>
            </w:pPr>
            <w:r w:rsidRPr="00A9724C">
              <w:rPr>
                <w:rFonts w:cs="Arial"/>
                <w:bCs/>
                <w:color w:val="000000"/>
                <w:sz w:val="16"/>
                <w:szCs w:val="16"/>
              </w:rPr>
              <w:t>107.1</w:t>
            </w:r>
          </w:p>
        </w:tc>
        <w:tc>
          <w:tcPr>
            <w:tcW w:w="577" w:type="pct"/>
            <w:tcBorders>
              <w:top w:val="single" w:sz="4" w:space="0" w:color="auto"/>
              <w:left w:val="single" w:sz="4" w:space="0" w:color="auto"/>
              <w:bottom w:val="single" w:sz="4" w:space="0" w:color="auto"/>
              <w:right w:val="nil"/>
            </w:tcBorders>
            <w:shd w:val="clear" w:color="auto" w:fill="auto"/>
            <w:vAlign w:val="center"/>
          </w:tcPr>
          <w:p w14:paraId="0903446A" w14:textId="0AA13B4E" w:rsidR="00D52C79" w:rsidRPr="00A9724C" w:rsidRDefault="00D52C79" w:rsidP="00D52C79">
            <w:pPr>
              <w:jc w:val="right"/>
              <w:rPr>
                <w:rFonts w:cs="Calibri"/>
                <w:sz w:val="16"/>
                <w:szCs w:val="16"/>
              </w:rPr>
            </w:pPr>
            <w:r w:rsidRPr="00A9724C">
              <w:rPr>
                <w:rFonts w:cs="Arial"/>
                <w:bCs/>
                <w:color w:val="000000"/>
                <w:sz w:val="16"/>
                <w:szCs w:val="16"/>
              </w:rPr>
              <w:t>173.2*</w:t>
            </w:r>
          </w:p>
        </w:tc>
        <w:tc>
          <w:tcPr>
            <w:tcW w:w="577" w:type="pct"/>
            <w:tcBorders>
              <w:top w:val="single" w:sz="4" w:space="0" w:color="auto"/>
              <w:left w:val="single" w:sz="4" w:space="0" w:color="auto"/>
              <w:bottom w:val="single" w:sz="4" w:space="0" w:color="auto"/>
              <w:right w:val="nil"/>
            </w:tcBorders>
            <w:shd w:val="clear" w:color="auto" w:fill="auto"/>
            <w:vAlign w:val="center"/>
          </w:tcPr>
          <w:p w14:paraId="5D644F14" w14:textId="0641AC53" w:rsidR="00D52C79" w:rsidRPr="00A9724C" w:rsidRDefault="00D52C79" w:rsidP="00D52C79">
            <w:pPr>
              <w:jc w:val="right"/>
              <w:rPr>
                <w:rFonts w:cs="Calibri"/>
                <w:sz w:val="16"/>
                <w:szCs w:val="16"/>
              </w:rPr>
            </w:pPr>
            <w:r w:rsidRPr="00A9724C">
              <w:rPr>
                <w:rFonts w:cs="Arial"/>
                <w:bCs/>
                <w:color w:val="000000"/>
                <w:sz w:val="16"/>
                <w:szCs w:val="16"/>
              </w:rPr>
              <w:t>133.0</w:t>
            </w:r>
          </w:p>
        </w:tc>
      </w:tr>
      <w:tr w:rsidR="00D52C79" w:rsidRPr="00D4247A" w14:paraId="1C4F2535" w14:textId="77777777" w:rsidTr="00D70229">
        <w:trPr>
          <w:trHeight w:val="624"/>
        </w:trPr>
        <w:tc>
          <w:tcPr>
            <w:tcW w:w="1536" w:type="pct"/>
            <w:vAlign w:val="center"/>
          </w:tcPr>
          <w:p w14:paraId="1DE9D04D" w14:textId="6A4C1903" w:rsidR="00D52C79" w:rsidRPr="00D4247A" w:rsidRDefault="00D52C79" w:rsidP="00D52C79">
            <w:pPr>
              <w:spacing w:before="0" w:after="0"/>
              <w:rPr>
                <w:sz w:val="16"/>
                <w:szCs w:val="18"/>
                <w:shd w:val="clear" w:color="auto" w:fill="FFFFFF"/>
              </w:rPr>
            </w:pPr>
            <w:r w:rsidRPr="00D4247A">
              <w:rPr>
                <w:sz w:val="16"/>
                <w:szCs w:val="18"/>
                <w:shd w:val="clear" w:color="auto" w:fill="FFFFFF"/>
              </w:rPr>
              <w:t>Real estate activities</w:t>
            </w:r>
          </w:p>
        </w:tc>
        <w:tc>
          <w:tcPr>
            <w:tcW w:w="577" w:type="pct"/>
            <w:tcBorders>
              <w:top w:val="nil"/>
              <w:left w:val="single" w:sz="4" w:space="0" w:color="auto"/>
              <w:bottom w:val="single" w:sz="4" w:space="0" w:color="auto"/>
              <w:right w:val="single" w:sz="4" w:space="0" w:color="auto"/>
            </w:tcBorders>
            <w:shd w:val="clear" w:color="auto" w:fill="auto"/>
            <w:vAlign w:val="center"/>
          </w:tcPr>
          <w:p w14:paraId="2DE8DB63" w14:textId="476588B4" w:rsidR="00D52C79" w:rsidRPr="00A9724C" w:rsidRDefault="00D52C79" w:rsidP="00D52C79">
            <w:pPr>
              <w:jc w:val="right"/>
              <w:rPr>
                <w:rFonts w:cs="Calibri"/>
                <w:sz w:val="16"/>
                <w:szCs w:val="16"/>
              </w:rPr>
            </w:pPr>
            <w:r w:rsidRPr="00A9724C">
              <w:rPr>
                <w:rFonts w:cs="Arial"/>
                <w:bCs/>
                <w:color w:val="000000"/>
                <w:sz w:val="16"/>
                <w:szCs w:val="16"/>
              </w:rPr>
              <w:t>118.8</w:t>
            </w:r>
          </w:p>
        </w:tc>
        <w:tc>
          <w:tcPr>
            <w:tcW w:w="578" w:type="pct"/>
            <w:tcBorders>
              <w:top w:val="nil"/>
              <w:left w:val="single" w:sz="4" w:space="0" w:color="auto"/>
              <w:bottom w:val="single" w:sz="4" w:space="0" w:color="auto"/>
              <w:right w:val="single" w:sz="4" w:space="0" w:color="auto"/>
            </w:tcBorders>
            <w:shd w:val="clear" w:color="auto" w:fill="auto"/>
            <w:vAlign w:val="center"/>
          </w:tcPr>
          <w:p w14:paraId="59352E65" w14:textId="61045551" w:rsidR="00D52C79" w:rsidRPr="00A9724C" w:rsidRDefault="00D52C79" w:rsidP="00D52C79">
            <w:pPr>
              <w:jc w:val="right"/>
              <w:rPr>
                <w:rFonts w:cs="Calibri"/>
                <w:sz w:val="16"/>
                <w:szCs w:val="16"/>
              </w:rPr>
            </w:pPr>
            <w:r w:rsidRPr="00A9724C">
              <w:rPr>
                <w:rFonts w:cs="Arial"/>
                <w:bCs/>
                <w:color w:val="000000"/>
                <w:sz w:val="16"/>
                <w:szCs w:val="16"/>
              </w:rPr>
              <w:t>73.6</w:t>
            </w:r>
          </w:p>
        </w:tc>
        <w:tc>
          <w:tcPr>
            <w:tcW w:w="578" w:type="pct"/>
            <w:tcBorders>
              <w:top w:val="nil"/>
              <w:left w:val="single" w:sz="4" w:space="0" w:color="auto"/>
              <w:bottom w:val="single" w:sz="4" w:space="0" w:color="auto"/>
              <w:right w:val="single" w:sz="4" w:space="0" w:color="auto"/>
            </w:tcBorders>
            <w:shd w:val="clear" w:color="auto" w:fill="auto"/>
            <w:vAlign w:val="center"/>
          </w:tcPr>
          <w:p w14:paraId="6841B2D4" w14:textId="7367C24B" w:rsidR="00D52C79" w:rsidRPr="00A9724C" w:rsidRDefault="00D52C79" w:rsidP="00D52C79">
            <w:pPr>
              <w:jc w:val="right"/>
              <w:rPr>
                <w:rFonts w:cs="Calibri"/>
                <w:sz w:val="16"/>
                <w:szCs w:val="16"/>
              </w:rPr>
            </w:pPr>
            <w:r w:rsidRPr="00A9724C">
              <w:rPr>
                <w:rFonts w:cs="Arial"/>
                <w:bCs/>
                <w:color w:val="000000"/>
                <w:sz w:val="16"/>
                <w:szCs w:val="16"/>
              </w:rPr>
              <w:t>118.7</w:t>
            </w:r>
          </w:p>
        </w:tc>
        <w:tc>
          <w:tcPr>
            <w:tcW w:w="577" w:type="pct"/>
            <w:tcBorders>
              <w:top w:val="nil"/>
              <w:left w:val="single" w:sz="4" w:space="0" w:color="auto"/>
              <w:bottom w:val="single" w:sz="4" w:space="0" w:color="auto"/>
              <w:right w:val="single" w:sz="4" w:space="0" w:color="auto"/>
            </w:tcBorders>
            <w:shd w:val="clear" w:color="auto" w:fill="auto"/>
            <w:vAlign w:val="center"/>
          </w:tcPr>
          <w:p w14:paraId="3B765C90" w14:textId="00554C68" w:rsidR="00D52C79" w:rsidRPr="00A9724C" w:rsidRDefault="00D52C79" w:rsidP="00D52C79">
            <w:pPr>
              <w:jc w:val="right"/>
              <w:rPr>
                <w:rFonts w:cs="Calibri"/>
                <w:sz w:val="16"/>
                <w:szCs w:val="16"/>
              </w:rPr>
            </w:pPr>
            <w:r w:rsidRPr="00A9724C">
              <w:rPr>
                <w:rFonts w:cs="Arial"/>
                <w:bCs/>
                <w:color w:val="000000"/>
                <w:sz w:val="16"/>
                <w:szCs w:val="16"/>
              </w:rPr>
              <w:t>105.5</w:t>
            </w:r>
          </w:p>
        </w:tc>
        <w:tc>
          <w:tcPr>
            <w:tcW w:w="577" w:type="pct"/>
            <w:tcBorders>
              <w:top w:val="single" w:sz="4" w:space="0" w:color="auto"/>
              <w:left w:val="single" w:sz="4" w:space="0" w:color="auto"/>
              <w:bottom w:val="single" w:sz="4" w:space="0" w:color="auto"/>
              <w:right w:val="nil"/>
            </w:tcBorders>
            <w:shd w:val="clear" w:color="auto" w:fill="auto"/>
            <w:vAlign w:val="center"/>
          </w:tcPr>
          <w:p w14:paraId="46C9C938" w14:textId="198C8C87" w:rsidR="00D52C79" w:rsidRPr="00A9724C" w:rsidRDefault="00D52C79" w:rsidP="00D52C79">
            <w:pPr>
              <w:jc w:val="right"/>
              <w:rPr>
                <w:rFonts w:cs="Calibri"/>
                <w:sz w:val="16"/>
                <w:szCs w:val="16"/>
              </w:rPr>
            </w:pPr>
            <w:r w:rsidRPr="00A9724C">
              <w:rPr>
                <w:rFonts w:cs="Arial"/>
                <w:bCs/>
                <w:color w:val="000000"/>
                <w:sz w:val="16"/>
                <w:szCs w:val="16"/>
              </w:rPr>
              <w:t>142.7</w:t>
            </w:r>
          </w:p>
        </w:tc>
        <w:tc>
          <w:tcPr>
            <w:tcW w:w="577" w:type="pct"/>
            <w:tcBorders>
              <w:top w:val="single" w:sz="4" w:space="0" w:color="auto"/>
              <w:left w:val="single" w:sz="4" w:space="0" w:color="auto"/>
              <w:bottom w:val="single" w:sz="4" w:space="0" w:color="auto"/>
              <w:right w:val="nil"/>
            </w:tcBorders>
            <w:shd w:val="clear" w:color="auto" w:fill="auto"/>
            <w:vAlign w:val="center"/>
          </w:tcPr>
          <w:p w14:paraId="46393911" w14:textId="23F27605" w:rsidR="00D52C79" w:rsidRPr="00A9724C" w:rsidRDefault="00D52C79" w:rsidP="00D52C79">
            <w:pPr>
              <w:jc w:val="right"/>
              <w:rPr>
                <w:rFonts w:cs="Calibri"/>
                <w:sz w:val="16"/>
                <w:szCs w:val="16"/>
              </w:rPr>
            </w:pPr>
            <w:r w:rsidRPr="00A9724C">
              <w:rPr>
                <w:rFonts w:cs="Arial"/>
                <w:bCs/>
                <w:color w:val="000000"/>
                <w:sz w:val="16"/>
                <w:szCs w:val="16"/>
              </w:rPr>
              <w:t>105.1</w:t>
            </w:r>
          </w:p>
        </w:tc>
      </w:tr>
      <w:tr w:rsidR="00D52C79" w:rsidRPr="00D4247A" w14:paraId="4C5441E9" w14:textId="77777777" w:rsidTr="00D70229">
        <w:trPr>
          <w:trHeight w:val="624"/>
        </w:trPr>
        <w:tc>
          <w:tcPr>
            <w:tcW w:w="1536" w:type="pct"/>
            <w:vAlign w:val="center"/>
          </w:tcPr>
          <w:p w14:paraId="2353288A" w14:textId="3575E2A2" w:rsidR="00D52C79" w:rsidRPr="00D4247A" w:rsidRDefault="00D52C79" w:rsidP="00D52C79">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vAlign w:val="center"/>
          </w:tcPr>
          <w:p w14:paraId="4846F825" w14:textId="35359D24" w:rsidR="00D52C79" w:rsidRPr="00A9724C" w:rsidRDefault="00D52C79" w:rsidP="00D52C79">
            <w:pPr>
              <w:jc w:val="right"/>
              <w:rPr>
                <w:rFonts w:cs="Calibri"/>
                <w:sz w:val="16"/>
                <w:szCs w:val="16"/>
              </w:rPr>
            </w:pPr>
            <w:r w:rsidRPr="00A9724C">
              <w:rPr>
                <w:rFonts w:cs="Arial"/>
                <w:bCs/>
                <w:color w:val="000000"/>
                <w:sz w:val="16"/>
                <w:szCs w:val="16"/>
              </w:rPr>
              <w:t>117.4</w:t>
            </w:r>
          </w:p>
        </w:tc>
        <w:tc>
          <w:tcPr>
            <w:tcW w:w="578" w:type="pct"/>
            <w:tcBorders>
              <w:top w:val="nil"/>
              <w:left w:val="single" w:sz="4" w:space="0" w:color="auto"/>
              <w:bottom w:val="single" w:sz="4" w:space="0" w:color="auto"/>
              <w:right w:val="single" w:sz="4" w:space="0" w:color="auto"/>
            </w:tcBorders>
            <w:shd w:val="clear" w:color="auto" w:fill="auto"/>
            <w:vAlign w:val="center"/>
          </w:tcPr>
          <w:p w14:paraId="65AA7E41" w14:textId="21B2FA53" w:rsidR="00D52C79" w:rsidRPr="00A9724C" w:rsidRDefault="00D52C79" w:rsidP="00D52C79">
            <w:pPr>
              <w:jc w:val="right"/>
              <w:rPr>
                <w:rFonts w:cs="Calibri"/>
                <w:sz w:val="16"/>
                <w:szCs w:val="16"/>
              </w:rPr>
            </w:pPr>
            <w:r w:rsidRPr="00A9724C">
              <w:rPr>
                <w:rFonts w:cs="Arial"/>
                <w:bCs/>
                <w:color w:val="000000"/>
                <w:sz w:val="16"/>
                <w:szCs w:val="16"/>
              </w:rPr>
              <w:t>64.9</w:t>
            </w:r>
          </w:p>
        </w:tc>
        <w:tc>
          <w:tcPr>
            <w:tcW w:w="578" w:type="pct"/>
            <w:tcBorders>
              <w:top w:val="nil"/>
              <w:left w:val="single" w:sz="4" w:space="0" w:color="auto"/>
              <w:bottom w:val="single" w:sz="4" w:space="0" w:color="auto"/>
              <w:right w:val="single" w:sz="4" w:space="0" w:color="auto"/>
            </w:tcBorders>
            <w:shd w:val="clear" w:color="auto" w:fill="auto"/>
            <w:vAlign w:val="center"/>
          </w:tcPr>
          <w:p w14:paraId="58BA6325" w14:textId="51147F2C" w:rsidR="00D52C79" w:rsidRPr="00A9724C" w:rsidRDefault="00D52C79" w:rsidP="00D52C79">
            <w:pPr>
              <w:jc w:val="right"/>
              <w:rPr>
                <w:rFonts w:cs="Calibri"/>
                <w:sz w:val="16"/>
                <w:szCs w:val="16"/>
              </w:rPr>
            </w:pPr>
            <w:r w:rsidRPr="00A9724C">
              <w:rPr>
                <w:rFonts w:cs="Arial"/>
                <w:bCs/>
                <w:color w:val="000000"/>
                <w:sz w:val="16"/>
                <w:szCs w:val="16"/>
              </w:rPr>
              <w:t>114.0*</w:t>
            </w:r>
          </w:p>
        </w:tc>
        <w:tc>
          <w:tcPr>
            <w:tcW w:w="577" w:type="pct"/>
            <w:tcBorders>
              <w:top w:val="nil"/>
              <w:left w:val="single" w:sz="4" w:space="0" w:color="auto"/>
              <w:bottom w:val="single" w:sz="4" w:space="0" w:color="auto"/>
              <w:right w:val="single" w:sz="4" w:space="0" w:color="auto"/>
            </w:tcBorders>
            <w:shd w:val="clear" w:color="auto" w:fill="auto"/>
            <w:vAlign w:val="center"/>
          </w:tcPr>
          <w:p w14:paraId="017A72FD" w14:textId="08DDEE7E" w:rsidR="00D52C79" w:rsidRPr="00A9724C" w:rsidRDefault="00D52C79" w:rsidP="00D52C79">
            <w:pPr>
              <w:jc w:val="right"/>
              <w:rPr>
                <w:rFonts w:cs="Calibri"/>
                <w:sz w:val="16"/>
                <w:szCs w:val="16"/>
              </w:rPr>
            </w:pPr>
            <w:r w:rsidRPr="00A9724C">
              <w:rPr>
                <w:rFonts w:cs="Arial"/>
                <w:bCs/>
                <w:color w:val="000000"/>
                <w:sz w:val="16"/>
                <w:szCs w:val="16"/>
              </w:rPr>
              <w:t>107.0</w:t>
            </w:r>
          </w:p>
        </w:tc>
        <w:tc>
          <w:tcPr>
            <w:tcW w:w="577" w:type="pct"/>
            <w:tcBorders>
              <w:top w:val="single" w:sz="4" w:space="0" w:color="auto"/>
              <w:left w:val="single" w:sz="4" w:space="0" w:color="auto"/>
              <w:bottom w:val="single" w:sz="4" w:space="0" w:color="auto"/>
              <w:right w:val="nil"/>
            </w:tcBorders>
            <w:shd w:val="clear" w:color="auto" w:fill="auto"/>
            <w:vAlign w:val="center"/>
          </w:tcPr>
          <w:p w14:paraId="519A00A4" w14:textId="4A69A772" w:rsidR="00D52C79" w:rsidRPr="00A9724C" w:rsidRDefault="00D52C79" w:rsidP="00D52C79">
            <w:pPr>
              <w:jc w:val="right"/>
              <w:rPr>
                <w:rFonts w:cs="Calibri"/>
                <w:sz w:val="16"/>
                <w:szCs w:val="16"/>
              </w:rPr>
            </w:pPr>
            <w:r w:rsidRPr="00A9724C">
              <w:rPr>
                <w:rFonts w:cs="Arial"/>
                <w:bCs/>
                <w:color w:val="000000"/>
                <w:sz w:val="16"/>
                <w:szCs w:val="16"/>
              </w:rPr>
              <w:t>167.1*</w:t>
            </w:r>
          </w:p>
        </w:tc>
        <w:tc>
          <w:tcPr>
            <w:tcW w:w="577" w:type="pct"/>
            <w:tcBorders>
              <w:top w:val="single" w:sz="4" w:space="0" w:color="auto"/>
              <w:left w:val="single" w:sz="4" w:space="0" w:color="auto"/>
              <w:bottom w:val="single" w:sz="4" w:space="0" w:color="auto"/>
              <w:right w:val="nil"/>
            </w:tcBorders>
            <w:shd w:val="clear" w:color="auto" w:fill="auto"/>
            <w:vAlign w:val="center"/>
          </w:tcPr>
          <w:p w14:paraId="1C177E48" w14:textId="6B9B8DB3" w:rsidR="00D52C79" w:rsidRPr="00A9724C" w:rsidRDefault="00D52C79" w:rsidP="00D52C79">
            <w:pPr>
              <w:jc w:val="right"/>
              <w:rPr>
                <w:rFonts w:cs="Calibri"/>
                <w:sz w:val="16"/>
                <w:szCs w:val="16"/>
              </w:rPr>
            </w:pPr>
            <w:r w:rsidRPr="00A9724C">
              <w:rPr>
                <w:rFonts w:cs="Arial"/>
                <w:bCs/>
                <w:color w:val="000000"/>
                <w:sz w:val="16"/>
                <w:szCs w:val="16"/>
              </w:rPr>
              <w:t>107.4</w:t>
            </w:r>
          </w:p>
        </w:tc>
      </w:tr>
      <w:tr w:rsidR="00D52C79" w:rsidRPr="00D4247A" w14:paraId="79136EF5" w14:textId="77777777" w:rsidTr="00D70229">
        <w:trPr>
          <w:trHeight w:val="624"/>
        </w:trPr>
        <w:tc>
          <w:tcPr>
            <w:tcW w:w="1536" w:type="pct"/>
            <w:vAlign w:val="center"/>
          </w:tcPr>
          <w:p w14:paraId="5771527F" w14:textId="3F056635" w:rsidR="00D52C79" w:rsidRPr="00D4247A" w:rsidRDefault="00D52C79" w:rsidP="00D52C79">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vAlign w:val="center"/>
          </w:tcPr>
          <w:p w14:paraId="3176BD96" w14:textId="6514F37A" w:rsidR="00D52C79" w:rsidRPr="00A9724C" w:rsidRDefault="00D52C79" w:rsidP="00D52C79">
            <w:pPr>
              <w:jc w:val="right"/>
              <w:rPr>
                <w:rFonts w:cs="Calibri"/>
                <w:sz w:val="16"/>
                <w:szCs w:val="16"/>
              </w:rPr>
            </w:pPr>
            <w:r w:rsidRPr="00A9724C">
              <w:rPr>
                <w:rFonts w:cs="Arial"/>
                <w:bCs/>
                <w:color w:val="000000"/>
                <w:sz w:val="16"/>
                <w:szCs w:val="16"/>
              </w:rPr>
              <w:t>102.5</w:t>
            </w:r>
          </w:p>
        </w:tc>
        <w:tc>
          <w:tcPr>
            <w:tcW w:w="578" w:type="pct"/>
            <w:tcBorders>
              <w:top w:val="nil"/>
              <w:left w:val="single" w:sz="4" w:space="0" w:color="auto"/>
              <w:bottom w:val="nil"/>
              <w:right w:val="single" w:sz="4" w:space="0" w:color="auto"/>
            </w:tcBorders>
            <w:shd w:val="clear" w:color="auto" w:fill="auto"/>
            <w:vAlign w:val="center"/>
          </w:tcPr>
          <w:p w14:paraId="3353E91A" w14:textId="39E2D20E" w:rsidR="00D52C79" w:rsidRPr="00A9724C" w:rsidRDefault="00D52C79" w:rsidP="00D52C79">
            <w:pPr>
              <w:jc w:val="right"/>
              <w:rPr>
                <w:rFonts w:cs="Calibri"/>
                <w:sz w:val="16"/>
                <w:szCs w:val="16"/>
              </w:rPr>
            </w:pPr>
            <w:r w:rsidRPr="00A9724C">
              <w:rPr>
                <w:rFonts w:cs="Arial"/>
                <w:bCs/>
                <w:color w:val="000000"/>
                <w:sz w:val="16"/>
                <w:szCs w:val="16"/>
              </w:rPr>
              <w:t>90.6</w:t>
            </w:r>
          </w:p>
        </w:tc>
        <w:tc>
          <w:tcPr>
            <w:tcW w:w="578" w:type="pct"/>
            <w:tcBorders>
              <w:top w:val="single" w:sz="4" w:space="0" w:color="auto"/>
              <w:left w:val="single" w:sz="4" w:space="0" w:color="auto"/>
              <w:bottom w:val="nil"/>
              <w:right w:val="single" w:sz="4" w:space="0" w:color="auto"/>
            </w:tcBorders>
            <w:shd w:val="clear" w:color="auto" w:fill="auto"/>
            <w:vAlign w:val="center"/>
          </w:tcPr>
          <w:p w14:paraId="35225A78" w14:textId="3AD6C25C" w:rsidR="00D52C79" w:rsidRPr="00A9724C" w:rsidRDefault="00D52C79" w:rsidP="00D52C79">
            <w:pPr>
              <w:jc w:val="right"/>
              <w:rPr>
                <w:rFonts w:cs="Calibri"/>
                <w:sz w:val="16"/>
                <w:szCs w:val="16"/>
              </w:rPr>
            </w:pPr>
            <w:r w:rsidRPr="00A9724C">
              <w:rPr>
                <w:rFonts w:cs="Arial"/>
                <w:bCs/>
                <w:color w:val="000000"/>
                <w:sz w:val="16"/>
                <w:szCs w:val="16"/>
              </w:rPr>
              <w:t>102.3*</w:t>
            </w:r>
          </w:p>
        </w:tc>
        <w:tc>
          <w:tcPr>
            <w:tcW w:w="577" w:type="pct"/>
            <w:tcBorders>
              <w:top w:val="single" w:sz="4" w:space="0" w:color="auto"/>
              <w:left w:val="single" w:sz="4" w:space="0" w:color="auto"/>
              <w:bottom w:val="nil"/>
              <w:right w:val="single" w:sz="4" w:space="0" w:color="auto"/>
            </w:tcBorders>
            <w:shd w:val="clear" w:color="auto" w:fill="auto"/>
            <w:vAlign w:val="center"/>
          </w:tcPr>
          <w:p w14:paraId="01F58723" w14:textId="6624A121" w:rsidR="00D52C79" w:rsidRPr="00A9724C" w:rsidRDefault="00D52C79" w:rsidP="00D52C79">
            <w:pPr>
              <w:jc w:val="right"/>
              <w:rPr>
                <w:rFonts w:cs="Calibri"/>
                <w:sz w:val="16"/>
                <w:szCs w:val="16"/>
              </w:rPr>
            </w:pPr>
            <w:r w:rsidRPr="00A9724C">
              <w:rPr>
                <w:rFonts w:cs="Arial"/>
                <w:bCs/>
                <w:color w:val="000000"/>
                <w:sz w:val="16"/>
                <w:szCs w:val="16"/>
              </w:rPr>
              <w:t>98.6</w:t>
            </w:r>
          </w:p>
        </w:tc>
        <w:tc>
          <w:tcPr>
            <w:tcW w:w="577" w:type="pct"/>
            <w:tcBorders>
              <w:top w:val="single" w:sz="4" w:space="0" w:color="auto"/>
              <w:left w:val="single" w:sz="4" w:space="0" w:color="auto"/>
              <w:bottom w:val="nil"/>
              <w:right w:val="nil"/>
            </w:tcBorders>
            <w:shd w:val="clear" w:color="auto" w:fill="auto"/>
            <w:vAlign w:val="center"/>
          </w:tcPr>
          <w:p w14:paraId="434DFF83" w14:textId="75CB8BFD" w:rsidR="00D52C79" w:rsidRPr="00A9724C" w:rsidRDefault="00D52C79" w:rsidP="00D52C79">
            <w:pPr>
              <w:jc w:val="right"/>
              <w:rPr>
                <w:rFonts w:cs="Calibri"/>
                <w:sz w:val="16"/>
                <w:szCs w:val="16"/>
              </w:rPr>
            </w:pPr>
            <w:r w:rsidRPr="00A9724C">
              <w:rPr>
                <w:rFonts w:cs="Arial"/>
                <w:bCs/>
                <w:color w:val="000000"/>
                <w:sz w:val="16"/>
                <w:szCs w:val="16"/>
              </w:rPr>
              <w:t>120.5*</w:t>
            </w:r>
          </w:p>
        </w:tc>
        <w:tc>
          <w:tcPr>
            <w:tcW w:w="577" w:type="pct"/>
            <w:tcBorders>
              <w:top w:val="single" w:sz="4" w:space="0" w:color="auto"/>
              <w:left w:val="single" w:sz="4" w:space="0" w:color="auto"/>
              <w:bottom w:val="nil"/>
              <w:right w:val="nil"/>
            </w:tcBorders>
            <w:shd w:val="clear" w:color="auto" w:fill="auto"/>
            <w:vAlign w:val="center"/>
          </w:tcPr>
          <w:p w14:paraId="22502E78" w14:textId="0209174E" w:rsidR="00D52C79" w:rsidRPr="00A9724C" w:rsidRDefault="00D52C79" w:rsidP="00D52C79">
            <w:pPr>
              <w:jc w:val="right"/>
              <w:rPr>
                <w:rFonts w:cs="Calibri"/>
                <w:sz w:val="16"/>
                <w:szCs w:val="16"/>
              </w:rPr>
            </w:pPr>
            <w:r w:rsidRPr="00A9724C">
              <w:rPr>
                <w:rFonts w:cs="Arial"/>
                <w:bCs/>
                <w:color w:val="000000"/>
                <w:sz w:val="16"/>
                <w:szCs w:val="16"/>
              </w:rPr>
              <w:t>108.5</w:t>
            </w:r>
          </w:p>
        </w:tc>
      </w:tr>
    </w:tbl>
    <w:p w14:paraId="338F04DB" w14:textId="4D210622" w:rsidR="00EB405A" w:rsidRPr="00D4247A" w:rsidRDefault="001F05A1" w:rsidP="00D134AA">
      <w:pPr>
        <w:pStyle w:val="Tytutablicy"/>
        <w:spacing w:after="0"/>
        <w:rPr>
          <w:color w:val="auto"/>
          <w:lang w:val="en-GB"/>
        </w:rPr>
      </w:pPr>
      <w:r w:rsidRPr="00D4247A">
        <w:rPr>
          <w:color w:val="auto"/>
          <w:lang w:val="en-GB"/>
        </w:rPr>
        <w:t>Table 1. Dynamics of services production (constant prices; unadjusted data)</w:t>
      </w:r>
    </w:p>
    <w:p w14:paraId="67050C4B" w14:textId="4572892A" w:rsidR="00EB75F9" w:rsidRPr="00EC009B" w:rsidRDefault="00EB75F9" w:rsidP="005C44AD">
      <w:pPr>
        <w:pStyle w:val="Tytutablicy"/>
        <w:rPr>
          <w:color w:val="FF0000"/>
          <w:lang w:val="en-GB"/>
        </w:rPr>
      </w:pPr>
    </w:p>
    <w:p w14:paraId="75367786" w14:textId="4594550D" w:rsidR="00EB75F9" w:rsidRPr="00EC009B" w:rsidRDefault="00EB75F9" w:rsidP="005C44AD">
      <w:pPr>
        <w:pStyle w:val="Tytutablicy"/>
        <w:rPr>
          <w:color w:val="FF0000"/>
          <w:lang w:val="en-GB"/>
        </w:rPr>
      </w:pPr>
    </w:p>
    <w:p w14:paraId="668FB9D9" w14:textId="32D9A9C7" w:rsidR="00EB75F9" w:rsidRPr="00EC009B" w:rsidRDefault="00EB75F9" w:rsidP="005C44AD">
      <w:pPr>
        <w:pStyle w:val="Tytutablicy"/>
        <w:rPr>
          <w:color w:val="FF0000"/>
          <w:lang w:val="en-GB"/>
        </w:rPr>
      </w:pPr>
    </w:p>
    <w:p w14:paraId="6352F901" w14:textId="012780AC" w:rsidR="00EB75F9" w:rsidRPr="00EC009B" w:rsidRDefault="00EB75F9" w:rsidP="005C44AD">
      <w:pPr>
        <w:pStyle w:val="Tytutablicy"/>
        <w:rPr>
          <w:color w:val="FF0000"/>
          <w:lang w:val="en-GB"/>
        </w:rPr>
      </w:pPr>
    </w:p>
    <w:p w14:paraId="637FE9C6" w14:textId="3D383FFA"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0DED9072" w14:textId="59AA9F11" w:rsidR="00E30B80" w:rsidRDefault="00E30B80" w:rsidP="00E30B80">
      <w:pPr>
        <w:pStyle w:val="Tablicanotka"/>
        <w:spacing w:before="0" w:after="0"/>
        <w:rPr>
          <w:noProof w:val="0"/>
          <w:spacing w:val="0"/>
          <w:sz w:val="19"/>
          <w:szCs w:val="22"/>
          <w:shd w:val="clear" w:color="auto" w:fill="FFFFFF"/>
          <w:lang w:val="en-GB"/>
        </w:rPr>
      </w:pPr>
      <w:r w:rsidRPr="00E30B80">
        <w:rPr>
          <w:noProof w:val="0"/>
          <w:spacing w:val="0"/>
          <w:sz w:val="19"/>
          <w:szCs w:val="22"/>
          <w:shd w:val="clear" w:color="auto" w:fill="FFFFFF"/>
          <w:lang w:val="en-GB"/>
        </w:rPr>
        <w:t>*</w:t>
      </w:r>
      <w:r>
        <w:rPr>
          <w:noProof w:val="0"/>
          <w:spacing w:val="0"/>
          <w:sz w:val="19"/>
          <w:szCs w:val="22"/>
          <w:shd w:val="clear" w:color="auto" w:fill="FFFFFF"/>
          <w:lang w:val="en-GB"/>
        </w:rPr>
        <w:t xml:space="preserve"> Data revised.</w:t>
      </w:r>
      <w:r w:rsidR="00C314DC" w:rsidRPr="00C314DC">
        <w:t xml:space="preserve"> </w:t>
      </w:r>
    </w:p>
    <w:p w14:paraId="79D962A5" w14:textId="77777777" w:rsidR="00E30B80" w:rsidRDefault="00E30B80" w:rsidP="00E30B80">
      <w:pPr>
        <w:pStyle w:val="Tablicanotka"/>
        <w:spacing w:before="0" w:after="0"/>
        <w:rPr>
          <w:noProof w:val="0"/>
          <w:spacing w:val="0"/>
          <w:sz w:val="19"/>
          <w:szCs w:val="22"/>
          <w:shd w:val="clear" w:color="auto" w:fill="FFFFFF"/>
          <w:lang w:val="en-GB"/>
        </w:rPr>
      </w:pPr>
    </w:p>
    <w:p w14:paraId="42BDB903" w14:textId="77777777" w:rsidR="00C314DC" w:rsidRDefault="009E1EE6" w:rsidP="00C314DC">
      <w:pPr>
        <w:pStyle w:val="Tablicanotka"/>
        <w:spacing w:before="0" w:after="0"/>
        <w:rPr>
          <w:noProof w:val="0"/>
          <w:spacing w:val="0"/>
          <w:sz w:val="19"/>
          <w:szCs w:val="22"/>
          <w:shd w:val="clear" w:color="auto" w:fill="FFFFFF"/>
          <w:lang w:val="en-GB"/>
        </w:rPr>
      </w:pPr>
      <w:r w:rsidRPr="00336B44">
        <w:rPr>
          <w:noProof w:val="0"/>
          <w:spacing w:val="0"/>
          <w:sz w:val="19"/>
          <w:szCs w:val="22"/>
          <w:shd w:val="clear" w:color="auto" w:fill="FFFFFF"/>
          <w:lang w:val="en-GB"/>
        </w:rPr>
        <w:t xml:space="preserve">According to </w:t>
      </w:r>
      <w:r w:rsidR="0098448A" w:rsidRPr="00336B44">
        <w:rPr>
          <w:noProof w:val="0"/>
          <w:spacing w:val="0"/>
          <w:sz w:val="19"/>
          <w:szCs w:val="22"/>
          <w:shd w:val="clear" w:color="auto" w:fill="FFFFFF"/>
          <w:lang w:val="en-GB"/>
        </w:rPr>
        <w:t xml:space="preserve">the </w:t>
      </w:r>
      <w:r w:rsidRPr="00336B44">
        <w:rPr>
          <w:noProof w:val="0"/>
          <w:spacing w:val="0"/>
          <w:sz w:val="19"/>
          <w:szCs w:val="22"/>
          <w:shd w:val="clear" w:color="auto" w:fill="FFFFFF"/>
          <w:lang w:val="en-GB"/>
        </w:rPr>
        <w:t>preliminary data</w:t>
      </w:r>
      <w:r w:rsidR="0036065D" w:rsidRPr="00336B44">
        <w:rPr>
          <w:noProof w:val="0"/>
          <w:spacing w:val="0"/>
          <w:sz w:val="19"/>
          <w:szCs w:val="22"/>
          <w:shd w:val="clear" w:color="auto" w:fill="FFFFFF"/>
          <w:lang w:val="en-GB"/>
        </w:rPr>
        <w:t>,</w:t>
      </w:r>
      <w:r w:rsidR="00753ADE" w:rsidRPr="00336B44">
        <w:rPr>
          <w:noProof w:val="0"/>
          <w:spacing w:val="0"/>
          <w:sz w:val="19"/>
          <w:szCs w:val="22"/>
          <w:shd w:val="clear" w:color="auto" w:fill="FFFFFF"/>
          <w:lang w:val="en-GB"/>
        </w:rPr>
        <w:t xml:space="preserve"> </w:t>
      </w:r>
      <w:r w:rsidR="00552FFC" w:rsidRPr="00336B44">
        <w:rPr>
          <w:noProof w:val="0"/>
          <w:spacing w:val="0"/>
          <w:sz w:val="19"/>
          <w:szCs w:val="22"/>
          <w:shd w:val="clear" w:color="auto" w:fill="FFFFFF"/>
          <w:lang w:val="en-GB"/>
        </w:rPr>
        <w:t xml:space="preserve">in </w:t>
      </w:r>
      <w:r w:rsidR="00552FFC">
        <w:rPr>
          <w:noProof w:val="0"/>
          <w:spacing w:val="0"/>
          <w:sz w:val="19"/>
          <w:szCs w:val="22"/>
          <w:shd w:val="clear" w:color="auto" w:fill="FFFFFF"/>
          <w:lang w:val="en-GB"/>
        </w:rPr>
        <w:t xml:space="preserve">January 2026, </w:t>
      </w:r>
      <w:r w:rsidR="00753ADE" w:rsidRPr="00336B44">
        <w:rPr>
          <w:noProof w:val="0"/>
          <w:spacing w:val="0"/>
          <w:sz w:val="19"/>
          <w:szCs w:val="22"/>
          <w:shd w:val="clear" w:color="auto" w:fill="FFFFFF"/>
          <w:lang w:val="en-GB"/>
        </w:rPr>
        <w:t xml:space="preserve">in sections with the </w:t>
      </w:r>
      <w:r w:rsidR="000E2052" w:rsidRPr="00336B44">
        <w:rPr>
          <w:noProof w:val="0"/>
          <w:spacing w:val="0"/>
          <w:sz w:val="19"/>
          <w:szCs w:val="22"/>
          <w:shd w:val="clear" w:color="auto" w:fill="FFFFFF"/>
          <w:lang w:val="en-GB"/>
        </w:rPr>
        <w:t>largest share</w:t>
      </w:r>
      <w:r w:rsidR="00753ADE" w:rsidRPr="00336B44">
        <w:rPr>
          <w:noProof w:val="0"/>
          <w:spacing w:val="0"/>
          <w:sz w:val="19"/>
          <w:szCs w:val="22"/>
          <w:shd w:val="clear" w:color="auto" w:fill="FFFFFF"/>
          <w:lang w:val="en-GB"/>
        </w:rPr>
        <w:t xml:space="preserve"> in the total index</w:t>
      </w:r>
      <w:r w:rsidRPr="00336B44">
        <w:rPr>
          <w:noProof w:val="0"/>
          <w:spacing w:val="0"/>
          <w:sz w:val="19"/>
          <w:szCs w:val="22"/>
          <w:shd w:val="clear" w:color="auto" w:fill="FFFFFF"/>
          <w:lang w:val="en-GB"/>
        </w:rPr>
        <w:t xml:space="preserve">, </w:t>
      </w:r>
      <w:r w:rsidR="001C4AE4" w:rsidRPr="00336B44">
        <w:rPr>
          <w:noProof w:val="0"/>
          <w:spacing w:val="0"/>
          <w:sz w:val="19"/>
          <w:szCs w:val="22"/>
          <w:shd w:val="clear" w:color="auto" w:fill="FFFFFF"/>
          <w:lang w:val="en-GB"/>
        </w:rPr>
        <w:t xml:space="preserve">i.e. in Section J </w:t>
      </w:r>
      <w:r w:rsidR="001C4AE4" w:rsidRPr="00336B44">
        <w:rPr>
          <w:i/>
          <w:noProof w:val="0"/>
          <w:spacing w:val="0"/>
          <w:sz w:val="19"/>
          <w:szCs w:val="22"/>
          <w:shd w:val="clear" w:color="auto" w:fill="FFFFFF"/>
          <w:lang w:val="en-GB"/>
        </w:rPr>
        <w:t>Information and communication</w:t>
      </w:r>
      <w:r w:rsidR="001C4AE4" w:rsidRPr="00336B44">
        <w:rPr>
          <w:noProof w:val="0"/>
          <w:spacing w:val="0"/>
          <w:sz w:val="19"/>
          <w:szCs w:val="22"/>
          <w:shd w:val="clear" w:color="auto" w:fill="FFFFFF"/>
          <w:lang w:val="en-GB"/>
        </w:rPr>
        <w:t xml:space="preserve"> and in Section H </w:t>
      </w:r>
      <w:r w:rsidR="001C4AE4" w:rsidRPr="00336B44">
        <w:rPr>
          <w:i/>
          <w:noProof w:val="0"/>
          <w:spacing w:val="0"/>
          <w:sz w:val="19"/>
          <w:szCs w:val="22"/>
          <w:shd w:val="clear" w:color="auto" w:fill="FFFFFF"/>
          <w:lang w:val="en-GB"/>
        </w:rPr>
        <w:t>Transportation and storage</w:t>
      </w:r>
      <w:r w:rsidR="001C4AE4" w:rsidRPr="00336B44">
        <w:rPr>
          <w:noProof w:val="0"/>
          <w:spacing w:val="0"/>
          <w:sz w:val="19"/>
          <w:szCs w:val="22"/>
          <w:shd w:val="clear" w:color="auto" w:fill="FFFFFF"/>
          <w:lang w:val="en-GB"/>
        </w:rPr>
        <w:t>,</w:t>
      </w:r>
      <w:r w:rsidR="0036065D" w:rsidRPr="00336B44">
        <w:rPr>
          <w:noProof w:val="0"/>
          <w:spacing w:val="0"/>
          <w:sz w:val="19"/>
          <w:szCs w:val="22"/>
          <w:shd w:val="clear" w:color="auto" w:fill="FFFFFF"/>
          <w:lang w:val="en-GB"/>
        </w:rPr>
        <w:t xml:space="preserve"> </w:t>
      </w:r>
      <w:r w:rsidR="00DC21FE">
        <w:rPr>
          <w:noProof w:val="0"/>
          <w:spacing w:val="0"/>
          <w:sz w:val="19"/>
          <w:szCs w:val="22"/>
          <w:shd w:val="clear" w:color="auto" w:fill="FFFFFF"/>
          <w:lang w:val="en-GB"/>
        </w:rPr>
        <w:t>a</w:t>
      </w:r>
      <w:r w:rsidR="00DD5A85" w:rsidRPr="00552FFC">
        <w:rPr>
          <w:noProof w:val="0"/>
          <w:spacing w:val="0"/>
          <w:sz w:val="19"/>
          <w:szCs w:val="22"/>
          <w:shd w:val="clear" w:color="auto" w:fill="FFFFFF"/>
          <w:lang w:val="en-GB"/>
        </w:rPr>
        <w:t xml:space="preserve"> year-to-year</w:t>
      </w:r>
      <w:r w:rsidR="000E2052" w:rsidRPr="00552FFC">
        <w:rPr>
          <w:noProof w:val="0"/>
          <w:spacing w:val="0"/>
          <w:sz w:val="19"/>
          <w:szCs w:val="22"/>
          <w:shd w:val="clear" w:color="auto" w:fill="FFFFFF"/>
          <w:lang w:val="en-GB"/>
        </w:rPr>
        <w:t xml:space="preserve"> </w:t>
      </w:r>
      <w:r w:rsidR="0075170E" w:rsidRPr="00552FFC">
        <w:rPr>
          <w:noProof w:val="0"/>
          <w:spacing w:val="0"/>
          <w:sz w:val="19"/>
          <w:szCs w:val="22"/>
          <w:shd w:val="clear" w:color="auto" w:fill="FFFFFF"/>
          <w:lang w:val="en-GB"/>
        </w:rPr>
        <w:t xml:space="preserve">increase </w:t>
      </w:r>
      <w:r w:rsidR="0036065D" w:rsidRPr="00552FFC">
        <w:rPr>
          <w:noProof w:val="0"/>
          <w:spacing w:val="0"/>
          <w:sz w:val="19"/>
          <w:szCs w:val="22"/>
          <w:shd w:val="clear" w:color="auto" w:fill="FFFFFF"/>
          <w:lang w:val="en-GB"/>
        </w:rPr>
        <w:t>of</w:t>
      </w:r>
      <w:r w:rsidR="00940530" w:rsidRPr="00552FFC">
        <w:rPr>
          <w:noProof w:val="0"/>
          <w:spacing w:val="0"/>
          <w:sz w:val="19"/>
          <w:szCs w:val="22"/>
          <w:shd w:val="clear" w:color="auto" w:fill="FFFFFF"/>
          <w:lang w:val="en-GB"/>
        </w:rPr>
        <w:t xml:space="preserve"> </w:t>
      </w:r>
      <w:r w:rsidR="00552FFC" w:rsidRPr="00552FFC">
        <w:rPr>
          <w:noProof w:val="0"/>
          <w:spacing w:val="0"/>
          <w:sz w:val="19"/>
          <w:szCs w:val="22"/>
          <w:shd w:val="clear" w:color="auto" w:fill="FFFFFF"/>
          <w:lang w:val="en-GB"/>
        </w:rPr>
        <w:t>7.1</w:t>
      </w:r>
      <w:r w:rsidR="0075170E" w:rsidRPr="00552FFC">
        <w:rPr>
          <w:noProof w:val="0"/>
          <w:spacing w:val="0"/>
          <w:sz w:val="19"/>
          <w:szCs w:val="22"/>
          <w:shd w:val="clear" w:color="auto" w:fill="FFFFFF"/>
          <w:lang w:val="en-GB"/>
        </w:rPr>
        <w:t xml:space="preserve">% and </w:t>
      </w:r>
      <w:r w:rsidR="00552FFC" w:rsidRPr="00552FFC">
        <w:rPr>
          <w:noProof w:val="0"/>
          <w:spacing w:val="0"/>
          <w:sz w:val="19"/>
          <w:szCs w:val="22"/>
          <w:shd w:val="clear" w:color="auto" w:fill="FFFFFF"/>
          <w:lang w:val="en-GB"/>
        </w:rPr>
        <w:t>3.2</w:t>
      </w:r>
      <w:r w:rsidR="0075170E" w:rsidRPr="00552FFC">
        <w:rPr>
          <w:noProof w:val="0"/>
          <w:spacing w:val="0"/>
          <w:sz w:val="19"/>
          <w:szCs w:val="22"/>
          <w:shd w:val="clear" w:color="auto" w:fill="FFFFFF"/>
          <w:lang w:val="en-GB"/>
        </w:rPr>
        <w:t>%</w:t>
      </w:r>
      <w:r w:rsidR="00552FFC" w:rsidRPr="00552FFC">
        <w:rPr>
          <w:noProof w:val="0"/>
          <w:spacing w:val="0"/>
          <w:sz w:val="19"/>
          <w:szCs w:val="22"/>
          <w:shd w:val="clear" w:color="auto" w:fill="FFFFFF"/>
          <w:lang w:val="en-GB"/>
        </w:rPr>
        <w:t>, respectively,</w:t>
      </w:r>
      <w:r w:rsidR="00940530" w:rsidRPr="00552FFC">
        <w:rPr>
          <w:noProof w:val="0"/>
          <w:spacing w:val="0"/>
          <w:sz w:val="19"/>
          <w:szCs w:val="22"/>
          <w:shd w:val="clear" w:color="auto" w:fill="FFFFFF"/>
          <w:lang w:val="en-GB"/>
        </w:rPr>
        <w:t xml:space="preserve"> was recorded</w:t>
      </w:r>
      <w:r w:rsidR="0075170E" w:rsidRPr="00552FFC">
        <w:rPr>
          <w:noProof w:val="0"/>
          <w:spacing w:val="0"/>
          <w:sz w:val="19"/>
          <w:szCs w:val="22"/>
          <w:shd w:val="clear" w:color="auto" w:fill="FFFFFF"/>
          <w:lang w:val="en-GB"/>
        </w:rPr>
        <w:t>.</w:t>
      </w:r>
      <w:r w:rsidR="00B21471" w:rsidRPr="00552FFC">
        <w:rPr>
          <w:noProof w:val="0"/>
          <w:spacing w:val="0"/>
          <w:sz w:val="19"/>
          <w:szCs w:val="22"/>
          <w:shd w:val="clear" w:color="auto" w:fill="FFFFFF"/>
          <w:lang w:val="en-GB"/>
        </w:rPr>
        <w:t xml:space="preserve"> </w:t>
      </w:r>
    </w:p>
    <w:p w14:paraId="6995E516" w14:textId="77777777" w:rsidR="00C314DC" w:rsidRDefault="00C314DC" w:rsidP="00C314DC">
      <w:pPr>
        <w:pStyle w:val="Tablicanotka"/>
        <w:spacing w:before="0" w:after="0"/>
        <w:rPr>
          <w:noProof w:val="0"/>
          <w:spacing w:val="0"/>
          <w:sz w:val="19"/>
          <w:szCs w:val="22"/>
          <w:shd w:val="clear" w:color="auto" w:fill="FFFFFF"/>
          <w:lang w:val="en-GB"/>
        </w:rPr>
      </w:pPr>
    </w:p>
    <w:p w14:paraId="3FF43E05" w14:textId="036F8D8C" w:rsidR="009E1EE6" w:rsidRPr="00336B44" w:rsidRDefault="00202F36" w:rsidP="00C314DC">
      <w:pPr>
        <w:pStyle w:val="Tablicanotka"/>
        <w:spacing w:before="0" w:after="0"/>
        <w:rPr>
          <w:noProof w:val="0"/>
          <w:spacing w:val="0"/>
          <w:sz w:val="19"/>
          <w:szCs w:val="22"/>
          <w:shd w:val="clear" w:color="auto" w:fill="FFFFFF"/>
          <w:lang w:val="en-GB"/>
        </w:rPr>
      </w:pPr>
      <w:r w:rsidRPr="00336B44">
        <w:rPr>
          <w:noProof w:val="0"/>
          <w:spacing w:val="0"/>
          <w:sz w:val="19"/>
          <w:szCs w:val="22"/>
          <w:shd w:val="clear" w:color="auto" w:fill="FFFFFF"/>
          <w:lang w:val="en-GB"/>
        </w:rPr>
        <w:lastRenderedPageBreak/>
        <w:t>On the level of</w:t>
      </w:r>
      <w:r w:rsidR="00893E53" w:rsidRPr="00336B44">
        <w:rPr>
          <w:noProof w:val="0"/>
          <w:spacing w:val="0"/>
          <w:sz w:val="19"/>
          <w:szCs w:val="22"/>
          <w:shd w:val="clear" w:color="auto" w:fill="FFFFFF"/>
          <w:lang w:val="en-GB"/>
        </w:rPr>
        <w:t xml:space="preserve"> divisions</w:t>
      </w:r>
      <w:r w:rsidR="0036065D" w:rsidRPr="00336B44">
        <w:rPr>
          <w:noProof w:val="0"/>
          <w:spacing w:val="0"/>
          <w:sz w:val="19"/>
          <w:szCs w:val="22"/>
          <w:shd w:val="clear" w:color="auto" w:fill="FFFFFF"/>
          <w:lang w:val="en-GB"/>
        </w:rPr>
        <w:t>,</w:t>
      </w:r>
      <w:r w:rsidR="00893E53"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the highest increase</w:t>
      </w:r>
      <w:r w:rsidR="0036065D" w:rsidRPr="00336B44">
        <w:rPr>
          <w:noProof w:val="0"/>
          <w:spacing w:val="0"/>
          <w:sz w:val="19"/>
          <w:szCs w:val="22"/>
          <w:shd w:val="clear" w:color="auto" w:fill="FFFFFF"/>
          <w:lang w:val="en-GB"/>
        </w:rPr>
        <w:t xml:space="preserve"> of services production in</w:t>
      </w:r>
      <w:r w:rsidRPr="00336B44">
        <w:rPr>
          <w:noProof w:val="0"/>
          <w:spacing w:val="0"/>
          <w:sz w:val="19"/>
          <w:szCs w:val="22"/>
          <w:shd w:val="clear" w:color="auto" w:fill="FFFFFF"/>
          <w:lang w:val="en-GB"/>
        </w:rPr>
        <w:t xml:space="preserve"> comparison </w:t>
      </w:r>
      <w:r w:rsidR="0036065D" w:rsidRPr="00336B44">
        <w:rPr>
          <w:noProof w:val="0"/>
          <w:spacing w:val="0"/>
          <w:sz w:val="19"/>
          <w:szCs w:val="22"/>
          <w:shd w:val="clear" w:color="auto" w:fill="FFFFFF"/>
          <w:lang w:val="en-GB"/>
        </w:rPr>
        <w:t xml:space="preserve">with </w:t>
      </w:r>
      <w:r w:rsidR="007B2565">
        <w:rPr>
          <w:noProof w:val="0"/>
          <w:spacing w:val="0"/>
          <w:sz w:val="19"/>
          <w:szCs w:val="22"/>
          <w:shd w:val="clear" w:color="auto" w:fill="FFFFFF"/>
          <w:lang w:val="en-GB"/>
        </w:rPr>
        <w:t>January 2025</w:t>
      </w:r>
      <w:r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 xml:space="preserve">was recorded in </w:t>
      </w:r>
      <w:r w:rsidR="002E678F" w:rsidRPr="00336B44">
        <w:rPr>
          <w:noProof w:val="0"/>
          <w:spacing w:val="0"/>
          <w:sz w:val="19"/>
          <w:szCs w:val="22"/>
          <w:shd w:val="clear" w:color="auto" w:fill="FFFFFF"/>
          <w:lang w:val="en-GB"/>
        </w:rPr>
        <w:t xml:space="preserve">the field </w:t>
      </w:r>
      <w:r w:rsidR="00773C5A" w:rsidRPr="00336B44">
        <w:rPr>
          <w:noProof w:val="0"/>
          <w:spacing w:val="0"/>
          <w:sz w:val="19"/>
          <w:szCs w:val="22"/>
          <w:shd w:val="clear" w:color="auto" w:fill="FFFFFF"/>
          <w:lang w:val="en-GB"/>
        </w:rPr>
        <w:t xml:space="preserve">of </w:t>
      </w:r>
      <w:r w:rsidR="00485317" w:rsidRPr="00336B44">
        <w:rPr>
          <w:noProof w:val="0"/>
          <w:spacing w:val="0"/>
          <w:sz w:val="19"/>
          <w:szCs w:val="22"/>
          <w:shd w:val="clear" w:color="auto" w:fill="FFFFFF"/>
          <w:lang w:val="en-GB"/>
        </w:rPr>
        <w:t>advertising and market research</w:t>
      </w:r>
      <w:r w:rsidR="004E4939" w:rsidRPr="00336B44">
        <w:rPr>
          <w:noProof w:val="0"/>
          <w:spacing w:val="0"/>
          <w:sz w:val="19"/>
          <w:szCs w:val="22"/>
          <w:shd w:val="clear" w:color="auto" w:fill="FFFFFF"/>
          <w:lang w:val="en-GB"/>
        </w:rPr>
        <w:t> </w:t>
      </w:r>
      <w:r w:rsidR="00A60289" w:rsidRPr="00336B44">
        <w:rPr>
          <w:noProof w:val="0"/>
          <w:spacing w:val="0"/>
          <w:sz w:val="19"/>
          <w:szCs w:val="22"/>
          <w:shd w:val="clear" w:color="auto" w:fill="FFFFFF"/>
          <w:lang w:val="en-GB"/>
        </w:rPr>
        <w:t xml:space="preserve">– of </w:t>
      </w:r>
      <w:r w:rsidR="00E30B80">
        <w:rPr>
          <w:noProof w:val="0"/>
          <w:spacing w:val="0"/>
          <w:sz w:val="19"/>
          <w:szCs w:val="22"/>
          <w:shd w:val="clear" w:color="auto" w:fill="FFFFFF"/>
          <w:lang w:val="en-GB"/>
        </w:rPr>
        <w:t>19.8</w:t>
      </w:r>
      <w:r w:rsidR="00A60289" w:rsidRPr="00336B44">
        <w:rPr>
          <w:noProof w:val="0"/>
          <w:spacing w:val="0"/>
          <w:sz w:val="19"/>
          <w:szCs w:val="22"/>
          <w:shd w:val="clear" w:color="auto" w:fill="FFFFFF"/>
          <w:lang w:val="en-GB"/>
        </w:rPr>
        <w:t>%</w:t>
      </w:r>
      <w:r w:rsidR="002E678F" w:rsidRPr="00336B44">
        <w:rPr>
          <w:noProof w:val="0"/>
          <w:spacing w:val="0"/>
          <w:sz w:val="19"/>
          <w:szCs w:val="22"/>
          <w:shd w:val="clear" w:color="auto" w:fill="FFFFFF"/>
          <w:lang w:val="en-GB"/>
        </w:rPr>
        <w:t xml:space="preserve"> </w:t>
      </w:r>
      <w:r w:rsidR="00773C5A" w:rsidRPr="00336B44">
        <w:rPr>
          <w:noProof w:val="0"/>
          <w:spacing w:val="0"/>
          <w:sz w:val="19"/>
          <w:szCs w:val="22"/>
          <w:shd w:val="clear" w:color="auto" w:fill="FFFFFF"/>
          <w:lang w:val="en-GB"/>
        </w:rPr>
        <w:t xml:space="preserve">as well as </w:t>
      </w:r>
      <w:r w:rsidRPr="00336B44">
        <w:rPr>
          <w:noProof w:val="0"/>
          <w:spacing w:val="0"/>
          <w:sz w:val="19"/>
          <w:szCs w:val="22"/>
          <w:shd w:val="clear" w:color="auto" w:fill="FFFFFF"/>
          <w:lang w:val="en-GB"/>
        </w:rPr>
        <w:t xml:space="preserve">in </w:t>
      </w:r>
      <w:r w:rsidR="00E30B80">
        <w:rPr>
          <w:noProof w:val="0"/>
          <w:spacing w:val="0"/>
          <w:sz w:val="19"/>
          <w:szCs w:val="22"/>
          <w:shd w:val="clear" w:color="auto" w:fill="FFFFFF"/>
          <w:lang w:val="en-GB"/>
        </w:rPr>
        <w:t>publishing activities</w:t>
      </w:r>
      <w:r w:rsidR="00570F5D">
        <w:rPr>
          <w:noProof w:val="0"/>
          <w:spacing w:val="0"/>
          <w:sz w:val="19"/>
          <w:szCs w:val="22"/>
          <w:shd w:val="clear" w:color="auto" w:fill="FFFFFF"/>
          <w:lang w:val="en-GB"/>
        </w:rPr>
        <w:t xml:space="preserve"> </w:t>
      </w:r>
      <w:r w:rsidR="00F243CE" w:rsidRPr="00336B44">
        <w:rPr>
          <w:noProof w:val="0"/>
          <w:spacing w:val="0"/>
          <w:sz w:val="19"/>
          <w:szCs w:val="22"/>
          <w:shd w:val="clear" w:color="auto" w:fill="FFFFFF"/>
          <w:lang w:val="en-GB"/>
        </w:rPr>
        <w:t xml:space="preserve">– of </w:t>
      </w:r>
      <w:r w:rsidR="00E30B80">
        <w:rPr>
          <w:noProof w:val="0"/>
          <w:spacing w:val="0"/>
          <w:sz w:val="19"/>
          <w:szCs w:val="22"/>
          <w:shd w:val="clear" w:color="auto" w:fill="FFFFFF"/>
          <w:lang w:val="en-GB"/>
        </w:rPr>
        <w:t>18.7</w:t>
      </w:r>
      <w:r w:rsidR="006C0351" w:rsidRPr="00336B44">
        <w:rPr>
          <w:noProof w:val="0"/>
          <w:spacing w:val="0"/>
          <w:sz w:val="19"/>
          <w:szCs w:val="22"/>
          <w:shd w:val="clear" w:color="auto" w:fill="FFFFFF"/>
          <w:lang w:val="en-GB"/>
        </w:rPr>
        <w:t>%</w:t>
      </w:r>
      <w:r w:rsidR="009E1EE6" w:rsidRPr="00336B44">
        <w:rPr>
          <w:noProof w:val="0"/>
          <w:spacing w:val="0"/>
          <w:sz w:val="19"/>
          <w:szCs w:val="22"/>
          <w:shd w:val="clear" w:color="auto" w:fill="FFFFFF"/>
          <w:lang w:val="en-GB"/>
        </w:rPr>
        <w:t>.</w:t>
      </w:r>
      <w:r w:rsidR="00FA463B" w:rsidRPr="00336B44">
        <w:rPr>
          <w:noProof w:val="0"/>
          <w:spacing w:val="0"/>
          <w:sz w:val="19"/>
          <w:szCs w:val="22"/>
          <w:shd w:val="clear" w:color="auto" w:fill="FFFFFF"/>
          <w:lang w:val="en-GB"/>
        </w:rPr>
        <w:t xml:space="preserve"> </w:t>
      </w:r>
    </w:p>
    <w:p w14:paraId="7C317226" w14:textId="61403DBF" w:rsidR="00F51E29" w:rsidRPr="00084A08" w:rsidRDefault="00A60289" w:rsidP="0010562A">
      <w:pPr>
        <w:spacing w:before="240" w:line="288" w:lineRule="auto"/>
        <w:rPr>
          <w:shd w:val="clear" w:color="auto" w:fill="FFFFFF"/>
          <w:lang w:val="en-GB"/>
        </w:rPr>
      </w:pPr>
      <w:r w:rsidRPr="00336B44">
        <w:rPr>
          <w:shd w:val="clear" w:color="auto" w:fill="FFFFFF"/>
          <w:lang w:val="en-GB"/>
        </w:rPr>
        <w:t xml:space="preserve">The largest decrease in </w:t>
      </w:r>
      <w:r w:rsidR="00765141" w:rsidRPr="00336B44">
        <w:rPr>
          <w:shd w:val="clear" w:color="auto" w:fill="FFFFFF"/>
          <w:lang w:val="en-GB"/>
        </w:rPr>
        <w:t>services production</w:t>
      </w:r>
      <w:r w:rsidR="00E30B80">
        <w:rPr>
          <w:shd w:val="clear" w:color="auto" w:fill="FFFFFF"/>
          <w:lang w:val="en-GB"/>
        </w:rPr>
        <w:t>, however,</w:t>
      </w:r>
      <w:r w:rsidR="00765141" w:rsidRPr="00336B44">
        <w:rPr>
          <w:shd w:val="clear" w:color="auto" w:fill="FFFFFF"/>
          <w:lang w:val="en-GB"/>
        </w:rPr>
        <w:t xml:space="preserve"> </w:t>
      </w:r>
      <w:r w:rsidR="008537E0" w:rsidRPr="00336B44">
        <w:rPr>
          <w:shd w:val="clear" w:color="auto" w:fill="FFFFFF"/>
          <w:lang w:val="en-GB"/>
        </w:rPr>
        <w:t>occurred</w:t>
      </w:r>
      <w:r w:rsidRPr="00336B44">
        <w:rPr>
          <w:shd w:val="clear" w:color="auto" w:fill="FFFFFF"/>
          <w:lang w:val="en-GB"/>
        </w:rPr>
        <w:t xml:space="preserve"> in</w:t>
      </w:r>
      <w:r w:rsidR="00882960" w:rsidRPr="00336B44">
        <w:rPr>
          <w:shd w:val="clear" w:color="auto" w:fill="FFFFFF"/>
          <w:lang w:val="en-GB"/>
        </w:rPr>
        <w:t xml:space="preserve"> </w:t>
      </w:r>
      <w:r w:rsidR="00E30B80">
        <w:rPr>
          <w:shd w:val="clear" w:color="auto" w:fill="FFFFFF"/>
          <w:lang w:val="en-GB"/>
        </w:rPr>
        <w:t xml:space="preserve">public and licence programmes broadcasting </w:t>
      </w:r>
      <w:r w:rsidRPr="00336B44">
        <w:rPr>
          <w:shd w:val="clear" w:color="auto" w:fill="FFFFFF"/>
          <w:lang w:val="en-GB"/>
        </w:rPr>
        <w:t xml:space="preserve">– of </w:t>
      </w:r>
      <w:r w:rsidR="00E30B80">
        <w:rPr>
          <w:shd w:val="clear" w:color="auto" w:fill="FFFFFF"/>
          <w:lang w:val="en-GB"/>
        </w:rPr>
        <w:t>28</w:t>
      </w:r>
      <w:r w:rsidR="00570F5D">
        <w:rPr>
          <w:shd w:val="clear" w:color="auto" w:fill="FFFFFF"/>
          <w:lang w:val="en-GB"/>
        </w:rPr>
        <w:t>.</w:t>
      </w:r>
      <w:r w:rsidR="00E30B80">
        <w:rPr>
          <w:shd w:val="clear" w:color="auto" w:fill="FFFFFF"/>
          <w:lang w:val="en-GB"/>
        </w:rPr>
        <w:t>0</w:t>
      </w:r>
      <w:r w:rsidRPr="00336B44">
        <w:rPr>
          <w:shd w:val="clear" w:color="auto" w:fill="FFFFFF"/>
          <w:lang w:val="en-GB"/>
        </w:rPr>
        <w:t>%</w:t>
      </w:r>
      <w:r w:rsidR="006F498E" w:rsidRPr="00336B44">
        <w:rPr>
          <w:shd w:val="clear" w:color="auto" w:fill="FFFFFF"/>
          <w:lang w:val="en-GB"/>
        </w:rPr>
        <w:t xml:space="preserve"> and in </w:t>
      </w:r>
      <w:r w:rsidR="00E30B80">
        <w:rPr>
          <w:shd w:val="clear" w:color="auto" w:fill="FFFFFF"/>
          <w:lang w:val="en-GB"/>
        </w:rPr>
        <w:t>rental and leasing</w:t>
      </w:r>
      <w:r w:rsidR="0010562A">
        <w:rPr>
          <w:shd w:val="clear" w:color="auto" w:fill="FFFFFF"/>
          <w:lang w:val="en-GB"/>
        </w:rPr>
        <w:t xml:space="preserve"> </w:t>
      </w:r>
      <w:r w:rsidR="0010562A" w:rsidRPr="0010562A">
        <w:rPr>
          <w:shd w:val="clear" w:color="auto" w:fill="FFFFFF"/>
          <w:lang w:val="en-GB"/>
        </w:rPr>
        <w:t>activities</w:t>
      </w:r>
      <w:r w:rsidR="007433BF">
        <w:rPr>
          <w:shd w:val="clear" w:color="auto" w:fill="FFFFFF"/>
          <w:lang w:val="en-GB"/>
        </w:rPr>
        <w:t xml:space="preserve"> </w:t>
      </w:r>
      <w:r w:rsidR="006F498E" w:rsidRPr="00336B44">
        <w:rPr>
          <w:shd w:val="clear" w:color="auto" w:fill="FFFFFF"/>
          <w:lang w:val="en-GB"/>
        </w:rPr>
        <w:t xml:space="preserve">– of </w:t>
      </w:r>
      <w:r w:rsidR="00E30B80">
        <w:rPr>
          <w:shd w:val="clear" w:color="auto" w:fill="FFFFFF"/>
          <w:lang w:val="en-GB"/>
        </w:rPr>
        <w:t>9</w:t>
      </w:r>
      <w:r w:rsidR="0010562A">
        <w:rPr>
          <w:shd w:val="clear" w:color="auto" w:fill="FFFFFF"/>
          <w:lang w:val="en-GB"/>
        </w:rPr>
        <w:t>.</w:t>
      </w:r>
      <w:r w:rsidR="00E30B80">
        <w:rPr>
          <w:shd w:val="clear" w:color="auto" w:fill="FFFFFF"/>
          <w:lang w:val="en-GB"/>
        </w:rPr>
        <w:t>8</w:t>
      </w:r>
      <w:r w:rsidR="006F498E" w:rsidRPr="00336B44">
        <w:rPr>
          <w:shd w:val="clear" w:color="auto" w:fill="FFFFFF"/>
          <w:lang w:val="en-GB"/>
        </w:rPr>
        <w:t>%</w:t>
      </w:r>
      <w:r w:rsidRPr="00336B44">
        <w:rPr>
          <w:shd w:val="clear" w:color="auto" w:fill="FFFFFF"/>
          <w:lang w:val="en-GB"/>
        </w:rPr>
        <w:t>.</w:t>
      </w:r>
    </w:p>
    <w:p w14:paraId="37530BD0" w14:textId="2F156D8C" w:rsidR="00080D08" w:rsidRDefault="000D1DA3" w:rsidP="0095318F">
      <w:pPr>
        <w:pStyle w:val="Tytutablicy"/>
        <w:spacing w:before="120" w:after="0"/>
        <w:ind w:left="709" w:hanging="709"/>
        <w:rPr>
          <w:color w:val="auto"/>
          <w:lang w:val="en-GB"/>
        </w:rPr>
      </w:pPr>
      <w:r w:rsidRPr="00E62F63">
        <w:rPr>
          <w:color w:val="auto"/>
          <w:lang w:val="en-GB"/>
        </w:rPr>
        <w:t>Chart</w:t>
      </w:r>
      <w:r w:rsidRPr="00080D08">
        <w:rPr>
          <w:color w:val="auto"/>
          <w:lang w:val="en-GB"/>
        </w:rPr>
        <w:t xml:space="preserve"> </w:t>
      </w:r>
      <w:r w:rsidR="00816341" w:rsidRPr="00080D08">
        <w:rPr>
          <w:color w:val="auto"/>
          <w:lang w:val="en-GB"/>
        </w:rPr>
        <w:t>3</w:t>
      </w:r>
      <w:r w:rsidRPr="00080D08">
        <w:rPr>
          <w:color w:val="auto"/>
          <w:lang w:val="en-GB"/>
        </w:rPr>
        <w:t xml:space="preserve">. </w:t>
      </w:r>
      <w:r w:rsidR="00816341" w:rsidRPr="00080D08">
        <w:rPr>
          <w:color w:val="auto"/>
          <w:lang w:val="en-GB"/>
        </w:rPr>
        <w:t xml:space="preserve">Dynamics of services production in </w:t>
      </w:r>
      <w:r w:rsidR="00A163A7" w:rsidRPr="00080D08">
        <w:rPr>
          <w:color w:val="auto"/>
          <w:lang w:val="en-GB"/>
        </w:rPr>
        <w:t xml:space="preserve">selected </w:t>
      </w:r>
      <w:r w:rsidR="00816341" w:rsidRPr="00080D08">
        <w:rPr>
          <w:color w:val="auto"/>
          <w:lang w:val="en-GB"/>
        </w:rPr>
        <w:t>PKD 2007 divisions (constant prices</w:t>
      </w:r>
      <w:r w:rsidR="00F013B9" w:rsidRPr="00080D08">
        <w:rPr>
          <w:color w:val="auto"/>
          <w:lang w:val="en-GB"/>
        </w:rPr>
        <w:t xml:space="preserve">; </w:t>
      </w:r>
      <w:r w:rsidR="00CB55D9" w:rsidRPr="00080D08">
        <w:rPr>
          <w:color w:val="auto"/>
          <w:lang w:val="en-GB"/>
        </w:rPr>
        <w:t>corresponding</w:t>
      </w:r>
      <w:r w:rsidR="00816341" w:rsidRPr="00080D08">
        <w:rPr>
          <w:color w:val="auto"/>
          <w:lang w:val="en-GB"/>
        </w:rPr>
        <w:t xml:space="preserve"> month of the previous year=100; unadjusted data)</w:t>
      </w:r>
      <w:bookmarkStart w:id="1" w:name="_Ref195182138"/>
      <w:r w:rsidR="00684484" w:rsidRPr="00080D08">
        <w:rPr>
          <w:rStyle w:val="Odwoanieprzypisudolnego"/>
          <w:color w:val="auto"/>
          <w:lang w:val="en-GB"/>
        </w:rPr>
        <w:footnoteReference w:id="2"/>
      </w:r>
      <w:bookmarkEnd w:id="1"/>
    </w:p>
    <w:p w14:paraId="64186D8C" w14:textId="5C29ED70" w:rsidR="00E62F63" w:rsidRDefault="00C314DC" w:rsidP="0095318F">
      <w:pPr>
        <w:pStyle w:val="Tytutablicy"/>
        <w:spacing w:before="120" w:after="0"/>
        <w:ind w:left="709" w:hanging="709"/>
        <w:rPr>
          <w:color w:val="auto"/>
          <w:lang w:val="en-GB"/>
        </w:rPr>
      </w:pPr>
      <w:r>
        <w:rPr>
          <w:noProof/>
          <w:color w:val="auto"/>
        </w:rPr>
        <w:drawing>
          <wp:inline distT="0" distB="0" distL="0" distR="0" wp14:anchorId="2E56E5F4" wp14:editId="1C7AF499">
            <wp:extent cx="4968875" cy="6782463"/>
            <wp:effectExtent l="0" t="0" r="3175" b="0"/>
            <wp:docPr id="19" name="Obraz 19" descr="Chart 3. Dynamics of services production in selected PKD 2007 divisions (constant prices; corresponding month of the previous year=100; unadjusted data). Clustered bar chart. Data for Chart 3. are in the XLSX file: Services Production in Jan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0320" cy="6784436"/>
                    </a:xfrm>
                    <a:prstGeom prst="rect">
                      <a:avLst/>
                    </a:prstGeom>
                    <a:noFill/>
                  </pic:spPr>
                </pic:pic>
              </a:graphicData>
            </a:graphic>
          </wp:inline>
        </w:drawing>
      </w:r>
    </w:p>
    <w:p w14:paraId="447AF705" w14:textId="53B98259" w:rsidR="00E62F63" w:rsidRPr="0095318F" w:rsidRDefault="00E62F63" w:rsidP="0095318F">
      <w:pPr>
        <w:pStyle w:val="Tytutablicy"/>
        <w:spacing w:before="120" w:after="0"/>
        <w:ind w:left="709" w:hanging="709"/>
        <w:rPr>
          <w:color w:val="auto"/>
          <w:lang w:val="en-GB"/>
        </w:rPr>
      </w:pPr>
    </w:p>
    <w:p w14:paraId="2830A3DF" w14:textId="4B51C349" w:rsidR="00404D52" w:rsidRPr="00EC009B" w:rsidRDefault="00404D52" w:rsidP="001B0FBD">
      <w:pPr>
        <w:pStyle w:val="Tytutablicy"/>
        <w:spacing w:before="120"/>
        <w:ind w:left="709" w:hanging="709"/>
        <w:rPr>
          <w:color w:val="FF0000"/>
          <w:lang w:val="en-GB"/>
        </w:rPr>
      </w:pPr>
    </w:p>
    <w:p w14:paraId="6A512845" w14:textId="77777777" w:rsidR="00200C4A" w:rsidRPr="00EC009B" w:rsidRDefault="00200C4A" w:rsidP="002E1BB4">
      <w:pPr>
        <w:spacing w:after="0" w:line="240" w:lineRule="auto"/>
        <w:rPr>
          <w:color w:val="FF0000"/>
          <w:shd w:val="clear" w:color="auto" w:fill="FFFFFF"/>
          <w:lang w:val="en-GB"/>
        </w:rPr>
      </w:pPr>
    </w:p>
    <w:p w14:paraId="5FBA679E" w14:textId="7833CA4B" w:rsidR="00E44E72" w:rsidRPr="00336B44" w:rsidRDefault="002E1BB4" w:rsidP="002E1BB4">
      <w:pPr>
        <w:spacing w:after="0" w:line="240" w:lineRule="auto"/>
        <w:rPr>
          <w:shd w:val="clear" w:color="auto" w:fill="FFFFFF"/>
          <w:lang w:val="en-GB"/>
        </w:rPr>
      </w:pPr>
      <w:r w:rsidRPr="00336B44">
        <w:rPr>
          <w:shd w:val="clear" w:color="auto" w:fill="FFFFFF"/>
          <w:lang w:val="en-GB"/>
        </w:rPr>
        <w:lastRenderedPageBreak/>
        <w:t>Compared to the previous month, in</w:t>
      </w:r>
      <w:r w:rsidR="007B2565">
        <w:rPr>
          <w:shd w:val="clear" w:color="auto" w:fill="FFFFFF"/>
          <w:lang w:val="en-GB"/>
        </w:rPr>
        <w:t xml:space="preserve"> January 2026</w:t>
      </w:r>
      <w:r w:rsidRPr="00336B44">
        <w:rPr>
          <w:shd w:val="clear" w:color="auto" w:fill="FFFFFF"/>
          <w:lang w:val="en-GB"/>
        </w:rPr>
        <w:t xml:space="preserve">, total services production </w:t>
      </w:r>
      <w:r w:rsidR="005C51BC">
        <w:rPr>
          <w:shd w:val="clear" w:color="auto" w:fill="FFFFFF"/>
          <w:lang w:val="en-GB"/>
        </w:rPr>
        <w:t>de</w:t>
      </w:r>
      <w:r w:rsidR="005E5394">
        <w:rPr>
          <w:shd w:val="clear" w:color="auto" w:fill="FFFFFF"/>
          <w:lang w:val="en-GB"/>
        </w:rPr>
        <w:t>creased</w:t>
      </w:r>
      <w:r w:rsidRPr="00336B44">
        <w:rPr>
          <w:shd w:val="clear" w:color="auto" w:fill="FFFFFF"/>
          <w:lang w:val="en-GB"/>
        </w:rPr>
        <w:t xml:space="preserve"> by </w:t>
      </w:r>
      <w:r w:rsidR="005C51BC">
        <w:rPr>
          <w:shd w:val="clear" w:color="auto" w:fill="FFFFFF"/>
          <w:lang w:val="en-GB"/>
        </w:rPr>
        <w:t>17.8</w:t>
      </w:r>
      <w:r w:rsidR="00E44E72" w:rsidRPr="00336B44">
        <w:rPr>
          <w:shd w:val="clear" w:color="auto" w:fill="FFFFFF"/>
          <w:lang w:val="en-GB"/>
        </w:rPr>
        <w:t xml:space="preserve">%. In </w:t>
      </w:r>
      <w:r w:rsidR="00B81A3C" w:rsidRPr="00336B44">
        <w:rPr>
          <w:shd w:val="clear" w:color="auto" w:fill="FFFFFF"/>
          <w:lang w:val="en-GB"/>
        </w:rPr>
        <w:t xml:space="preserve">Section J </w:t>
      </w:r>
      <w:r w:rsidR="00B81A3C" w:rsidRPr="00336B44">
        <w:rPr>
          <w:i/>
          <w:shd w:val="clear" w:color="auto" w:fill="FFFFFF"/>
          <w:lang w:val="en-GB"/>
        </w:rPr>
        <w:t>Information and communication</w:t>
      </w:r>
      <w:r w:rsidR="00B81A3C" w:rsidRPr="00336B44">
        <w:rPr>
          <w:shd w:val="clear" w:color="auto" w:fill="FFFFFF"/>
          <w:lang w:val="en-GB"/>
        </w:rPr>
        <w:t xml:space="preserve"> </w:t>
      </w:r>
      <w:r w:rsidR="002D326D" w:rsidRPr="00336B44">
        <w:rPr>
          <w:shd w:val="clear" w:color="auto" w:fill="FFFFFF"/>
          <w:lang w:val="en-GB"/>
        </w:rPr>
        <w:t xml:space="preserve">a </w:t>
      </w:r>
      <w:r w:rsidR="005C51BC">
        <w:rPr>
          <w:shd w:val="clear" w:color="auto" w:fill="FFFFFF"/>
          <w:lang w:val="en-GB"/>
        </w:rPr>
        <w:t>de</w:t>
      </w:r>
      <w:r w:rsidR="002D326D" w:rsidRPr="00336B44">
        <w:rPr>
          <w:shd w:val="clear" w:color="auto" w:fill="FFFFFF"/>
          <w:lang w:val="en-GB"/>
        </w:rPr>
        <w:t xml:space="preserve">crease of </w:t>
      </w:r>
      <w:r w:rsidR="005C51BC">
        <w:rPr>
          <w:shd w:val="clear" w:color="auto" w:fill="FFFFFF"/>
          <w:lang w:val="en-GB"/>
        </w:rPr>
        <w:t>20</w:t>
      </w:r>
      <w:r w:rsidR="00A77AA1">
        <w:rPr>
          <w:shd w:val="clear" w:color="auto" w:fill="FFFFFF"/>
          <w:lang w:val="en-GB"/>
        </w:rPr>
        <w:t>.9</w:t>
      </w:r>
      <w:r w:rsidR="00B81A3C" w:rsidRPr="00336B44">
        <w:rPr>
          <w:shd w:val="clear" w:color="auto" w:fill="FFFFFF"/>
          <w:lang w:val="en-GB"/>
        </w:rPr>
        <w:t xml:space="preserve">% was observed, while in </w:t>
      </w:r>
      <w:r w:rsidR="00E44E72" w:rsidRPr="00336B44">
        <w:rPr>
          <w:shd w:val="clear" w:color="auto" w:fill="FFFFFF"/>
          <w:lang w:val="en-GB"/>
        </w:rPr>
        <w:t xml:space="preserve">Section </w:t>
      </w:r>
      <w:r w:rsidR="007535DD" w:rsidRPr="00336B44">
        <w:rPr>
          <w:shd w:val="clear" w:color="auto" w:fill="FFFFFF"/>
          <w:lang w:val="en-GB"/>
        </w:rPr>
        <w:t>H</w:t>
      </w:r>
      <w:r w:rsidR="00E44E72" w:rsidRPr="00336B44">
        <w:rPr>
          <w:shd w:val="clear" w:color="auto" w:fill="FFFFFF"/>
          <w:lang w:val="en-GB"/>
        </w:rPr>
        <w:t xml:space="preserve"> </w:t>
      </w:r>
      <w:r w:rsidR="007535DD" w:rsidRPr="00336B44">
        <w:rPr>
          <w:i/>
          <w:shd w:val="clear" w:color="auto" w:fill="FFFFFF"/>
          <w:lang w:val="en-GB"/>
        </w:rPr>
        <w:t>Transportation and storage</w:t>
      </w:r>
      <w:r w:rsidR="007535DD" w:rsidRPr="00336B44">
        <w:rPr>
          <w:shd w:val="clear" w:color="auto" w:fill="FFFFFF"/>
          <w:lang w:val="en-GB"/>
        </w:rPr>
        <w:t xml:space="preserve"> </w:t>
      </w:r>
      <w:r w:rsidR="00AF49B1" w:rsidRPr="00336B44">
        <w:rPr>
          <w:shd w:val="clear" w:color="auto" w:fill="FFFFFF"/>
          <w:lang w:val="en-GB"/>
        </w:rPr>
        <w:t>–</w:t>
      </w:r>
      <w:r w:rsidR="00FA0575" w:rsidRPr="00336B44">
        <w:rPr>
          <w:shd w:val="clear" w:color="auto" w:fill="FFFFFF"/>
          <w:lang w:val="en-GB"/>
        </w:rPr>
        <w:t xml:space="preserve"> </w:t>
      </w:r>
      <w:r w:rsidR="005E5394">
        <w:rPr>
          <w:shd w:val="clear" w:color="auto" w:fill="FFFFFF"/>
          <w:lang w:val="en-GB"/>
        </w:rPr>
        <w:t xml:space="preserve">a </w:t>
      </w:r>
      <w:r w:rsidR="005C51BC">
        <w:rPr>
          <w:shd w:val="clear" w:color="auto" w:fill="FFFFFF"/>
          <w:lang w:val="en-GB"/>
        </w:rPr>
        <w:t>de</w:t>
      </w:r>
      <w:r w:rsidR="00A77AA1">
        <w:rPr>
          <w:shd w:val="clear" w:color="auto" w:fill="FFFFFF"/>
          <w:lang w:val="en-GB"/>
        </w:rPr>
        <w:t xml:space="preserve">crease of </w:t>
      </w:r>
      <w:r w:rsidR="005C51BC">
        <w:rPr>
          <w:shd w:val="clear" w:color="auto" w:fill="FFFFFF"/>
          <w:lang w:val="en-GB"/>
        </w:rPr>
        <w:t>8</w:t>
      </w:r>
      <w:r w:rsidR="00E30B80">
        <w:rPr>
          <w:shd w:val="clear" w:color="auto" w:fill="FFFFFF"/>
          <w:lang w:val="en-GB"/>
        </w:rPr>
        <w:t>.</w:t>
      </w:r>
      <w:r w:rsidR="005C51BC">
        <w:rPr>
          <w:shd w:val="clear" w:color="auto" w:fill="FFFFFF"/>
          <w:lang w:val="en-GB"/>
        </w:rPr>
        <w:t>5</w:t>
      </w:r>
      <w:r w:rsidR="00B81A3C" w:rsidRPr="00336B44">
        <w:rPr>
          <w:shd w:val="clear" w:color="auto" w:fill="FFFFFF"/>
          <w:lang w:val="en-GB"/>
        </w:rPr>
        <w:t>%</w:t>
      </w:r>
      <w:r w:rsidR="00200C4A" w:rsidRPr="00336B44">
        <w:rPr>
          <w:shd w:val="clear" w:color="auto" w:fill="FFFFFF"/>
          <w:lang w:val="en-GB"/>
        </w:rPr>
        <w:t>.</w:t>
      </w:r>
    </w:p>
    <w:p w14:paraId="20DC5CB2" w14:textId="62DBA841" w:rsidR="000C4ABE" w:rsidRPr="00336B44" w:rsidRDefault="007B1BF0" w:rsidP="00325FA8">
      <w:pPr>
        <w:spacing w:line="240" w:lineRule="auto"/>
        <w:rPr>
          <w:shd w:val="clear" w:color="auto" w:fill="FFFFFF"/>
          <w:lang w:val="en-GB"/>
        </w:rPr>
      </w:pPr>
      <w:r w:rsidRPr="00336B44">
        <w:rPr>
          <w:shd w:val="clear" w:color="auto" w:fill="FFFFFF"/>
          <w:lang w:val="en-GB"/>
        </w:rPr>
        <w:t xml:space="preserve">On the level of divisions the </w:t>
      </w:r>
      <w:r w:rsidR="00E30B80">
        <w:rPr>
          <w:shd w:val="clear" w:color="auto" w:fill="FFFFFF"/>
          <w:lang w:val="en-GB"/>
        </w:rPr>
        <w:t>only</w:t>
      </w:r>
      <w:r w:rsidR="002E1BB4" w:rsidRPr="00336B44">
        <w:rPr>
          <w:shd w:val="clear" w:color="auto" w:fill="FFFFFF"/>
          <w:lang w:val="en-GB"/>
        </w:rPr>
        <w:t xml:space="preserve"> </w:t>
      </w:r>
      <w:r w:rsidR="00E30214" w:rsidRPr="00336B44">
        <w:rPr>
          <w:shd w:val="clear" w:color="auto" w:fill="FFFFFF"/>
          <w:lang w:val="en-GB"/>
        </w:rPr>
        <w:t>increase</w:t>
      </w:r>
      <w:r w:rsidR="000C4ABE" w:rsidRPr="00336B44">
        <w:rPr>
          <w:shd w:val="clear" w:color="auto" w:fill="FFFFFF"/>
          <w:lang w:val="en-GB"/>
        </w:rPr>
        <w:t xml:space="preserve"> </w:t>
      </w:r>
      <w:r w:rsidR="00E30214" w:rsidRPr="00336B44">
        <w:rPr>
          <w:shd w:val="clear" w:color="auto" w:fill="FFFFFF"/>
          <w:lang w:val="en-GB"/>
        </w:rPr>
        <w:t>compared</w:t>
      </w:r>
      <w:r w:rsidR="000C4ABE" w:rsidRPr="00336B44">
        <w:rPr>
          <w:shd w:val="clear" w:color="auto" w:fill="FFFFFF"/>
          <w:lang w:val="en-GB"/>
        </w:rPr>
        <w:t xml:space="preserve"> with </w:t>
      </w:r>
      <w:r w:rsidR="00E30B80">
        <w:rPr>
          <w:shd w:val="clear" w:color="auto" w:fill="FFFFFF"/>
          <w:lang w:val="en-GB"/>
        </w:rPr>
        <w:t>December</w:t>
      </w:r>
      <w:r w:rsidR="000C4ABE" w:rsidRPr="00336B44">
        <w:rPr>
          <w:shd w:val="clear" w:color="auto" w:fill="FFFFFF"/>
          <w:lang w:val="en-GB"/>
        </w:rPr>
        <w:t xml:space="preserve"> </w:t>
      </w:r>
      <w:r w:rsidR="00226393" w:rsidRPr="00336B44">
        <w:rPr>
          <w:shd w:val="clear" w:color="auto" w:fill="FFFFFF"/>
          <w:lang w:val="en-GB"/>
        </w:rPr>
        <w:t xml:space="preserve">2025 </w:t>
      </w:r>
      <w:r w:rsidR="000C4ABE" w:rsidRPr="00336B44">
        <w:rPr>
          <w:shd w:val="clear" w:color="auto" w:fill="FFFFFF"/>
          <w:lang w:val="en-GB"/>
        </w:rPr>
        <w:t xml:space="preserve">was observed in </w:t>
      </w:r>
      <w:r w:rsidR="00E30B80" w:rsidRPr="00336B44">
        <w:rPr>
          <w:shd w:val="clear" w:color="auto" w:fill="FFFFFF"/>
          <w:lang w:val="en-GB"/>
        </w:rPr>
        <w:t>tour operator, middlemen, agents and other reservation service and related activities </w:t>
      </w:r>
      <w:r w:rsidR="009059DD">
        <w:rPr>
          <w:shd w:val="clear" w:color="auto" w:fill="FFFFFF"/>
          <w:lang w:val="en-GB"/>
        </w:rPr>
        <w:t>– o</w:t>
      </w:r>
      <w:r w:rsidR="00E30214" w:rsidRPr="00336B44">
        <w:rPr>
          <w:shd w:val="clear" w:color="auto" w:fill="FFFFFF"/>
          <w:lang w:val="en-GB"/>
        </w:rPr>
        <w:t>f</w:t>
      </w:r>
      <w:r w:rsidR="009059DD">
        <w:rPr>
          <w:shd w:val="clear" w:color="auto" w:fill="FFFFFF"/>
          <w:lang w:val="en-GB"/>
        </w:rPr>
        <w:t> </w:t>
      </w:r>
      <w:r w:rsidR="00E30B80">
        <w:rPr>
          <w:shd w:val="clear" w:color="auto" w:fill="FFFFFF"/>
          <w:lang w:val="en-GB"/>
        </w:rPr>
        <w:t>7</w:t>
      </w:r>
      <w:r w:rsidR="00CE28E4" w:rsidRPr="00336B44">
        <w:rPr>
          <w:shd w:val="clear" w:color="auto" w:fill="FFFFFF"/>
          <w:lang w:val="en-GB"/>
        </w:rPr>
        <w:t>.</w:t>
      </w:r>
      <w:r w:rsidR="00E30B80">
        <w:rPr>
          <w:shd w:val="clear" w:color="auto" w:fill="FFFFFF"/>
          <w:lang w:val="en-GB"/>
        </w:rPr>
        <w:t>0</w:t>
      </w:r>
      <w:r w:rsidR="000C4ABE" w:rsidRPr="00336B44">
        <w:rPr>
          <w:shd w:val="clear" w:color="auto" w:fill="FFFFFF"/>
          <w:lang w:val="en-GB"/>
        </w:rPr>
        <w:t>%.</w:t>
      </w:r>
    </w:p>
    <w:p w14:paraId="09A82875" w14:textId="6CE96EAC" w:rsidR="002E1BB4" w:rsidRPr="009A3991" w:rsidRDefault="00854C15" w:rsidP="00CE28E4">
      <w:pPr>
        <w:spacing w:before="240" w:line="240" w:lineRule="auto"/>
        <w:rPr>
          <w:shd w:val="clear" w:color="auto" w:fill="FFFFFF"/>
          <w:lang w:val="en-GB"/>
        </w:rPr>
      </w:pPr>
      <w:r>
        <w:rPr>
          <w:shd w:val="clear" w:color="auto" w:fill="FFFFFF"/>
          <w:lang w:val="en-GB"/>
        </w:rPr>
        <w:t>In t</w:t>
      </w:r>
      <w:r w:rsidR="000C4ABE" w:rsidRPr="00336B44">
        <w:rPr>
          <w:shd w:val="clear" w:color="auto" w:fill="FFFFFF"/>
          <w:lang w:val="en-GB"/>
        </w:rPr>
        <w:t xml:space="preserve">he </w:t>
      </w:r>
      <w:r w:rsidR="009059DD">
        <w:rPr>
          <w:shd w:val="clear" w:color="auto" w:fill="FFFFFF"/>
          <w:lang w:val="en-GB"/>
        </w:rPr>
        <w:t xml:space="preserve">remaining activities the </w:t>
      </w:r>
      <w:r w:rsidR="000C4ABE" w:rsidRPr="00336B44">
        <w:rPr>
          <w:shd w:val="clear" w:color="auto" w:fill="FFFFFF"/>
          <w:lang w:val="en-GB"/>
        </w:rPr>
        <w:t xml:space="preserve">highest </w:t>
      </w:r>
      <w:r w:rsidR="009A3991" w:rsidRPr="00336B44">
        <w:rPr>
          <w:shd w:val="clear" w:color="auto" w:fill="FFFFFF"/>
          <w:lang w:val="en-GB"/>
        </w:rPr>
        <w:t xml:space="preserve">decrease </w:t>
      </w:r>
      <w:r w:rsidR="000C4ABE" w:rsidRPr="00336B44">
        <w:rPr>
          <w:shd w:val="clear" w:color="auto" w:fill="FFFFFF"/>
          <w:lang w:val="en-GB"/>
        </w:rPr>
        <w:t xml:space="preserve">was observed in </w:t>
      </w:r>
      <w:r w:rsidR="009059DD">
        <w:rPr>
          <w:shd w:val="clear" w:color="auto" w:fill="FFFFFF"/>
          <w:lang w:val="en-GB"/>
        </w:rPr>
        <w:t>public and licence programmes broadcasting</w:t>
      </w:r>
      <w:r w:rsidR="009A3991" w:rsidRPr="00336B44">
        <w:rPr>
          <w:shd w:val="clear" w:color="auto" w:fill="FFFFFF"/>
          <w:lang w:val="en-GB"/>
        </w:rPr>
        <w:t xml:space="preserve"> </w:t>
      </w:r>
      <w:r w:rsidR="002E1BB4" w:rsidRPr="00336B44">
        <w:rPr>
          <w:shd w:val="clear" w:color="auto" w:fill="FFFFFF"/>
          <w:lang w:val="en-GB"/>
        </w:rPr>
        <w:t>– of</w:t>
      </w:r>
      <w:r w:rsidR="009059DD">
        <w:rPr>
          <w:shd w:val="clear" w:color="auto" w:fill="FFFFFF"/>
          <w:lang w:val="en-GB"/>
        </w:rPr>
        <w:t> 53</w:t>
      </w:r>
      <w:r w:rsidR="005E5394">
        <w:rPr>
          <w:shd w:val="clear" w:color="auto" w:fill="FFFFFF"/>
          <w:lang w:val="en-GB"/>
        </w:rPr>
        <w:t>.</w:t>
      </w:r>
      <w:r w:rsidR="009059DD">
        <w:rPr>
          <w:shd w:val="clear" w:color="auto" w:fill="FFFFFF"/>
          <w:lang w:val="en-GB"/>
        </w:rPr>
        <w:t>7</w:t>
      </w:r>
      <w:r w:rsidR="002E1BB4" w:rsidRPr="00336B44">
        <w:rPr>
          <w:shd w:val="clear" w:color="auto" w:fill="FFFFFF"/>
          <w:lang w:val="en-GB"/>
        </w:rPr>
        <w:t xml:space="preserve">% and </w:t>
      </w:r>
      <w:r w:rsidR="009A3991" w:rsidRPr="00336B44">
        <w:rPr>
          <w:shd w:val="clear" w:color="auto" w:fill="FFFFFF"/>
          <w:lang w:val="en-GB"/>
        </w:rPr>
        <w:t xml:space="preserve">in </w:t>
      </w:r>
      <w:r w:rsidR="009059DD">
        <w:rPr>
          <w:shd w:val="clear" w:color="auto" w:fill="FFFFFF"/>
          <w:lang w:val="en-GB"/>
        </w:rPr>
        <w:t>architectural and engineering activities, technical testing and analysis</w:t>
      </w:r>
      <w:r w:rsidR="005E5394">
        <w:rPr>
          <w:shd w:val="clear" w:color="auto" w:fill="FFFFFF"/>
          <w:lang w:val="en-GB"/>
        </w:rPr>
        <w:t> </w:t>
      </w:r>
      <w:r w:rsidR="002E1BB4" w:rsidRPr="00336B44">
        <w:rPr>
          <w:shd w:val="clear" w:color="auto" w:fill="FFFFFF"/>
          <w:lang w:val="en-GB"/>
        </w:rPr>
        <w:t xml:space="preserve">– of </w:t>
      </w:r>
      <w:r w:rsidR="009059DD">
        <w:rPr>
          <w:shd w:val="clear" w:color="auto" w:fill="FFFFFF"/>
          <w:lang w:val="en-GB"/>
        </w:rPr>
        <w:t>41</w:t>
      </w:r>
      <w:r w:rsidR="005E5394">
        <w:rPr>
          <w:shd w:val="clear" w:color="auto" w:fill="FFFFFF"/>
          <w:lang w:val="en-GB"/>
        </w:rPr>
        <w:t>.</w:t>
      </w:r>
      <w:r w:rsidR="009059DD">
        <w:rPr>
          <w:shd w:val="clear" w:color="auto" w:fill="FFFFFF"/>
          <w:lang w:val="en-GB"/>
        </w:rPr>
        <w:t>6</w:t>
      </w:r>
      <w:r w:rsidR="002E1BB4" w:rsidRPr="00336B44">
        <w:rPr>
          <w:shd w:val="clear" w:color="auto" w:fill="FFFFFF"/>
          <w:lang w:val="en-GB"/>
        </w:rPr>
        <w:t>%.</w:t>
      </w:r>
    </w:p>
    <w:p w14:paraId="426B193D" w14:textId="404F7E00" w:rsidR="00816341" w:rsidRDefault="00816341" w:rsidP="001B0FBD">
      <w:pPr>
        <w:pStyle w:val="Tytutablicy"/>
        <w:spacing w:before="120"/>
        <w:ind w:left="709" w:hanging="709"/>
        <w:rPr>
          <w:color w:val="auto"/>
          <w:vertAlign w:val="superscript"/>
          <w:lang w:val="en-GB"/>
        </w:rPr>
      </w:pPr>
      <w:r w:rsidRPr="00DB630E">
        <w:rPr>
          <w:color w:val="auto"/>
          <w:lang w:val="en-GB"/>
        </w:rPr>
        <w:t>Chart</w:t>
      </w:r>
      <w:r w:rsidRPr="00080D08">
        <w:rPr>
          <w:color w:val="auto"/>
          <w:lang w:val="en-GB"/>
        </w:rPr>
        <w:t xml:space="preserve"> 4. Dynamics of services production in</w:t>
      </w:r>
      <w:r w:rsidR="00A163A7" w:rsidRPr="00080D08">
        <w:rPr>
          <w:color w:val="auto"/>
          <w:lang w:val="en-GB"/>
        </w:rPr>
        <w:t xml:space="preserve"> selected</w:t>
      </w:r>
      <w:r w:rsidRPr="00080D08">
        <w:rPr>
          <w:color w:val="auto"/>
          <w:lang w:val="en-GB"/>
        </w:rPr>
        <w:t xml:space="preserve"> PKD 2007 divisions (constant prices; previous month=100; unadjusted data</w:t>
      </w:r>
      <w:proofErr w:type="gramStart"/>
      <w:r w:rsidR="000634C5" w:rsidRPr="00080D08">
        <w:rPr>
          <w:color w:val="auto"/>
          <w:lang w:val="en-GB"/>
        </w:rPr>
        <w:t>)</w:t>
      </w:r>
      <w:proofErr w:type="gramEnd"/>
      <w:r w:rsidR="00827BF6" w:rsidRPr="00080D08">
        <w:rPr>
          <w:color w:val="auto"/>
          <w:vertAlign w:val="superscript"/>
          <w:lang w:val="en-GB"/>
        </w:rPr>
        <w:fldChar w:fldCharType="begin"/>
      </w:r>
      <w:r w:rsidR="00827BF6" w:rsidRPr="00080D08">
        <w:rPr>
          <w:color w:val="auto"/>
          <w:vertAlign w:val="superscript"/>
          <w:lang w:val="en-GB"/>
        </w:rPr>
        <w:instrText xml:space="preserve"> NOTEREF _Ref195182138 \h  \* MERGEFORMAT </w:instrText>
      </w:r>
      <w:r w:rsidR="00827BF6" w:rsidRPr="00080D08">
        <w:rPr>
          <w:color w:val="auto"/>
          <w:vertAlign w:val="superscript"/>
          <w:lang w:val="en-GB"/>
        </w:rPr>
      </w:r>
      <w:r w:rsidR="00827BF6" w:rsidRPr="00080D08">
        <w:rPr>
          <w:color w:val="auto"/>
          <w:vertAlign w:val="superscript"/>
          <w:lang w:val="en-GB"/>
        </w:rPr>
        <w:fldChar w:fldCharType="separate"/>
      </w:r>
      <w:r w:rsidR="00AA5423">
        <w:rPr>
          <w:color w:val="auto"/>
          <w:vertAlign w:val="superscript"/>
          <w:lang w:val="en-GB"/>
        </w:rPr>
        <w:t>2</w:t>
      </w:r>
      <w:r w:rsidR="00827BF6" w:rsidRPr="00080D08">
        <w:rPr>
          <w:color w:val="auto"/>
          <w:vertAlign w:val="superscript"/>
          <w:lang w:val="en-GB"/>
        </w:rPr>
        <w:fldChar w:fldCharType="end"/>
      </w:r>
    </w:p>
    <w:p w14:paraId="44A19161" w14:textId="3883D70A" w:rsidR="00DB630E" w:rsidRDefault="00C314DC" w:rsidP="001B0FBD">
      <w:pPr>
        <w:pStyle w:val="Tytutablicy"/>
        <w:spacing w:before="120"/>
        <w:ind w:left="709" w:hanging="709"/>
        <w:rPr>
          <w:color w:val="auto"/>
          <w:vertAlign w:val="superscript"/>
          <w:lang w:val="en-GB"/>
        </w:rPr>
      </w:pPr>
      <w:r>
        <w:rPr>
          <w:noProof/>
          <w:color w:val="auto"/>
          <w:vertAlign w:val="superscript"/>
        </w:rPr>
        <w:drawing>
          <wp:inline distT="0" distB="0" distL="0" distR="0" wp14:anchorId="3F1F680F" wp14:editId="024C2314">
            <wp:extent cx="5090795" cy="6710901"/>
            <wp:effectExtent l="0" t="0" r="0" b="0"/>
            <wp:docPr id="25" name="Obraz 25" descr="Chart 4. Dynamics of services production in selected PKD 2007 divisions (constant prices; previous month=100; unadjusted data). Clustered bar chart. Data for Chart 4. are in the XLSX file: Services Production in Jan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4945" cy="6716372"/>
                    </a:xfrm>
                    <a:prstGeom prst="rect">
                      <a:avLst/>
                    </a:prstGeom>
                    <a:noFill/>
                  </pic:spPr>
                </pic:pic>
              </a:graphicData>
            </a:graphic>
          </wp:inline>
        </w:drawing>
      </w:r>
    </w:p>
    <w:p w14:paraId="336DABBD" w14:textId="4588766E" w:rsidR="00E62F63" w:rsidRPr="00080D08" w:rsidRDefault="00E62F63" w:rsidP="001B0FBD">
      <w:pPr>
        <w:pStyle w:val="Tytutablicy"/>
        <w:spacing w:before="120"/>
        <w:ind w:left="709" w:hanging="709"/>
        <w:rPr>
          <w:color w:val="auto"/>
          <w:vertAlign w:val="superscript"/>
          <w:lang w:val="en-GB"/>
        </w:rPr>
      </w:pPr>
    </w:p>
    <w:p w14:paraId="65C04B3B" w14:textId="0006CB0F" w:rsidR="00080D08" w:rsidRPr="00EC009B" w:rsidRDefault="00080D08" w:rsidP="001B0FBD">
      <w:pPr>
        <w:pStyle w:val="Tytutablicy"/>
        <w:spacing w:before="120"/>
        <w:ind w:left="709" w:hanging="709"/>
        <w:rPr>
          <w:color w:val="FF0000"/>
          <w:vertAlign w:val="superscript"/>
          <w:lang w:val="en-GB"/>
        </w:rPr>
      </w:pPr>
    </w:p>
    <w:p w14:paraId="08981192" w14:textId="321EC41A" w:rsidR="00F51E29" w:rsidRPr="00686CFD" w:rsidRDefault="00F51E29" w:rsidP="00686CFD">
      <w:pPr>
        <w:pStyle w:val="Tytutablicy"/>
        <w:spacing w:before="120"/>
        <w:ind w:left="709" w:hanging="709"/>
        <w:rPr>
          <w:lang w:val="en-GB"/>
        </w:rPr>
      </w:pPr>
    </w:p>
    <w:p w14:paraId="69BC44EF" w14:textId="77777777" w:rsidR="006F498E" w:rsidRDefault="006F498E">
      <w:pPr>
        <w:spacing w:before="0" w:after="160" w:line="259" w:lineRule="auto"/>
        <w:rPr>
          <w:b/>
          <w:lang w:val="en-GB"/>
        </w:rPr>
      </w:pPr>
      <w:r>
        <w:rPr>
          <w:b/>
          <w:lang w:val="en-GB"/>
        </w:rPr>
        <w:br w:type="page"/>
      </w:r>
    </w:p>
    <w:p w14:paraId="7D52B145" w14:textId="1DEB5F85" w:rsidR="00B16871" w:rsidRPr="0029706D" w:rsidRDefault="00D8538D" w:rsidP="0029706D">
      <w:pPr>
        <w:spacing w:before="0" w:after="160" w:line="259" w:lineRule="auto"/>
        <w:rPr>
          <w:lang w:val="en-GB"/>
        </w:rPr>
      </w:pPr>
      <w:r w:rsidRPr="0029706D">
        <w:rPr>
          <w:b/>
          <w:lang w:val="en-GB"/>
        </w:rPr>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proofErr w:type="gramStart"/>
      <w:r>
        <w:rPr>
          <w:shd w:val="clear" w:color="auto" w:fill="FFFFFF"/>
          <w:lang w:val="en-GB"/>
        </w:rPr>
        <w:t>s</w:t>
      </w:r>
      <w:r w:rsidR="00D56BB9">
        <w:rPr>
          <w:shd w:val="clear" w:color="auto" w:fill="FFFFFF"/>
          <w:lang w:val="en-GB"/>
        </w:rPr>
        <w:t>ection</w:t>
      </w:r>
      <w:proofErr w:type="gramEnd"/>
      <w:r w:rsidR="00D56BB9">
        <w:rPr>
          <w:shd w:val="clear" w:color="auto" w:fill="FFFFFF"/>
          <w:lang w:val="en-GB"/>
        </w:rPr>
        <w:t xml:space="preserve">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5F06C489" w14:textId="77777777" w:rsidR="008B4DDC" w:rsidRDefault="008B4DDC" w:rsidP="00E76D26">
      <w:pPr>
        <w:rPr>
          <w:sz w:val="18"/>
          <w:lang w:val="en-GB"/>
        </w:rPr>
      </w:pPr>
    </w:p>
    <w:p w14:paraId="21AEA3D9" w14:textId="77777777" w:rsidR="008B4DDC" w:rsidRDefault="008B4DDC" w:rsidP="00E76D26">
      <w:pPr>
        <w:rPr>
          <w:sz w:val="18"/>
          <w:lang w:val="en-GB"/>
        </w:rPr>
      </w:pPr>
    </w:p>
    <w:p w14:paraId="43D07AC6" w14:textId="77777777" w:rsidR="008B4DDC" w:rsidRDefault="008B4DDC" w:rsidP="00E76D26">
      <w:pPr>
        <w:rPr>
          <w:sz w:val="18"/>
          <w:lang w:val="en-GB"/>
        </w:rPr>
      </w:pPr>
    </w:p>
    <w:p w14:paraId="3002C796" w14:textId="77777777" w:rsidR="008B4DDC" w:rsidRDefault="008B4DDC" w:rsidP="00E76D26">
      <w:pPr>
        <w:rPr>
          <w:sz w:val="18"/>
          <w:lang w:val="en-GB"/>
        </w:rPr>
      </w:pPr>
    </w:p>
    <w:p w14:paraId="75AF8E2B" w14:textId="77777777" w:rsidR="008B4DDC" w:rsidRDefault="008B4DDC" w:rsidP="00E76D26">
      <w:pPr>
        <w:rPr>
          <w:sz w:val="18"/>
          <w:lang w:val="en-GB"/>
        </w:rPr>
      </w:pPr>
    </w:p>
    <w:p w14:paraId="6AEE0F2A" w14:textId="77777777" w:rsidR="008B4DDC" w:rsidRDefault="008B4DDC" w:rsidP="00E76D26">
      <w:pPr>
        <w:rPr>
          <w:sz w:val="18"/>
          <w:lang w:val="en-GB"/>
        </w:rPr>
      </w:pPr>
    </w:p>
    <w:p w14:paraId="49C8AEBA" w14:textId="77777777" w:rsidR="008B4DDC" w:rsidRDefault="008B4DDC" w:rsidP="00E76D26">
      <w:pPr>
        <w:rPr>
          <w:sz w:val="18"/>
          <w:lang w:val="en-GB"/>
        </w:rPr>
      </w:pPr>
    </w:p>
    <w:p w14:paraId="32E3E1C6" w14:textId="77777777" w:rsidR="008B4DDC" w:rsidRDefault="008B4DDC" w:rsidP="00E76D26">
      <w:pPr>
        <w:rPr>
          <w:sz w:val="18"/>
          <w:lang w:val="en-GB"/>
        </w:rPr>
      </w:pPr>
    </w:p>
    <w:p w14:paraId="6B59385A" w14:textId="77777777" w:rsidR="008B4DDC" w:rsidRDefault="008B4DDC" w:rsidP="00E76D26">
      <w:pPr>
        <w:rPr>
          <w:sz w:val="18"/>
          <w:lang w:val="en-GB"/>
        </w:rPr>
      </w:pPr>
    </w:p>
    <w:p w14:paraId="58D3C337" w14:textId="77777777" w:rsidR="008B4DDC" w:rsidRDefault="008B4DDC"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5E56A7"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t>Prepared by</w:t>
            </w:r>
            <w:r w:rsidR="00DE2400" w:rsidRPr="00CF7C09">
              <w:rPr>
                <w:rFonts w:cs="Arial"/>
                <w:sz w:val="20"/>
                <w:lang w:val="en-GB"/>
              </w:rPr>
              <w:t>:</w:t>
            </w:r>
          </w:p>
          <w:p w14:paraId="1E9B29DC" w14:textId="67DF36E3" w:rsidR="00DE2400" w:rsidRPr="00CF7C09" w:rsidRDefault="0025340D" w:rsidP="00DE2400">
            <w:pPr>
              <w:spacing w:before="0" w:line="276" w:lineRule="auto"/>
              <w:rPr>
                <w:rFonts w:cs="Arial"/>
                <w:b/>
                <w:color w:val="000000" w:themeColor="text1"/>
                <w:sz w:val="20"/>
                <w:lang w:val="en-GB"/>
              </w:rPr>
            </w:pPr>
            <w:r>
              <w:rPr>
                <w:rFonts w:cs="Arial"/>
                <w:b/>
                <w:color w:val="000000" w:themeColor="text1"/>
                <w:sz w:val="20"/>
                <w:lang w:val="en-GB"/>
              </w:rPr>
              <w:t>Prices</w:t>
            </w:r>
            <w:r w:rsidR="000E0ACD">
              <w:rPr>
                <w:rFonts w:cs="Arial"/>
                <w:b/>
                <w:color w:val="000000" w:themeColor="text1"/>
                <w:sz w:val="20"/>
                <w:lang w:val="en-GB"/>
              </w:rPr>
              <w:t xml:space="preserve"> and Services</w:t>
            </w:r>
            <w:r w:rsidR="006C197A" w:rsidRPr="00CF7C09">
              <w:rPr>
                <w:rFonts w:cs="Arial"/>
                <w:b/>
                <w:color w:val="000000" w:themeColor="text1"/>
                <w:sz w:val="20"/>
                <w:lang w:val="en-GB"/>
              </w:rPr>
              <w:t xml:space="preserve"> </w:t>
            </w:r>
            <w:r w:rsidR="00212A29">
              <w:rPr>
                <w:rFonts w:cs="Arial"/>
                <w:b/>
                <w:color w:val="000000" w:themeColor="text1"/>
                <w:sz w:val="20"/>
                <w:lang w:val="en-GB"/>
              </w:rPr>
              <w:t xml:space="preserve">Statistics </w:t>
            </w:r>
            <w:r w:rsidR="00DE2400" w:rsidRPr="00CF7C09">
              <w:rPr>
                <w:rFonts w:cs="Arial"/>
                <w:b/>
                <w:color w:val="000000" w:themeColor="text1"/>
                <w:sz w:val="20"/>
                <w:lang w:val="en-GB"/>
              </w:rPr>
              <w:t>Department</w:t>
            </w:r>
          </w:p>
          <w:p w14:paraId="41A1AE38" w14:textId="25262564"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0E0ACD">
              <w:rPr>
                <w:b/>
                <w:sz w:val="20"/>
                <w:szCs w:val="20"/>
                <w:lang w:val="fi-FI"/>
              </w:rPr>
              <w:t>Ewa Adach-Stankiewicz</w:t>
            </w:r>
          </w:p>
          <w:p w14:paraId="5425F0B4" w14:textId="799BB4D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E0ACD">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24</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1F254903" w:rsidR="00CF7C09" w:rsidRPr="0027575B" w:rsidRDefault="006B5653" w:rsidP="00D76CE0">
            <w:pPr>
              <w:spacing w:before="0"/>
              <w:ind w:left="680"/>
              <w:rPr>
                <w:sz w:val="20"/>
                <w:lang w:val="en-GB"/>
              </w:rPr>
            </w:pPr>
            <w:r w:rsidRPr="0027575B">
              <w:rPr>
                <w:sz w:val="20"/>
                <w:lang w:val="en-GB"/>
              </w:rPr>
              <w:t>(</w:t>
            </w:r>
            <w:r w:rsidR="00CF7C09" w:rsidRPr="0027575B">
              <w:rPr>
                <w:sz w:val="20"/>
                <w:lang w:val="en-GB"/>
              </w:rPr>
              <w:t>+48 22</w:t>
            </w:r>
            <w:r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proofErr w:type="gramStart"/>
            <w:r w:rsidRPr="00A82D31">
              <w:rPr>
                <w:b/>
                <w:sz w:val="20"/>
                <w:lang w:val="en-GB"/>
              </w:rPr>
              <w:t>e-mail</w:t>
            </w:r>
            <w:proofErr w:type="gramEnd"/>
            <w:r w:rsidRPr="00A82D31">
              <w:rPr>
                <w:b/>
                <w:sz w:val="20"/>
                <w:lang w:val="en-GB"/>
              </w:rPr>
              <w:t>:</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64C30909"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3D5F42">
              <w:rPr>
                <w:sz w:val="20"/>
              </w:rPr>
              <w:t>stat</w:t>
            </w:r>
            <w:proofErr w:type="gramEnd"/>
            <w:r w:rsidRPr="003D5F42">
              <w:rPr>
                <w:sz w:val="20"/>
              </w:rPr>
              <w:t>.</w:t>
            </w:r>
            <w:proofErr w:type="gramStart"/>
            <w:r w:rsidRPr="003D5F42">
              <w:rPr>
                <w:sz w:val="20"/>
              </w:rPr>
              <w:t>gov</w:t>
            </w:r>
            <w:proofErr w:type="gramEnd"/>
            <w:r w:rsidRPr="003D5F42">
              <w:rPr>
                <w:sz w:val="20"/>
              </w:rPr>
              <w:t>.</w:t>
            </w:r>
            <w:proofErr w:type="gramStart"/>
            <w:r w:rsidRPr="003D5F42">
              <w:rPr>
                <w:sz w:val="20"/>
              </w:rPr>
              <w:t>pl</w:t>
            </w:r>
            <w:proofErr w:type="gramEnd"/>
            <w:r w:rsidR="002021A6">
              <w:rPr>
                <w:sz w:val="20"/>
              </w:rPr>
              <w:t>/en/</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E1D0A">
              <w:rPr>
                <w:sz w:val="20"/>
              </w:rPr>
              <w:t>gus</w:t>
            </w:r>
            <w:proofErr w:type="gramEnd"/>
            <w:r w:rsidRPr="00DE1D0A">
              <w:rPr>
                <w:sz w:val="20"/>
              </w:rPr>
              <w:t>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31873">
              <w:rPr>
                <w:sz w:val="20"/>
              </w:rPr>
              <w:t>glownyurzadstatystycznygus</w:t>
            </w:r>
            <w:proofErr w:type="gram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5E56A7" w14:paraId="385E56CC" w14:textId="77777777" w:rsidTr="009E7D31">
        <w:trPr>
          <w:trHeight w:val="4114"/>
        </w:trPr>
        <w:tc>
          <w:tcPr>
            <w:tcW w:w="9853" w:type="dxa"/>
            <w:gridSpan w:val="2"/>
            <w:shd w:val="clear" w:color="auto" w:fill="D9D9D9" w:themeFill="background1" w:themeFillShade="D9"/>
          </w:tcPr>
          <w:p w14:paraId="5A2C4347" w14:textId="77777777" w:rsidR="00E37F1D" w:rsidRPr="00CF7C09" w:rsidRDefault="00E37F1D" w:rsidP="00E37F1D">
            <w:pPr>
              <w:shd w:val="clear" w:color="auto" w:fill="D9D9D9" w:themeFill="background1" w:themeFillShade="D9"/>
              <w:rPr>
                <w:b/>
                <w:lang w:val="en-GB"/>
              </w:rPr>
            </w:pPr>
            <w:r w:rsidRPr="00CF7C09">
              <w:rPr>
                <w:b/>
                <w:lang w:val="en-GB"/>
              </w:rPr>
              <w:t>Related information</w:t>
            </w:r>
          </w:p>
          <w:p w14:paraId="032ECC94" w14:textId="45B1014A" w:rsidR="00E37F1D" w:rsidRPr="00E37F1D" w:rsidRDefault="00AA5423" w:rsidP="00F576B3">
            <w:pPr>
              <w:rPr>
                <w:color w:val="0000FF"/>
                <w:u w:val="single"/>
                <w:lang w:val="en-GB"/>
              </w:rPr>
            </w:pPr>
            <w:hyperlink r:id="rId27" w:tooltip="Link to publication &quot;Services Production in December 2025&quot; " w:history="1">
              <w:r w:rsidR="007036DB">
                <w:rPr>
                  <w:rStyle w:val="Hipercze"/>
                  <w:rFonts w:cstheme="minorBidi"/>
                  <w:lang w:val="en-GB"/>
                </w:rPr>
                <w:t>Services Production in December 2025</w:t>
              </w:r>
            </w:hyperlink>
          </w:p>
          <w:p w14:paraId="636E119C" w14:textId="77777777" w:rsidR="00E37F1D" w:rsidRPr="00EA0544" w:rsidRDefault="00E37F1D" w:rsidP="00F576B3">
            <w:pPr>
              <w:rPr>
                <w:lang w:val="en-GB"/>
              </w:rPr>
            </w:pPr>
          </w:p>
          <w:p w14:paraId="55DA24D0" w14:textId="356AF60D" w:rsidR="00DE2400" w:rsidRPr="00CF7C09" w:rsidRDefault="00AA5423" w:rsidP="00F576B3">
            <w:pPr>
              <w:rPr>
                <w:b/>
                <w:color w:val="000000" w:themeColor="text1"/>
                <w:szCs w:val="24"/>
                <w:lang w:val="en-GB"/>
              </w:rPr>
            </w:pPr>
            <w:hyperlink r:id="rId28" w:tooltip="description hyperlink " w:history="1"/>
            <w:r w:rsidR="000F569C" w:rsidRPr="00CF7C09">
              <w:rPr>
                <w:b/>
                <w:color w:val="000000" w:themeColor="text1"/>
                <w:szCs w:val="24"/>
                <w:lang w:val="en-GB"/>
              </w:rPr>
              <w:t>Data available in databases</w:t>
            </w:r>
          </w:p>
          <w:p w14:paraId="4692F47E" w14:textId="5E62E6EF" w:rsidR="00A8690B" w:rsidRPr="00F515A0" w:rsidRDefault="00AA5423" w:rsidP="00601C5E">
            <w:pPr>
              <w:rPr>
                <w:rFonts w:cs="Times New Roman"/>
                <w:lang w:val="en-GB"/>
              </w:rPr>
            </w:pPr>
            <w:hyperlink r:id="rId29" w:tooltip="Knowledge Databases - Internal market - Services" w:history="1">
              <w:r w:rsidR="00A8690B" w:rsidRPr="00F515A0">
                <w:rPr>
                  <w:color w:val="0000FF"/>
                  <w:u w:val="single"/>
                  <w:lang w:val="en-GB"/>
                </w:rPr>
                <w:t xml:space="preserve">Knowledge Databases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Internal market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Services</w:t>
              </w:r>
            </w:hyperlink>
          </w:p>
          <w:p w14:paraId="5F7B7B12" w14:textId="07E2C492" w:rsidR="00601C5E" w:rsidRDefault="00AA5423" w:rsidP="00601C5E">
            <w:pPr>
              <w:rPr>
                <w:rStyle w:val="Hipercze"/>
                <w:lang w:val="en-GB"/>
              </w:rPr>
            </w:pPr>
            <w:hyperlink r:id="rId30" w:tooltip="Macroeconomic Data Bank - Monthly - Business services" w:history="1">
              <w:r w:rsidR="00A8690B" w:rsidRPr="00F515A0">
                <w:rPr>
                  <w:color w:val="0000FF"/>
                  <w:u w:val="single"/>
                  <w:lang w:val="en-GB"/>
                </w:rPr>
                <w:t xml:space="preserve">Macroeconomic Data Bank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Monthly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Business services</w:t>
              </w:r>
            </w:hyperlink>
          </w:p>
          <w:p w14:paraId="318DA1B3" w14:textId="77777777" w:rsidR="00A8690B" w:rsidRDefault="00A8690B" w:rsidP="00601C5E">
            <w:pPr>
              <w:rPr>
                <w:rStyle w:val="Hipercze"/>
                <w:lang w:val="en-GB"/>
              </w:rPr>
            </w:pPr>
          </w:p>
          <w:p w14:paraId="6EC7A51E" w14:textId="623E2980" w:rsidR="00B16871" w:rsidRPr="00CF7C09" w:rsidRDefault="00CA784C" w:rsidP="00601C5E">
            <w:pPr>
              <w:rPr>
                <w:b/>
                <w:color w:val="000000" w:themeColor="text1"/>
                <w:szCs w:val="24"/>
                <w:lang w:val="en-GB"/>
              </w:rPr>
            </w:pPr>
            <w:r w:rsidRPr="00CF7C09">
              <w:rPr>
                <w:b/>
                <w:color w:val="000000" w:themeColor="text1"/>
                <w:szCs w:val="24"/>
                <w:lang w:val="en-GB"/>
              </w:rPr>
              <w:t>Terms used in official statistics</w:t>
            </w:r>
          </w:p>
          <w:p w14:paraId="5DBCF9E4" w14:textId="1F28308E" w:rsidR="00601C5E" w:rsidRPr="00601C5E" w:rsidRDefault="00601C5E" w:rsidP="00601C5E">
            <w:pPr>
              <w:rPr>
                <w:rStyle w:val="Hipercze"/>
                <w:lang w:val="en-GB"/>
              </w:rPr>
            </w:pPr>
            <w:r w:rsidRPr="00601C5E">
              <w:rPr>
                <w:rStyle w:val="Hipercze"/>
                <w:lang w:val="en-GB"/>
              </w:rPr>
              <w:fldChar w:fldCharType="begin"/>
            </w:r>
            <w:r w:rsidR="00623561">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59EB7117" w14:textId="0D561922" w:rsidR="00DE2400" w:rsidRPr="00876479" w:rsidRDefault="00601C5E" w:rsidP="00D76CE0">
            <w:pPr>
              <w:rPr>
                <w:b/>
                <w:color w:val="000000" w:themeColor="text1"/>
                <w:szCs w:val="24"/>
                <w:lang w:val="en-GB"/>
              </w:rPr>
            </w:pPr>
            <w:r w:rsidRPr="00601C5E">
              <w:rPr>
                <w:rStyle w:val="Hipercze"/>
                <w:lang w:val="en-GB"/>
              </w:rPr>
              <w:fldChar w:fldCharType="end"/>
            </w: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5E56A7"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C19EFAE" w14:textId="6CB45CC8" w:rsidR="00D261A2" w:rsidRPr="00CF7C09" w:rsidRDefault="00D261A2" w:rsidP="00BF0770">
      <w:pPr>
        <w:rPr>
          <w:sz w:val="18"/>
          <w:lang w:val="en-GB"/>
        </w:rPr>
      </w:pPr>
    </w:p>
    <w:sectPr w:rsidR="00D261A2" w:rsidRPr="00CF7C09"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F3AE471-89CE-4D17-9AC0-6CD7537E4C7F}"/>
    <w:embedBold r:id="rId2" w:fontKey="{295133C4-5D22-4C88-9223-C98B8362DDF2}"/>
    <w:embedItalic r:id="rId3" w:fontKey="{B5C669D8-444E-482B-8234-3B22E8C3219B}"/>
  </w:font>
  <w:font w:name="Fira Sans">
    <w:panose1 w:val="020B0503050000020004"/>
    <w:charset w:val="EE"/>
    <w:family w:val="swiss"/>
    <w:pitch w:val="variable"/>
    <w:sig w:usb0="600002FF" w:usb1="02000001" w:usb2="00000000" w:usb3="00000000" w:csb0="0000019F" w:csb1="00000000"/>
    <w:embedRegular r:id="rId4" w:fontKey="{BFC6F292-EB53-4C86-83CE-56C37BDFC0BB}"/>
    <w:embedBold r:id="rId5" w:fontKey="{8886F171-0BB4-4560-92F2-2DD7347CC16E}"/>
    <w:embedItalic r:id="rId6" w:fontKey="{63A5DF78-C41C-4FCE-BEA5-EB610C202368}"/>
  </w:font>
  <w:font w:name="Fira Sans SemiBold">
    <w:panose1 w:val="020B0603050000020004"/>
    <w:charset w:val="EE"/>
    <w:family w:val="swiss"/>
    <w:pitch w:val="variable"/>
    <w:sig w:usb0="600002FF" w:usb1="02000001" w:usb2="00000000" w:usb3="00000000" w:csb0="0000019F" w:csb1="00000000"/>
    <w:embedRegular r:id="rId7" w:fontKey="{30671B22-034D-4D21-B1C6-A4018007949C}"/>
    <w:embedBold r:id="rId8" w:fontKey="{71727E62-4F7E-400A-8445-FB17654AE3CC}"/>
  </w:font>
  <w:font w:name="Fira Sans Medium">
    <w:panose1 w:val="020B0603050000020004"/>
    <w:charset w:val="EE"/>
    <w:family w:val="swiss"/>
    <w:pitch w:val="variable"/>
    <w:sig w:usb0="600002FF" w:usb1="02000001" w:usb2="00000000" w:usb3="00000000" w:csb0="0000019F" w:csb1="00000000"/>
    <w:embedRegular r:id="rId9" w:fontKey="{F907E345-C285-4BBE-B8DB-B2743B24F014}"/>
    <w:embedBold r:id="rId10" w:fontKey="{82C9E306-BF60-4EF7-A30A-EDEB5AC06C55}"/>
    <w:embedItalic r:id="rId11" w:fontKey="{6C2C7C3C-109B-4A04-98A2-BE167158F618}"/>
  </w:font>
  <w:font w:name="Segoe UI">
    <w:panose1 w:val="020B0502040204020203"/>
    <w:charset w:val="EE"/>
    <w:family w:val="swiss"/>
    <w:pitch w:val="variable"/>
    <w:sig w:usb0="E4002EFF" w:usb1="C000E47F" w:usb2="00000009" w:usb3="00000000" w:csb0="000001FF" w:csb1="00000000"/>
    <w:embedRegular r:id="rId12" w:fontKey="{E73FC2B2-4454-4FE8-8689-D7A9E5591926}"/>
  </w:font>
  <w:font w:name="Fira Sans Extra Condensed SemiB">
    <w:panose1 w:val="020B0603050000020004"/>
    <w:charset w:val="EE"/>
    <w:family w:val="swiss"/>
    <w:pitch w:val="variable"/>
    <w:sig w:usb0="600002FF" w:usb1="00000001" w:usb2="00000000" w:usb3="00000000" w:csb0="0000019F" w:csb1="00000000"/>
    <w:embedRegular r:id="rId13" w:fontKey="{0F84C9CB-828F-4606-80A8-E87BF94F2C69}"/>
  </w:font>
  <w:font w:name="Calibri">
    <w:panose1 w:val="020F0502020204030204"/>
    <w:charset w:val="EE"/>
    <w:family w:val="swiss"/>
    <w:pitch w:val="variable"/>
    <w:sig w:usb0="E4002EFF" w:usb1="C000247B" w:usb2="00000009" w:usb3="00000000" w:csb0="000001FF" w:csb1="00000000"/>
    <w:embedRegular r:id="rId14" w:fontKey="{03A793CC-EDA5-40E7-AC7B-520BC351B687}"/>
    <w:embedBold r:id="rId15" w:fontKey="{7212E6C8-BB26-4D4B-9AD3-AABF350A325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A5423">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A542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A542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6841FB8" w14:textId="406625C5" w:rsidR="00D52C79" w:rsidRPr="00916C6D" w:rsidRDefault="00D52C79">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096DA2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5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B52981F" w:rsidR="00F37172" w:rsidRPr="00A01B40" w:rsidRDefault="00605AA4" w:rsidP="00F049AB">
                          <w:pPr>
                            <w:pStyle w:val="Datainformacjisygnalnej"/>
                          </w:pPr>
                          <w:r>
                            <w:t>1</w:t>
                          </w:r>
                          <w:r w:rsidR="00C82481">
                            <w:t>5</w:t>
                          </w:r>
                          <w:r w:rsidR="00DE6B58">
                            <w:t>.</w:t>
                          </w:r>
                          <w:r w:rsidR="008D569F">
                            <w:t>0</w:t>
                          </w:r>
                          <w:r w:rsidR="00C82481">
                            <w:t>4</w:t>
                          </w:r>
                          <w:r w:rsidR="00DE6B58">
                            <w:t>.</w:t>
                          </w:r>
                          <w:r>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29" type="#_x0000_t202" alt="Publication Data – 15 April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" filled="f" stroked="f">
              <v:textbox>
                <w:txbxContent>
                  <w:p w14:paraId="71967FEA" w14:textId="4B52981F" w:rsidR="00F37172" w:rsidRPr="00A01B40" w:rsidRDefault="00605AA4" w:rsidP="00F049AB">
                    <w:pPr>
                      <w:pStyle w:val="Datainformacjisygnalnej"/>
                    </w:pPr>
                    <w:r>
                      <w:t>1</w:t>
                    </w:r>
                    <w:r w:rsidR="00C82481">
                      <w:t>5</w:t>
                    </w:r>
                    <w:r w:rsidR="00DE6B58">
                      <w:t>.</w:t>
                    </w:r>
                    <w:r w:rsidR="008D569F">
                      <w:t>0</w:t>
                    </w:r>
                    <w:r w:rsidR="00C82481">
                      <w:t>4</w:t>
                    </w:r>
                    <w:r w:rsidR="00DE6B58">
                      <w:t>.</w:t>
                    </w:r>
                    <w:r>
                      <w:t>202</w:t>
                    </w:r>
                    <w:r w:rsidR="008D569F">
                      <w:t>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E616DF"/>
    <w:multiLevelType w:val="hybridMultilevel"/>
    <w:tmpl w:val="65304D04"/>
    <w:lvl w:ilvl="0" w:tplc="2C5C144E">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F975453"/>
    <w:multiLevelType w:val="hybridMultilevel"/>
    <w:tmpl w:val="7CD45238"/>
    <w:lvl w:ilvl="0" w:tplc="FDD45474">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147119C"/>
    <w:multiLevelType w:val="hybridMultilevel"/>
    <w:tmpl w:val="D02A6D0E"/>
    <w:lvl w:ilvl="0" w:tplc="449A2B12">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6"/>
  </w:num>
  <w:num w:numId="9">
    <w:abstractNumId w:val="5"/>
  </w:num>
  <w:num w:numId="10">
    <w:abstractNumId w:val="11"/>
  </w:num>
  <w:num w:numId="11">
    <w:abstractNumId w:val="9"/>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grammar="clean"/>
  <w:defaultTabStop w:val="708"/>
  <w:autoHyphenation/>
  <w:hyphenationZone w:val="425"/>
  <w:drawingGridHorizontalSpacing w:val="57"/>
  <w:drawingGridVerticalSpacing w:val="57"/>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044"/>
    <w:rsid w:val="00003437"/>
    <w:rsid w:val="0000709F"/>
    <w:rsid w:val="000108B8"/>
    <w:rsid w:val="0001426D"/>
    <w:rsid w:val="00014CA9"/>
    <w:rsid w:val="000152F5"/>
    <w:rsid w:val="00021CD0"/>
    <w:rsid w:val="000254C6"/>
    <w:rsid w:val="00031294"/>
    <w:rsid w:val="000354BE"/>
    <w:rsid w:val="0004582E"/>
    <w:rsid w:val="000470AA"/>
    <w:rsid w:val="00057CA1"/>
    <w:rsid w:val="000634C5"/>
    <w:rsid w:val="000647A9"/>
    <w:rsid w:val="000662E2"/>
    <w:rsid w:val="00066883"/>
    <w:rsid w:val="00071B39"/>
    <w:rsid w:val="0007320F"/>
    <w:rsid w:val="00074DD8"/>
    <w:rsid w:val="00075759"/>
    <w:rsid w:val="000806F7"/>
    <w:rsid w:val="00080D08"/>
    <w:rsid w:val="00084A08"/>
    <w:rsid w:val="00097840"/>
    <w:rsid w:val="000A2FDD"/>
    <w:rsid w:val="000A4FC8"/>
    <w:rsid w:val="000B0727"/>
    <w:rsid w:val="000C135D"/>
    <w:rsid w:val="000C1AF6"/>
    <w:rsid w:val="000C4ABE"/>
    <w:rsid w:val="000C7E27"/>
    <w:rsid w:val="000D1D43"/>
    <w:rsid w:val="000D1DA3"/>
    <w:rsid w:val="000D225C"/>
    <w:rsid w:val="000D2A5C"/>
    <w:rsid w:val="000D39F0"/>
    <w:rsid w:val="000E0918"/>
    <w:rsid w:val="000E0ABF"/>
    <w:rsid w:val="000E0ACD"/>
    <w:rsid w:val="000E2052"/>
    <w:rsid w:val="000E41D8"/>
    <w:rsid w:val="000E79A9"/>
    <w:rsid w:val="000F323C"/>
    <w:rsid w:val="000F569C"/>
    <w:rsid w:val="001011C3"/>
    <w:rsid w:val="00102261"/>
    <w:rsid w:val="0010562A"/>
    <w:rsid w:val="00106DA3"/>
    <w:rsid w:val="00110214"/>
    <w:rsid w:val="00110D87"/>
    <w:rsid w:val="00112399"/>
    <w:rsid w:val="00112C17"/>
    <w:rsid w:val="00114DB9"/>
    <w:rsid w:val="00116087"/>
    <w:rsid w:val="00117711"/>
    <w:rsid w:val="00117C25"/>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302C"/>
    <w:rsid w:val="0017672F"/>
    <w:rsid w:val="00176837"/>
    <w:rsid w:val="00180288"/>
    <w:rsid w:val="00180E0E"/>
    <w:rsid w:val="001831CB"/>
    <w:rsid w:val="001951DA"/>
    <w:rsid w:val="001954A7"/>
    <w:rsid w:val="001A34B4"/>
    <w:rsid w:val="001A753A"/>
    <w:rsid w:val="001B053D"/>
    <w:rsid w:val="001B0FBD"/>
    <w:rsid w:val="001B2D1D"/>
    <w:rsid w:val="001B32EB"/>
    <w:rsid w:val="001B4145"/>
    <w:rsid w:val="001B7755"/>
    <w:rsid w:val="001C3269"/>
    <w:rsid w:val="001C4AE4"/>
    <w:rsid w:val="001D19B6"/>
    <w:rsid w:val="001D1DB4"/>
    <w:rsid w:val="001D23F1"/>
    <w:rsid w:val="001D25F9"/>
    <w:rsid w:val="001D61ED"/>
    <w:rsid w:val="001E3191"/>
    <w:rsid w:val="001E5B2D"/>
    <w:rsid w:val="001E7DDD"/>
    <w:rsid w:val="001F044F"/>
    <w:rsid w:val="001F05A1"/>
    <w:rsid w:val="001F437D"/>
    <w:rsid w:val="001F5FF6"/>
    <w:rsid w:val="00200C4A"/>
    <w:rsid w:val="0020156C"/>
    <w:rsid w:val="002021A6"/>
    <w:rsid w:val="00202F36"/>
    <w:rsid w:val="0020490A"/>
    <w:rsid w:val="00212A29"/>
    <w:rsid w:val="00216634"/>
    <w:rsid w:val="00223203"/>
    <w:rsid w:val="00226393"/>
    <w:rsid w:val="00231865"/>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90099"/>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FA8"/>
    <w:rsid w:val="003309FA"/>
    <w:rsid w:val="003321B6"/>
    <w:rsid w:val="00332320"/>
    <w:rsid w:val="00332BC4"/>
    <w:rsid w:val="003360D6"/>
    <w:rsid w:val="00336B44"/>
    <w:rsid w:val="00341FC7"/>
    <w:rsid w:val="0034588E"/>
    <w:rsid w:val="00347D72"/>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43DB"/>
    <w:rsid w:val="00391920"/>
    <w:rsid w:val="00393761"/>
    <w:rsid w:val="003938A5"/>
    <w:rsid w:val="00394E26"/>
    <w:rsid w:val="00396691"/>
    <w:rsid w:val="00397D18"/>
    <w:rsid w:val="003A1B36"/>
    <w:rsid w:val="003A4028"/>
    <w:rsid w:val="003B121E"/>
    <w:rsid w:val="003B1454"/>
    <w:rsid w:val="003B18B6"/>
    <w:rsid w:val="003B6D1B"/>
    <w:rsid w:val="003C161B"/>
    <w:rsid w:val="003C59E0"/>
    <w:rsid w:val="003C622B"/>
    <w:rsid w:val="003C6C8D"/>
    <w:rsid w:val="003D2656"/>
    <w:rsid w:val="003D4F95"/>
    <w:rsid w:val="003D5F42"/>
    <w:rsid w:val="003D60A9"/>
    <w:rsid w:val="003D7577"/>
    <w:rsid w:val="003E1D0A"/>
    <w:rsid w:val="003E200C"/>
    <w:rsid w:val="003F4714"/>
    <w:rsid w:val="003F4C97"/>
    <w:rsid w:val="003F666D"/>
    <w:rsid w:val="003F7FE6"/>
    <w:rsid w:val="00400193"/>
    <w:rsid w:val="004023BF"/>
    <w:rsid w:val="00404D52"/>
    <w:rsid w:val="00405327"/>
    <w:rsid w:val="00405D0E"/>
    <w:rsid w:val="00413E2B"/>
    <w:rsid w:val="004148A5"/>
    <w:rsid w:val="00416EAF"/>
    <w:rsid w:val="004212E7"/>
    <w:rsid w:val="00423C88"/>
    <w:rsid w:val="0042446D"/>
    <w:rsid w:val="00427BF8"/>
    <w:rsid w:val="00431C02"/>
    <w:rsid w:val="00437395"/>
    <w:rsid w:val="004407C6"/>
    <w:rsid w:val="00445047"/>
    <w:rsid w:val="00446749"/>
    <w:rsid w:val="004500D0"/>
    <w:rsid w:val="00453EB7"/>
    <w:rsid w:val="00463E39"/>
    <w:rsid w:val="004657FC"/>
    <w:rsid w:val="00473053"/>
    <w:rsid w:val="004733F6"/>
    <w:rsid w:val="00474E69"/>
    <w:rsid w:val="0047541C"/>
    <w:rsid w:val="0047676B"/>
    <w:rsid w:val="00476C11"/>
    <w:rsid w:val="00483E9F"/>
    <w:rsid w:val="0048460E"/>
    <w:rsid w:val="00485317"/>
    <w:rsid w:val="00485A2C"/>
    <w:rsid w:val="0049324B"/>
    <w:rsid w:val="0049621B"/>
    <w:rsid w:val="004A1D19"/>
    <w:rsid w:val="004A772D"/>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F1D"/>
    <w:rsid w:val="005203F1"/>
    <w:rsid w:val="00521BC3"/>
    <w:rsid w:val="00523F58"/>
    <w:rsid w:val="00533632"/>
    <w:rsid w:val="00534013"/>
    <w:rsid w:val="00537642"/>
    <w:rsid w:val="00540C5C"/>
    <w:rsid w:val="00541064"/>
    <w:rsid w:val="00541E6E"/>
    <w:rsid w:val="0054251F"/>
    <w:rsid w:val="0054663B"/>
    <w:rsid w:val="00546EA4"/>
    <w:rsid w:val="005520D8"/>
    <w:rsid w:val="005524D6"/>
    <w:rsid w:val="00552FFC"/>
    <w:rsid w:val="00555CFB"/>
    <w:rsid w:val="00556CF1"/>
    <w:rsid w:val="00561F31"/>
    <w:rsid w:val="00570F5D"/>
    <w:rsid w:val="005762A7"/>
    <w:rsid w:val="00582BBC"/>
    <w:rsid w:val="00587CEE"/>
    <w:rsid w:val="005909E6"/>
    <w:rsid w:val="005916D7"/>
    <w:rsid w:val="0059427F"/>
    <w:rsid w:val="005A405E"/>
    <w:rsid w:val="005A698C"/>
    <w:rsid w:val="005B1D9E"/>
    <w:rsid w:val="005B454F"/>
    <w:rsid w:val="005B599E"/>
    <w:rsid w:val="005C0CAC"/>
    <w:rsid w:val="005C3DD3"/>
    <w:rsid w:val="005C44AD"/>
    <w:rsid w:val="005C4EF1"/>
    <w:rsid w:val="005C51BC"/>
    <w:rsid w:val="005C5AC2"/>
    <w:rsid w:val="005D062E"/>
    <w:rsid w:val="005D184B"/>
    <w:rsid w:val="005D18B2"/>
    <w:rsid w:val="005D25EF"/>
    <w:rsid w:val="005E0799"/>
    <w:rsid w:val="005E10F9"/>
    <w:rsid w:val="005E1200"/>
    <w:rsid w:val="005E3A70"/>
    <w:rsid w:val="005E5394"/>
    <w:rsid w:val="005E56A7"/>
    <w:rsid w:val="005F290A"/>
    <w:rsid w:val="005F45EE"/>
    <w:rsid w:val="005F5A80"/>
    <w:rsid w:val="00601C5E"/>
    <w:rsid w:val="006044FF"/>
    <w:rsid w:val="00605AA4"/>
    <w:rsid w:val="00607CC5"/>
    <w:rsid w:val="0061179B"/>
    <w:rsid w:val="00611CBC"/>
    <w:rsid w:val="006125F9"/>
    <w:rsid w:val="0061591A"/>
    <w:rsid w:val="00620F71"/>
    <w:rsid w:val="00623561"/>
    <w:rsid w:val="00633014"/>
    <w:rsid w:val="00633F86"/>
    <w:rsid w:val="0063437B"/>
    <w:rsid w:val="00637E41"/>
    <w:rsid w:val="0064017E"/>
    <w:rsid w:val="006401F0"/>
    <w:rsid w:val="006414BB"/>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977E3"/>
    <w:rsid w:val="006A3EBB"/>
    <w:rsid w:val="006A4686"/>
    <w:rsid w:val="006B06B2"/>
    <w:rsid w:val="006B0E9E"/>
    <w:rsid w:val="006B486D"/>
    <w:rsid w:val="006B5653"/>
    <w:rsid w:val="006B5AE4"/>
    <w:rsid w:val="006C007B"/>
    <w:rsid w:val="006C0351"/>
    <w:rsid w:val="006C0878"/>
    <w:rsid w:val="006C18B9"/>
    <w:rsid w:val="006C197A"/>
    <w:rsid w:val="006D1507"/>
    <w:rsid w:val="006D4054"/>
    <w:rsid w:val="006E02EC"/>
    <w:rsid w:val="006E3C4F"/>
    <w:rsid w:val="006E6F41"/>
    <w:rsid w:val="006E73E6"/>
    <w:rsid w:val="006F498E"/>
    <w:rsid w:val="007036DB"/>
    <w:rsid w:val="00710BF3"/>
    <w:rsid w:val="00717DF4"/>
    <w:rsid w:val="007211B1"/>
    <w:rsid w:val="007267B0"/>
    <w:rsid w:val="007277DA"/>
    <w:rsid w:val="00731D27"/>
    <w:rsid w:val="0074009A"/>
    <w:rsid w:val="007433BF"/>
    <w:rsid w:val="00746187"/>
    <w:rsid w:val="0075170E"/>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90737"/>
    <w:rsid w:val="0079514B"/>
    <w:rsid w:val="00795252"/>
    <w:rsid w:val="0079777B"/>
    <w:rsid w:val="007A0AA2"/>
    <w:rsid w:val="007A2DC1"/>
    <w:rsid w:val="007A4E61"/>
    <w:rsid w:val="007B1BF0"/>
    <w:rsid w:val="007B2565"/>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7BF6"/>
    <w:rsid w:val="00830BC0"/>
    <w:rsid w:val="00834AD3"/>
    <w:rsid w:val="00836E93"/>
    <w:rsid w:val="00837B69"/>
    <w:rsid w:val="00843795"/>
    <w:rsid w:val="00846FDE"/>
    <w:rsid w:val="00847F0F"/>
    <w:rsid w:val="00850471"/>
    <w:rsid w:val="00850B7B"/>
    <w:rsid w:val="00852448"/>
    <w:rsid w:val="008537E0"/>
    <w:rsid w:val="00854C15"/>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B4DDC"/>
    <w:rsid w:val="008C0C29"/>
    <w:rsid w:val="008C3078"/>
    <w:rsid w:val="008D02DA"/>
    <w:rsid w:val="008D569F"/>
    <w:rsid w:val="008D76BC"/>
    <w:rsid w:val="008E06A2"/>
    <w:rsid w:val="008E1B8A"/>
    <w:rsid w:val="008E7DBA"/>
    <w:rsid w:val="008F0829"/>
    <w:rsid w:val="008F3638"/>
    <w:rsid w:val="008F3DF5"/>
    <w:rsid w:val="008F3F93"/>
    <w:rsid w:val="008F4441"/>
    <w:rsid w:val="008F6B20"/>
    <w:rsid w:val="008F6F31"/>
    <w:rsid w:val="008F74DF"/>
    <w:rsid w:val="00902274"/>
    <w:rsid w:val="009059DD"/>
    <w:rsid w:val="009127BA"/>
    <w:rsid w:val="00916C6D"/>
    <w:rsid w:val="009178EC"/>
    <w:rsid w:val="00920AAE"/>
    <w:rsid w:val="009213D0"/>
    <w:rsid w:val="009227A6"/>
    <w:rsid w:val="00933EC1"/>
    <w:rsid w:val="0093411D"/>
    <w:rsid w:val="00940530"/>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24AD"/>
    <w:rsid w:val="009B3B82"/>
    <w:rsid w:val="009C1335"/>
    <w:rsid w:val="009C1AB2"/>
    <w:rsid w:val="009C1F87"/>
    <w:rsid w:val="009C6F79"/>
    <w:rsid w:val="009C7251"/>
    <w:rsid w:val="009D46BD"/>
    <w:rsid w:val="009E1EE6"/>
    <w:rsid w:val="009E2E91"/>
    <w:rsid w:val="009E36BD"/>
    <w:rsid w:val="009E39FF"/>
    <w:rsid w:val="009E477D"/>
    <w:rsid w:val="009E4B1D"/>
    <w:rsid w:val="009E758B"/>
    <w:rsid w:val="009E7D31"/>
    <w:rsid w:val="009E7F08"/>
    <w:rsid w:val="009F3C99"/>
    <w:rsid w:val="009F6890"/>
    <w:rsid w:val="00A00336"/>
    <w:rsid w:val="00A01B40"/>
    <w:rsid w:val="00A05BDC"/>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DEE"/>
    <w:rsid w:val="00A5417E"/>
    <w:rsid w:val="00A54192"/>
    <w:rsid w:val="00A563F2"/>
    <w:rsid w:val="00A5667E"/>
    <w:rsid w:val="00A566E8"/>
    <w:rsid w:val="00A60289"/>
    <w:rsid w:val="00A60ED0"/>
    <w:rsid w:val="00A64493"/>
    <w:rsid w:val="00A66347"/>
    <w:rsid w:val="00A67B2A"/>
    <w:rsid w:val="00A722C5"/>
    <w:rsid w:val="00A7388A"/>
    <w:rsid w:val="00A7392B"/>
    <w:rsid w:val="00A77AA1"/>
    <w:rsid w:val="00A810F9"/>
    <w:rsid w:val="00A82D31"/>
    <w:rsid w:val="00A85AD5"/>
    <w:rsid w:val="00A85E7E"/>
    <w:rsid w:val="00A8690B"/>
    <w:rsid w:val="00A86ECC"/>
    <w:rsid w:val="00A86FCC"/>
    <w:rsid w:val="00A87FDB"/>
    <w:rsid w:val="00A90A6D"/>
    <w:rsid w:val="00A923C2"/>
    <w:rsid w:val="00A971E5"/>
    <w:rsid w:val="00A9724C"/>
    <w:rsid w:val="00AA020C"/>
    <w:rsid w:val="00AA06E8"/>
    <w:rsid w:val="00AA4917"/>
    <w:rsid w:val="00AA5423"/>
    <w:rsid w:val="00AA710D"/>
    <w:rsid w:val="00AB64F3"/>
    <w:rsid w:val="00AB6D25"/>
    <w:rsid w:val="00AC1BE2"/>
    <w:rsid w:val="00AD0E56"/>
    <w:rsid w:val="00AE229B"/>
    <w:rsid w:val="00AE2D4B"/>
    <w:rsid w:val="00AE4F99"/>
    <w:rsid w:val="00AE5299"/>
    <w:rsid w:val="00AE54DC"/>
    <w:rsid w:val="00AF49B1"/>
    <w:rsid w:val="00AF7FE8"/>
    <w:rsid w:val="00B102C3"/>
    <w:rsid w:val="00B11B69"/>
    <w:rsid w:val="00B14952"/>
    <w:rsid w:val="00B16871"/>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2BA1"/>
    <w:rsid w:val="00BA3447"/>
    <w:rsid w:val="00BA3562"/>
    <w:rsid w:val="00BA52C3"/>
    <w:rsid w:val="00BA5793"/>
    <w:rsid w:val="00BA5990"/>
    <w:rsid w:val="00BB4AE9"/>
    <w:rsid w:val="00BB4F09"/>
    <w:rsid w:val="00BB54B5"/>
    <w:rsid w:val="00BB7598"/>
    <w:rsid w:val="00BB7789"/>
    <w:rsid w:val="00BC1A02"/>
    <w:rsid w:val="00BC2F1E"/>
    <w:rsid w:val="00BC67B4"/>
    <w:rsid w:val="00BD0030"/>
    <w:rsid w:val="00BD4E33"/>
    <w:rsid w:val="00BF0770"/>
    <w:rsid w:val="00BF3D2B"/>
    <w:rsid w:val="00C030DE"/>
    <w:rsid w:val="00C051A8"/>
    <w:rsid w:val="00C06E5A"/>
    <w:rsid w:val="00C118A3"/>
    <w:rsid w:val="00C136DD"/>
    <w:rsid w:val="00C22105"/>
    <w:rsid w:val="00C244B6"/>
    <w:rsid w:val="00C27BF1"/>
    <w:rsid w:val="00C31167"/>
    <w:rsid w:val="00C314DC"/>
    <w:rsid w:val="00C3152D"/>
    <w:rsid w:val="00C3702F"/>
    <w:rsid w:val="00C37F6E"/>
    <w:rsid w:val="00C44719"/>
    <w:rsid w:val="00C4500A"/>
    <w:rsid w:val="00C51378"/>
    <w:rsid w:val="00C56657"/>
    <w:rsid w:val="00C60504"/>
    <w:rsid w:val="00C618DF"/>
    <w:rsid w:val="00C62238"/>
    <w:rsid w:val="00C64A37"/>
    <w:rsid w:val="00C64AB5"/>
    <w:rsid w:val="00C6563C"/>
    <w:rsid w:val="00C66259"/>
    <w:rsid w:val="00C7158E"/>
    <w:rsid w:val="00C7250B"/>
    <w:rsid w:val="00C7346B"/>
    <w:rsid w:val="00C734A8"/>
    <w:rsid w:val="00C75D02"/>
    <w:rsid w:val="00C77C0E"/>
    <w:rsid w:val="00C77FDC"/>
    <w:rsid w:val="00C82481"/>
    <w:rsid w:val="00C91687"/>
    <w:rsid w:val="00C924A8"/>
    <w:rsid w:val="00C945FE"/>
    <w:rsid w:val="00C96FAA"/>
    <w:rsid w:val="00C97A04"/>
    <w:rsid w:val="00C97F63"/>
    <w:rsid w:val="00CA107B"/>
    <w:rsid w:val="00CA484D"/>
    <w:rsid w:val="00CA4FB6"/>
    <w:rsid w:val="00CA5255"/>
    <w:rsid w:val="00CA5578"/>
    <w:rsid w:val="00CA784C"/>
    <w:rsid w:val="00CB0A8B"/>
    <w:rsid w:val="00CB2F90"/>
    <w:rsid w:val="00CB4297"/>
    <w:rsid w:val="00CB55D9"/>
    <w:rsid w:val="00CB6AD4"/>
    <w:rsid w:val="00CB7591"/>
    <w:rsid w:val="00CC3154"/>
    <w:rsid w:val="00CC739E"/>
    <w:rsid w:val="00CD1EBB"/>
    <w:rsid w:val="00CD28CF"/>
    <w:rsid w:val="00CD3515"/>
    <w:rsid w:val="00CD58B7"/>
    <w:rsid w:val="00CD7967"/>
    <w:rsid w:val="00CE28E4"/>
    <w:rsid w:val="00CF1441"/>
    <w:rsid w:val="00CF18EE"/>
    <w:rsid w:val="00CF2FD3"/>
    <w:rsid w:val="00CF30BD"/>
    <w:rsid w:val="00CF4099"/>
    <w:rsid w:val="00CF7C09"/>
    <w:rsid w:val="00D00796"/>
    <w:rsid w:val="00D05DE8"/>
    <w:rsid w:val="00D134AA"/>
    <w:rsid w:val="00D20F62"/>
    <w:rsid w:val="00D23996"/>
    <w:rsid w:val="00D261A2"/>
    <w:rsid w:val="00D2692F"/>
    <w:rsid w:val="00D3017D"/>
    <w:rsid w:val="00D31C1C"/>
    <w:rsid w:val="00D36A89"/>
    <w:rsid w:val="00D4247A"/>
    <w:rsid w:val="00D47EEE"/>
    <w:rsid w:val="00D52C79"/>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21FE"/>
    <w:rsid w:val="00DC55D7"/>
    <w:rsid w:val="00DC6708"/>
    <w:rsid w:val="00DD011A"/>
    <w:rsid w:val="00DD4403"/>
    <w:rsid w:val="00DD5A85"/>
    <w:rsid w:val="00DD6143"/>
    <w:rsid w:val="00DD7DCE"/>
    <w:rsid w:val="00DE1D0A"/>
    <w:rsid w:val="00DE2400"/>
    <w:rsid w:val="00DE58F1"/>
    <w:rsid w:val="00DE6B58"/>
    <w:rsid w:val="00DF1737"/>
    <w:rsid w:val="00DF5E32"/>
    <w:rsid w:val="00DF6B1E"/>
    <w:rsid w:val="00E01436"/>
    <w:rsid w:val="00E03E79"/>
    <w:rsid w:val="00E045BD"/>
    <w:rsid w:val="00E048E2"/>
    <w:rsid w:val="00E04D6C"/>
    <w:rsid w:val="00E10F7A"/>
    <w:rsid w:val="00E11C36"/>
    <w:rsid w:val="00E14195"/>
    <w:rsid w:val="00E17B77"/>
    <w:rsid w:val="00E231AB"/>
    <w:rsid w:val="00E23337"/>
    <w:rsid w:val="00E259EA"/>
    <w:rsid w:val="00E25D33"/>
    <w:rsid w:val="00E26710"/>
    <w:rsid w:val="00E30214"/>
    <w:rsid w:val="00E30B80"/>
    <w:rsid w:val="00E31A5C"/>
    <w:rsid w:val="00E32061"/>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3CA7"/>
    <w:rsid w:val="00E8646A"/>
    <w:rsid w:val="00E9130E"/>
    <w:rsid w:val="00E937F4"/>
    <w:rsid w:val="00E95036"/>
    <w:rsid w:val="00E954B9"/>
    <w:rsid w:val="00E95B8E"/>
    <w:rsid w:val="00E970C7"/>
    <w:rsid w:val="00E97452"/>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41D5"/>
    <w:rsid w:val="00EE6D93"/>
    <w:rsid w:val="00EF475E"/>
    <w:rsid w:val="00EF4C76"/>
    <w:rsid w:val="00F013B9"/>
    <w:rsid w:val="00F0166F"/>
    <w:rsid w:val="00F037A4"/>
    <w:rsid w:val="00F049AB"/>
    <w:rsid w:val="00F05203"/>
    <w:rsid w:val="00F142DB"/>
    <w:rsid w:val="00F15350"/>
    <w:rsid w:val="00F17C00"/>
    <w:rsid w:val="00F22EF6"/>
    <w:rsid w:val="00F2396A"/>
    <w:rsid w:val="00F241E4"/>
    <w:rsid w:val="00F243CE"/>
    <w:rsid w:val="00F27C8F"/>
    <w:rsid w:val="00F32749"/>
    <w:rsid w:val="00F35EC0"/>
    <w:rsid w:val="00F36DAE"/>
    <w:rsid w:val="00F37172"/>
    <w:rsid w:val="00F42204"/>
    <w:rsid w:val="00F4301A"/>
    <w:rsid w:val="00F4477E"/>
    <w:rsid w:val="00F46269"/>
    <w:rsid w:val="00F478D3"/>
    <w:rsid w:val="00F515A0"/>
    <w:rsid w:val="00F51E29"/>
    <w:rsid w:val="00F53A77"/>
    <w:rsid w:val="00F56501"/>
    <w:rsid w:val="00F576B3"/>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544"/>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dbw.stat.gov.pl/en/baza-dany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8.png"/><Relationship Id="rId28" Type="http://schemas.openxmlformats.org/officeDocument/2006/relationships/hyperlink" Target="https://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stat.gov.pl/en/topics/prices-trade/trade/services-production-in-december-2025,19,12.html" TargetMode="External"/><Relationship Id="rId30" Type="http://schemas.openxmlformats.org/officeDocument/2006/relationships/hyperlink" Target="https://bdm.stat.gov.p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30d47203-49ec-4c8c-a442-62231931aabb"/>
    <ds:schemaRef ds:uri="http://schemas.openxmlformats.org/package/2006/metadata/core-properties"/>
    <ds:schemaRef ds:uri="b5698c14-9734-4c2e-b0a6-c0f0e0420a38"/>
    <ds:schemaRef ds:uri="http://purl.org/dc/terms/"/>
  </ds:schemaRefs>
</ds:datastoreItem>
</file>

<file path=customXml/itemProps2.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DC5B9EE0-A164-4CFB-B5BC-F0E7A47A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6</Pages>
  <Words>1149</Words>
  <Characters>6895</Characters>
  <DocSecurity>0</DocSecurity>
  <Lines>57</Lines>
  <Paragraphs>16</Paragraphs>
  <ScaleCrop>false</ScaleCrop>
  <HeadingPairs>
    <vt:vector size="2" baseType="variant">
      <vt:variant>
        <vt:lpstr>Tytuł</vt:lpstr>
      </vt:variant>
      <vt:variant>
        <vt:i4>1</vt:i4>
      </vt:variant>
    </vt:vector>
  </HeadingPairs>
  <TitlesOfParts>
    <vt:vector size="1" baseType="lpstr">
      <vt:lpstr>Index of Services Production</vt:lpstr>
    </vt:vector>
  </TitlesOfParts>
  <Company/>
  <LinksUpToDate>false</LinksUpToDate>
  <CharactersWithSpaces>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Poland</dc:creator>
  <cp:keywords/>
  <dc:description/>
  <cp:lastPrinted>2026-04-13T12:03:00Z</cp:lastPrinted>
  <dcterms:created xsi:type="dcterms:W3CDTF">2025-12-09T09:32:00Z</dcterms:created>
  <dcterms:modified xsi:type="dcterms:W3CDTF">2026-04-13T12:03:00Z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