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21008" w14:textId="552E85BF" w:rsidR="00393DA5" w:rsidRPr="00AA3856" w:rsidRDefault="00AA3856" w:rsidP="00393DA5">
      <w:pPr>
        <w:pStyle w:val="Tytuinfomacjisygnalnej"/>
        <w:spacing w:after="360"/>
        <w:rPr>
          <w:lang w:val="en-GB"/>
        </w:rPr>
      </w:pPr>
      <w:r w:rsidRPr="00AA3856">
        <w:rPr>
          <w:lang w:val="en-GB"/>
        </w:rPr>
        <w:t>Employment relationships established and te</w:t>
      </w:r>
      <w:r>
        <w:rPr>
          <w:lang w:val="en-GB"/>
        </w:rPr>
        <w:t>rminated in Quarter 1</w:t>
      </w:r>
      <w:r w:rsidRPr="00AA3856">
        <w:rPr>
          <w:lang w:val="en-GB"/>
        </w:rPr>
        <w:t xml:space="preserve"> 2025</w:t>
      </w:r>
    </w:p>
    <w:p w14:paraId="614DBDB9" w14:textId="2A9A62E3" w:rsidR="00393DA5" w:rsidRPr="007F10AC" w:rsidRDefault="00393DA5" w:rsidP="002C04E6">
      <w:pPr>
        <w:pStyle w:val="Lead"/>
        <w:spacing w:before="480" w:after="240" w:line="240" w:lineRule="exact"/>
        <w:ind w:left="4394"/>
        <w:rPr>
          <w:color w:val="0D0D0D" w:themeColor="text1" w:themeTint="F2"/>
          <w:shd w:val="clear" w:color="auto" w:fill="FFFFFF"/>
          <w:lang w:val="en-GB"/>
        </w:rPr>
      </w:pPr>
      <w:r w:rsidRPr="00613EE8">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3F2C76D" wp14:editId="7676F5A0">
                <wp:simplePos x="0" y="0"/>
                <wp:positionH relativeFrom="margin">
                  <wp:align>left</wp:align>
                </wp:positionH>
                <wp:positionV relativeFrom="paragraph">
                  <wp:posOffset>84455</wp:posOffset>
                </wp:positionV>
                <wp:extent cx="2679065" cy="1711325"/>
                <wp:effectExtent l="0" t="0" r="6985" b="3175"/>
                <wp:wrapSquare wrapText="bothSides"/>
                <wp:docPr id="2" name="Pole tekstowe 2" descr="612.4 thousand employment relationships established&#10;623.2 thousand employment relationships terminated&#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711325"/>
                        </a:xfrm>
                        <a:prstGeom prst="roundRect">
                          <a:avLst/>
                        </a:prstGeom>
                        <a:solidFill>
                          <a:srgbClr val="522398"/>
                        </a:solidFill>
                        <a:ln w="9525">
                          <a:noFill/>
                          <a:miter lim="800000"/>
                          <a:headEnd/>
                          <a:tailEnd/>
                        </a:ln>
                      </wps:spPr>
                      <wps:txbx>
                        <w:txbxContent>
                          <w:p w14:paraId="425E06E2" w14:textId="2719B9DD" w:rsidR="00A91A90" w:rsidRPr="00984D48" w:rsidRDefault="00A91A90" w:rsidP="00314EE8">
                            <w:pPr>
                              <w:pStyle w:val="tekstzboku"/>
                              <w:spacing w:line="240" w:lineRule="auto"/>
                              <w:rPr>
                                <w:rStyle w:val="WartowskanikaZnak"/>
                                <w:sz w:val="52"/>
                                <w:szCs w:val="52"/>
                                <w:lang w:val="en-GB"/>
                              </w:rPr>
                            </w:pPr>
                            <w:r w:rsidRPr="00984D48">
                              <w:rPr>
                                <w:rStyle w:val="WartowskanikaZnak"/>
                                <w:sz w:val="52"/>
                                <w:szCs w:val="52"/>
                                <w:lang w:val="en-GB"/>
                              </w:rPr>
                              <w:t>612.</w:t>
                            </w:r>
                            <w:r>
                              <w:rPr>
                                <w:rStyle w:val="WartowskanikaZnak"/>
                                <w:sz w:val="52"/>
                                <w:szCs w:val="52"/>
                                <w:lang w:val="en-GB"/>
                              </w:rPr>
                              <w:t xml:space="preserve">4 </w:t>
                            </w:r>
                            <w:r w:rsidRPr="00984D48">
                              <w:rPr>
                                <w:rStyle w:val="WartowskanikaZnak"/>
                                <w:sz w:val="52"/>
                                <w:szCs w:val="52"/>
                                <w:lang w:val="en-GB"/>
                              </w:rPr>
                              <w:t xml:space="preserve">thousand </w:t>
                            </w:r>
                          </w:p>
                          <w:p w14:paraId="368E17F2" w14:textId="503B24E6" w:rsidR="00A91A90" w:rsidRPr="00984D48" w:rsidRDefault="00A91A90" w:rsidP="00314EE8">
                            <w:pPr>
                              <w:pStyle w:val="tekstzboku"/>
                              <w:spacing w:line="240" w:lineRule="auto"/>
                              <w:rPr>
                                <w:rStyle w:val="WartowskanikaZnak"/>
                                <w:rFonts w:ascii="Fira Sans" w:hAnsi="Fira Sans"/>
                                <w:sz w:val="20"/>
                                <w:szCs w:val="20"/>
                                <w:lang w:val="en-GB"/>
                              </w:rPr>
                            </w:pPr>
                            <w:r w:rsidRPr="00984D48">
                              <w:rPr>
                                <w:rStyle w:val="WartowskanikaZnak"/>
                                <w:rFonts w:ascii="Fira Sans" w:hAnsi="Fira Sans"/>
                                <w:sz w:val="20"/>
                                <w:szCs w:val="20"/>
                                <w:lang w:val="en-GB"/>
                              </w:rPr>
                              <w:t>employment relationships established</w:t>
                            </w:r>
                          </w:p>
                          <w:p w14:paraId="197B629E" w14:textId="465F57FF" w:rsidR="00A91A90" w:rsidRPr="00984D48" w:rsidRDefault="00A91A90" w:rsidP="00314EE8">
                            <w:pPr>
                              <w:pStyle w:val="tekstzboku"/>
                              <w:spacing w:line="240" w:lineRule="auto"/>
                              <w:rPr>
                                <w:rStyle w:val="WartowskanikaZnak"/>
                                <w:sz w:val="52"/>
                                <w:szCs w:val="52"/>
                                <w:lang w:val="en-GB"/>
                              </w:rPr>
                            </w:pPr>
                            <w:r w:rsidRPr="00984D48">
                              <w:rPr>
                                <w:rStyle w:val="WartowskanikaZnak"/>
                                <w:sz w:val="52"/>
                                <w:szCs w:val="52"/>
                                <w:lang w:val="en-GB"/>
                              </w:rPr>
                              <w:t>623.2 thousand</w:t>
                            </w:r>
                          </w:p>
                          <w:p w14:paraId="2970E6ED" w14:textId="34EF4E90" w:rsidR="00A91A90" w:rsidRPr="00984D48" w:rsidRDefault="00A91A90" w:rsidP="00314EE8">
                            <w:pPr>
                              <w:pStyle w:val="tekstzboku"/>
                              <w:spacing w:line="240" w:lineRule="auto"/>
                              <w:rPr>
                                <w:rStyle w:val="WartowskanikaZnak"/>
                                <w:rFonts w:ascii="Fira Sans" w:hAnsi="Fira Sans"/>
                                <w:sz w:val="20"/>
                                <w:szCs w:val="20"/>
                                <w:lang w:val="en-GB"/>
                              </w:rPr>
                            </w:pPr>
                            <w:r>
                              <w:rPr>
                                <w:rStyle w:val="WartowskanikaZnak"/>
                                <w:rFonts w:ascii="Fira Sans" w:hAnsi="Fira Sans"/>
                                <w:sz w:val="20"/>
                                <w:szCs w:val="20"/>
                                <w:lang w:val="en-GB"/>
                              </w:rPr>
                              <w:t>employment relationships terminated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3F2C76D" id="Pole tekstowe 2" o:spid="_x0000_s1026" alt="612.4 thousand employment relationships established&#10;623.2 thousand employment relationships terminated&#10;&#10;" style="position:absolute;left:0;text-align:left;margin-left:0;margin-top:6.65pt;width:210.95pt;height:134.75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PfbAIAAKMEAAAOAAAAZHJzL2Uyb0RvYy54bWysVFFv0zAQfkfiP1hG4o2mydpuDUunsQFC&#10;GjAx+AGu7TTWbJ+x3Sbl13N2uq3AC0Lkwbrz+b67++4u5xeD0WQnfVBgG1pOppRIy0Eou2not6/v&#10;Xp1REiKzgmmwsqF7GejF6vmz897VsoIOtJCeIIgNde8a2sXo6qIIvJOGhQk4adHYgjcsouo3hfCs&#10;R3Sji2o6XRQ9eOE8cBkC3l6PRrrK+G0refzctkFGohuKucV8+nyu01mszlm98cx1ih/SYP+QhWHK&#10;YtBHqGsWGdl69QeUUdxDgDZOOJgC2lZxmWvAasrpb9XcdczJXAuSE9wjTeH/wfJPu1tPlGhoRYll&#10;Blt0C1qSKO9DhF4SvBYycKRsUVaTGYkdbAP2k0jjNOyNtJF4qVnEAQidcoFI7Pdaq9BJ8fLFcPl6&#10;UZ1Mqr/wi9IbZVk8uGXf1J/ehRrTvHOYaBzewIBzlrkO7gb4fSAWrjpmN/LSe+g7yQTyUybP4sh1&#10;xAkJZN1/BIGFsm2EDDS03qTmYTsIouOc7B9nQw6RcLysFqfL6WJOCUdbeVqWJ9U8x2D1g7vzIb6X&#10;YEgSGupha8UXnMAcg+1uQkw5sfrhXQoZQCvxTmmdFb9ZX2lPdgyndV5VJ8uzQ4hfnmlL+oYu55hA&#10;8rKQ/PMgG4UkEq1MQ8+m6UvurE6cvLUiy5EpPcqYibYHkhIvI0NxWA/4MDG3BrFHujyMW4NbjkIH&#10;/gclPW5MQ8P3LfOSEv3BIuXLcjZLK5aV2fy0QsUfW9bHFmY5QjU0UjKKVzGv5VjRJbamVZmvp0wO&#10;ueImZBoPW5tW7VjPr57+LaufAAAA//8DAFBLAwQUAAYACAAAACEAie8j6N4AAAAHAQAADwAAAGRy&#10;cy9kb3ducmV2LnhtbEyPwU7DMBBE70j8g7VI3KiTtII0xKkQUjkBFW1Fr5t4m0TE6xC7afr3mBMc&#10;d2Y08zZfTaYTIw2utawgnkUgiCurW64V7HfruxSE88gaO8uk4EIOVsX1VY6Ztmf+oHHraxFK2GWo&#10;oPG+z6R0VUMG3cz2xME72sGgD+dQSz3gOZSbTiZRdC8NthwWGuzpuaHqa3syCvAh3nyOl0W9ft2X&#10;w2H3fnz5fhuVur2Znh5BeJr8Xxh+8QM6FIGptCfWTnQKwiM+qPM5iOAukngJolSQpEkKssjlf/7i&#10;BwAA//8DAFBLAQItABQABgAIAAAAIQC2gziS/gAAAOEBAAATAAAAAAAAAAAAAAAAAAAAAABbQ29u&#10;dGVudF9UeXBlc10ueG1sUEsBAi0AFAAGAAgAAAAhADj9If/WAAAAlAEAAAsAAAAAAAAAAAAAAAAA&#10;LwEAAF9yZWxzLy5yZWxzUEsBAi0AFAAGAAgAAAAhAOXH899sAgAAowQAAA4AAAAAAAAAAAAAAAAA&#10;LgIAAGRycy9lMm9Eb2MueG1sUEsBAi0AFAAGAAgAAAAhAInvI+jeAAAABwEAAA8AAAAAAAAAAAAA&#10;AAAAxgQAAGRycy9kb3ducmV2LnhtbFBLBQYAAAAABAAEAPMAAADRBQAAAAA=&#10;" fillcolor="#522398" stroked="f">
                <v:stroke joinstyle="miter"/>
                <v:textbox>
                  <w:txbxContent>
                    <w:p w14:paraId="425E06E2" w14:textId="2719B9DD" w:rsidR="00A91A90" w:rsidRPr="00984D48" w:rsidRDefault="00A91A90" w:rsidP="00314EE8">
                      <w:pPr>
                        <w:pStyle w:val="tekstzboku"/>
                        <w:spacing w:line="240" w:lineRule="auto"/>
                        <w:rPr>
                          <w:rStyle w:val="WartowskanikaZnak"/>
                          <w:sz w:val="52"/>
                          <w:szCs w:val="52"/>
                          <w:lang w:val="en-GB"/>
                        </w:rPr>
                      </w:pPr>
                      <w:r w:rsidRPr="00984D48">
                        <w:rPr>
                          <w:rStyle w:val="WartowskanikaZnak"/>
                          <w:sz w:val="52"/>
                          <w:szCs w:val="52"/>
                          <w:lang w:val="en-GB"/>
                        </w:rPr>
                        <w:t>612.</w:t>
                      </w:r>
                      <w:r>
                        <w:rPr>
                          <w:rStyle w:val="WartowskanikaZnak"/>
                          <w:sz w:val="52"/>
                          <w:szCs w:val="52"/>
                          <w:lang w:val="en-GB"/>
                        </w:rPr>
                        <w:t xml:space="preserve">4 </w:t>
                      </w:r>
                      <w:r w:rsidRPr="00984D48">
                        <w:rPr>
                          <w:rStyle w:val="WartowskanikaZnak"/>
                          <w:sz w:val="52"/>
                          <w:szCs w:val="52"/>
                          <w:lang w:val="en-GB"/>
                        </w:rPr>
                        <w:t xml:space="preserve">thousand </w:t>
                      </w:r>
                    </w:p>
                    <w:p w14:paraId="368E17F2" w14:textId="503B24E6" w:rsidR="00A91A90" w:rsidRPr="00984D48" w:rsidRDefault="00A91A90" w:rsidP="00314EE8">
                      <w:pPr>
                        <w:pStyle w:val="tekstzboku"/>
                        <w:spacing w:line="240" w:lineRule="auto"/>
                        <w:rPr>
                          <w:rStyle w:val="WartowskanikaZnak"/>
                          <w:rFonts w:ascii="Fira Sans" w:hAnsi="Fira Sans"/>
                          <w:sz w:val="20"/>
                          <w:szCs w:val="20"/>
                          <w:lang w:val="en-GB"/>
                        </w:rPr>
                      </w:pPr>
                      <w:r w:rsidRPr="00984D48">
                        <w:rPr>
                          <w:rStyle w:val="WartowskanikaZnak"/>
                          <w:rFonts w:ascii="Fira Sans" w:hAnsi="Fira Sans"/>
                          <w:sz w:val="20"/>
                          <w:szCs w:val="20"/>
                          <w:lang w:val="en-GB"/>
                        </w:rPr>
                        <w:t>employment relationships established</w:t>
                      </w:r>
                    </w:p>
                    <w:p w14:paraId="197B629E" w14:textId="465F57FF" w:rsidR="00A91A90" w:rsidRPr="00984D48" w:rsidRDefault="00A91A90" w:rsidP="00314EE8">
                      <w:pPr>
                        <w:pStyle w:val="tekstzboku"/>
                        <w:spacing w:line="240" w:lineRule="auto"/>
                        <w:rPr>
                          <w:rStyle w:val="WartowskanikaZnak"/>
                          <w:sz w:val="52"/>
                          <w:szCs w:val="52"/>
                          <w:lang w:val="en-GB"/>
                        </w:rPr>
                      </w:pPr>
                      <w:r w:rsidRPr="00984D48">
                        <w:rPr>
                          <w:rStyle w:val="WartowskanikaZnak"/>
                          <w:sz w:val="52"/>
                          <w:szCs w:val="52"/>
                          <w:lang w:val="en-GB"/>
                        </w:rPr>
                        <w:t>623.2 thousand</w:t>
                      </w:r>
                    </w:p>
                    <w:p w14:paraId="2970E6ED" w14:textId="34EF4E90" w:rsidR="00A91A90" w:rsidRPr="00984D48" w:rsidRDefault="00A91A90" w:rsidP="00314EE8">
                      <w:pPr>
                        <w:pStyle w:val="tekstzboku"/>
                        <w:spacing w:line="240" w:lineRule="auto"/>
                        <w:rPr>
                          <w:rStyle w:val="WartowskanikaZnak"/>
                          <w:rFonts w:ascii="Fira Sans" w:hAnsi="Fira Sans"/>
                          <w:sz w:val="20"/>
                          <w:szCs w:val="20"/>
                          <w:lang w:val="en-GB"/>
                        </w:rPr>
                      </w:pPr>
                      <w:r>
                        <w:rPr>
                          <w:rStyle w:val="WartowskanikaZnak"/>
                          <w:rFonts w:ascii="Fira Sans" w:hAnsi="Fira Sans"/>
                          <w:sz w:val="20"/>
                          <w:szCs w:val="20"/>
                          <w:lang w:val="en-GB"/>
                        </w:rPr>
                        <w:t>employment relationships terminated</w:t>
                      </w:r>
                    </w:p>
                  </w:txbxContent>
                </v:textbox>
                <w10:wrap type="square" anchorx="margin"/>
              </v:roundrect>
            </w:pict>
          </mc:Fallback>
        </mc:AlternateContent>
      </w:r>
      <w:r w:rsidR="007F10AC">
        <w:rPr>
          <w:shd w:val="clear" w:color="auto" w:fill="FFFFFF"/>
          <w:lang w:val="en-GB"/>
        </w:rPr>
        <w:t xml:space="preserve">In Quarter 1 </w:t>
      </w:r>
      <w:r w:rsidR="007F10AC" w:rsidRPr="007F10AC">
        <w:rPr>
          <w:shd w:val="clear" w:color="auto" w:fill="FFFFFF"/>
          <w:lang w:val="en-GB"/>
        </w:rPr>
        <w:t>2025, the nu</w:t>
      </w:r>
      <w:r w:rsidR="007F10AC">
        <w:rPr>
          <w:shd w:val="clear" w:color="auto" w:fill="FFFFFF"/>
          <w:lang w:val="en-GB"/>
        </w:rPr>
        <w:t>mber of employment relationships established was 10.8 thousand</w:t>
      </w:r>
      <w:r w:rsidR="007F10AC" w:rsidRPr="007F10AC">
        <w:rPr>
          <w:shd w:val="clear" w:color="auto" w:fill="FFFFFF"/>
          <w:lang w:val="en-GB"/>
        </w:rPr>
        <w:t xml:space="preserve"> lower</w:t>
      </w:r>
      <w:r w:rsidR="007F10AC">
        <w:rPr>
          <w:shd w:val="clear" w:color="auto" w:fill="FFFFFF"/>
          <w:lang w:val="en-GB"/>
        </w:rPr>
        <w:t xml:space="preserve"> than the number of employment relationships terminated</w:t>
      </w:r>
      <w:r w:rsidR="007F10AC" w:rsidRPr="007F10AC">
        <w:rPr>
          <w:shd w:val="clear" w:color="auto" w:fill="FFFFFF"/>
          <w:lang w:val="en-GB"/>
        </w:rPr>
        <w:t>. The highest nu</w:t>
      </w:r>
      <w:r w:rsidR="007F10AC">
        <w:rPr>
          <w:shd w:val="clear" w:color="auto" w:fill="FFFFFF"/>
          <w:lang w:val="en-GB"/>
        </w:rPr>
        <w:t>mber of employment relationships established</w:t>
      </w:r>
      <w:r w:rsidR="007F10AC" w:rsidRPr="007F10AC">
        <w:rPr>
          <w:shd w:val="clear" w:color="auto" w:fill="FFFFFF"/>
          <w:lang w:val="en-GB"/>
        </w:rPr>
        <w:t xml:space="preserve"> was recorded for the </w:t>
      </w:r>
      <w:r w:rsidR="007F10AC">
        <w:rPr>
          <w:shd w:val="clear" w:color="auto" w:fill="FFFFFF"/>
          <w:lang w:val="en-GB"/>
        </w:rPr>
        <w:t xml:space="preserve">minor </w:t>
      </w:r>
      <w:r w:rsidR="007F10AC" w:rsidRPr="007F10AC">
        <w:rPr>
          <w:shd w:val="clear" w:color="auto" w:fill="FFFFFF"/>
          <w:lang w:val="en-GB"/>
        </w:rPr>
        <w:t>occupational group</w:t>
      </w:r>
      <w:r w:rsidR="007F10AC">
        <w:rPr>
          <w:shd w:val="clear" w:color="auto" w:fill="FFFFFF"/>
          <w:lang w:val="en-GB"/>
        </w:rPr>
        <w:t xml:space="preserve"> of Shop salespersons</w:t>
      </w:r>
      <w:r w:rsidR="007F10AC" w:rsidRPr="007F10AC">
        <w:rPr>
          <w:shd w:val="clear" w:color="auto" w:fill="FFFFFF"/>
          <w:lang w:val="en-GB"/>
        </w:rPr>
        <w:t xml:space="preserve"> – these account</w:t>
      </w:r>
      <w:r w:rsidR="005A34BA">
        <w:rPr>
          <w:shd w:val="clear" w:color="auto" w:fill="FFFFFF"/>
          <w:lang w:val="en-GB"/>
        </w:rPr>
        <w:t>ed for 6.0% of total</w:t>
      </w:r>
      <w:r w:rsidR="007F10AC">
        <w:rPr>
          <w:shd w:val="clear" w:color="auto" w:fill="FFFFFF"/>
          <w:lang w:val="en-GB"/>
        </w:rPr>
        <w:t xml:space="preserve"> employment relationships est</w:t>
      </w:r>
      <w:r w:rsidR="004128F4">
        <w:rPr>
          <w:shd w:val="clear" w:color="auto" w:fill="FFFFFF"/>
          <w:lang w:val="en-GB"/>
        </w:rPr>
        <w:t>ablished. The most common mode</w:t>
      </w:r>
      <w:r w:rsidR="007F10AC">
        <w:rPr>
          <w:shd w:val="clear" w:color="auto" w:fill="FFFFFF"/>
          <w:lang w:val="en-GB"/>
        </w:rPr>
        <w:t xml:space="preserve"> of </w:t>
      </w:r>
      <w:r w:rsidR="007F10AC" w:rsidRPr="007F10AC">
        <w:rPr>
          <w:shd w:val="clear" w:color="auto" w:fill="FFFFFF"/>
          <w:lang w:val="en-GB"/>
        </w:rPr>
        <w:t>termi</w:t>
      </w:r>
      <w:r w:rsidR="007F10AC">
        <w:rPr>
          <w:shd w:val="clear" w:color="auto" w:fill="FFFFFF"/>
          <w:lang w:val="en-GB"/>
        </w:rPr>
        <w:t>nation of an employment relationship</w:t>
      </w:r>
      <w:r w:rsidR="007F10AC" w:rsidRPr="007F10AC">
        <w:rPr>
          <w:shd w:val="clear" w:color="auto" w:fill="FFFFFF"/>
          <w:lang w:val="en-GB"/>
        </w:rPr>
        <w:t xml:space="preserve"> was by mutual agreement</w:t>
      </w:r>
      <w:r w:rsidR="007F10AC">
        <w:rPr>
          <w:shd w:val="clear" w:color="auto" w:fill="FFFFFF"/>
          <w:lang w:val="en-GB"/>
        </w:rPr>
        <w:t xml:space="preserve"> of the parties (52.6% of</w:t>
      </w:r>
      <w:r w:rsidR="005A34BA">
        <w:rPr>
          <w:shd w:val="clear" w:color="auto" w:fill="FFFFFF"/>
          <w:lang w:val="en-GB"/>
        </w:rPr>
        <w:t xml:space="preserve"> total</w:t>
      </w:r>
      <w:r w:rsidR="007F10AC">
        <w:rPr>
          <w:shd w:val="clear" w:color="auto" w:fill="FFFFFF"/>
          <w:lang w:val="en-GB"/>
        </w:rPr>
        <w:t xml:space="preserve"> employment relationships terminated</w:t>
      </w:r>
      <w:r w:rsidR="007F10AC" w:rsidRPr="007F10AC">
        <w:rPr>
          <w:shd w:val="clear" w:color="auto" w:fill="FFFFFF"/>
          <w:lang w:val="en-GB"/>
        </w:rPr>
        <w:t>).</w:t>
      </w:r>
    </w:p>
    <w:p w14:paraId="3DA4D05D" w14:textId="1D3EE6C3" w:rsidR="00B2578E" w:rsidRPr="008643A7" w:rsidRDefault="00762F9D" w:rsidP="008643A7">
      <w:pPr>
        <w:spacing w:before="0" w:after="0"/>
        <w:rPr>
          <w:szCs w:val="19"/>
          <w:lang w:val="en-GB"/>
        </w:rPr>
      </w:pPr>
      <w:r>
        <w:rPr>
          <w:szCs w:val="19"/>
          <w:lang w:val="en-GB"/>
        </w:rPr>
        <w:t xml:space="preserve">The </w:t>
      </w:r>
      <w:r w:rsidRPr="00762F9D">
        <w:rPr>
          <w:szCs w:val="19"/>
          <w:lang w:val="en-GB"/>
        </w:rPr>
        <w:t>publication focuses on the establishment and termination of employment relationships recorded in</w:t>
      </w:r>
      <w:r w:rsidR="00896AF3">
        <w:rPr>
          <w:szCs w:val="19"/>
          <w:lang w:val="en-GB"/>
        </w:rPr>
        <w:t xml:space="preserve"> the administrative registers kept by</w:t>
      </w:r>
      <w:r w:rsidRPr="00762F9D">
        <w:rPr>
          <w:szCs w:val="19"/>
          <w:lang w:val="en-GB"/>
        </w:rPr>
        <w:t xml:space="preserve"> the Social Insurance Institution (ZUS).</w:t>
      </w:r>
      <w:r>
        <w:rPr>
          <w:szCs w:val="19"/>
          <w:lang w:val="en-GB"/>
        </w:rPr>
        <w:t xml:space="preserve"> </w:t>
      </w:r>
      <w:r w:rsidR="008643A7" w:rsidRPr="000E7105">
        <w:rPr>
          <w:szCs w:val="19"/>
          <w:lang w:val="en-GB"/>
        </w:rPr>
        <w:t xml:space="preserve">These are events consisting in the commencement or termination of a formal relationship between an employer and an employee. </w:t>
      </w:r>
      <w:r w:rsidR="008643A7" w:rsidRPr="008643A7">
        <w:rPr>
          <w:szCs w:val="19"/>
          <w:lang w:val="en-GB"/>
        </w:rPr>
        <w:t>Information on the number of employment relationships e</w:t>
      </w:r>
      <w:r w:rsidR="008643A7">
        <w:rPr>
          <w:szCs w:val="19"/>
          <w:lang w:val="en-GB"/>
        </w:rPr>
        <w:t>stablished and employment relationships terminated</w:t>
      </w:r>
      <w:r w:rsidR="000E7105">
        <w:rPr>
          <w:szCs w:val="19"/>
          <w:lang w:val="en-GB"/>
        </w:rPr>
        <w:t xml:space="preserve"> </w:t>
      </w:r>
      <w:r w:rsidR="008643A7" w:rsidRPr="008643A7">
        <w:rPr>
          <w:szCs w:val="19"/>
          <w:lang w:val="en-GB"/>
        </w:rPr>
        <w:t xml:space="preserve">in a quarter covers </w:t>
      </w:r>
      <w:r w:rsidR="008643A7" w:rsidRPr="00140121">
        <w:rPr>
          <w:szCs w:val="19"/>
          <w:lang w:val="en-GB"/>
        </w:rPr>
        <w:t>all events that</w:t>
      </w:r>
      <w:r w:rsidR="008643A7" w:rsidRPr="008643A7">
        <w:rPr>
          <w:szCs w:val="19"/>
          <w:lang w:val="en-GB"/>
        </w:rPr>
        <w:t xml:space="preserve"> occurred during that period, regardle</w:t>
      </w:r>
      <w:r w:rsidR="000E7105">
        <w:rPr>
          <w:szCs w:val="19"/>
          <w:lang w:val="en-GB"/>
        </w:rPr>
        <w:t>ss of</w:t>
      </w:r>
      <w:r w:rsidR="000E7105" w:rsidRPr="000E7105">
        <w:rPr>
          <w:lang w:val="en-GB"/>
        </w:rPr>
        <w:t xml:space="preserve"> </w:t>
      </w:r>
      <w:r w:rsidR="000E7105">
        <w:rPr>
          <w:lang w:val="en-GB"/>
        </w:rPr>
        <w:t xml:space="preserve">the employee’s </w:t>
      </w:r>
      <w:r w:rsidR="000E7105">
        <w:rPr>
          <w:szCs w:val="19"/>
          <w:lang w:val="en-GB"/>
        </w:rPr>
        <w:t>s</w:t>
      </w:r>
      <w:r w:rsidR="000E7105" w:rsidRPr="000E7105">
        <w:rPr>
          <w:szCs w:val="19"/>
          <w:lang w:val="en-GB"/>
        </w:rPr>
        <w:t>hare of a full-timer’s normal hours</w:t>
      </w:r>
      <w:r w:rsidR="000E7105">
        <w:rPr>
          <w:szCs w:val="19"/>
          <w:lang w:val="en-GB"/>
        </w:rPr>
        <w:t xml:space="preserve"> </w:t>
      </w:r>
      <w:r w:rsidR="00B5055D">
        <w:rPr>
          <w:szCs w:val="19"/>
          <w:lang w:val="en-GB"/>
        </w:rPr>
        <w:t>or</w:t>
      </w:r>
      <w:r w:rsidR="008643A7" w:rsidRPr="008643A7">
        <w:rPr>
          <w:szCs w:val="19"/>
          <w:lang w:val="en-GB"/>
        </w:rPr>
        <w:t xml:space="preserve"> whether it was the employee’s main job. </w:t>
      </w:r>
      <w:r w:rsidR="0048491A" w:rsidRPr="0048491A">
        <w:rPr>
          <w:szCs w:val="19"/>
          <w:lang w:val="en-GB"/>
        </w:rPr>
        <w:t xml:space="preserve">The analysis does not cover </w:t>
      </w:r>
      <w:r w:rsidR="00140121">
        <w:rPr>
          <w:szCs w:val="19"/>
          <w:lang w:val="en-GB"/>
        </w:rPr>
        <w:t>events</w:t>
      </w:r>
      <w:r w:rsidR="0048491A" w:rsidRPr="0048491A">
        <w:rPr>
          <w:szCs w:val="19"/>
          <w:lang w:val="en-GB"/>
        </w:rPr>
        <w:t xml:space="preserve"> concerning persons insured with the Agr</w:t>
      </w:r>
      <w:r w:rsidR="00386280">
        <w:rPr>
          <w:szCs w:val="19"/>
          <w:lang w:val="en-GB"/>
        </w:rPr>
        <w:t>icultural Social Insurance Fund (KRUS).</w:t>
      </w:r>
    </w:p>
    <w:p w14:paraId="1C497BEF" w14:textId="464B44D1" w:rsidR="007F293F" w:rsidRPr="004C0863" w:rsidRDefault="004C0863" w:rsidP="007F293F">
      <w:pPr>
        <w:spacing w:before="360" w:line="240" w:lineRule="auto"/>
        <w:rPr>
          <w:rFonts w:eastAsia="Times New Roman" w:cs="Times New Roman"/>
          <w:b/>
          <w:bCs/>
          <w:color w:val="522398"/>
          <w:spacing w:val="-2"/>
          <w:lang w:val="en-GB"/>
        </w:rPr>
      </w:pPr>
      <w:r w:rsidRPr="004C0863">
        <w:rPr>
          <w:rFonts w:eastAsia="Times New Roman" w:cs="Times New Roman"/>
          <w:b/>
          <w:bCs/>
          <w:color w:val="522398"/>
          <w:spacing w:val="-2"/>
          <w:lang w:val="en-GB"/>
        </w:rPr>
        <w:t>Employment relationships establish</w:t>
      </w:r>
      <w:r>
        <w:rPr>
          <w:rFonts w:eastAsia="Times New Roman" w:cs="Times New Roman"/>
          <w:b/>
          <w:bCs/>
          <w:color w:val="522398"/>
          <w:spacing w:val="-2"/>
          <w:lang w:val="en-GB"/>
        </w:rPr>
        <w:t>ed</w:t>
      </w:r>
    </w:p>
    <w:p w14:paraId="7FBC11A4" w14:textId="7CEE8F58" w:rsidR="00035C77" w:rsidRPr="006557D0" w:rsidRDefault="0018713B" w:rsidP="00012472">
      <w:pPr>
        <w:rPr>
          <w:szCs w:val="19"/>
          <w:lang w:val="en-GB"/>
        </w:rPr>
      </w:pPr>
      <w:r w:rsidRPr="00012472">
        <w:rPr>
          <w:rFonts w:eastAsia="Times New Roman" w:cs="Times New Roman"/>
          <w:b/>
          <w:bCs/>
          <w:noProof/>
          <w:color w:val="522398"/>
          <w:spacing w:val="-2"/>
          <w:szCs w:val="19"/>
          <w:lang w:eastAsia="pl-PL"/>
        </w:rPr>
        <mc:AlternateContent>
          <mc:Choice Requires="wps">
            <w:drawing>
              <wp:anchor distT="45720" distB="45720" distL="114300" distR="114300" simplePos="0" relativeHeight="251916288" behindDoc="1" locked="0" layoutInCell="1" allowOverlap="1" wp14:anchorId="484C5718" wp14:editId="7E802E92">
                <wp:simplePos x="0" y="0"/>
                <wp:positionH relativeFrom="page">
                  <wp:posOffset>5735955</wp:posOffset>
                </wp:positionH>
                <wp:positionV relativeFrom="paragraph">
                  <wp:posOffset>815340</wp:posOffset>
                </wp:positionV>
                <wp:extent cx="1725295" cy="1200150"/>
                <wp:effectExtent l="0" t="0" r="0" b="0"/>
                <wp:wrapTight wrapText="bothSides">
                  <wp:wrapPolygon edited="0">
                    <wp:start x="477" y="0"/>
                    <wp:lineTo x="477" y="21257"/>
                    <wp:lineTo x="20749" y="21257"/>
                    <wp:lineTo x="20749" y="0"/>
                    <wp:lineTo x="477" y="0"/>
                  </wp:wrapPolygon>
                </wp:wrapTight>
                <wp:docPr id="19" name="Pole tekstowe 16" descr="The highest numbers of employment relationships established and terminated were recorded in entities classified into the Manufacturing se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FDC2A" w14:textId="3EE903F5" w:rsidR="00A91A90" w:rsidRPr="006557D0" w:rsidRDefault="006C48D4" w:rsidP="00012472">
                            <w:pPr>
                              <w:pStyle w:val="tekstzboku"/>
                              <w:spacing w:line="240" w:lineRule="exact"/>
                              <w:rPr>
                                <w:color w:val="522398"/>
                                <w:lang w:val="en-GB"/>
                              </w:rPr>
                            </w:pPr>
                            <w:r>
                              <w:rPr>
                                <w:color w:val="522398"/>
                                <w:lang w:val="en-GB"/>
                              </w:rPr>
                              <w:t>The highest</w:t>
                            </w:r>
                            <w:r w:rsidR="00A91A90" w:rsidRPr="006557D0">
                              <w:rPr>
                                <w:color w:val="522398"/>
                                <w:lang w:val="en-GB"/>
                              </w:rPr>
                              <w:t xml:space="preserve"> number</w:t>
                            </w:r>
                            <w:r>
                              <w:rPr>
                                <w:color w:val="522398"/>
                                <w:lang w:val="en-GB"/>
                              </w:rPr>
                              <w:t>s</w:t>
                            </w:r>
                            <w:r w:rsidR="00A91A90" w:rsidRPr="006557D0">
                              <w:rPr>
                                <w:color w:val="522398"/>
                                <w:lang w:val="en-GB"/>
                              </w:rPr>
                              <w:t xml:space="preserve"> of employment relationships</w:t>
                            </w:r>
                            <w:r w:rsidR="00A91A90">
                              <w:rPr>
                                <w:color w:val="522398"/>
                                <w:lang w:val="en-GB"/>
                              </w:rPr>
                              <w:t xml:space="preserve"> established</w:t>
                            </w:r>
                            <w:r w:rsidR="00A91A90" w:rsidRPr="006557D0">
                              <w:rPr>
                                <w:color w:val="522398"/>
                                <w:lang w:val="en-GB"/>
                              </w:rPr>
                              <w:t xml:space="preserve"> and terminated were recorded in entities clas</w:t>
                            </w:r>
                            <w:r>
                              <w:rPr>
                                <w:color w:val="522398"/>
                                <w:lang w:val="en-GB"/>
                              </w:rPr>
                              <w:t>sified into</w:t>
                            </w:r>
                            <w:r w:rsidR="00A91A90">
                              <w:rPr>
                                <w:color w:val="522398"/>
                                <w:lang w:val="en-GB"/>
                              </w:rPr>
                              <w:t xml:space="preserve"> the Manufacturing</w:t>
                            </w:r>
                            <w:r w:rsidR="00A91A90" w:rsidRPr="006557D0">
                              <w:rPr>
                                <w:color w:val="522398"/>
                                <w:lang w:val="en-GB"/>
                              </w:rPr>
                              <w:t xml:space="preserve"> section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4C5718" id="_x0000_t202" coordsize="21600,21600" o:spt="202" path="m,l,21600r21600,l21600,xe">
                <v:stroke joinstyle="miter"/>
                <v:path gradientshapeok="t" o:connecttype="rect"/>
              </v:shapetype>
              <v:shape id="Pole tekstowe 16" o:spid="_x0000_s1027" type="#_x0000_t202" alt="The highest numbers of employment relationships established and terminated were recorded in entities classified into the Manufacturing section." style="position:absolute;margin-left:451.65pt;margin-top:64.2pt;width:135.85pt;height:94.5pt;z-index:-251400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0YMJAMAAGAGAAAOAAAAZHJzL2Uyb0RvYy54bWysVdtu2zAMfR+wfxD07voy52KjbtEmzTCg&#10;3Qq0+wBFpmNhsuRJSp1u2L+Pkps0bV+GbXkwJFE65CEPmdPzXSfJAxgrtKpoepJQAorrWqhNRb/e&#10;r6I5JdYxVTOpFVT0ESw9P3v/7nToS8h0q2UNhiCIsuXQV7R1ri/j2PIWOmZPdA8KjY02HXO4NZu4&#10;NmxA9E7GWZJM40Gbujeag7V4uhyN9CzgNw1w96VpLDgiK4qxufA14bv23/jslJUbw/pW8Kcw2F9E&#10;0TGh0OkBaskcI1sj3kB1ghttdeNOuO5i3TSCQ+CAbNLkFZu7lvUQuGBybH9Ik/1/sPzzw60hosba&#10;FZQo1mGNbrUE4uCbdXoAkk4pqcFyTNp9C6QVmxasI2rbrbHsRDcEul7qxw6UIwYkcygF24reErzH&#10;1lLYFmqCEkBM0wnFHG4HMIC3OVYPd0KhapxwAizhkmEpGxGOnSYOnd4wtW0Yd5hRtSEWq4o+Tnzx&#10;ht6WyOGuRxZud6l3SCQUwvbXmn+zROlFy9QGLozRQwusxuSl/mV89HTEsR5kPdzoGpPAtk4HoF1j&#10;Ol9ZrBVBdBTR40E4sHOEe5ezbJIVE0o42lLUZToJ0opZuX/eG+s+gu6IX1QUqbsAzx6urfPhsHJ/&#10;xXtTeiWkDOqU6sUBXhxP0Dk+9TYfRhDbzyIpruZX8zzKs+lVlCfLZXSxWuTRdJXOJssPy8Vimf7y&#10;ftO8bEVdg/Ju9sJP8z8T1lMLjpI9SN9qKWoP50OyZrNeSEMeGDbeKvxC0tHyfC1+GUZIAnJ5RSnN&#10;8uQyK6LVdD6L8lU+iYpZMo+StLgspkle5MvVS0rXQsG/UyJDRYtJNhnV9Bz0K25J+L3lxspOoN6J&#10;FF1F54dLrPQavFJ1KK1jQo7ro1T48J9TgeXeFzoo1ot0lKvbrXdj5+4bYa3rR5Sw0Sgw1CmOZVy0&#10;2vygZMARV1H7fcsMUCI/KWyDIs1zPxPDJp/MMtyYY8v62MIUR6iKOoq97JcLN87RbW9wJqCnsfGU&#10;vsDWaUQQte+xMaqnhsMxFrg9jVw/J4/34dbzH8PZbwAAAP//AwBQSwMEFAAGAAgAAAAhAF/JjZnf&#10;AAAADAEAAA8AAABkcnMvZG93bnJldi54bWxMj8FOwzAQRO9I/IO1SNyonSalbYhTIRBXEKVF4ubG&#10;2yQiXkex24S/Z3uC42qeZt8Um8l14oxDaD1pSGYKBFLlbUu1ht3Hy90KRIiGrOk8oYYfDLApr68K&#10;k1s/0juet7EWXEIhNxqaGPtcylA16EyY+R6Js6MfnIl8DrW0gxm53HVyrtS9dKYl/tCYHp8arL63&#10;J6dh/3r8+szUW/3sFv3oJyXJraXWtzfT4wOIiFP8g+Giz+pQstPBn8gG0WlYqzRllIP5KgNxIZLl&#10;gucdNKTJMgNZFvL/iPIXAAD//wMAUEsBAi0AFAAGAAgAAAAhALaDOJL+AAAA4QEAABMAAAAAAAAA&#10;AAAAAAAAAAAAAFtDb250ZW50X1R5cGVzXS54bWxQSwECLQAUAAYACAAAACEAOP0h/9YAAACUAQAA&#10;CwAAAAAAAAAAAAAAAAAvAQAAX3JlbHMvLnJlbHNQSwECLQAUAAYACAAAACEAToNGDCQDAABgBgAA&#10;DgAAAAAAAAAAAAAAAAAuAgAAZHJzL2Uyb0RvYy54bWxQSwECLQAUAAYACAAAACEAX8mNmd8AAAAM&#10;AQAADwAAAAAAAAAAAAAAAAB+BQAAZHJzL2Rvd25yZXYueG1sUEsFBgAAAAAEAAQA8wAAAIoGAAAA&#10;AA==&#10;" filled="f" stroked="f">
                <v:textbox>
                  <w:txbxContent>
                    <w:p w14:paraId="253FDC2A" w14:textId="3EE903F5" w:rsidR="00A91A90" w:rsidRPr="006557D0" w:rsidRDefault="006C48D4" w:rsidP="00012472">
                      <w:pPr>
                        <w:pStyle w:val="tekstzboku"/>
                        <w:spacing w:line="240" w:lineRule="exact"/>
                        <w:rPr>
                          <w:color w:val="522398"/>
                          <w:lang w:val="en-GB"/>
                        </w:rPr>
                      </w:pPr>
                      <w:r>
                        <w:rPr>
                          <w:color w:val="522398"/>
                          <w:lang w:val="en-GB"/>
                        </w:rPr>
                        <w:t>The highest</w:t>
                      </w:r>
                      <w:r w:rsidR="00A91A90" w:rsidRPr="006557D0">
                        <w:rPr>
                          <w:color w:val="522398"/>
                          <w:lang w:val="en-GB"/>
                        </w:rPr>
                        <w:t xml:space="preserve"> number</w:t>
                      </w:r>
                      <w:r>
                        <w:rPr>
                          <w:color w:val="522398"/>
                          <w:lang w:val="en-GB"/>
                        </w:rPr>
                        <w:t>s</w:t>
                      </w:r>
                      <w:r w:rsidR="00A91A90" w:rsidRPr="006557D0">
                        <w:rPr>
                          <w:color w:val="522398"/>
                          <w:lang w:val="en-GB"/>
                        </w:rPr>
                        <w:t xml:space="preserve"> of employment relationships</w:t>
                      </w:r>
                      <w:r w:rsidR="00A91A90">
                        <w:rPr>
                          <w:color w:val="522398"/>
                          <w:lang w:val="en-GB"/>
                        </w:rPr>
                        <w:t xml:space="preserve"> established</w:t>
                      </w:r>
                      <w:r w:rsidR="00A91A90" w:rsidRPr="006557D0">
                        <w:rPr>
                          <w:color w:val="522398"/>
                          <w:lang w:val="en-GB"/>
                        </w:rPr>
                        <w:t xml:space="preserve"> and terminated were recorded in entities clas</w:t>
                      </w:r>
                      <w:r>
                        <w:rPr>
                          <w:color w:val="522398"/>
                          <w:lang w:val="en-GB"/>
                        </w:rPr>
                        <w:t>sified into</w:t>
                      </w:r>
                      <w:r w:rsidR="00A91A90">
                        <w:rPr>
                          <w:color w:val="522398"/>
                          <w:lang w:val="en-GB"/>
                        </w:rPr>
                        <w:t xml:space="preserve"> the Manufacturing</w:t>
                      </w:r>
                      <w:r w:rsidR="00A91A90" w:rsidRPr="006557D0">
                        <w:rPr>
                          <w:color w:val="522398"/>
                          <w:lang w:val="en-GB"/>
                        </w:rPr>
                        <w:t xml:space="preserve"> section</w:t>
                      </w:r>
                    </w:p>
                  </w:txbxContent>
                </v:textbox>
                <w10:wrap type="tight" anchorx="page"/>
              </v:shape>
            </w:pict>
          </mc:Fallback>
        </mc:AlternateContent>
      </w:r>
      <w:r w:rsidR="004C0863">
        <w:rPr>
          <w:szCs w:val="19"/>
          <w:lang w:val="en-GB"/>
        </w:rPr>
        <w:t>In Qu</w:t>
      </w:r>
      <w:r w:rsidR="00384EFB">
        <w:rPr>
          <w:szCs w:val="19"/>
          <w:lang w:val="en-GB"/>
        </w:rPr>
        <w:t xml:space="preserve">arter 1 2025, 612.4 </w:t>
      </w:r>
      <w:r w:rsidR="00A24003">
        <w:rPr>
          <w:szCs w:val="19"/>
          <w:lang w:val="en-GB"/>
        </w:rPr>
        <w:t xml:space="preserve">thousand </w:t>
      </w:r>
      <w:r w:rsidR="004C0863">
        <w:rPr>
          <w:szCs w:val="19"/>
          <w:lang w:val="en-GB"/>
        </w:rPr>
        <w:t>employment relationships</w:t>
      </w:r>
      <w:r w:rsidR="00384EFB">
        <w:rPr>
          <w:szCs w:val="19"/>
          <w:lang w:val="en-GB"/>
        </w:rPr>
        <w:t xml:space="preserve"> established</w:t>
      </w:r>
      <w:r w:rsidR="004C0863" w:rsidRPr="004C0863">
        <w:rPr>
          <w:szCs w:val="19"/>
          <w:lang w:val="en-GB"/>
        </w:rPr>
        <w:t xml:space="preserve"> were r</w:t>
      </w:r>
      <w:r w:rsidR="00BD0996">
        <w:rPr>
          <w:szCs w:val="19"/>
          <w:lang w:val="en-GB"/>
        </w:rPr>
        <w:t>ecorded, of which 45.1% were entered into by</w:t>
      </w:r>
      <w:r w:rsidR="004C0863" w:rsidRPr="004C0863">
        <w:rPr>
          <w:szCs w:val="19"/>
          <w:lang w:val="en-GB"/>
        </w:rPr>
        <w:t xml:space="preserve"> women. The</w:t>
      </w:r>
      <w:r w:rsidR="004C0863">
        <w:rPr>
          <w:szCs w:val="19"/>
          <w:lang w:val="en-GB"/>
        </w:rPr>
        <w:t xml:space="preserve"> highest number of </w:t>
      </w:r>
      <w:r w:rsidR="00861558">
        <w:rPr>
          <w:szCs w:val="19"/>
          <w:lang w:val="en-GB"/>
        </w:rPr>
        <w:t>employment relationships established</w:t>
      </w:r>
      <w:r w:rsidR="004C0863" w:rsidRPr="004C0863">
        <w:rPr>
          <w:szCs w:val="19"/>
          <w:lang w:val="en-GB"/>
        </w:rPr>
        <w:t xml:space="preserve"> was recor</w:t>
      </w:r>
      <w:r w:rsidR="00861558">
        <w:rPr>
          <w:szCs w:val="19"/>
          <w:lang w:val="en-GB"/>
        </w:rPr>
        <w:t>ded in the Warszawski stołeczny region</w:t>
      </w:r>
      <w:r w:rsidR="00C86377">
        <w:rPr>
          <w:szCs w:val="19"/>
          <w:lang w:val="en-GB"/>
        </w:rPr>
        <w:t xml:space="preserve"> (19.6% of the total), while</w:t>
      </w:r>
      <w:r w:rsidR="004C0863" w:rsidRPr="004C0863">
        <w:rPr>
          <w:szCs w:val="19"/>
          <w:lang w:val="en-GB"/>
        </w:rPr>
        <w:t xml:space="preserve"> th</w:t>
      </w:r>
      <w:r w:rsidR="00861558">
        <w:rPr>
          <w:szCs w:val="19"/>
          <w:lang w:val="en-GB"/>
        </w:rPr>
        <w:t>e lowest in the Świętokrzyskie r</w:t>
      </w:r>
      <w:r w:rsidR="004C0863" w:rsidRPr="004C0863">
        <w:rPr>
          <w:szCs w:val="19"/>
          <w:lang w:val="en-GB"/>
        </w:rPr>
        <w:t>egion (1.9% of th</w:t>
      </w:r>
      <w:r w:rsidR="00861558">
        <w:rPr>
          <w:szCs w:val="19"/>
          <w:lang w:val="en-GB"/>
        </w:rPr>
        <w:t xml:space="preserve">e total). </w:t>
      </w:r>
      <w:r w:rsidR="004A39FF">
        <w:rPr>
          <w:szCs w:val="19"/>
          <w:lang w:val="en-GB"/>
        </w:rPr>
        <w:t>Of total</w:t>
      </w:r>
      <w:r w:rsidR="00861558" w:rsidRPr="006557D0">
        <w:rPr>
          <w:szCs w:val="19"/>
          <w:lang w:val="en-GB"/>
        </w:rPr>
        <w:t xml:space="preserve"> </w:t>
      </w:r>
      <w:r w:rsidR="004C0863" w:rsidRPr="006557D0">
        <w:rPr>
          <w:szCs w:val="19"/>
          <w:lang w:val="en-GB"/>
        </w:rPr>
        <w:t xml:space="preserve">employment </w:t>
      </w:r>
      <w:r w:rsidR="00861558" w:rsidRPr="006557D0">
        <w:rPr>
          <w:szCs w:val="19"/>
          <w:lang w:val="en-GB"/>
        </w:rPr>
        <w:t>relationships established</w:t>
      </w:r>
      <w:r w:rsidR="004C0863" w:rsidRPr="006557D0">
        <w:rPr>
          <w:szCs w:val="19"/>
          <w:lang w:val="en-GB"/>
        </w:rPr>
        <w:t>, 11</w:t>
      </w:r>
      <w:r w:rsidR="00B52A2C">
        <w:rPr>
          <w:szCs w:val="19"/>
          <w:lang w:val="en-GB"/>
        </w:rPr>
        <w:t>.2% were entered into by</w:t>
      </w:r>
      <w:r w:rsidR="00861558" w:rsidRPr="006557D0">
        <w:rPr>
          <w:szCs w:val="19"/>
          <w:lang w:val="en-GB"/>
        </w:rPr>
        <w:t xml:space="preserve"> foreigners.</w:t>
      </w:r>
    </w:p>
    <w:p w14:paraId="5CF6748B" w14:textId="096F2B03" w:rsidR="004B4422" w:rsidRPr="001708F7" w:rsidRDefault="001708F7" w:rsidP="00012472">
      <w:pPr>
        <w:rPr>
          <w:lang w:val="en-GB"/>
        </w:rPr>
      </w:pPr>
      <w:r w:rsidRPr="001708F7">
        <w:rPr>
          <w:lang w:val="en-GB"/>
        </w:rPr>
        <w:t xml:space="preserve">In the </w:t>
      </w:r>
      <w:r>
        <w:rPr>
          <w:lang w:val="en-GB"/>
        </w:rPr>
        <w:t xml:space="preserve">breakdown by </w:t>
      </w:r>
      <w:r w:rsidRPr="001708F7">
        <w:rPr>
          <w:lang w:val="en-GB"/>
        </w:rPr>
        <w:t>PKD 2007</w:t>
      </w:r>
      <w:r>
        <w:rPr>
          <w:lang w:val="en-GB"/>
        </w:rPr>
        <w:t>/NACE Rev. 2 activity</w:t>
      </w:r>
      <w:r w:rsidRPr="001708F7">
        <w:rPr>
          <w:lang w:val="en-GB"/>
        </w:rPr>
        <w:t>, the highest nu</w:t>
      </w:r>
      <w:bookmarkStart w:id="0" w:name="_GoBack"/>
      <w:bookmarkEnd w:id="0"/>
      <w:r>
        <w:rPr>
          <w:lang w:val="en-GB"/>
        </w:rPr>
        <w:t>mber of employment relationships established</w:t>
      </w:r>
      <w:r w:rsidRPr="001708F7">
        <w:rPr>
          <w:lang w:val="en-GB"/>
        </w:rPr>
        <w:t xml:space="preserve"> was </w:t>
      </w:r>
      <w:r w:rsidR="00182958">
        <w:rPr>
          <w:lang w:val="en-GB"/>
        </w:rPr>
        <w:t>recorded among entities from</w:t>
      </w:r>
      <w:r>
        <w:rPr>
          <w:lang w:val="en-GB"/>
        </w:rPr>
        <w:t xml:space="preserve"> the </w:t>
      </w:r>
      <w:r w:rsidR="00182958">
        <w:rPr>
          <w:lang w:val="en-GB"/>
        </w:rPr>
        <w:t>Manufacturing</w:t>
      </w:r>
      <w:r w:rsidRPr="001708F7">
        <w:rPr>
          <w:lang w:val="en-GB"/>
        </w:rPr>
        <w:t xml:space="preserve"> section – 18.5% of all</w:t>
      </w:r>
      <w:r>
        <w:rPr>
          <w:lang w:val="en-GB"/>
        </w:rPr>
        <w:t xml:space="preserve"> cases. A similar number of employment relationships established</w:t>
      </w:r>
      <w:r w:rsidR="00DB1467">
        <w:rPr>
          <w:lang w:val="en-GB"/>
        </w:rPr>
        <w:t xml:space="preserve"> was</w:t>
      </w:r>
      <w:r w:rsidRPr="001708F7">
        <w:rPr>
          <w:lang w:val="en-GB"/>
        </w:rPr>
        <w:t xml:space="preserve"> record</w:t>
      </w:r>
      <w:r w:rsidR="006557D0">
        <w:rPr>
          <w:lang w:val="en-GB"/>
        </w:rPr>
        <w:t xml:space="preserve">ed in the </w:t>
      </w:r>
      <w:r w:rsidR="006557D0" w:rsidRPr="006557D0">
        <w:rPr>
          <w:lang w:val="en-GB"/>
        </w:rPr>
        <w:t>Trade; repair of motor vehicles</w:t>
      </w:r>
      <w:r w:rsidR="00580936" w:rsidRPr="006557D0">
        <w:rPr>
          <w:vertAlign w:val="superscript"/>
          <w:lang w:val="en-GB"/>
        </w:rPr>
        <w:t>∆</w:t>
      </w:r>
      <w:r w:rsidRPr="001708F7">
        <w:rPr>
          <w:lang w:val="en-GB"/>
        </w:rPr>
        <w:t xml:space="preserve"> section, which accounte</w:t>
      </w:r>
      <w:r w:rsidR="006557D0">
        <w:rPr>
          <w:lang w:val="en-GB"/>
        </w:rPr>
        <w:t>d for 17.3% of total employment relationships established</w:t>
      </w:r>
      <w:r w:rsidRPr="001708F7">
        <w:rPr>
          <w:lang w:val="en-GB"/>
        </w:rPr>
        <w:t>.</w:t>
      </w:r>
      <w:r w:rsidR="00580936">
        <w:rPr>
          <w:lang w:val="en-GB"/>
        </w:rPr>
        <w:t xml:space="preserve"> </w:t>
      </w:r>
    </w:p>
    <w:p w14:paraId="57E039A9" w14:textId="08D1D860" w:rsidR="007941AD" w:rsidRDefault="00582D9B" w:rsidP="008D1387">
      <w:pPr>
        <w:spacing w:before="240" w:line="240" w:lineRule="auto"/>
        <w:ind w:left="709" w:hanging="709"/>
        <w:rPr>
          <w:b/>
          <w:lang w:val="en-GB"/>
        </w:rPr>
      </w:pPr>
      <w:r>
        <w:rPr>
          <w:noProof/>
          <w:lang w:eastAsia="pl-PL"/>
        </w:rPr>
        <w:drawing>
          <wp:anchor distT="0" distB="0" distL="114300" distR="114300" simplePos="0" relativeHeight="251968512" behindDoc="0" locked="0" layoutInCell="1" allowOverlap="1" wp14:anchorId="527AD0D4" wp14:editId="2AA67946">
            <wp:simplePos x="0" y="0"/>
            <wp:positionH relativeFrom="margin">
              <wp:align>left</wp:align>
            </wp:positionH>
            <wp:positionV relativeFrom="paragraph">
              <wp:posOffset>7774383</wp:posOffset>
            </wp:positionV>
            <wp:extent cx="5041900" cy="1755775"/>
            <wp:effectExtent l="0" t="0" r="6350" b="0"/>
            <wp:wrapTopAndBottom/>
            <wp:docPr id="15" name="Obraz 15" descr="The chart shows the structure of employment relationships established broken down by PKD 2007/NACE Rev. 2 section in the first quarter of 2025. The highest number of employment relationships established was recorded in entities from the Manufacturing section. Employment relationships established in this section accounted for 18.5 per cent of total employment relationships establis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1755775"/>
                    </a:xfrm>
                    <a:prstGeom prst="rect">
                      <a:avLst/>
                    </a:prstGeom>
                    <a:noFill/>
                  </pic:spPr>
                </pic:pic>
              </a:graphicData>
            </a:graphic>
            <wp14:sizeRelH relativeFrom="page">
              <wp14:pctWidth>0</wp14:pctWidth>
            </wp14:sizeRelH>
            <wp14:sizeRelV relativeFrom="page">
              <wp14:pctHeight>0</wp14:pctHeight>
            </wp14:sizeRelV>
          </wp:anchor>
        </w:drawing>
      </w:r>
      <w:r w:rsidR="00D20A66" w:rsidRPr="006A1700">
        <w:rPr>
          <w:b/>
          <w:lang w:val="en-GB"/>
        </w:rPr>
        <w:t>Chart</w:t>
      </w:r>
      <w:r w:rsidR="006A1700">
        <w:rPr>
          <w:b/>
          <w:lang w:val="en-GB"/>
        </w:rPr>
        <w:t xml:space="preserve"> 1. </w:t>
      </w:r>
      <w:r w:rsidR="006A1700" w:rsidRPr="006A1700">
        <w:rPr>
          <w:b/>
          <w:lang w:val="en-GB"/>
        </w:rPr>
        <w:t>Structure of employment relationships established by PKD 2007/NACE Rev. 2 section in Quarter 1 2025</w:t>
      </w:r>
    </w:p>
    <w:p w14:paraId="53B31DDE" w14:textId="12FD202D" w:rsidR="00C92944" w:rsidRPr="006A1700" w:rsidRDefault="006A1700" w:rsidP="00D629F2">
      <w:pPr>
        <w:pStyle w:val="Tekstkomentarza"/>
        <w:spacing w:before="360" w:line="288" w:lineRule="auto"/>
        <w:rPr>
          <w:sz w:val="19"/>
          <w:szCs w:val="19"/>
          <w:lang w:val="en-GB"/>
        </w:rPr>
      </w:pPr>
      <w:r w:rsidRPr="006A1700">
        <w:rPr>
          <w:sz w:val="19"/>
          <w:szCs w:val="19"/>
          <w:lang w:val="en-GB"/>
        </w:rPr>
        <w:t>In terms of the nu</w:t>
      </w:r>
      <w:r>
        <w:rPr>
          <w:sz w:val="19"/>
          <w:szCs w:val="19"/>
          <w:lang w:val="en-GB"/>
        </w:rPr>
        <w:t>mber of employment relationships established, the Manufacturing section</w:t>
      </w:r>
      <w:r w:rsidRPr="006A1700">
        <w:rPr>
          <w:sz w:val="19"/>
          <w:szCs w:val="19"/>
          <w:lang w:val="en-GB"/>
        </w:rPr>
        <w:t xml:space="preserve"> dominated in 14 </w:t>
      </w:r>
      <w:r>
        <w:rPr>
          <w:sz w:val="19"/>
          <w:szCs w:val="19"/>
          <w:lang w:val="en-GB"/>
        </w:rPr>
        <w:t>NUTS 2</w:t>
      </w:r>
      <w:r w:rsidR="00D6759F">
        <w:rPr>
          <w:rStyle w:val="Odwoanieprzypisudolnego"/>
          <w:sz w:val="19"/>
          <w:szCs w:val="19"/>
          <w:lang w:val="en-GB"/>
        </w:rPr>
        <w:footnoteReference w:id="2"/>
      </w:r>
      <w:r>
        <w:rPr>
          <w:sz w:val="19"/>
          <w:szCs w:val="19"/>
          <w:lang w:val="en-GB"/>
        </w:rPr>
        <w:t xml:space="preserve"> regions of Poland</w:t>
      </w:r>
      <w:r w:rsidR="00B907A3">
        <w:rPr>
          <w:sz w:val="19"/>
          <w:szCs w:val="19"/>
          <w:lang w:val="en-GB"/>
        </w:rPr>
        <w:t>, while</w:t>
      </w:r>
      <w:r w:rsidRPr="006A1700">
        <w:rPr>
          <w:sz w:val="19"/>
          <w:szCs w:val="19"/>
          <w:lang w:val="en-GB"/>
        </w:rPr>
        <w:t xml:space="preserve"> the</w:t>
      </w:r>
      <w:r>
        <w:rPr>
          <w:sz w:val="19"/>
          <w:szCs w:val="19"/>
          <w:lang w:val="en-GB"/>
        </w:rPr>
        <w:t xml:space="preserve"> </w:t>
      </w:r>
      <w:r w:rsidRPr="006A1700">
        <w:rPr>
          <w:sz w:val="19"/>
          <w:szCs w:val="19"/>
          <w:lang w:val="en-GB"/>
        </w:rPr>
        <w:t>Trade; repair of motor vehicle</w:t>
      </w:r>
      <w:r>
        <w:rPr>
          <w:sz w:val="19"/>
          <w:szCs w:val="19"/>
          <w:lang w:val="en-GB"/>
        </w:rPr>
        <w:t>s</w:t>
      </w:r>
      <w:r w:rsidRPr="006A1700">
        <w:rPr>
          <w:color w:val="0D0D0D" w:themeColor="text1" w:themeTint="F2"/>
          <w:sz w:val="19"/>
          <w:szCs w:val="19"/>
          <w:vertAlign w:val="superscript"/>
          <w:lang w:val="en-GB"/>
        </w:rPr>
        <w:t>∆</w:t>
      </w:r>
      <w:r>
        <w:rPr>
          <w:sz w:val="19"/>
          <w:szCs w:val="19"/>
          <w:lang w:val="en-GB"/>
        </w:rPr>
        <w:t xml:space="preserve"> section led in the Lubelskie and Wielkopolskie</w:t>
      </w:r>
      <w:r w:rsidRPr="006A1700">
        <w:rPr>
          <w:sz w:val="19"/>
          <w:szCs w:val="19"/>
          <w:lang w:val="en-GB"/>
        </w:rPr>
        <w:t xml:space="preserve"> regions. In contr</w:t>
      </w:r>
      <w:r>
        <w:rPr>
          <w:sz w:val="19"/>
          <w:szCs w:val="19"/>
          <w:lang w:val="en-GB"/>
        </w:rPr>
        <w:t>ast, in the Warszawski stołeczny region</w:t>
      </w:r>
      <w:r w:rsidRPr="006A1700">
        <w:rPr>
          <w:sz w:val="19"/>
          <w:szCs w:val="19"/>
          <w:lang w:val="en-GB"/>
        </w:rPr>
        <w:t>, the</w:t>
      </w:r>
      <w:r>
        <w:rPr>
          <w:sz w:val="19"/>
          <w:szCs w:val="19"/>
          <w:lang w:val="en-GB"/>
        </w:rPr>
        <w:t xml:space="preserve"> largest share of employment relationships established</w:t>
      </w:r>
      <w:r w:rsidRPr="006A1700">
        <w:rPr>
          <w:sz w:val="19"/>
          <w:szCs w:val="19"/>
          <w:lang w:val="en-GB"/>
        </w:rPr>
        <w:t xml:space="preserve"> was in the Administrative and support service activi</w:t>
      </w:r>
      <w:r>
        <w:rPr>
          <w:sz w:val="19"/>
          <w:szCs w:val="19"/>
          <w:lang w:val="en-GB"/>
        </w:rPr>
        <w:t>ties sections – 21.5 thousand.</w:t>
      </w:r>
    </w:p>
    <w:p w14:paraId="198DB893" w14:textId="50AA9D43" w:rsidR="009050F3" w:rsidRPr="00D6759F" w:rsidRDefault="00D6759F" w:rsidP="00012472">
      <w:pPr>
        <w:rPr>
          <w:spacing w:val="-8"/>
          <w:szCs w:val="19"/>
          <w:lang w:val="en-GB"/>
        </w:rPr>
      </w:pPr>
      <w:r w:rsidRPr="00D6759F">
        <w:rPr>
          <w:noProof/>
          <w:spacing w:val="-8"/>
          <w:szCs w:val="19"/>
          <w:lang w:eastAsia="pl-PL"/>
        </w:rPr>
        <mc:AlternateContent>
          <mc:Choice Requires="wps">
            <w:drawing>
              <wp:anchor distT="45720" distB="45720" distL="114300" distR="114300" simplePos="0" relativeHeight="251942912" behindDoc="1" locked="0" layoutInCell="1" allowOverlap="1" wp14:anchorId="5294DD75" wp14:editId="608B1FBD">
                <wp:simplePos x="0" y="0"/>
                <wp:positionH relativeFrom="page">
                  <wp:posOffset>5725160</wp:posOffset>
                </wp:positionH>
                <wp:positionV relativeFrom="paragraph">
                  <wp:posOffset>86360</wp:posOffset>
                </wp:positionV>
                <wp:extent cx="1785620" cy="1064895"/>
                <wp:effectExtent l="0" t="0" r="0" b="1905"/>
                <wp:wrapTopAndBottom/>
                <wp:docPr id="9" name="Pole tekstowe 16" descr="Among the major occupational groups, the highest number of employment relationships established was recorded in the group of Professional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064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BD297" w14:textId="637BDCA5" w:rsidR="00A91A90" w:rsidRPr="004562FA" w:rsidRDefault="00A91A90" w:rsidP="00012472">
                            <w:pPr>
                              <w:pStyle w:val="tekstzboku"/>
                              <w:spacing w:line="240" w:lineRule="exact"/>
                              <w:rPr>
                                <w:color w:val="522398"/>
                                <w:lang w:val="en-GB"/>
                              </w:rPr>
                            </w:pPr>
                            <w:r w:rsidRPr="004562FA">
                              <w:rPr>
                                <w:color w:val="522398"/>
                                <w:lang w:val="en-GB"/>
                              </w:rPr>
                              <w:t xml:space="preserve">Among the major </w:t>
                            </w:r>
                            <w:r>
                              <w:rPr>
                                <w:color w:val="522398"/>
                                <w:lang w:val="en-GB"/>
                              </w:rPr>
                              <w:t>occupational groups, the highest</w:t>
                            </w:r>
                            <w:r w:rsidRPr="004562FA">
                              <w:rPr>
                                <w:color w:val="522398"/>
                                <w:lang w:val="en-GB"/>
                              </w:rPr>
                              <w:t xml:space="preserve"> nu</w:t>
                            </w:r>
                            <w:r>
                              <w:rPr>
                                <w:color w:val="522398"/>
                                <w:lang w:val="en-GB"/>
                              </w:rPr>
                              <w:t>mber of employment relationships</w:t>
                            </w:r>
                            <w:r w:rsidR="00682933">
                              <w:rPr>
                                <w:color w:val="522398"/>
                                <w:lang w:val="en-GB"/>
                              </w:rPr>
                              <w:t xml:space="preserve"> established</w:t>
                            </w:r>
                            <w:r w:rsidRPr="004562FA">
                              <w:rPr>
                                <w:color w:val="522398"/>
                                <w:lang w:val="en-GB"/>
                              </w:rPr>
                              <w:t xml:space="preserve"> was recorded in the</w:t>
                            </w:r>
                            <w:r>
                              <w:rPr>
                                <w:color w:val="522398"/>
                                <w:lang w:val="en-GB"/>
                              </w:rPr>
                              <w:t xml:space="preserve"> group of Professionals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94DD75" id="_x0000_s1028" type="#_x0000_t202" alt="Among the major occupational groups, the highest number of employment relationships established was recorded in the group of Professionals." style="position:absolute;margin-left:450.8pt;margin-top:6.8pt;width:140.6pt;height:83.85pt;z-index:-2513735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LtHAMAAFsGAAAOAAAAZHJzL2Uyb0RvYy54bWysVdtu4zYQfS+w/0DweRVJrnyREGWR2HFR&#10;IG0DbPsBNEVZ7JIclqQjp0X/vUPKcZxdFFhsqweB1JBn5sycGV1/OGpFnoTzEkxLy6uCEmE4dNLs&#10;W/rbr9tsRYkPzHRMgREtfRaefrh59931aBsxgwFUJxxBEOOb0bZ0CME2ee75IDTzV2CFQWMPTrOA&#10;W7fPO8dGRNcqnxXFIh/BddYBF97j181kpDcJv+8FD7/0vReBqJZibCG9XXrv4ju/uWbN3jE7SH4K&#10;g31DFJpJg07PUBsWGDk4+QWUltyBhz5ccdA59L3kInFANmXxGZuPA7MiccHkeHtOk///YPnPT4+O&#10;yK6lNSWGaSzRIyhBgvjkA4yClAtKOuE55uxWg9mTMAii2e/gCHB+sCxg5ZkiewcH698n8yD3g/CB&#10;mIPeYXWhJ0JbBc9amECcUOmOH6T1BI+xnZJ+EB0ZmUcrx4LiRpoElWAjwqODPtY4OvNXsW6j9Q2G&#10;/9EigXC8gyPqL9XA2wfgnzwxsB6Y2Ytb52AcBOswb2W8mV9cnXB8BNmNP0GHCWCHAAno2Dsdi4pl&#10;IoiO+nk+a0YcA+HR5XI1X8zQxNFWFotqVc+TD9a8XLfOhx8EaBIXLUWKIcGzpwcfYjiseTkSvRnY&#10;SqWSMJV58wEPTl/QOV6NthhG0tlfdVHfr+5XVVbNFvdZVWw22e12XWWLbbmcb77frNeb8u/ot6ya&#10;QXadMNHNi+bL6us0deq+Sa1n1XtQsotwMSTv9ru1cuSJYc9t03NKyMWx/G0YKQnI5TNK5awq7mZ1&#10;tl2sllm1reZZvSxWWVHWd/WiqOpqs31L6UEa8d8pkRHbYT6bT2r6V25Fer7kxhotA+peSd3S1fkQ&#10;a6IG702XShuYVNP6IhUx/NdUYLlfCp0UG0U6yTUcd8fUtLPoPap5B90zStgBCgzFiBMZFwO4PykZ&#10;cbq11P9xYE5Qon402AZ1WVVxHKZNNV9GAbtLy+7SwgxHqJYGSqblOkwj9GAdtjp6mhrPwC22Ti+T&#10;qF+jOjUcTrDE7TRt44i83KdTr/+Em38AAAD//wMAUEsDBBQABgAIAAAAIQAfEhVe3gAAAAsBAAAP&#10;AAAAZHJzL2Rvd25yZXYueG1sTI9Bb8IwDIXvk/YfIk/iNpLChkppiqZNXDcN2CRuoTFttcapmkC7&#10;fz9zGifbek/P38vXo2vFBfvQeNKQTBUIpNLbhioN+93mMQURoiFrWk+o4RcDrIv7u9xk1g/0iZdt&#10;rASHUMiMhjrGLpMylDU6E6a+Q2Lt5HtnIp99JW1vBg53rZwptZDONMQfatPha43lz/bsNHy9nw7f&#10;T+qjenPP3eBHJcktpdaTh/FlBSLiGP/NcMVndCiY6ejPZINoNSxVsmArC3OeV0OSzrjMkbc0mYMs&#10;cnnbofgDAAD//wMAUEsBAi0AFAAGAAgAAAAhALaDOJL+AAAA4QEAABMAAAAAAAAAAAAAAAAAAAAA&#10;AFtDb250ZW50X1R5cGVzXS54bWxQSwECLQAUAAYACAAAACEAOP0h/9YAAACUAQAACwAAAAAAAAAA&#10;AAAAAAAvAQAAX3JlbHMvLnJlbHNQSwECLQAUAAYACAAAACEAFbky7RwDAABbBgAADgAAAAAAAAAA&#10;AAAAAAAuAgAAZHJzL2Uyb0RvYy54bWxQSwECLQAUAAYACAAAACEAHxIVXt4AAAALAQAADwAAAAAA&#10;AAAAAAAAAAB2BQAAZHJzL2Rvd25yZXYueG1sUEsFBgAAAAAEAAQA8wAAAIEGAAAAAA==&#10;" filled="f" stroked="f">
                <v:textbox>
                  <w:txbxContent>
                    <w:p w14:paraId="76ABD297" w14:textId="637BDCA5" w:rsidR="00A91A90" w:rsidRPr="004562FA" w:rsidRDefault="00A91A90" w:rsidP="00012472">
                      <w:pPr>
                        <w:pStyle w:val="tekstzboku"/>
                        <w:spacing w:line="240" w:lineRule="exact"/>
                        <w:rPr>
                          <w:color w:val="522398"/>
                          <w:lang w:val="en-GB"/>
                        </w:rPr>
                      </w:pPr>
                      <w:r w:rsidRPr="004562FA">
                        <w:rPr>
                          <w:color w:val="522398"/>
                          <w:lang w:val="en-GB"/>
                        </w:rPr>
                        <w:t xml:space="preserve">Among the major </w:t>
                      </w:r>
                      <w:r>
                        <w:rPr>
                          <w:color w:val="522398"/>
                          <w:lang w:val="en-GB"/>
                        </w:rPr>
                        <w:t>occupational groups, the highest</w:t>
                      </w:r>
                      <w:r w:rsidRPr="004562FA">
                        <w:rPr>
                          <w:color w:val="522398"/>
                          <w:lang w:val="en-GB"/>
                        </w:rPr>
                        <w:t xml:space="preserve"> nu</w:t>
                      </w:r>
                      <w:r>
                        <w:rPr>
                          <w:color w:val="522398"/>
                          <w:lang w:val="en-GB"/>
                        </w:rPr>
                        <w:t>mber of employment relationships</w:t>
                      </w:r>
                      <w:r w:rsidR="00682933">
                        <w:rPr>
                          <w:color w:val="522398"/>
                          <w:lang w:val="en-GB"/>
                        </w:rPr>
                        <w:t xml:space="preserve"> established</w:t>
                      </w:r>
                      <w:r w:rsidRPr="004562FA">
                        <w:rPr>
                          <w:color w:val="522398"/>
                          <w:lang w:val="en-GB"/>
                        </w:rPr>
                        <w:t xml:space="preserve"> was recorded in the</w:t>
                      </w:r>
                      <w:r>
                        <w:rPr>
                          <w:color w:val="522398"/>
                          <w:lang w:val="en-GB"/>
                        </w:rPr>
                        <w:t xml:space="preserve"> group of Professionals</w:t>
                      </w:r>
                    </w:p>
                  </w:txbxContent>
                </v:textbox>
                <w10:wrap type="topAndBottom" anchorx="page"/>
              </v:shape>
            </w:pict>
          </mc:Fallback>
        </mc:AlternateContent>
      </w:r>
      <w:r w:rsidR="00C53360" w:rsidRPr="00D6759F">
        <w:rPr>
          <w:spacing w:val="-8"/>
          <w:szCs w:val="19"/>
          <w:lang w:val="en-GB"/>
        </w:rPr>
        <w:t xml:space="preserve">In Quarter 1 2025, among the major </w:t>
      </w:r>
      <w:r w:rsidR="00873D49" w:rsidRPr="00D6759F">
        <w:rPr>
          <w:spacing w:val="-8"/>
          <w:szCs w:val="19"/>
          <w:lang w:val="en-GB"/>
        </w:rPr>
        <w:t>occupational groups, the highest</w:t>
      </w:r>
      <w:r w:rsidR="00C53360" w:rsidRPr="00D6759F">
        <w:rPr>
          <w:spacing w:val="-8"/>
          <w:szCs w:val="19"/>
          <w:lang w:val="en-GB"/>
        </w:rPr>
        <w:t xml:space="preserve"> number of employment relationships established was recorded in the group of Professionals (105.9</w:t>
      </w:r>
      <w:r w:rsidR="00E35D89" w:rsidRPr="00D6759F">
        <w:rPr>
          <w:spacing w:val="-8"/>
          <w:szCs w:val="19"/>
          <w:lang w:val="en-GB"/>
        </w:rPr>
        <w:t xml:space="preserve"> thousand</w:t>
      </w:r>
      <w:r w:rsidR="00C53360" w:rsidRPr="00D6759F">
        <w:rPr>
          <w:spacing w:val="-8"/>
          <w:szCs w:val="19"/>
          <w:lang w:val="en-GB"/>
        </w:rPr>
        <w:t>, i.e. 17.3% of the total). At the level of minor occupational groups, in the analysed quarte</w:t>
      </w:r>
      <w:r w:rsidR="00967BF0" w:rsidRPr="00D6759F">
        <w:rPr>
          <w:spacing w:val="-8"/>
          <w:szCs w:val="19"/>
          <w:lang w:val="en-GB"/>
        </w:rPr>
        <w:t>r of 2025, the most</w:t>
      </w:r>
      <w:r w:rsidR="00C53360" w:rsidRPr="00D6759F">
        <w:rPr>
          <w:spacing w:val="-8"/>
          <w:szCs w:val="19"/>
          <w:lang w:val="en-GB"/>
        </w:rPr>
        <w:t xml:space="preserve"> employment relationships were established </w:t>
      </w:r>
      <w:r w:rsidR="0016714A" w:rsidRPr="00D6759F">
        <w:rPr>
          <w:spacing w:val="-8"/>
          <w:szCs w:val="19"/>
          <w:lang w:val="en-GB"/>
        </w:rPr>
        <w:t>with Shop salespersons. A total of 36.8</w:t>
      </w:r>
      <w:r w:rsidR="009F3A41" w:rsidRPr="00D6759F">
        <w:rPr>
          <w:spacing w:val="-8"/>
          <w:szCs w:val="19"/>
          <w:lang w:val="en-GB"/>
        </w:rPr>
        <w:t xml:space="preserve"> thousand</w:t>
      </w:r>
      <w:r w:rsidR="0016714A" w:rsidRPr="00D6759F">
        <w:rPr>
          <w:spacing w:val="-8"/>
          <w:szCs w:val="19"/>
          <w:lang w:val="en-GB"/>
        </w:rPr>
        <w:t xml:space="preserve"> </w:t>
      </w:r>
      <w:r w:rsidR="00C53360" w:rsidRPr="00D6759F">
        <w:rPr>
          <w:spacing w:val="-8"/>
          <w:szCs w:val="19"/>
          <w:lang w:val="en-GB"/>
        </w:rPr>
        <w:t>employment relationships were established with them, i.e. 6.0% of the tot</w:t>
      </w:r>
      <w:r w:rsidR="0016714A" w:rsidRPr="00D6759F">
        <w:rPr>
          <w:spacing w:val="-8"/>
          <w:szCs w:val="19"/>
          <w:lang w:val="en-GB"/>
        </w:rPr>
        <w:t>al number. The next minor</w:t>
      </w:r>
      <w:r w:rsidR="00C53360" w:rsidRPr="00D6759F">
        <w:rPr>
          <w:spacing w:val="-8"/>
          <w:szCs w:val="19"/>
          <w:lang w:val="en-GB"/>
        </w:rPr>
        <w:t xml:space="preserve"> occupational group with the</w:t>
      </w:r>
      <w:r w:rsidR="00DB5B01" w:rsidRPr="00D6759F">
        <w:rPr>
          <w:spacing w:val="-8"/>
          <w:szCs w:val="19"/>
          <w:lang w:val="en-GB"/>
        </w:rPr>
        <w:t xml:space="preserve"> highest</w:t>
      </w:r>
      <w:r w:rsidR="0016714A" w:rsidRPr="00D6759F">
        <w:rPr>
          <w:spacing w:val="-8"/>
          <w:szCs w:val="19"/>
          <w:lang w:val="en-GB"/>
        </w:rPr>
        <w:t xml:space="preserve"> number of </w:t>
      </w:r>
      <w:r w:rsidR="00C53360" w:rsidRPr="00D6759F">
        <w:rPr>
          <w:spacing w:val="-8"/>
          <w:szCs w:val="19"/>
          <w:lang w:val="en-GB"/>
        </w:rPr>
        <w:t>employment relationships</w:t>
      </w:r>
      <w:r w:rsidR="0016714A" w:rsidRPr="00D6759F">
        <w:rPr>
          <w:spacing w:val="-8"/>
          <w:szCs w:val="19"/>
          <w:lang w:val="en-GB"/>
        </w:rPr>
        <w:t xml:space="preserve"> established</w:t>
      </w:r>
      <w:r w:rsidR="00927FF7" w:rsidRPr="00D6759F">
        <w:rPr>
          <w:spacing w:val="-8"/>
          <w:szCs w:val="19"/>
          <w:lang w:val="en-GB"/>
        </w:rPr>
        <w:t xml:space="preserve"> was Heavy truck and bus drivers – 32.4 thousand, i.e. 5.3% of total employment relationships established.</w:t>
      </w:r>
    </w:p>
    <w:p w14:paraId="19FCBEAB" w14:textId="3C5FFAE4" w:rsidR="00C74E4C" w:rsidRPr="004562FA" w:rsidRDefault="00C54A5C" w:rsidP="0093320E">
      <w:pPr>
        <w:spacing w:before="360" w:line="240" w:lineRule="auto"/>
        <w:ind w:left="993" w:hanging="993"/>
        <w:rPr>
          <w:color w:val="000000" w:themeColor="text1"/>
          <w:szCs w:val="19"/>
          <w:lang w:val="en-GB"/>
        </w:rPr>
      </w:pPr>
      <w:r w:rsidRPr="00D6759F">
        <w:rPr>
          <w:rFonts w:eastAsia="Times New Roman" w:cs="Times New Roman"/>
          <w:b/>
          <w:bCs/>
          <w:noProof/>
          <w:color w:val="522398"/>
          <w:spacing w:val="-2"/>
          <w:szCs w:val="19"/>
          <w:lang w:eastAsia="pl-PL"/>
        </w:rPr>
        <w:drawing>
          <wp:anchor distT="0" distB="0" distL="114300" distR="114300" simplePos="0" relativeHeight="251969536" behindDoc="0" locked="0" layoutInCell="1" allowOverlap="1" wp14:anchorId="0FF92EDD" wp14:editId="06CB7758">
            <wp:simplePos x="0" y="0"/>
            <wp:positionH relativeFrom="margin">
              <wp:posOffset>210263</wp:posOffset>
            </wp:positionH>
            <wp:positionV relativeFrom="paragraph">
              <wp:posOffset>2677985</wp:posOffset>
            </wp:positionV>
            <wp:extent cx="4637405" cy="5902037"/>
            <wp:effectExtent l="0" t="0" r="0" b="3810"/>
            <wp:wrapTopAndBottom/>
            <wp:docPr id="18" name="Obraz 18" descr="The diagram shows the number of employment relationships established broken down by selected major and minor occupational groups, in accordance with the Polish Classification of Occupations and Specialisations/the International Standard Classification of Occupations 2008 (ISCO-08), in the first quarter of 2025. Among the major occupational groups, the highest number of employment relationships established was recorded in the group of Professionals, accounting for 17.3 per cent of the total. At the level of minor occupational groups, the most employment relationships were established with Shop salespersons, accounting for 6.0 per cent of the to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mfbdg01\WOU_SHARE\PUBLIKACJE\PUBLIKACJE_2026\!SYGNALNE\ogolnopolskie\Nawiazania_i_zakonczenia_stosunku_pracy\wykresy\graf_a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37405" cy="5902037"/>
                    </a:xfrm>
                    <a:prstGeom prst="rect">
                      <a:avLst/>
                    </a:prstGeom>
                    <a:noFill/>
                    <a:ln>
                      <a:noFill/>
                    </a:ln>
                  </pic:spPr>
                </pic:pic>
              </a:graphicData>
            </a:graphic>
            <wp14:sizeRelH relativeFrom="page">
              <wp14:pctWidth>0</wp14:pctWidth>
            </wp14:sizeRelH>
            <wp14:sizeRelV relativeFrom="page">
              <wp14:pctHeight>0</wp14:pctHeight>
            </wp14:sizeRelV>
          </wp:anchor>
        </w:drawing>
      </w:r>
      <w:r w:rsidR="004562FA" w:rsidRPr="004562FA">
        <w:rPr>
          <w:b/>
          <w:szCs w:val="19"/>
          <w:lang w:val="en-GB"/>
        </w:rPr>
        <w:t>Diagram</w:t>
      </w:r>
      <w:r w:rsidR="004562FA">
        <w:rPr>
          <w:b/>
          <w:szCs w:val="19"/>
          <w:lang w:val="en-GB"/>
        </w:rPr>
        <w:t xml:space="preserve"> 1. </w:t>
      </w:r>
      <w:r w:rsidR="004562FA" w:rsidRPr="004562FA">
        <w:rPr>
          <w:b/>
          <w:color w:val="000000" w:themeColor="text1"/>
          <w:szCs w:val="19"/>
          <w:lang w:val="en-GB"/>
        </w:rPr>
        <w:t xml:space="preserve">Structure of employment relationships established by selected major and minor occupational groups </w:t>
      </w:r>
      <w:r w:rsidR="004562FA">
        <w:rPr>
          <w:b/>
          <w:szCs w:val="19"/>
          <w:lang w:val="en-GB"/>
        </w:rPr>
        <w:t>(according to</w:t>
      </w:r>
      <w:r w:rsidR="004562FA" w:rsidRPr="004562FA">
        <w:rPr>
          <w:b/>
          <w:szCs w:val="19"/>
          <w:lang w:val="en-GB"/>
        </w:rPr>
        <w:t xml:space="preserve"> KZiS</w:t>
      </w:r>
      <w:r w:rsidR="004562FA">
        <w:rPr>
          <w:rStyle w:val="Odwoanieprzypisudolnego"/>
          <w:b/>
          <w:szCs w:val="19"/>
        </w:rPr>
        <w:footnoteReference w:id="3"/>
      </w:r>
      <w:r w:rsidR="004562FA">
        <w:rPr>
          <w:b/>
          <w:szCs w:val="19"/>
          <w:lang w:val="en-GB"/>
        </w:rPr>
        <w:t>/ISCO-08</w:t>
      </w:r>
      <w:r w:rsidR="004562FA" w:rsidRPr="004562FA">
        <w:rPr>
          <w:b/>
          <w:szCs w:val="19"/>
          <w:lang w:val="en-GB"/>
        </w:rPr>
        <w:t xml:space="preserve">) </w:t>
      </w:r>
      <w:r w:rsidR="004562FA" w:rsidRPr="004562FA">
        <w:rPr>
          <w:b/>
          <w:color w:val="000000" w:themeColor="text1"/>
          <w:szCs w:val="19"/>
          <w:lang w:val="en-GB"/>
        </w:rPr>
        <w:t>in Quarter 1 2025</w:t>
      </w:r>
    </w:p>
    <w:p w14:paraId="09CFD04A" w14:textId="11B650E5" w:rsidR="00663CE1" w:rsidRPr="00C54A5C" w:rsidRDefault="006B625A" w:rsidP="00012472">
      <w:pPr>
        <w:spacing w:before="360" w:line="240" w:lineRule="auto"/>
        <w:rPr>
          <w:rFonts w:eastAsia="Times New Roman" w:cs="Times New Roman"/>
          <w:b/>
          <w:bCs/>
          <w:noProof/>
          <w:color w:val="522398"/>
          <w:szCs w:val="19"/>
          <w:lang w:val="en-GB" w:eastAsia="pl-PL"/>
        </w:rPr>
      </w:pPr>
      <w:r w:rsidRPr="00C54A5C">
        <w:rPr>
          <w:rFonts w:eastAsia="Times New Roman" w:cs="Times New Roman"/>
          <w:b/>
          <w:bCs/>
          <w:noProof/>
          <w:color w:val="522398"/>
          <w:szCs w:val="19"/>
          <w:lang w:val="en-GB" w:eastAsia="pl-PL"/>
        </w:rPr>
        <w:t>Employment relationships terminated</w:t>
      </w:r>
    </w:p>
    <w:p w14:paraId="047666E0" w14:textId="7DD3535D" w:rsidR="0009138F" w:rsidRPr="008E02F0" w:rsidRDefault="00287FD0" w:rsidP="00012472">
      <w:pPr>
        <w:rPr>
          <w:szCs w:val="19"/>
          <w:lang w:val="en-GB"/>
        </w:rPr>
      </w:pPr>
      <w:r>
        <w:rPr>
          <w:szCs w:val="19"/>
          <w:lang w:val="en-GB"/>
        </w:rPr>
        <w:t xml:space="preserve">In Quarter 1 </w:t>
      </w:r>
      <w:r w:rsidR="00900E15">
        <w:rPr>
          <w:szCs w:val="19"/>
          <w:lang w:val="en-GB"/>
        </w:rPr>
        <w:t>2025, 44.6% of total</w:t>
      </w:r>
      <w:r w:rsidR="00AE0EEC">
        <w:rPr>
          <w:szCs w:val="19"/>
          <w:lang w:val="en-GB"/>
        </w:rPr>
        <w:t xml:space="preserve"> 623.2 thousand employment relationships terminated concerned</w:t>
      </w:r>
      <w:r w:rsidR="008E02F0" w:rsidRPr="008E02F0">
        <w:rPr>
          <w:szCs w:val="19"/>
          <w:lang w:val="en-GB"/>
        </w:rPr>
        <w:t xml:space="preserve"> women. Th</w:t>
      </w:r>
      <w:r w:rsidR="008E02F0">
        <w:rPr>
          <w:szCs w:val="19"/>
          <w:lang w:val="en-GB"/>
        </w:rPr>
        <w:t>e highest number of employment relationships terminated was recorded in the Warszawski stołeczny region</w:t>
      </w:r>
      <w:r w:rsidR="00E328A0">
        <w:rPr>
          <w:szCs w:val="19"/>
          <w:lang w:val="en-GB"/>
        </w:rPr>
        <w:t xml:space="preserve"> (20.7% of the total), while</w:t>
      </w:r>
      <w:r w:rsidR="008E02F0" w:rsidRPr="008E02F0">
        <w:rPr>
          <w:szCs w:val="19"/>
          <w:lang w:val="en-GB"/>
        </w:rPr>
        <w:t xml:space="preserve"> th</w:t>
      </w:r>
      <w:r w:rsidR="008E02F0">
        <w:rPr>
          <w:szCs w:val="19"/>
          <w:lang w:val="en-GB"/>
        </w:rPr>
        <w:t>e lowest in the Świętokrzyskie r</w:t>
      </w:r>
      <w:r w:rsidR="008E02F0" w:rsidRPr="008E02F0">
        <w:rPr>
          <w:szCs w:val="19"/>
          <w:lang w:val="en-GB"/>
        </w:rPr>
        <w:t>egion (2.0% of</w:t>
      </w:r>
      <w:r w:rsidR="00464384">
        <w:rPr>
          <w:szCs w:val="19"/>
          <w:lang w:val="en-GB"/>
        </w:rPr>
        <w:t xml:space="preserve"> the total). Of total</w:t>
      </w:r>
      <w:r w:rsidR="008E02F0">
        <w:rPr>
          <w:szCs w:val="19"/>
          <w:lang w:val="en-GB"/>
        </w:rPr>
        <w:t xml:space="preserve"> employment relationships terminated, 9.7% concerned foreigners.</w:t>
      </w:r>
    </w:p>
    <w:p w14:paraId="6DA62817" w14:textId="2CDFD5FA" w:rsidR="009E1EB1" w:rsidRDefault="00C54A5C" w:rsidP="00D6759F">
      <w:pPr>
        <w:spacing w:before="360" w:line="240" w:lineRule="auto"/>
        <w:ind w:left="709" w:hanging="709"/>
        <w:rPr>
          <w:b/>
          <w:lang w:val="en-GB"/>
        </w:rPr>
      </w:pPr>
      <w:r>
        <w:rPr>
          <w:b/>
          <w:noProof/>
          <w:lang w:eastAsia="pl-PL"/>
        </w:rPr>
        <w:drawing>
          <wp:anchor distT="0" distB="0" distL="114300" distR="114300" simplePos="0" relativeHeight="251970560" behindDoc="0" locked="0" layoutInCell="1" allowOverlap="1" wp14:anchorId="420D2B40" wp14:editId="57D59B9F">
            <wp:simplePos x="0" y="0"/>
            <wp:positionH relativeFrom="margin">
              <wp:align>left</wp:align>
            </wp:positionH>
            <wp:positionV relativeFrom="paragraph">
              <wp:posOffset>445770</wp:posOffset>
            </wp:positionV>
            <wp:extent cx="5044440" cy="2354580"/>
            <wp:effectExtent l="0" t="0" r="3810" b="7620"/>
            <wp:wrapTopAndBottom/>
            <wp:docPr id="22" name="Obraz 22" descr="The chart shows the structure of employment relationships terminated broken down by PKD 2007/NACE Rev. 2 section in the first quarter of 2025. The highest number of employment relationships terminated was recorded in entities from the Manufacturing section. Employment relationships terminated in this section accounted for 19.2 per cent of total employment relationships termin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4440" cy="2354580"/>
                    </a:xfrm>
                    <a:prstGeom prst="rect">
                      <a:avLst/>
                    </a:prstGeom>
                    <a:noFill/>
                  </pic:spPr>
                </pic:pic>
              </a:graphicData>
            </a:graphic>
            <wp14:sizeRelH relativeFrom="page">
              <wp14:pctWidth>0</wp14:pctWidth>
            </wp14:sizeRelH>
            <wp14:sizeRelV relativeFrom="page">
              <wp14:pctHeight>0</wp14:pctHeight>
            </wp14:sizeRelV>
          </wp:anchor>
        </w:drawing>
      </w:r>
      <w:r w:rsidR="008E02F0" w:rsidRPr="00E02175">
        <w:rPr>
          <w:b/>
          <w:lang w:val="en-GB"/>
        </w:rPr>
        <w:t>Chart</w:t>
      </w:r>
      <w:r w:rsidR="000D2BC1" w:rsidRPr="00E02175">
        <w:rPr>
          <w:b/>
          <w:lang w:val="en-GB"/>
        </w:rPr>
        <w:t xml:space="preserve"> 2</w:t>
      </w:r>
      <w:r w:rsidR="00E02175">
        <w:rPr>
          <w:b/>
          <w:lang w:val="en-GB"/>
        </w:rPr>
        <w:t xml:space="preserve">. </w:t>
      </w:r>
      <w:r w:rsidR="00E02175" w:rsidRPr="00E02175">
        <w:rPr>
          <w:b/>
          <w:lang w:val="en-GB"/>
        </w:rPr>
        <w:t>Structure of employment relationships terminated by PKD 2007/NACE Rev. 2 section in Quarter 1 2025</w:t>
      </w:r>
    </w:p>
    <w:p w14:paraId="53B13142" w14:textId="05C997AA" w:rsidR="00663CE1" w:rsidRPr="001021DF" w:rsidRDefault="001021DF" w:rsidP="00C54A5C">
      <w:pPr>
        <w:spacing w:before="240"/>
        <w:rPr>
          <w:lang w:val="en-GB"/>
        </w:rPr>
      </w:pPr>
      <w:r w:rsidRPr="001021DF">
        <w:rPr>
          <w:lang w:val="en-GB"/>
        </w:rPr>
        <w:t>In the breakdown by PKD 2007/NACE Rev. 2 activity,</w:t>
      </w:r>
      <w:r w:rsidR="00496FB7" w:rsidRPr="001021DF">
        <w:rPr>
          <w:lang w:val="en-GB"/>
        </w:rPr>
        <w:t xml:space="preserve"> </w:t>
      </w:r>
      <w:r>
        <w:rPr>
          <w:lang w:val="en-GB"/>
        </w:rPr>
        <w:t xml:space="preserve">in Quarter 1 </w:t>
      </w:r>
      <w:r w:rsidRPr="001021DF">
        <w:rPr>
          <w:lang w:val="en-GB"/>
        </w:rPr>
        <w:t xml:space="preserve">2025, the largest share of </w:t>
      </w:r>
      <w:r>
        <w:rPr>
          <w:lang w:val="en-GB"/>
        </w:rPr>
        <w:t>the total number of employment relationships terminated</w:t>
      </w:r>
      <w:r w:rsidRPr="001021DF">
        <w:rPr>
          <w:lang w:val="en-GB"/>
        </w:rPr>
        <w:t xml:space="preserve"> w</w:t>
      </w:r>
      <w:r>
        <w:rPr>
          <w:lang w:val="en-GB"/>
        </w:rPr>
        <w:t xml:space="preserve">as accounted for by the Manufacturing </w:t>
      </w:r>
      <w:r w:rsidR="00FF19DF">
        <w:rPr>
          <w:lang w:val="en-GB"/>
        </w:rPr>
        <w:t xml:space="preserve">and </w:t>
      </w:r>
      <w:r>
        <w:rPr>
          <w:lang w:val="en-GB"/>
        </w:rPr>
        <w:t>Trade; repair of motor vehicles</w:t>
      </w:r>
      <w:r w:rsidRPr="001021DF">
        <w:rPr>
          <w:vertAlign w:val="superscript"/>
          <w:lang w:val="en-GB"/>
        </w:rPr>
        <w:t>∆</w:t>
      </w:r>
      <w:r w:rsidRPr="001021DF">
        <w:rPr>
          <w:lang w:val="en-GB"/>
        </w:rPr>
        <w:t xml:space="preserve"> </w:t>
      </w:r>
      <w:r>
        <w:rPr>
          <w:lang w:val="en-GB"/>
        </w:rPr>
        <w:t>section</w:t>
      </w:r>
      <w:r w:rsidR="00FF19DF">
        <w:rPr>
          <w:lang w:val="en-GB"/>
        </w:rPr>
        <w:t>s</w:t>
      </w:r>
      <w:r>
        <w:rPr>
          <w:lang w:val="en-GB"/>
        </w:rPr>
        <w:t>. Entities classified into</w:t>
      </w:r>
      <w:r w:rsidRPr="001021DF">
        <w:rPr>
          <w:lang w:val="en-GB"/>
        </w:rPr>
        <w:t xml:space="preserve"> these sections accou</w:t>
      </w:r>
      <w:r w:rsidR="005404F0">
        <w:rPr>
          <w:lang w:val="en-GB"/>
        </w:rPr>
        <w:t>nted for a total of 37.1% of total</w:t>
      </w:r>
      <w:r w:rsidRPr="001021DF">
        <w:rPr>
          <w:lang w:val="en-GB"/>
        </w:rPr>
        <w:t xml:space="preserve"> </w:t>
      </w:r>
      <w:r>
        <w:rPr>
          <w:lang w:val="en-GB"/>
        </w:rPr>
        <w:t>employment relationships terminated.</w:t>
      </w:r>
    </w:p>
    <w:p w14:paraId="193A0076" w14:textId="72966577" w:rsidR="00A0498C" w:rsidRPr="00A91A90" w:rsidRDefault="00FF19DF" w:rsidP="00FF19DF">
      <w:pPr>
        <w:spacing w:before="0" w:after="0"/>
        <w:rPr>
          <w:lang w:val="en-GB"/>
        </w:rPr>
      </w:pPr>
      <w:r>
        <w:rPr>
          <w:lang w:val="en-GB"/>
        </w:rPr>
        <w:t>In the Wielkopolskie and Lubelskie</w:t>
      </w:r>
      <w:r w:rsidRPr="00FF19DF">
        <w:rPr>
          <w:lang w:val="en-GB"/>
        </w:rPr>
        <w:t xml:space="preserve"> regions, the highest numb</w:t>
      </w:r>
      <w:r>
        <w:rPr>
          <w:lang w:val="en-GB"/>
        </w:rPr>
        <w:t>er of employment relationships terminated</w:t>
      </w:r>
      <w:r w:rsidRPr="00FF19DF">
        <w:rPr>
          <w:lang w:val="en-GB"/>
        </w:rPr>
        <w:t xml:space="preserve"> was recorded in th</w:t>
      </w:r>
      <w:r>
        <w:rPr>
          <w:lang w:val="en-GB"/>
        </w:rPr>
        <w:t>e Trade; repair of motor vehicles</w:t>
      </w:r>
      <w:r w:rsidRPr="001021DF">
        <w:rPr>
          <w:vertAlign w:val="superscript"/>
          <w:lang w:val="en-GB"/>
        </w:rPr>
        <w:t>∆</w:t>
      </w:r>
      <w:r w:rsidRPr="001021DF">
        <w:rPr>
          <w:lang w:val="en-GB"/>
        </w:rPr>
        <w:t xml:space="preserve"> </w:t>
      </w:r>
      <w:r w:rsidR="002E799A">
        <w:rPr>
          <w:lang w:val="en-GB"/>
        </w:rPr>
        <w:t>section</w:t>
      </w:r>
      <w:r w:rsidRPr="00FF19DF">
        <w:rPr>
          <w:lang w:val="en-GB"/>
        </w:rPr>
        <w:t xml:space="preserve"> (</w:t>
      </w:r>
      <w:r>
        <w:rPr>
          <w:lang w:val="en-GB"/>
        </w:rPr>
        <w:t xml:space="preserve">31.6% and 19.7% respectively), </w:t>
      </w:r>
      <w:r w:rsidRPr="00FF19DF">
        <w:rPr>
          <w:lang w:val="en-GB"/>
        </w:rPr>
        <w:t>wh</w:t>
      </w:r>
      <w:r>
        <w:rPr>
          <w:lang w:val="en-GB"/>
        </w:rPr>
        <w:t>ile in the Warszawski stołeczny region</w:t>
      </w:r>
      <w:r w:rsidRPr="00FF19DF">
        <w:rPr>
          <w:lang w:val="en-GB"/>
        </w:rPr>
        <w:t>, the highest number was recor</w:t>
      </w:r>
      <w:r>
        <w:rPr>
          <w:lang w:val="en-GB"/>
        </w:rPr>
        <w:t xml:space="preserve">ded in the </w:t>
      </w:r>
      <w:r w:rsidRPr="00FF19DF">
        <w:rPr>
          <w:lang w:val="en-GB"/>
        </w:rPr>
        <w:t>Administrative and support service activities</w:t>
      </w:r>
      <w:r>
        <w:rPr>
          <w:lang w:val="en-GB"/>
        </w:rPr>
        <w:t xml:space="preserve"> section</w:t>
      </w:r>
      <w:r w:rsidRPr="00FF19DF">
        <w:rPr>
          <w:lang w:val="en-GB"/>
        </w:rPr>
        <w:t xml:space="preserve"> (23.8%). In the rest of the cou</w:t>
      </w:r>
      <w:r>
        <w:rPr>
          <w:lang w:val="en-GB"/>
        </w:rPr>
        <w:t>ntry, the highest number of employment relationships terminated was observed in the Manufacturing section</w:t>
      </w:r>
      <w:r w:rsidRPr="00FF19DF">
        <w:rPr>
          <w:lang w:val="en-GB"/>
        </w:rPr>
        <w:t>.</w:t>
      </w:r>
    </w:p>
    <w:p w14:paraId="20999F53" w14:textId="64236B2B" w:rsidR="00C54A5C" w:rsidRDefault="00C54A5C" w:rsidP="00C54A5C">
      <w:pPr>
        <w:spacing w:before="360" w:line="240" w:lineRule="auto"/>
        <w:ind w:left="709" w:hanging="709"/>
        <w:rPr>
          <w:b/>
          <w:lang w:val="en-GB"/>
        </w:rPr>
      </w:pPr>
      <w:r>
        <w:rPr>
          <w:b/>
          <w:noProof/>
          <w:lang w:eastAsia="pl-PL"/>
        </w:rPr>
        <w:drawing>
          <wp:anchor distT="0" distB="0" distL="114300" distR="114300" simplePos="0" relativeHeight="251971584" behindDoc="0" locked="0" layoutInCell="1" allowOverlap="1" wp14:anchorId="5928158F" wp14:editId="1635F918">
            <wp:simplePos x="0" y="0"/>
            <wp:positionH relativeFrom="margin">
              <wp:align>left</wp:align>
            </wp:positionH>
            <wp:positionV relativeFrom="paragraph">
              <wp:posOffset>540751</wp:posOffset>
            </wp:positionV>
            <wp:extent cx="5047615" cy="2103120"/>
            <wp:effectExtent l="0" t="0" r="635" b="0"/>
            <wp:wrapTopAndBottom/>
            <wp:docPr id="23" name="Obraz 23" descr="The chart shows the structure of employment relationships terminated broken down by reason for termination in the first quarter of 2025. Employment relationships were most often terminated by mutual agreement of the parties, accounting for 52.6 per cent of total employment relationships termin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7615" cy="2103120"/>
                    </a:xfrm>
                    <a:prstGeom prst="rect">
                      <a:avLst/>
                    </a:prstGeom>
                    <a:noFill/>
                  </pic:spPr>
                </pic:pic>
              </a:graphicData>
            </a:graphic>
            <wp14:sizeRelH relativeFrom="page">
              <wp14:pctWidth>0</wp14:pctWidth>
            </wp14:sizeRelH>
            <wp14:sizeRelV relativeFrom="page">
              <wp14:pctHeight>0</wp14:pctHeight>
            </wp14:sizeRelV>
          </wp:anchor>
        </w:drawing>
      </w:r>
      <w:r w:rsidR="00FF19DF" w:rsidRPr="00A91A90">
        <w:rPr>
          <w:b/>
          <w:lang w:val="en-GB"/>
        </w:rPr>
        <w:t>Chart</w:t>
      </w:r>
      <w:r w:rsidR="00C4511B" w:rsidRPr="00A91A90">
        <w:rPr>
          <w:b/>
          <w:lang w:val="en-GB"/>
        </w:rPr>
        <w:t xml:space="preserve"> </w:t>
      </w:r>
      <w:r w:rsidR="0075317C" w:rsidRPr="00A91A90">
        <w:rPr>
          <w:b/>
          <w:lang w:val="en-GB"/>
        </w:rPr>
        <w:t>3</w:t>
      </w:r>
      <w:r w:rsidR="007E39C2">
        <w:rPr>
          <w:b/>
          <w:lang w:val="en-GB"/>
        </w:rPr>
        <w:t xml:space="preserve">. </w:t>
      </w:r>
      <w:r w:rsidR="00FF19DF" w:rsidRPr="00FF19DF">
        <w:rPr>
          <w:b/>
          <w:lang w:val="en-GB"/>
        </w:rPr>
        <w:t>Structure of employment relationships terminated by reason for termination in Quarter 1 2025</w:t>
      </w:r>
    </w:p>
    <w:p w14:paraId="6A86D18D" w14:textId="3709D49D" w:rsidR="00C4511B" w:rsidRDefault="00C4511B" w:rsidP="00C54A5C">
      <w:pPr>
        <w:spacing w:before="360" w:line="240" w:lineRule="auto"/>
        <w:ind w:left="709" w:hanging="709"/>
        <w:rPr>
          <w:b/>
          <w:lang w:val="en-GB"/>
        </w:rPr>
      </w:pPr>
    </w:p>
    <w:p w14:paraId="25E78584" w14:textId="77777777" w:rsidR="00C54A5C" w:rsidRPr="00FF19DF" w:rsidRDefault="00C54A5C" w:rsidP="00C54A5C">
      <w:pPr>
        <w:spacing w:before="360" w:line="240" w:lineRule="auto"/>
        <w:ind w:left="709" w:hanging="709"/>
        <w:rPr>
          <w:b/>
          <w:lang w:val="en-GB"/>
        </w:rPr>
      </w:pPr>
    </w:p>
    <w:p w14:paraId="0B4D2086" w14:textId="7B266D79" w:rsidR="00C4511B" w:rsidRPr="00A91A90" w:rsidRDefault="002C04E6" w:rsidP="00012472">
      <w:pPr>
        <w:rPr>
          <w:lang w:val="en-GB"/>
        </w:rPr>
      </w:pPr>
      <w:r w:rsidRPr="00012472">
        <w:rPr>
          <w:rFonts w:eastAsia="Times New Roman" w:cs="Times New Roman"/>
          <w:b/>
          <w:bCs/>
          <w:noProof/>
          <w:color w:val="522398"/>
          <w:spacing w:val="-2"/>
          <w:szCs w:val="19"/>
          <w:lang w:eastAsia="pl-PL"/>
        </w:rPr>
        <mc:AlternateContent>
          <mc:Choice Requires="wps">
            <w:drawing>
              <wp:anchor distT="45720" distB="45720" distL="114300" distR="114300" simplePos="0" relativeHeight="251947008" behindDoc="1" locked="0" layoutInCell="1" allowOverlap="1" wp14:anchorId="168E51E8" wp14:editId="0A0D35B1">
                <wp:simplePos x="0" y="0"/>
                <wp:positionH relativeFrom="page">
                  <wp:align>right</wp:align>
                </wp:positionH>
                <wp:positionV relativeFrom="paragraph">
                  <wp:posOffset>4499</wp:posOffset>
                </wp:positionV>
                <wp:extent cx="1819910" cy="1502410"/>
                <wp:effectExtent l="0" t="0" r="0" b="2540"/>
                <wp:wrapTopAndBottom/>
                <wp:docPr id="16" name="Pole tekstowe 16" descr="In the Administrative and support service activities section, the most common reason for the termination of an employment relationship was the expiry of the period for which the employee had been hired – 37.7 thou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150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311F3" w14:textId="7182AA2B" w:rsidR="00A91A90" w:rsidRPr="00B438AC" w:rsidRDefault="00B438AC" w:rsidP="00012472">
                            <w:pPr>
                              <w:pStyle w:val="tekstzboku"/>
                              <w:spacing w:line="240" w:lineRule="exact"/>
                              <w:rPr>
                                <w:color w:val="522398"/>
                                <w:lang w:val="en-GB"/>
                              </w:rPr>
                            </w:pPr>
                            <w:r>
                              <w:rPr>
                                <w:color w:val="522398"/>
                                <w:lang w:val="en-GB"/>
                              </w:rPr>
                              <w:t xml:space="preserve">In the </w:t>
                            </w:r>
                            <w:r w:rsidRPr="00B438AC">
                              <w:rPr>
                                <w:color w:val="522398"/>
                                <w:lang w:val="en-GB"/>
                              </w:rPr>
                              <w:t xml:space="preserve">Administrative and support service activities section, the most common reason for the termination of </w:t>
                            </w:r>
                            <w:r>
                              <w:rPr>
                                <w:color w:val="522398"/>
                                <w:lang w:val="en-GB"/>
                              </w:rPr>
                              <w:t xml:space="preserve">an </w:t>
                            </w:r>
                            <w:r w:rsidRPr="00B438AC">
                              <w:rPr>
                                <w:color w:val="522398"/>
                                <w:lang w:val="en-GB"/>
                              </w:rPr>
                              <w:t xml:space="preserve">employment </w:t>
                            </w:r>
                            <w:r>
                              <w:rPr>
                                <w:color w:val="522398"/>
                                <w:lang w:val="en-GB"/>
                              </w:rPr>
                              <w:t xml:space="preserve">relationship </w:t>
                            </w:r>
                            <w:r w:rsidRPr="00B438AC">
                              <w:rPr>
                                <w:color w:val="522398"/>
                                <w:lang w:val="en-GB"/>
                              </w:rPr>
                              <w:t>was the expiry of the period for which the e</w:t>
                            </w:r>
                            <w:r>
                              <w:rPr>
                                <w:color w:val="522398"/>
                                <w:lang w:val="en-GB"/>
                              </w:rPr>
                              <w:t>mployee had been hired – 37.7 thousand</w:t>
                            </w:r>
                          </w:p>
                          <w:p w14:paraId="71C48DD0" w14:textId="77777777" w:rsidR="00A91A90" w:rsidRPr="00B438AC" w:rsidRDefault="00A91A90" w:rsidP="000659F4">
                            <w:pPr>
                              <w:pStyle w:val="tekstzboku"/>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8E51E8" id="_x0000_s1029" type="#_x0000_t202" alt="In the Administrative and support service activities section, the most common reason for the termination of an employment relationship was the expiry of the period for which the employee had been hired – 37.7 thousand." style="position:absolute;margin-left:92.1pt;margin-top:.35pt;width:143.3pt;height:118.3pt;z-index:-25136947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wNTgMAAK0GAAAOAAAAZHJzL2Uyb0RvYy54bWysVV2O2zYQfi/QOxB6rizJK/9IWG2wa6+L&#10;ANs2QJID0OLIIiJxWJK27BYBcofesCfpkPJ6vQkKFG31QJOc4Td/34xv3xz7jh3AWImqirJJGjFQ&#10;NQqpdlX08cMmXkbMOq4E71BBFZ3ARm/uvv/udtAlTLHFToBhBKJsOegqap3TZZLYuoWe2wlqUCRs&#10;0PTc0dHsEmH4QOh9l0zTdJ4MaIQ2WIO1dLsehdFdwG8aqN0vTWPBsa6KyDcXVhPWrV+Tu1te7gzX&#10;razPbvB/4UXPpSKjF6g1d5ztjfwGqpe1QYuNm9TYJ9g0soYQA0WTpV9F877lGkIslByrL2my/x9s&#10;/fPhnWFSUO3mEVO8pxq9ww6Yg0/W4QDM3wuwNSXtrWKuBXYveqmkdYY7eQBGxWV2rzUaxyyYA0XE&#10;eE0i6SRYuqI9qh/C0x6tYxR5j4oZ4JZ+qLZB5MAQLEHSHTaEyqDXHZ56UI50uyCxrdRs4Da8gKOW&#10;5uSVvVcajEQR4AYqZjuqBAgA1nLBtgCKtdKAYH9++YPdLCYLUsK9pQgmngmDtiUl5L2mlLjjAx4p&#10;K6GqVj9h/ckyhauWqx3cG4NDC1xQJTL/Mrl6OuJYD7IdfkJBGeV7hwHo2Jje04QKzwidGHm6sBCO&#10;lBpvcpkVRUaimmTZLJ3mdPA2ePn8XBvrfgTsmd9UkaEUB3h+eLJuVH1W8dYUbmTX0T0vO/XqgjDH&#10;GzJOT73MuxGY+3uRFo/Lx2Ue59P5Y5yn63V8v1nl8XyTLWbrm/Vqtc4+e7tZXrZSCFDezHMXZfk/&#10;Y+m5n0f+X/rIYieFh/MuWbPbrjrDDpy6eBO+c0Ku1JLXboR8USxfhZRN8/RhWsSb+XIR55t8FheL&#10;dBmnWfFQzNO8yNeb1yE9SQX/PSQ2VFExm85GNv1tbGn4vo2Nl72k/mCd7KtoeVHipefgoxKhtI7L&#10;btxfpcK7/5IKKvdzoQNjPUlHurrj9hjGwI237tm8RXEiChskghEZacbTpkXzW8QGmpdVZH/dcwMR&#10;694qaoMiy3M/YMMhny2mdDDXku21hKuaoKrIRdTofrty41DeayN3LVkaG0/hPbVOIwOpX7w6NxzN&#10;xBDbeX77oXt9Dlov/zJ3fwEAAP//AwBQSwMEFAAGAAgAAAAhAEH1KR7bAAAABQEAAA8AAABkcnMv&#10;ZG93bnJldi54bWxMj8FOwzAQRO9I/IO1SNyoTQtpCdlUCMQVRKGVuLnxNomI11HsNuHvWU5w29GM&#10;Zt4W68l36kRDbAMjXM8MKOIquJZrhI/356sVqJgsO9sFJoRvirAuz88Km7sw8hudNqlWUsIxtwhN&#10;Sn2udawa8jbOQk8s3iEM3iaRQ63dYEcp952eG5Npb1uWhcb29NhQ9bU5eoTty+Fzd2Ne6yd/249h&#10;Mpr9nUa8vJge7kElmtJfGH7xBR1KYdqHI7uoOgR5JCEsQYk3X2UZqL0ci+UCdFno//TlDwAAAP//&#10;AwBQSwECLQAUAAYACAAAACEAtoM4kv4AAADhAQAAEwAAAAAAAAAAAAAAAAAAAAAAW0NvbnRlbnRf&#10;VHlwZXNdLnhtbFBLAQItABQABgAIAAAAIQA4/SH/1gAAAJQBAAALAAAAAAAAAAAAAAAAAC8BAABf&#10;cmVscy8ucmVsc1BLAQItABQABgAIAAAAIQBPWewNTgMAAK0GAAAOAAAAAAAAAAAAAAAAAC4CAABk&#10;cnMvZTJvRG9jLnhtbFBLAQItABQABgAIAAAAIQBB9Ske2wAAAAUBAAAPAAAAAAAAAAAAAAAAAKgF&#10;AABkcnMvZG93bnJldi54bWxQSwUGAAAAAAQABADzAAAAsAYAAAAA&#10;" filled="f" stroked="f">
                <v:textbox>
                  <w:txbxContent>
                    <w:p w14:paraId="75B311F3" w14:textId="7182AA2B" w:rsidR="00A91A90" w:rsidRPr="00B438AC" w:rsidRDefault="00B438AC" w:rsidP="00012472">
                      <w:pPr>
                        <w:pStyle w:val="tekstzboku"/>
                        <w:spacing w:line="240" w:lineRule="exact"/>
                        <w:rPr>
                          <w:color w:val="522398"/>
                          <w:lang w:val="en-GB"/>
                        </w:rPr>
                      </w:pPr>
                      <w:r>
                        <w:rPr>
                          <w:color w:val="522398"/>
                          <w:lang w:val="en-GB"/>
                        </w:rPr>
                        <w:t xml:space="preserve">In the </w:t>
                      </w:r>
                      <w:r w:rsidRPr="00B438AC">
                        <w:rPr>
                          <w:color w:val="522398"/>
                          <w:lang w:val="en-GB"/>
                        </w:rPr>
                        <w:t xml:space="preserve">Administrative and support service activities section, the most common reason for the termination of </w:t>
                      </w:r>
                      <w:r>
                        <w:rPr>
                          <w:color w:val="522398"/>
                          <w:lang w:val="en-GB"/>
                        </w:rPr>
                        <w:t xml:space="preserve">an </w:t>
                      </w:r>
                      <w:r w:rsidRPr="00B438AC">
                        <w:rPr>
                          <w:color w:val="522398"/>
                          <w:lang w:val="en-GB"/>
                        </w:rPr>
                        <w:t xml:space="preserve">employment </w:t>
                      </w:r>
                      <w:r>
                        <w:rPr>
                          <w:color w:val="522398"/>
                          <w:lang w:val="en-GB"/>
                        </w:rPr>
                        <w:t xml:space="preserve">relationship </w:t>
                      </w:r>
                      <w:r w:rsidRPr="00B438AC">
                        <w:rPr>
                          <w:color w:val="522398"/>
                          <w:lang w:val="en-GB"/>
                        </w:rPr>
                        <w:t>was the expiry of the period for which the e</w:t>
                      </w:r>
                      <w:r>
                        <w:rPr>
                          <w:color w:val="522398"/>
                          <w:lang w:val="en-GB"/>
                        </w:rPr>
                        <w:t>mployee had been hired – 37.7 thousand</w:t>
                      </w:r>
                    </w:p>
                    <w:p w14:paraId="71C48DD0" w14:textId="77777777" w:rsidR="00A91A90" w:rsidRPr="00B438AC" w:rsidRDefault="00A91A90" w:rsidP="000659F4">
                      <w:pPr>
                        <w:pStyle w:val="tekstzboku"/>
                        <w:rPr>
                          <w:lang w:val="en-GB"/>
                        </w:rPr>
                      </w:pPr>
                    </w:p>
                  </w:txbxContent>
                </v:textbox>
                <w10:wrap type="topAndBottom" anchorx="page"/>
              </v:shape>
            </w:pict>
          </mc:Fallback>
        </mc:AlternateContent>
      </w:r>
      <w:r w:rsidR="00C4511B">
        <w:rPr>
          <w:noProof/>
          <w:lang w:eastAsia="pl-PL"/>
        </w:rPr>
        <mc:AlternateContent>
          <mc:Choice Requires="wps">
            <w:drawing>
              <wp:anchor distT="45720" distB="45720" distL="114300" distR="114300" simplePos="0" relativeHeight="251918336" behindDoc="1" locked="0" layoutInCell="1" allowOverlap="1" wp14:anchorId="54C912B3" wp14:editId="7347EE38">
                <wp:simplePos x="0" y="0"/>
                <wp:positionH relativeFrom="page">
                  <wp:posOffset>5721756</wp:posOffset>
                </wp:positionH>
                <wp:positionV relativeFrom="paragraph">
                  <wp:posOffset>2281759</wp:posOffset>
                </wp:positionV>
                <wp:extent cx="1820545" cy="1743710"/>
                <wp:effectExtent l="0" t="0" r="0" b="8890"/>
                <wp:wrapTight wrapText="bothSides">
                  <wp:wrapPolygon edited="0">
                    <wp:start x="452" y="0"/>
                    <wp:lineTo x="452" y="21474"/>
                    <wp:lineTo x="20794" y="21474"/>
                    <wp:lineTo x="20794" y="0"/>
                    <wp:lineTo x="452" y="0"/>
                  </wp:wrapPolygon>
                </wp:wrapTight>
                <wp:docPr id="27" name="Pole tekstowe 16" descr="W badaniu została wykorzystana obowiązująca klasyfikacja zawodów i specjalności, która jest pięciopoziomowym, hierarchicznie usystematyzowanym wykazem zawodów i specjalności występujących na rynku pra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174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4AF5F" w14:textId="1661FC93" w:rsidR="00A91A90" w:rsidRPr="003E0814" w:rsidRDefault="00A91A90" w:rsidP="00393DA5">
                            <w:pPr>
                              <w:pStyle w:val="tekstzboku"/>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C912B3" id="_x0000_s1030" type="#_x0000_t202" alt="W badaniu została wykorzystana obowiązująca klasyfikacja zawodów i specjalności, która jest pięciopoziomowym, hierarchicznie usystematyzowanym wykazem zawodów i specjalności występujących na rynku pracy" style="position:absolute;margin-left:450.55pt;margin-top:179.65pt;width:143.35pt;height:137.3pt;z-index:-251398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YaZAMAAKYGAAAOAAAAZHJzL2Uyb0RvYy54bWysVc1u4zYQvhfoOxA8ryPJK/8iyiKx46JA&#10;2i6wLXoeU5TFWOKoJB1ZXvRSYB9i0cfYR9jse3VIxYmTRYGirQ6CyCG/+Wbmm9H5m31dsTtprEKd&#10;8eQs5kxqgbnSm4z/8vNqMOXMOtA5VKhlxjtp+ZuLb785b5u5HGKJVS4NIxBt522T8dK5Zh5FVpSy&#10;BnuGjdRkLNDU4GhpNlFuoCX0uoqGcTyOWjR5Y1BIa2l32Rv5RcAvCincT0VhpWNVxombC28T3mv/&#10;ji7OYb4x0JRKPNCAf8GiBqXJ6SPUEhywnVFfQdVKGLRYuDOBdYRFoYQMMVA0SfwimnclNDLEQsmx&#10;zWOa7P8HK368e2uYyjM+nHCmoaYavcVKMie31mErWTLmLJdWUNJ+ZWvIQasdOyAV9csfwNpui+bQ&#10;+RIDwzW26v7DYXd7/0EA21Zgu0JtQdwCO0CL+edPLVPMNpJ2Ko1f/hTqFdu6z58MsFtpHWvU/Ueh&#10;sMGDwhrbrn7FSiUNGEH1OWgl2c6SM9KG6w7Ygu5qTwEOsv5bD3TAuvuPTWDViZKiZKbT2x1rDIjO&#10;S6Bt7Jwy8a6hXLj9Fe5JyqGctrlBsbVM46IEvZGXxmBbSsipBIm/GZ1c7XGsB1m3P2BOqYSdwwC0&#10;L0zt9UEVZ4ROUuwe5Sf3jgnvcjqMR+mIM0G2ZJK+niRBoBHMj9cbY913EmuibknLhvQd4OHuxjpP&#10;B+bHI96bxpWqqqDxSj/boIP9Djmnq97maQTJvp/Fs+vp9TQdpMPx9SCNl8vB5WqRDsarZDJavl4u&#10;Fsvkd+83SeelynOpvZtj+yTpP5PnQyP3wn9sIIuVyj2cp2TNZr2oDLsDat9VeELSyfJ0LHpOIySB&#10;YnkRUjJM46vhbLAaTyeDdJWOBrNJPB3EyexqNo7TWbpcPQ/pRmn530NibcZno+GoV9MT6RexxeH5&#10;OjaY18rRgKxUnfHp4yGYew1e6zyU1oGq+u+TVHj6T6mgch8LHRTrRdrL1e3X+9D/6bER1ph3JGGD&#10;JDDSKQ13+iipyzlraVBm3P62AyM5q77X1AazJE39ZA2LdDQZ0sKcWtanFtCCoDLuOOs/F66fxrvG&#10;qE1JnvrG03hJrVOoIGrfYz2rh4ajYRhiexjcftqersOpp9/LxV8AAAD//wMAUEsDBBQABgAIAAAA&#10;IQC+RNEJ4AAAAAwBAAAPAAAAZHJzL2Rvd25yZXYueG1sTI/BTsMwEETvSP0Ha5G4UTuEliZkUyEQ&#10;VxBtQeLmxtskaryOYrcJf497guNqn2beFOvJduJMg28dIyRzBYK4cqblGmG3fb1dgfBBs9GdY0L4&#10;IQ/rcnZV6Ny4kT/ovAm1iCHsc43QhNDnUvqqIav93PXE8Xdwg9UhnkMtzaDHGG47eafUUlrdcmxo&#10;dE/PDVXHzckifL4dvr/u1Xv9Yhf96CYl2WYS8eZ6enoEEWgKfzBc9KM6lNFp705svOgQMpUkEUVI&#10;F1kK4kIkq4e4Zo+wTNMMZFnI/yPKXwAAAP//AwBQSwECLQAUAAYACAAAACEAtoM4kv4AAADhAQAA&#10;EwAAAAAAAAAAAAAAAAAAAAAAW0NvbnRlbnRfVHlwZXNdLnhtbFBLAQItABQABgAIAAAAIQA4/SH/&#10;1gAAAJQBAAALAAAAAAAAAAAAAAAAAC8BAABfcmVscy8ucmVsc1BLAQItABQABgAIAAAAIQDTvSYa&#10;ZAMAAKYGAAAOAAAAAAAAAAAAAAAAAC4CAABkcnMvZTJvRG9jLnhtbFBLAQItABQABgAIAAAAIQC+&#10;RNEJ4AAAAAwBAAAPAAAAAAAAAAAAAAAAAL4FAABkcnMvZG93bnJldi54bWxQSwUGAAAAAAQABADz&#10;AAAAywYAAAAA&#10;" filled="f" stroked="f">
                <v:textbox>
                  <w:txbxContent>
                    <w:p w14:paraId="2754AF5F" w14:textId="1661FC93" w:rsidR="00A91A90" w:rsidRPr="003E0814" w:rsidRDefault="00A91A90" w:rsidP="00393DA5">
                      <w:pPr>
                        <w:pStyle w:val="tekstzboku"/>
                      </w:pPr>
                    </w:p>
                  </w:txbxContent>
                </v:textbox>
                <w10:wrap type="tight" anchorx="page"/>
              </v:shape>
            </w:pict>
          </mc:Fallback>
        </mc:AlternateContent>
      </w:r>
      <w:r w:rsidR="00A91A90" w:rsidRPr="00A91A90">
        <w:rPr>
          <w:lang w:val="en-GB"/>
        </w:rPr>
        <w:t>During the analyse</w:t>
      </w:r>
      <w:r w:rsidR="00B51EFD">
        <w:rPr>
          <w:lang w:val="en-GB"/>
        </w:rPr>
        <w:t>d period, the most common mode</w:t>
      </w:r>
      <w:r w:rsidR="00A91A90" w:rsidRPr="00A91A90">
        <w:rPr>
          <w:lang w:val="en-GB"/>
        </w:rPr>
        <w:t xml:space="preserve"> of termination of </w:t>
      </w:r>
      <w:r w:rsidR="00000215">
        <w:rPr>
          <w:lang w:val="en-GB"/>
        </w:rPr>
        <w:t>an employment relationship</w:t>
      </w:r>
      <w:r w:rsidR="00A91A90" w:rsidRPr="00A91A90">
        <w:rPr>
          <w:lang w:val="en-GB"/>
        </w:rPr>
        <w:t xml:space="preserve"> was by mutual agreement of the parties (327.6</w:t>
      </w:r>
      <w:r w:rsidR="00000215">
        <w:rPr>
          <w:lang w:val="en-GB"/>
        </w:rPr>
        <w:t xml:space="preserve"> thousand</w:t>
      </w:r>
      <w:r w:rsidR="00A91A90" w:rsidRPr="00A91A90">
        <w:rPr>
          <w:lang w:val="en-GB"/>
        </w:rPr>
        <w:t>)</w:t>
      </w:r>
      <w:r w:rsidR="00000215">
        <w:rPr>
          <w:lang w:val="en-GB"/>
        </w:rPr>
        <w:t xml:space="preserve">. In almost all sections of the </w:t>
      </w:r>
      <w:r w:rsidR="00A91A90" w:rsidRPr="00A91A90">
        <w:rPr>
          <w:lang w:val="en-GB"/>
        </w:rPr>
        <w:t>PKD 2007</w:t>
      </w:r>
      <w:r w:rsidR="00A91A90">
        <w:rPr>
          <w:lang w:val="en-GB"/>
        </w:rPr>
        <w:t>/NACE Rev. 2</w:t>
      </w:r>
      <w:r w:rsidR="00A91A90" w:rsidRPr="00A91A90">
        <w:rPr>
          <w:lang w:val="en-GB"/>
        </w:rPr>
        <w:t xml:space="preserve"> classification, thi</w:t>
      </w:r>
      <w:r w:rsidR="008F7BC6">
        <w:rPr>
          <w:lang w:val="en-GB"/>
        </w:rPr>
        <w:t xml:space="preserve">s was the most common </w:t>
      </w:r>
      <w:r w:rsidR="004A4C55">
        <w:rPr>
          <w:lang w:val="en-GB"/>
        </w:rPr>
        <w:t>mode of</w:t>
      </w:r>
      <w:r w:rsidR="00A91A90" w:rsidRPr="00A91A90">
        <w:rPr>
          <w:lang w:val="en-GB"/>
        </w:rPr>
        <w:t xml:space="preserve"> termination of </w:t>
      </w:r>
      <w:r w:rsidR="00B438AC">
        <w:rPr>
          <w:lang w:val="en-GB"/>
        </w:rPr>
        <w:t xml:space="preserve">an </w:t>
      </w:r>
      <w:r w:rsidR="00A91A90" w:rsidRPr="00A91A90">
        <w:rPr>
          <w:lang w:val="en-GB"/>
        </w:rPr>
        <w:t>employment</w:t>
      </w:r>
      <w:r w:rsidR="00B438AC">
        <w:rPr>
          <w:lang w:val="en-GB"/>
        </w:rPr>
        <w:t xml:space="preserve"> relationship</w:t>
      </w:r>
      <w:r w:rsidR="00A91A90" w:rsidRPr="00A91A90">
        <w:rPr>
          <w:lang w:val="en-GB"/>
        </w:rPr>
        <w:t>. The exception is the</w:t>
      </w:r>
      <w:r w:rsidR="00A91A90">
        <w:rPr>
          <w:lang w:val="en-GB"/>
        </w:rPr>
        <w:t xml:space="preserve"> </w:t>
      </w:r>
      <w:r w:rsidR="00A91A90" w:rsidRPr="00A91A90">
        <w:rPr>
          <w:lang w:val="en-GB"/>
        </w:rPr>
        <w:t>Administrative and support service activities</w:t>
      </w:r>
      <w:r w:rsidR="00A91A90">
        <w:rPr>
          <w:lang w:val="en-GB"/>
        </w:rPr>
        <w:t xml:space="preserve"> section</w:t>
      </w:r>
      <w:r w:rsidR="00C64902">
        <w:rPr>
          <w:lang w:val="en-GB"/>
        </w:rPr>
        <w:t>, where the most common mode</w:t>
      </w:r>
      <w:r w:rsidR="00A91A90" w:rsidRPr="00A91A90">
        <w:rPr>
          <w:lang w:val="en-GB"/>
        </w:rPr>
        <w:t xml:space="preserve"> was the expiry of the period for which the employee had been hired.</w:t>
      </w:r>
    </w:p>
    <w:p w14:paraId="1545DF6A" w14:textId="65E98E3C" w:rsidR="00AA5EB2" w:rsidRPr="00B438AC" w:rsidRDefault="00B438AC" w:rsidP="00155B53">
      <w:pPr>
        <w:spacing w:before="360" w:line="240" w:lineRule="auto"/>
        <w:rPr>
          <w:rFonts w:eastAsia="Times New Roman" w:cs="Times New Roman"/>
          <w:b/>
          <w:bCs/>
          <w:noProof/>
          <w:color w:val="522398"/>
          <w:spacing w:val="-2"/>
          <w:szCs w:val="19"/>
          <w:lang w:val="en-GB" w:eastAsia="pl-PL"/>
        </w:rPr>
      </w:pPr>
      <w:r w:rsidRPr="00B438AC">
        <w:rPr>
          <w:rFonts w:eastAsia="Times New Roman" w:cs="Times New Roman"/>
          <w:b/>
          <w:bCs/>
          <w:noProof/>
          <w:color w:val="522398"/>
          <w:spacing w:val="-2"/>
          <w:szCs w:val="19"/>
          <w:lang w:val="en-GB" w:eastAsia="pl-PL"/>
        </w:rPr>
        <w:t>Number of employment relationships established per 100 e</w:t>
      </w:r>
      <w:r>
        <w:rPr>
          <w:rFonts w:eastAsia="Times New Roman" w:cs="Times New Roman"/>
          <w:b/>
          <w:bCs/>
          <w:noProof/>
          <w:color w:val="522398"/>
          <w:spacing w:val="-2"/>
          <w:szCs w:val="19"/>
          <w:lang w:val="en-GB" w:eastAsia="pl-PL"/>
        </w:rPr>
        <w:t>mployment relationships terminated</w:t>
      </w:r>
    </w:p>
    <w:p w14:paraId="6B242FE3" w14:textId="28485D0C" w:rsidR="003C4FC7" w:rsidRDefault="003E729A" w:rsidP="003C4FC7">
      <w:pPr>
        <w:rPr>
          <w:szCs w:val="19"/>
          <w:lang w:val="en-GB"/>
        </w:rPr>
      </w:pPr>
      <w:r w:rsidRPr="00E45A08">
        <w:rPr>
          <w:szCs w:val="19"/>
          <w:lang w:val="en-GB"/>
        </w:rPr>
        <w:t xml:space="preserve">In Quarter 1 2025, there were 98 employment relationships established per 100 employment relationships terminated. </w:t>
      </w:r>
      <w:r>
        <w:rPr>
          <w:szCs w:val="19"/>
          <w:lang w:val="en-GB"/>
        </w:rPr>
        <w:t xml:space="preserve">In the breakdown by kind of activity, </w:t>
      </w:r>
      <w:r w:rsidR="007F7642">
        <w:rPr>
          <w:szCs w:val="19"/>
          <w:lang w:val="en-GB"/>
        </w:rPr>
        <w:t>the number of employment relationships established</w:t>
      </w:r>
      <w:r w:rsidRPr="003E729A">
        <w:rPr>
          <w:szCs w:val="19"/>
          <w:lang w:val="en-GB"/>
        </w:rPr>
        <w:t xml:space="preserve"> exc</w:t>
      </w:r>
      <w:r w:rsidR="00862DB4">
        <w:rPr>
          <w:szCs w:val="19"/>
          <w:lang w:val="en-GB"/>
        </w:rPr>
        <w:t>eeded the number of employment relationships terminated</w:t>
      </w:r>
      <w:r w:rsidRPr="003E729A">
        <w:rPr>
          <w:szCs w:val="19"/>
          <w:lang w:val="en-GB"/>
        </w:rPr>
        <w:t xml:space="preserve"> in 10 out of 19 sections of the PKD 2007</w:t>
      </w:r>
      <w:r w:rsidR="00862DB4">
        <w:rPr>
          <w:szCs w:val="19"/>
          <w:lang w:val="en-GB"/>
        </w:rPr>
        <w:t>/NACE Rev. 2</w:t>
      </w:r>
      <w:r w:rsidRPr="003E729A">
        <w:rPr>
          <w:szCs w:val="19"/>
          <w:lang w:val="en-GB"/>
        </w:rPr>
        <w:t xml:space="preserve"> cla</w:t>
      </w:r>
      <w:r w:rsidR="00862DB4">
        <w:rPr>
          <w:szCs w:val="19"/>
          <w:lang w:val="en-GB"/>
        </w:rPr>
        <w:t>ssification. The largest advantage of employment rela</w:t>
      </w:r>
      <w:r w:rsidR="007B1D79">
        <w:rPr>
          <w:szCs w:val="19"/>
          <w:lang w:val="en-GB"/>
        </w:rPr>
        <w:t>tionships established over employment relationships</w:t>
      </w:r>
      <w:r w:rsidR="00862DB4">
        <w:rPr>
          <w:szCs w:val="19"/>
          <w:lang w:val="en-GB"/>
        </w:rPr>
        <w:t xml:space="preserve"> terminated</w:t>
      </w:r>
      <w:r w:rsidRPr="003E729A">
        <w:rPr>
          <w:szCs w:val="19"/>
          <w:lang w:val="en-GB"/>
        </w:rPr>
        <w:t xml:space="preserve"> was recorded in the Education</w:t>
      </w:r>
      <w:r w:rsidR="00862DB4">
        <w:rPr>
          <w:szCs w:val="19"/>
          <w:lang w:val="en-GB"/>
        </w:rPr>
        <w:t xml:space="preserve"> section, i.e. 133 employment relationships established per</w:t>
      </w:r>
      <w:r w:rsidR="00E45A08">
        <w:rPr>
          <w:szCs w:val="19"/>
          <w:lang w:val="en-GB"/>
        </w:rPr>
        <w:t xml:space="preserve"> 100 employment relationships terminated. In the </w:t>
      </w:r>
      <w:r w:rsidR="00E45A08" w:rsidRPr="00E45A08">
        <w:rPr>
          <w:szCs w:val="19"/>
          <w:lang w:val="en-GB"/>
        </w:rPr>
        <w:t>Public administration and defence; compulsory social security</w:t>
      </w:r>
      <w:r w:rsidR="00E45A08">
        <w:rPr>
          <w:szCs w:val="19"/>
          <w:lang w:val="en-GB"/>
        </w:rPr>
        <w:t xml:space="preserve"> </w:t>
      </w:r>
      <w:r w:rsidRPr="003E729A">
        <w:rPr>
          <w:szCs w:val="19"/>
          <w:lang w:val="en-GB"/>
        </w:rPr>
        <w:t>section, for ev</w:t>
      </w:r>
      <w:r w:rsidR="00E45A08">
        <w:rPr>
          <w:szCs w:val="19"/>
          <w:lang w:val="en-GB"/>
        </w:rPr>
        <w:t>ery 100 employment relationships established</w:t>
      </w:r>
      <w:r w:rsidRPr="003E729A">
        <w:rPr>
          <w:szCs w:val="19"/>
          <w:lang w:val="en-GB"/>
        </w:rPr>
        <w:t>, 100 employment relationships were terminated. In the re</w:t>
      </w:r>
      <w:r w:rsidR="007B1D79">
        <w:rPr>
          <w:szCs w:val="19"/>
          <w:lang w:val="en-GB"/>
        </w:rPr>
        <w:t xml:space="preserve">maining 8 of the 19 </w:t>
      </w:r>
      <w:r w:rsidRPr="003E729A">
        <w:rPr>
          <w:szCs w:val="19"/>
          <w:lang w:val="en-GB"/>
        </w:rPr>
        <w:t>PKD 2007</w:t>
      </w:r>
      <w:r w:rsidR="00E45A08">
        <w:rPr>
          <w:szCs w:val="19"/>
          <w:lang w:val="en-GB"/>
        </w:rPr>
        <w:t>/NACE Rev. 2</w:t>
      </w:r>
      <w:r w:rsidR="007B1D79">
        <w:rPr>
          <w:szCs w:val="19"/>
          <w:lang w:val="en-GB"/>
        </w:rPr>
        <w:t xml:space="preserve"> sections</w:t>
      </w:r>
      <w:r w:rsidR="00E45A08">
        <w:rPr>
          <w:szCs w:val="19"/>
          <w:lang w:val="en-GB"/>
        </w:rPr>
        <w:t xml:space="preserve">, the number of </w:t>
      </w:r>
      <w:r w:rsidRPr="003E729A">
        <w:rPr>
          <w:szCs w:val="19"/>
          <w:lang w:val="en-GB"/>
        </w:rPr>
        <w:t>employment relationships</w:t>
      </w:r>
      <w:r w:rsidR="00E45A08">
        <w:rPr>
          <w:szCs w:val="19"/>
          <w:lang w:val="en-GB"/>
        </w:rPr>
        <w:t xml:space="preserve"> established</w:t>
      </w:r>
      <w:r w:rsidRPr="003E729A">
        <w:rPr>
          <w:szCs w:val="19"/>
          <w:lang w:val="en-GB"/>
        </w:rPr>
        <w:t xml:space="preserve"> wa</w:t>
      </w:r>
      <w:r w:rsidR="00E45A08">
        <w:rPr>
          <w:szCs w:val="19"/>
          <w:lang w:val="en-GB"/>
        </w:rPr>
        <w:t>s lower than the number of employment relationships terminated</w:t>
      </w:r>
      <w:r w:rsidRPr="003E729A">
        <w:rPr>
          <w:szCs w:val="19"/>
          <w:lang w:val="en-GB"/>
        </w:rPr>
        <w:t>. The largest difference was recorded in the Mining and quarrying s</w:t>
      </w:r>
      <w:r w:rsidR="00E45A08">
        <w:rPr>
          <w:szCs w:val="19"/>
          <w:lang w:val="en-GB"/>
        </w:rPr>
        <w:t xml:space="preserve">ection, where there were 49 </w:t>
      </w:r>
      <w:r w:rsidRPr="003E729A">
        <w:rPr>
          <w:szCs w:val="19"/>
          <w:lang w:val="en-GB"/>
        </w:rPr>
        <w:t>employment relationships</w:t>
      </w:r>
      <w:r w:rsidR="00E45A08">
        <w:rPr>
          <w:szCs w:val="19"/>
          <w:lang w:val="en-GB"/>
        </w:rPr>
        <w:t xml:space="preserve"> established per </w:t>
      </w:r>
      <w:r w:rsidRPr="003E729A">
        <w:rPr>
          <w:szCs w:val="19"/>
          <w:lang w:val="en-GB"/>
        </w:rPr>
        <w:t xml:space="preserve">100 </w:t>
      </w:r>
      <w:r w:rsidR="00E45A08">
        <w:rPr>
          <w:szCs w:val="19"/>
          <w:lang w:val="en-GB"/>
        </w:rPr>
        <w:t>employment relationships terminated.</w:t>
      </w:r>
    </w:p>
    <w:p w14:paraId="70B99689" w14:textId="50DFA575" w:rsidR="00155B53" w:rsidRDefault="00466225" w:rsidP="00466225">
      <w:pPr>
        <w:pStyle w:val="Tytuwykresu0"/>
        <w:spacing w:before="240"/>
        <w:ind w:left="709" w:hanging="709"/>
        <w:rPr>
          <w:rFonts w:ascii="Fira Sans" w:hAnsi="Fira Sans"/>
          <w:lang w:val="en-GB"/>
        </w:rPr>
      </w:pPr>
      <w:r>
        <w:rPr>
          <w:b w:val="0"/>
          <w:bCs w:val="0"/>
          <w:color w:val="522398"/>
          <w:spacing w:val="-2"/>
          <w:szCs w:val="19"/>
        </w:rPr>
        <w:drawing>
          <wp:anchor distT="0" distB="0" distL="114300" distR="114300" simplePos="0" relativeHeight="251972608" behindDoc="0" locked="0" layoutInCell="1" allowOverlap="1" wp14:anchorId="2FF40809" wp14:editId="2E94F52B">
            <wp:simplePos x="0" y="0"/>
            <wp:positionH relativeFrom="margin">
              <wp:align>left</wp:align>
            </wp:positionH>
            <wp:positionV relativeFrom="paragraph">
              <wp:posOffset>384175</wp:posOffset>
            </wp:positionV>
            <wp:extent cx="4840605" cy="4958080"/>
            <wp:effectExtent l="0" t="0" r="0" b="0"/>
            <wp:wrapTopAndBottom/>
            <wp:docPr id="26" name="Obraz 26" descr="The chart shows the number of employment relationships established per 100 employment relationships terminated broken down by PKD 2007/NACE Rev. 2 section in the first quarter of 2025. In ten out of nineteen PKD 2007/NACE Rev. 2 sections, the number of employment relationships established exceeded the number of employment relationships terminated. The largest advantage of employment relationships established over employment relationships terminated was recorded in the Education section, at 133 employment relationships established per 100 employment relationships terminated. The fewest employment relationships established were recorded in the Mining and quarrying section, at 49 employment relationships established per 100 employment relationships termin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40605" cy="4958080"/>
                    </a:xfrm>
                    <a:prstGeom prst="rect">
                      <a:avLst/>
                    </a:prstGeom>
                    <a:noFill/>
                  </pic:spPr>
                </pic:pic>
              </a:graphicData>
            </a:graphic>
            <wp14:sizeRelH relativeFrom="page">
              <wp14:pctWidth>0</wp14:pctWidth>
            </wp14:sizeRelH>
            <wp14:sizeRelV relativeFrom="page">
              <wp14:pctHeight>0</wp14:pctHeight>
            </wp14:sizeRelV>
          </wp:anchor>
        </w:drawing>
      </w:r>
      <w:r w:rsidR="00280603" w:rsidRPr="00280603">
        <w:rPr>
          <w:rFonts w:ascii="Fira Sans" w:hAnsi="Fira Sans"/>
          <w:lang w:val="en-GB"/>
        </w:rPr>
        <w:t>Chart</w:t>
      </w:r>
      <w:r w:rsidR="00393DA5" w:rsidRPr="00280603">
        <w:rPr>
          <w:rFonts w:ascii="Fira Sans" w:hAnsi="Fira Sans"/>
          <w:lang w:val="en-GB"/>
        </w:rPr>
        <w:t xml:space="preserve"> </w:t>
      </w:r>
      <w:r w:rsidR="00613EE8" w:rsidRPr="00280603">
        <w:rPr>
          <w:rFonts w:ascii="Fira Sans" w:hAnsi="Fira Sans"/>
          <w:lang w:val="en-GB"/>
        </w:rPr>
        <w:t>4</w:t>
      </w:r>
      <w:r w:rsidR="00393DA5" w:rsidRPr="00280603">
        <w:rPr>
          <w:rFonts w:ascii="Fira Sans" w:hAnsi="Fira Sans"/>
          <w:lang w:val="en-GB"/>
        </w:rPr>
        <w:t xml:space="preserve">. </w:t>
      </w:r>
      <w:r w:rsidR="00280603" w:rsidRPr="00280603">
        <w:rPr>
          <w:rFonts w:ascii="Fira Sans" w:hAnsi="Fira Sans"/>
          <w:lang w:val="en-GB"/>
        </w:rPr>
        <w:t xml:space="preserve">Number of employment relationships established per 100 employment relationships terminated by PKD 2007/NACE Rev. 2 </w:t>
      </w:r>
      <w:r w:rsidR="00280603" w:rsidRPr="00280603">
        <w:rPr>
          <w:rFonts w:ascii="Fira Sans" w:hAnsi="Fira Sans"/>
          <w:lang w:val="en-GB"/>
        </w:rPr>
        <w:lastRenderedPageBreak/>
        <w:t>section in Quarter 1 2025</w:t>
      </w:r>
    </w:p>
    <w:p w14:paraId="49D1D0AC" w14:textId="47DDE3D8" w:rsidR="00466225" w:rsidRDefault="00466225" w:rsidP="00ED78A6">
      <w:pPr>
        <w:spacing w:before="360" w:line="240" w:lineRule="auto"/>
        <w:rPr>
          <w:rFonts w:eastAsia="Times New Roman" w:cs="Times New Roman"/>
          <w:b/>
          <w:bCs/>
          <w:noProof/>
          <w:color w:val="522398"/>
          <w:spacing w:val="-2"/>
          <w:szCs w:val="19"/>
          <w:lang w:val="en-GB" w:eastAsia="pl-PL"/>
        </w:rPr>
      </w:pPr>
    </w:p>
    <w:p w14:paraId="3E545E77" w14:textId="514BDE92" w:rsidR="008B7AFB" w:rsidRPr="006923B6" w:rsidRDefault="00280603" w:rsidP="00ED78A6">
      <w:pPr>
        <w:spacing w:before="360" w:line="240" w:lineRule="auto"/>
        <w:rPr>
          <w:rFonts w:eastAsia="Times New Roman" w:cs="Times New Roman"/>
          <w:b/>
          <w:bCs/>
          <w:noProof/>
          <w:color w:val="522398"/>
          <w:spacing w:val="-2"/>
          <w:szCs w:val="19"/>
          <w:lang w:val="en-GB" w:eastAsia="pl-PL"/>
        </w:rPr>
      </w:pPr>
      <w:r w:rsidRPr="006923B6">
        <w:rPr>
          <w:rFonts w:eastAsia="Times New Roman" w:cs="Times New Roman"/>
          <w:b/>
          <w:bCs/>
          <w:noProof/>
          <w:color w:val="522398"/>
          <w:spacing w:val="-2"/>
          <w:szCs w:val="19"/>
          <w:lang w:val="en-GB" w:eastAsia="pl-PL"/>
        </w:rPr>
        <w:t>Methodological notes</w:t>
      </w:r>
    </w:p>
    <w:p w14:paraId="5E3C99F6" w14:textId="5FCE758E" w:rsidR="00AD744E" w:rsidRPr="006923B6" w:rsidRDefault="006923B6" w:rsidP="001648F4">
      <w:pPr>
        <w:rPr>
          <w:rFonts w:eastAsiaTheme="minorEastAsia"/>
          <w:color w:val="000000" w:themeColor="text1"/>
          <w:lang w:val="en-GB"/>
        </w:rPr>
      </w:pPr>
      <w:r w:rsidRPr="006923B6">
        <w:rPr>
          <w:rFonts w:eastAsiaTheme="minorEastAsia"/>
          <w:color w:val="000000" w:themeColor="text1"/>
          <w:lang w:val="en-GB"/>
        </w:rPr>
        <w:t xml:space="preserve">The information on employment relationships established and terminated has been prepared on the basis of administrative data from the registers kept by the Social Insurance Institution (ZUS). </w:t>
      </w:r>
      <w:r>
        <w:rPr>
          <w:rFonts w:eastAsiaTheme="minorEastAsia"/>
          <w:color w:val="000000" w:themeColor="text1"/>
          <w:lang w:val="en-GB"/>
        </w:rPr>
        <w:t>These data have</w:t>
      </w:r>
      <w:r w:rsidRPr="006923B6">
        <w:rPr>
          <w:rFonts w:eastAsiaTheme="minorEastAsia"/>
          <w:color w:val="000000" w:themeColor="text1"/>
          <w:lang w:val="en-GB"/>
        </w:rPr>
        <w:t xml:space="preserve"> been compiled as part of experimental work aimed at developing and refining new methods of statistical analysis. This means that the methodology is currently being tested and may be subject to further modifications.</w:t>
      </w:r>
    </w:p>
    <w:p w14:paraId="16F3C2C4" w14:textId="785B406F" w:rsidR="002726A4" w:rsidRPr="009C15AC" w:rsidRDefault="009C15AC" w:rsidP="001648F4">
      <w:pPr>
        <w:pStyle w:val="Akapitzlist"/>
        <w:ind w:left="0"/>
        <w:rPr>
          <w:rFonts w:eastAsiaTheme="minorEastAsia"/>
          <w:color w:val="000000" w:themeColor="text1"/>
          <w:lang w:val="en-GB"/>
        </w:rPr>
      </w:pPr>
      <w:r w:rsidRPr="009C15AC">
        <w:rPr>
          <w:rFonts w:eastAsiaTheme="minorEastAsia"/>
          <w:color w:val="000000" w:themeColor="text1"/>
          <w:lang w:val="en-GB"/>
        </w:rPr>
        <w:t>Data in territorial breakdowns are presented according to the entity’s seat.</w:t>
      </w:r>
    </w:p>
    <w:p w14:paraId="4463071B" w14:textId="5C20695E" w:rsidR="00F22D54" w:rsidRPr="008D7C0D" w:rsidRDefault="008D7C0D" w:rsidP="001648F4">
      <w:pPr>
        <w:autoSpaceDE w:val="0"/>
        <w:autoSpaceDN w:val="0"/>
        <w:adjustRightInd w:val="0"/>
        <w:rPr>
          <w:rFonts w:cs="Fira Sans"/>
          <w:b/>
          <w:bCs/>
          <w:color w:val="000000"/>
          <w:szCs w:val="19"/>
          <w:lang w:val="en-GB"/>
        </w:rPr>
      </w:pPr>
      <w:r w:rsidRPr="006A7EB9">
        <w:rPr>
          <w:szCs w:val="19"/>
          <w:lang w:val="en-GB"/>
        </w:rPr>
        <w:t xml:space="preserve">The information on the number of employment relationships established and terminated in </w:t>
      </w:r>
      <w:r w:rsidR="001A64F4">
        <w:rPr>
          <w:szCs w:val="19"/>
          <w:lang w:val="en-GB"/>
        </w:rPr>
        <w:t xml:space="preserve">a quarter covers all </w:t>
      </w:r>
      <w:r w:rsidR="005B34B6" w:rsidRPr="006A7EB9">
        <w:rPr>
          <w:szCs w:val="19"/>
          <w:lang w:val="en-GB"/>
        </w:rPr>
        <w:t>cases</w:t>
      </w:r>
      <w:r w:rsidRPr="006A7EB9">
        <w:rPr>
          <w:szCs w:val="19"/>
          <w:lang w:val="en-GB"/>
        </w:rPr>
        <w:t xml:space="preserve"> that occurred during that pe</w:t>
      </w:r>
      <w:r w:rsidR="006A7EB9" w:rsidRPr="006A7EB9">
        <w:rPr>
          <w:szCs w:val="19"/>
          <w:lang w:val="en-GB"/>
        </w:rPr>
        <w:t xml:space="preserve">riod, </w:t>
      </w:r>
      <w:r w:rsidR="005B34B6" w:rsidRPr="006A7EB9">
        <w:rPr>
          <w:szCs w:val="19"/>
          <w:lang w:val="en-GB"/>
        </w:rPr>
        <w:t>regardless of the employee’s share of a full-timer’s normal hours or whether it was the employee’s main job.</w:t>
      </w:r>
    </w:p>
    <w:p w14:paraId="5DDE9034" w14:textId="5DE9E648" w:rsidR="00621EF3" w:rsidRPr="00753898" w:rsidRDefault="00753898" w:rsidP="00ED78A6">
      <w:pPr>
        <w:autoSpaceDE w:val="0"/>
        <w:autoSpaceDN w:val="0"/>
        <w:adjustRightInd w:val="0"/>
        <w:spacing w:before="360" w:line="240" w:lineRule="auto"/>
        <w:rPr>
          <w:rFonts w:cs="Fira Sans"/>
          <w:b/>
          <w:bCs/>
          <w:color w:val="000000"/>
          <w:szCs w:val="19"/>
          <w:lang w:val="en-GB"/>
        </w:rPr>
      </w:pPr>
      <w:r w:rsidRPr="00753898">
        <w:rPr>
          <w:rFonts w:cs="Fira Sans"/>
          <w:b/>
          <w:bCs/>
          <w:color w:val="000000"/>
          <w:szCs w:val="19"/>
          <w:lang w:val="en-GB"/>
        </w:rPr>
        <w:t>Establishment of an employmen</w:t>
      </w:r>
      <w:r>
        <w:rPr>
          <w:rFonts w:cs="Fira Sans"/>
          <w:b/>
          <w:bCs/>
          <w:color w:val="000000"/>
          <w:szCs w:val="19"/>
          <w:lang w:val="en-GB"/>
        </w:rPr>
        <w:t>t relationship</w:t>
      </w:r>
    </w:p>
    <w:p w14:paraId="3E4EF94D" w14:textId="7D45A765" w:rsidR="00361C62" w:rsidRPr="00A9325E" w:rsidRDefault="00A9325E" w:rsidP="0012410E">
      <w:pPr>
        <w:rPr>
          <w:lang w:val="en-GB"/>
        </w:rPr>
      </w:pPr>
      <w:r w:rsidRPr="00871E36">
        <w:rPr>
          <w:lang w:val="en-GB"/>
        </w:rPr>
        <w:t>The commencement of a formal employment relationship b</w:t>
      </w:r>
      <w:r w:rsidR="00475E8C">
        <w:rPr>
          <w:lang w:val="en-GB"/>
        </w:rPr>
        <w:t>etween an employee, including a juvenile</w:t>
      </w:r>
      <w:r w:rsidR="00475E8C" w:rsidRPr="00475E8C">
        <w:rPr>
          <w:lang w:val="en-GB"/>
        </w:rPr>
        <w:t xml:space="preserve"> worker, and an employer.</w:t>
      </w:r>
      <w:r w:rsidRPr="00871E36">
        <w:rPr>
          <w:lang w:val="en-GB"/>
        </w:rPr>
        <w:t xml:space="preserve"> </w:t>
      </w:r>
      <w:r w:rsidRPr="00A9325E">
        <w:rPr>
          <w:lang w:val="en-GB"/>
        </w:rPr>
        <w:t>The number of employment relationships established in a quarter is determined on the basis of the date on which the oblig</w:t>
      </w:r>
      <w:r w:rsidR="00871E36">
        <w:rPr>
          <w:lang w:val="en-GB"/>
        </w:rPr>
        <w:t>ation to provide social insurance</w:t>
      </w:r>
      <w:r w:rsidRPr="00A9325E">
        <w:rPr>
          <w:lang w:val="en-GB"/>
        </w:rPr>
        <w:t xml:space="preserve"> cov</w:t>
      </w:r>
      <w:r w:rsidR="00C41A02">
        <w:rPr>
          <w:lang w:val="en-GB"/>
        </w:rPr>
        <w:t>er arises and the relevant insurance title</w:t>
      </w:r>
      <w:r w:rsidRPr="00A9325E">
        <w:rPr>
          <w:lang w:val="en-GB"/>
        </w:rPr>
        <w:t xml:space="preserve"> for such cover with the Social Insurance Institution (ZUS).</w:t>
      </w:r>
    </w:p>
    <w:p w14:paraId="11CCFE08" w14:textId="5ADBF2FD" w:rsidR="00621EF3" w:rsidRPr="00DF3823" w:rsidRDefault="00DF3823" w:rsidP="00ED78A6">
      <w:pPr>
        <w:autoSpaceDE w:val="0"/>
        <w:autoSpaceDN w:val="0"/>
        <w:adjustRightInd w:val="0"/>
        <w:spacing w:before="360" w:line="240" w:lineRule="auto"/>
        <w:rPr>
          <w:rFonts w:cs="Fira Sans"/>
          <w:color w:val="000000"/>
          <w:szCs w:val="19"/>
          <w:lang w:val="en-GB"/>
        </w:rPr>
      </w:pPr>
      <w:r w:rsidRPr="00DF3823">
        <w:rPr>
          <w:rFonts w:cs="Fira Sans"/>
          <w:b/>
          <w:bCs/>
          <w:color w:val="000000"/>
          <w:szCs w:val="19"/>
          <w:lang w:val="en-GB"/>
        </w:rPr>
        <w:t>Termination of an employment relati</w:t>
      </w:r>
      <w:r>
        <w:rPr>
          <w:rFonts w:cs="Fira Sans"/>
          <w:b/>
          <w:bCs/>
          <w:color w:val="000000"/>
          <w:szCs w:val="19"/>
          <w:lang w:val="en-GB"/>
        </w:rPr>
        <w:t>onship</w:t>
      </w:r>
    </w:p>
    <w:p w14:paraId="003A37C6" w14:textId="49879604" w:rsidR="00361C62" w:rsidRPr="00DF3823" w:rsidRDefault="00DF3823" w:rsidP="00361C62">
      <w:pPr>
        <w:rPr>
          <w:lang w:val="en-GB"/>
        </w:rPr>
      </w:pPr>
      <w:r w:rsidRPr="00DF3823">
        <w:rPr>
          <w:lang w:val="en-GB"/>
        </w:rPr>
        <w:t>The cessation of a formal employment relationship between an employee and an employer. The numb</w:t>
      </w:r>
      <w:r>
        <w:rPr>
          <w:lang w:val="en-GB"/>
        </w:rPr>
        <w:t>er of employment relationships terminated</w:t>
      </w:r>
      <w:r w:rsidRPr="00DF3823">
        <w:rPr>
          <w:lang w:val="en-GB"/>
        </w:rPr>
        <w:t xml:space="preserve"> in a quarter is determined on the basis of the date of termination of </w:t>
      </w:r>
      <w:r>
        <w:rPr>
          <w:lang w:val="en-GB"/>
        </w:rPr>
        <w:t xml:space="preserve">an </w:t>
      </w:r>
      <w:r w:rsidRPr="00DF3823">
        <w:rPr>
          <w:lang w:val="en-GB"/>
        </w:rPr>
        <w:t>employment</w:t>
      </w:r>
      <w:r>
        <w:rPr>
          <w:lang w:val="en-GB"/>
        </w:rPr>
        <w:t xml:space="preserve"> relationship</w:t>
      </w:r>
      <w:r w:rsidRPr="00DF3823">
        <w:rPr>
          <w:lang w:val="en-GB"/>
        </w:rPr>
        <w:t xml:space="preserve"> a</w:t>
      </w:r>
      <w:r>
        <w:rPr>
          <w:lang w:val="en-GB"/>
        </w:rPr>
        <w:t>nd the relevant insurance title</w:t>
      </w:r>
      <w:r w:rsidRPr="00DF3823">
        <w:rPr>
          <w:lang w:val="en-GB"/>
        </w:rPr>
        <w:t xml:space="preserve"> with the Social Insurance Institution (ZUS).</w:t>
      </w:r>
    </w:p>
    <w:p w14:paraId="54D25F85" w14:textId="77777777" w:rsidR="00D629F2" w:rsidRPr="00DF3823" w:rsidRDefault="00D629F2" w:rsidP="00361C62">
      <w:pPr>
        <w:rPr>
          <w:lang w:val="en-GB"/>
        </w:rPr>
      </w:pPr>
    </w:p>
    <w:p w14:paraId="39AA44AA" w14:textId="349C4928" w:rsidR="00255F25" w:rsidRPr="008C151D" w:rsidRDefault="008C151D" w:rsidP="00F67CD1">
      <w:pPr>
        <w:autoSpaceDE w:val="0"/>
        <w:autoSpaceDN w:val="0"/>
        <w:adjustRightInd w:val="0"/>
        <w:rPr>
          <w:szCs w:val="19"/>
          <w:lang w:val="en-GB"/>
        </w:rPr>
      </w:pPr>
      <w:r w:rsidRPr="008C151D">
        <w:rPr>
          <w:szCs w:val="19"/>
          <w:lang w:val="en-GB"/>
        </w:rPr>
        <w:t>In this publication letter symbols and abbreviated names of PKD 2007/NACE Rev. 2 sections were used marking abbreviations with a ‘</w:t>
      </w:r>
      <w:r w:rsidRPr="008C151D">
        <w:rPr>
          <w:szCs w:val="19"/>
        </w:rPr>
        <w:t>Δ</w:t>
      </w:r>
      <w:r w:rsidRPr="008C151D">
        <w:rPr>
          <w:szCs w:val="19"/>
          <w:lang w:val="en-GB"/>
        </w:rPr>
        <w:t>’ symbol. The full names can be found in the list of PKD 2007/NACE Rev. 2 sections below.</w:t>
      </w:r>
    </w:p>
    <w:p w14:paraId="5DAA3CBF" w14:textId="25BEE1D4" w:rsidR="00255F25" w:rsidRPr="006604D1" w:rsidRDefault="006604D1" w:rsidP="00255F25">
      <w:pPr>
        <w:rPr>
          <w:lang w:val="en-GB"/>
        </w:rPr>
      </w:pPr>
      <w:r>
        <w:rPr>
          <w:lang w:val="en-GB"/>
        </w:rPr>
        <w:t xml:space="preserve">Symbols </w:t>
      </w:r>
      <w:r w:rsidRPr="006604D1">
        <w:rPr>
          <w:lang w:val="en-GB"/>
        </w:rPr>
        <w:t>of PKD 2007/NACE Rev. 2 sections:</w:t>
      </w:r>
    </w:p>
    <w:p w14:paraId="66D81961" w14:textId="77777777" w:rsidR="008C151D" w:rsidRPr="000E7105" w:rsidRDefault="008C151D" w:rsidP="008C151D">
      <w:pPr>
        <w:rPr>
          <w:lang w:val="en-GB"/>
        </w:rPr>
      </w:pPr>
      <w:r w:rsidRPr="000E7105">
        <w:rPr>
          <w:lang w:val="en-GB"/>
        </w:rPr>
        <w:t xml:space="preserve">A – Agriculture, forestry and fishing; </w:t>
      </w:r>
    </w:p>
    <w:p w14:paraId="0B528977" w14:textId="77777777" w:rsidR="008C151D" w:rsidRPr="000E7105" w:rsidRDefault="008C151D" w:rsidP="008C151D">
      <w:pPr>
        <w:rPr>
          <w:lang w:val="en-GB"/>
        </w:rPr>
      </w:pPr>
      <w:r w:rsidRPr="000E7105">
        <w:rPr>
          <w:lang w:val="en-GB"/>
        </w:rPr>
        <w:t xml:space="preserve">B – Mining and quarrying; </w:t>
      </w:r>
    </w:p>
    <w:p w14:paraId="78704AEE" w14:textId="77777777" w:rsidR="008C151D" w:rsidRPr="000E7105" w:rsidRDefault="008C151D" w:rsidP="008C151D">
      <w:pPr>
        <w:rPr>
          <w:lang w:val="en-GB"/>
        </w:rPr>
      </w:pPr>
      <w:r w:rsidRPr="000E7105">
        <w:rPr>
          <w:lang w:val="en-GB"/>
        </w:rPr>
        <w:t xml:space="preserve">C – Manufacturing; </w:t>
      </w:r>
    </w:p>
    <w:p w14:paraId="06F78F37" w14:textId="77777777" w:rsidR="008C151D" w:rsidRPr="000E7105" w:rsidRDefault="008C151D" w:rsidP="008C151D">
      <w:pPr>
        <w:rPr>
          <w:lang w:val="en-GB"/>
        </w:rPr>
      </w:pPr>
      <w:r w:rsidRPr="000E7105">
        <w:rPr>
          <w:lang w:val="en-GB"/>
        </w:rPr>
        <w:t xml:space="preserve">D – Electricity, gas, steam and air conditioning supply; </w:t>
      </w:r>
    </w:p>
    <w:p w14:paraId="623DE31B" w14:textId="77777777" w:rsidR="008C151D" w:rsidRPr="000E7105" w:rsidRDefault="008C151D" w:rsidP="008C151D">
      <w:pPr>
        <w:rPr>
          <w:lang w:val="en-GB"/>
        </w:rPr>
      </w:pPr>
      <w:r w:rsidRPr="000E7105">
        <w:rPr>
          <w:lang w:val="en-GB"/>
        </w:rPr>
        <w:t xml:space="preserve">E – Water supply; sewerage, waste management and remediation activities; </w:t>
      </w:r>
    </w:p>
    <w:p w14:paraId="7B3E7080" w14:textId="77777777" w:rsidR="008C151D" w:rsidRPr="000E7105" w:rsidRDefault="008C151D" w:rsidP="008C151D">
      <w:pPr>
        <w:rPr>
          <w:lang w:val="en-GB"/>
        </w:rPr>
      </w:pPr>
      <w:r w:rsidRPr="000E7105">
        <w:rPr>
          <w:lang w:val="en-GB"/>
        </w:rPr>
        <w:t xml:space="preserve">F – Construction; </w:t>
      </w:r>
    </w:p>
    <w:p w14:paraId="256EDBB5" w14:textId="77777777" w:rsidR="008C151D" w:rsidRPr="000E7105" w:rsidRDefault="008C151D" w:rsidP="008C151D">
      <w:pPr>
        <w:rPr>
          <w:lang w:val="en-GB"/>
        </w:rPr>
      </w:pPr>
      <w:r w:rsidRPr="000E7105">
        <w:rPr>
          <w:lang w:val="en-GB"/>
        </w:rPr>
        <w:lastRenderedPageBreak/>
        <w:t xml:space="preserve">G – Wholesale and retail trade; repair of motor vehicles and motorcycles; </w:t>
      </w:r>
    </w:p>
    <w:p w14:paraId="28EF7650" w14:textId="77777777" w:rsidR="008C151D" w:rsidRPr="000E7105" w:rsidRDefault="008C151D" w:rsidP="008C151D">
      <w:pPr>
        <w:rPr>
          <w:lang w:val="en-GB"/>
        </w:rPr>
      </w:pPr>
      <w:r w:rsidRPr="000E7105">
        <w:rPr>
          <w:lang w:val="en-GB"/>
        </w:rPr>
        <w:t xml:space="preserve">H – Transportation and storage; </w:t>
      </w:r>
    </w:p>
    <w:p w14:paraId="059AA073" w14:textId="77777777" w:rsidR="008C151D" w:rsidRPr="000E7105" w:rsidRDefault="008C151D" w:rsidP="008C151D">
      <w:pPr>
        <w:rPr>
          <w:lang w:val="en-GB"/>
        </w:rPr>
      </w:pPr>
      <w:r w:rsidRPr="000E7105">
        <w:rPr>
          <w:lang w:val="en-GB"/>
        </w:rPr>
        <w:t xml:space="preserve">I – Accommodation and food service activities; </w:t>
      </w:r>
    </w:p>
    <w:p w14:paraId="180A16E6" w14:textId="77777777" w:rsidR="008C151D" w:rsidRPr="000E7105" w:rsidRDefault="008C151D" w:rsidP="008C151D">
      <w:pPr>
        <w:rPr>
          <w:lang w:val="en-GB"/>
        </w:rPr>
      </w:pPr>
      <w:r w:rsidRPr="000E7105">
        <w:rPr>
          <w:lang w:val="en-GB"/>
        </w:rPr>
        <w:t xml:space="preserve">J – Information and communication; </w:t>
      </w:r>
    </w:p>
    <w:p w14:paraId="561D3518" w14:textId="77777777" w:rsidR="008C151D" w:rsidRPr="000E7105" w:rsidRDefault="008C151D" w:rsidP="008C151D">
      <w:pPr>
        <w:rPr>
          <w:lang w:val="en-GB"/>
        </w:rPr>
      </w:pPr>
      <w:r w:rsidRPr="000E7105">
        <w:rPr>
          <w:lang w:val="en-GB"/>
        </w:rPr>
        <w:t xml:space="preserve">K – Financial and insurance activities; </w:t>
      </w:r>
    </w:p>
    <w:p w14:paraId="398AB4C2" w14:textId="77777777" w:rsidR="008C151D" w:rsidRPr="000E7105" w:rsidRDefault="008C151D" w:rsidP="008C151D">
      <w:pPr>
        <w:rPr>
          <w:lang w:val="en-GB"/>
        </w:rPr>
      </w:pPr>
      <w:r w:rsidRPr="000E7105">
        <w:rPr>
          <w:lang w:val="en-GB"/>
        </w:rPr>
        <w:t xml:space="preserve">L – Real estate activities; </w:t>
      </w:r>
    </w:p>
    <w:p w14:paraId="1945448E" w14:textId="77777777" w:rsidR="008C151D" w:rsidRPr="000E7105" w:rsidRDefault="008C151D" w:rsidP="008C151D">
      <w:pPr>
        <w:rPr>
          <w:lang w:val="en-GB"/>
        </w:rPr>
      </w:pPr>
      <w:r w:rsidRPr="000E7105">
        <w:rPr>
          <w:lang w:val="en-GB"/>
        </w:rPr>
        <w:t xml:space="preserve">M – Professional, scientific and technical activities; </w:t>
      </w:r>
    </w:p>
    <w:p w14:paraId="1163B968" w14:textId="77777777" w:rsidR="008C151D" w:rsidRPr="000E7105" w:rsidRDefault="008C151D" w:rsidP="008C151D">
      <w:pPr>
        <w:rPr>
          <w:lang w:val="en-GB"/>
        </w:rPr>
      </w:pPr>
      <w:r w:rsidRPr="000E7105">
        <w:rPr>
          <w:lang w:val="en-GB"/>
        </w:rPr>
        <w:t xml:space="preserve">N – Administrative and support service activities; </w:t>
      </w:r>
    </w:p>
    <w:p w14:paraId="39CC78A3" w14:textId="77777777" w:rsidR="008C151D" w:rsidRPr="000E7105" w:rsidRDefault="008C151D" w:rsidP="008C151D">
      <w:pPr>
        <w:rPr>
          <w:lang w:val="en-GB"/>
        </w:rPr>
      </w:pPr>
      <w:r w:rsidRPr="000E7105">
        <w:rPr>
          <w:lang w:val="en-GB"/>
        </w:rPr>
        <w:t xml:space="preserve">O – Public administration and defence; compulsory social security; </w:t>
      </w:r>
    </w:p>
    <w:p w14:paraId="743CE558" w14:textId="77777777" w:rsidR="008C151D" w:rsidRPr="000E7105" w:rsidRDefault="008C151D" w:rsidP="008C151D">
      <w:pPr>
        <w:rPr>
          <w:lang w:val="en-GB"/>
        </w:rPr>
      </w:pPr>
      <w:r w:rsidRPr="000E7105">
        <w:rPr>
          <w:lang w:val="en-GB"/>
        </w:rPr>
        <w:t xml:space="preserve">P – Education; </w:t>
      </w:r>
    </w:p>
    <w:p w14:paraId="5F3762E5" w14:textId="77777777" w:rsidR="008C151D" w:rsidRPr="000E7105" w:rsidRDefault="008C151D" w:rsidP="008C151D">
      <w:pPr>
        <w:rPr>
          <w:lang w:val="en-GB"/>
        </w:rPr>
      </w:pPr>
      <w:r w:rsidRPr="000E7105">
        <w:rPr>
          <w:lang w:val="en-GB"/>
        </w:rPr>
        <w:t xml:space="preserve">Q – Human health and social work activities; </w:t>
      </w:r>
    </w:p>
    <w:p w14:paraId="6AD9C3D4" w14:textId="77777777" w:rsidR="008C151D" w:rsidRPr="000E7105" w:rsidRDefault="008C151D" w:rsidP="008C151D">
      <w:pPr>
        <w:rPr>
          <w:lang w:val="en-GB"/>
        </w:rPr>
      </w:pPr>
      <w:r w:rsidRPr="000E7105">
        <w:rPr>
          <w:lang w:val="en-GB"/>
        </w:rPr>
        <w:t>R – Arts, entertainment and recreation;</w:t>
      </w:r>
    </w:p>
    <w:p w14:paraId="3F3A97A6" w14:textId="47619200" w:rsidR="008C151D" w:rsidRPr="000E7105" w:rsidRDefault="008C151D" w:rsidP="008C151D">
      <w:pPr>
        <w:rPr>
          <w:lang w:val="en-GB"/>
        </w:rPr>
      </w:pPr>
      <w:r w:rsidRPr="000E7105">
        <w:rPr>
          <w:lang w:val="en-GB"/>
        </w:rPr>
        <w:t>S – Other service activities.</w:t>
      </w:r>
    </w:p>
    <w:p w14:paraId="6C85DF65" w14:textId="77777777" w:rsidR="008C151D" w:rsidRPr="000E7105" w:rsidRDefault="008C151D" w:rsidP="00255F25">
      <w:pPr>
        <w:rPr>
          <w:lang w:val="en-GB"/>
        </w:rPr>
      </w:pPr>
    </w:p>
    <w:p w14:paraId="4042D0B6" w14:textId="7CB3E6B5" w:rsidR="00255F25" w:rsidRPr="006604D1" w:rsidRDefault="006604D1" w:rsidP="00255F25">
      <w:pPr>
        <w:rPr>
          <w:szCs w:val="19"/>
          <w:lang w:val="en-GB" w:eastAsia="pl-PL"/>
        </w:rPr>
      </w:pPr>
      <w:r w:rsidRPr="006604D1">
        <w:rPr>
          <w:szCs w:val="19"/>
          <w:lang w:val="en-GB" w:eastAsia="pl-PL"/>
        </w:rPr>
        <w:t>Data for the Other service activities (S) section also include the following sections: Activities of households as employers; undifferentiated goods- and services-producing activities of households for own use (T) and Activities of extraterritorial organisations and bodies (U).</w:t>
      </w:r>
    </w:p>
    <w:p w14:paraId="547A699D" w14:textId="5418FCE2" w:rsidR="00621EF3" w:rsidRPr="006604D1" w:rsidRDefault="00621EF3" w:rsidP="00F67CD1">
      <w:pPr>
        <w:autoSpaceDE w:val="0"/>
        <w:autoSpaceDN w:val="0"/>
        <w:adjustRightInd w:val="0"/>
        <w:rPr>
          <w:rFonts w:cs="Fira Sans"/>
          <w:color w:val="000000"/>
          <w:szCs w:val="19"/>
          <w:lang w:val="en-GB"/>
        </w:rPr>
      </w:pPr>
    </w:p>
    <w:p w14:paraId="09F22899" w14:textId="626D3A60" w:rsidR="008B7AFB" w:rsidRDefault="008C151D" w:rsidP="00155B53">
      <w:pPr>
        <w:pStyle w:val="Tekstprzypisudolnego"/>
        <w:spacing w:before="11160" w:after="120" w:line="288" w:lineRule="auto"/>
        <w:rPr>
          <w:sz w:val="19"/>
          <w:szCs w:val="19"/>
          <w:lang w:val="en-GB"/>
        </w:rPr>
      </w:pPr>
      <w:r w:rsidRPr="008C151D">
        <w:rPr>
          <w:sz w:val="19"/>
          <w:szCs w:val="19"/>
          <w:lang w:val="en-GB"/>
        </w:rPr>
        <w:t>When quoting Statistics Poland data, please provide the information: ‘Source of data: Statistics Poland’, and when publishing calculations made on data published by Statistics Poland, please include the following disclaimer: ‘Own study based on figures from Statistics Poland’.</w:t>
      </w:r>
    </w:p>
    <w:p w14:paraId="4C0E1010" w14:textId="77777777" w:rsidR="00BB72C6" w:rsidRPr="008C151D" w:rsidRDefault="00BB72C6" w:rsidP="00D06DA6">
      <w:pPr>
        <w:pStyle w:val="Tekstprzypisudolnego"/>
        <w:spacing w:before="11760" w:after="120" w:line="276" w:lineRule="auto"/>
        <w:rPr>
          <w:sz w:val="19"/>
          <w:szCs w:val="19"/>
          <w:lang w:val="en-GB"/>
        </w:rPr>
        <w:sectPr w:rsidR="00BB72C6" w:rsidRPr="008C151D" w:rsidSect="003B18B6">
          <w:headerReference w:type="default" r:id="rId15"/>
          <w:footerReference w:type="default" r:id="rId16"/>
          <w:headerReference w:type="first" r:id="rId17"/>
          <w:footerReference w:type="first" r:id="rId18"/>
          <w:pgSz w:w="11906" w:h="16838"/>
          <w:pgMar w:top="720" w:right="3119" w:bottom="720" w:left="720" w:header="284" w:footer="283" w:gutter="0"/>
          <w:cols w:space="708"/>
          <w:titlePg/>
          <w:docGrid w:linePitch="360"/>
        </w:sectPr>
      </w:pPr>
    </w:p>
    <w:tbl>
      <w:tblPr>
        <w:tblStyle w:val="Tabela-Siatka1"/>
        <w:tblW w:w="9789"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4895"/>
      </w:tblGrid>
      <w:tr w:rsidR="00BB72C6" w:rsidRPr="00DB1467" w14:paraId="2546EADE" w14:textId="77777777" w:rsidTr="00A91A90">
        <w:trPr>
          <w:trHeight w:val="1231"/>
        </w:trPr>
        <w:tc>
          <w:tcPr>
            <w:tcW w:w="4894" w:type="dxa"/>
          </w:tcPr>
          <w:p w14:paraId="333C46E4" w14:textId="77777777" w:rsidR="00BB72C6" w:rsidRPr="004122DC" w:rsidRDefault="00BB72C6" w:rsidP="00A91A90">
            <w:pPr>
              <w:spacing w:before="0" w:after="0" w:line="276" w:lineRule="auto"/>
              <w:rPr>
                <w:rFonts w:cs="Arial"/>
                <w:sz w:val="20"/>
                <w:szCs w:val="20"/>
                <w:lang w:val="en-GB"/>
              </w:rPr>
            </w:pPr>
            <w:r w:rsidRPr="004122DC">
              <w:rPr>
                <w:rFonts w:cs="Arial"/>
                <w:sz w:val="20"/>
                <w:szCs w:val="20"/>
                <w:lang w:val="en-GB"/>
              </w:rPr>
              <w:lastRenderedPageBreak/>
              <w:t>Prepared by:</w:t>
            </w:r>
          </w:p>
          <w:p w14:paraId="2A786B07" w14:textId="77777777" w:rsidR="00BB72C6" w:rsidRPr="004122DC" w:rsidRDefault="00BB72C6" w:rsidP="00A91A90">
            <w:pPr>
              <w:spacing w:before="0" w:line="276" w:lineRule="auto"/>
              <w:rPr>
                <w:rFonts w:cs="Arial"/>
                <w:b/>
                <w:color w:val="000000" w:themeColor="text1"/>
                <w:sz w:val="20"/>
                <w:szCs w:val="20"/>
                <w:lang w:val="en-GB"/>
              </w:rPr>
            </w:pPr>
            <w:r w:rsidRPr="004122DC">
              <w:rPr>
                <w:rFonts w:cs="Arial"/>
                <w:b/>
                <w:sz w:val="20"/>
                <w:szCs w:val="20"/>
                <w:lang w:val="en-GB"/>
              </w:rPr>
              <w:t>Statistical Office in Bydgoszcz</w:t>
            </w:r>
          </w:p>
          <w:p w14:paraId="68AEA8FB" w14:textId="77777777" w:rsidR="00BB72C6" w:rsidRPr="004122DC" w:rsidRDefault="00BB72C6" w:rsidP="00A91A90">
            <w:pPr>
              <w:spacing w:before="0" w:after="0" w:line="276" w:lineRule="auto"/>
              <w:rPr>
                <w:b/>
                <w:sz w:val="20"/>
                <w:szCs w:val="20"/>
                <w:lang w:val="fi-FI"/>
              </w:rPr>
            </w:pPr>
            <w:r>
              <w:rPr>
                <w:b/>
                <w:sz w:val="20"/>
                <w:szCs w:val="20"/>
                <w:lang w:val="fi-FI"/>
              </w:rPr>
              <w:t xml:space="preserve">Acting </w:t>
            </w:r>
            <w:r w:rsidRPr="004122DC">
              <w:rPr>
                <w:b/>
                <w:sz w:val="20"/>
                <w:szCs w:val="20"/>
                <w:lang w:val="fi-FI"/>
              </w:rPr>
              <w:t>Dir</w:t>
            </w:r>
            <w:r>
              <w:rPr>
                <w:b/>
                <w:sz w:val="20"/>
                <w:szCs w:val="20"/>
                <w:lang w:val="fi-FI"/>
              </w:rPr>
              <w:t>ector Katarzyna Klamrowska</w:t>
            </w:r>
          </w:p>
          <w:p w14:paraId="0F95A34B" w14:textId="77777777" w:rsidR="00BB72C6" w:rsidRPr="004122DC" w:rsidRDefault="00BB72C6" w:rsidP="00A91A90">
            <w:pPr>
              <w:keepNext/>
              <w:keepLines/>
              <w:spacing w:before="0" w:line="240" w:lineRule="auto"/>
              <w:outlineLvl w:val="2"/>
              <w:rPr>
                <w:rFonts w:eastAsiaTheme="majorEastAsia" w:cs="Arial"/>
                <w:color w:val="000000" w:themeColor="text1"/>
                <w:sz w:val="20"/>
                <w:szCs w:val="24"/>
                <w:lang w:val="fi-FI"/>
              </w:rPr>
            </w:pPr>
            <w:r w:rsidRPr="004122DC">
              <w:rPr>
                <w:rFonts w:eastAsiaTheme="majorEastAsia" w:cs="Arial"/>
                <w:color w:val="000000" w:themeColor="text1"/>
                <w:sz w:val="20"/>
                <w:szCs w:val="20"/>
                <w:lang w:val="fi-FI"/>
              </w:rPr>
              <w:t>Phone: (+48 52) 366 93 90</w:t>
            </w:r>
          </w:p>
        </w:tc>
        <w:tc>
          <w:tcPr>
            <w:tcW w:w="4895" w:type="dxa"/>
          </w:tcPr>
          <w:p w14:paraId="7AA61C41" w14:textId="77777777" w:rsidR="00BB72C6" w:rsidRPr="004122DC" w:rsidRDefault="00BB72C6" w:rsidP="00A91A90">
            <w:pPr>
              <w:spacing w:before="0" w:line="276" w:lineRule="auto"/>
              <w:rPr>
                <w:rFonts w:cs="Arial"/>
                <w:b/>
                <w:sz w:val="20"/>
                <w:szCs w:val="20"/>
                <w:lang w:val="en-GB"/>
              </w:rPr>
            </w:pPr>
            <w:r w:rsidRPr="004122DC">
              <w:rPr>
                <w:rFonts w:cs="Arial"/>
                <w:sz w:val="20"/>
                <w:szCs w:val="20"/>
                <w:lang w:val="en-GB"/>
              </w:rPr>
              <w:t>Issued by:</w:t>
            </w:r>
            <w:r w:rsidRPr="004122DC">
              <w:rPr>
                <w:rFonts w:cs="Arial"/>
                <w:sz w:val="20"/>
                <w:szCs w:val="20"/>
                <w:lang w:val="en-GB"/>
              </w:rPr>
              <w:br/>
            </w:r>
            <w:r w:rsidRPr="004122DC">
              <w:rPr>
                <w:rFonts w:cs="Arial"/>
                <w:b/>
                <w:color w:val="000000" w:themeColor="text1"/>
                <w:sz w:val="20"/>
                <w:szCs w:val="20"/>
                <w:lang w:val="en-GB"/>
              </w:rPr>
              <w:t>Press Office</w:t>
            </w:r>
          </w:p>
          <w:p w14:paraId="5196E9AA" w14:textId="77777777" w:rsidR="00BB72C6" w:rsidRPr="004122DC" w:rsidRDefault="00BB72C6" w:rsidP="00A91A90">
            <w:pPr>
              <w:rPr>
                <w:sz w:val="20"/>
                <w:szCs w:val="20"/>
                <w:lang w:val="en-GB"/>
              </w:rPr>
            </w:pPr>
            <w:r w:rsidRPr="004122DC">
              <w:rPr>
                <w:sz w:val="20"/>
                <w:szCs w:val="20"/>
                <w:lang w:val="en-GB"/>
              </w:rPr>
              <w:t>Mobile phone: +48 695 255 032</w:t>
            </w:r>
          </w:p>
          <w:p w14:paraId="258F08EF" w14:textId="77777777" w:rsidR="00BB72C6" w:rsidRPr="004122DC" w:rsidRDefault="00BB72C6" w:rsidP="00A91A90">
            <w:pPr>
              <w:ind w:left="1576" w:hanging="1576"/>
              <w:rPr>
                <w:sz w:val="20"/>
                <w:szCs w:val="20"/>
                <w:lang w:val="en-GB"/>
              </w:rPr>
            </w:pPr>
            <w:r w:rsidRPr="00C20A32">
              <w:rPr>
                <w:spacing w:val="-2"/>
                <w:sz w:val="20"/>
                <w:szCs w:val="20"/>
                <w:lang w:val="en-GB"/>
              </w:rPr>
              <w:t>Landline phones: +48 22 608 38 04, +48 22 449 41 45,</w:t>
            </w:r>
            <w:r w:rsidRPr="004122DC">
              <w:rPr>
                <w:sz w:val="20"/>
                <w:szCs w:val="20"/>
                <w:lang w:val="en-GB"/>
              </w:rPr>
              <w:t xml:space="preserve"> +48 22 608 30 09</w:t>
            </w:r>
          </w:p>
          <w:p w14:paraId="7B567B0F" w14:textId="77777777" w:rsidR="00BB72C6" w:rsidRPr="004122DC" w:rsidRDefault="00BB72C6" w:rsidP="00A91A90">
            <w:pPr>
              <w:rPr>
                <w:rFonts w:cs="Arial"/>
                <w:b/>
                <w:sz w:val="20"/>
                <w:szCs w:val="20"/>
                <w:u w:val="single"/>
                <w:lang w:val="en-GB"/>
              </w:rPr>
            </w:pPr>
            <w:r w:rsidRPr="004122DC">
              <w:rPr>
                <w:b/>
                <w:sz w:val="20"/>
                <w:szCs w:val="20"/>
                <w:lang w:val="en-GB"/>
              </w:rPr>
              <w:t>e-mail:</w:t>
            </w:r>
            <w:r w:rsidRPr="004122DC">
              <w:rPr>
                <w:sz w:val="20"/>
                <w:szCs w:val="20"/>
                <w:lang w:val="en-GB"/>
              </w:rPr>
              <w:t xml:space="preserve"> </w:t>
            </w:r>
            <w:hyperlink r:id="rId19" w:history="1">
              <w:r w:rsidRPr="004122DC">
                <w:rPr>
                  <w:rFonts w:cs="Arial"/>
                  <w:b/>
                  <w:sz w:val="20"/>
                  <w:szCs w:val="20"/>
                  <w:u w:val="single"/>
                  <w:lang w:val="en-GB"/>
                </w:rPr>
                <w:t>obslugaprasowa@stat.gov.pl</w:t>
              </w:r>
            </w:hyperlink>
          </w:p>
          <w:p w14:paraId="3FBBDE2B" w14:textId="77777777" w:rsidR="00BB72C6" w:rsidRPr="004122DC" w:rsidRDefault="00BB72C6" w:rsidP="00A91A90">
            <w:pPr>
              <w:rPr>
                <w:sz w:val="20"/>
                <w:szCs w:val="20"/>
                <w:lang w:val="en-GB"/>
              </w:rPr>
            </w:pPr>
          </w:p>
        </w:tc>
      </w:tr>
      <w:tr w:rsidR="00BB72C6" w:rsidRPr="004122DC" w14:paraId="673A910F" w14:textId="77777777" w:rsidTr="00A91A90">
        <w:trPr>
          <w:trHeight w:val="316"/>
        </w:trPr>
        <w:tc>
          <w:tcPr>
            <w:tcW w:w="4894" w:type="dxa"/>
            <w:vMerge w:val="restart"/>
          </w:tcPr>
          <w:p w14:paraId="2CAD18EC" w14:textId="77777777" w:rsidR="00BB72C6" w:rsidRPr="004122DC" w:rsidRDefault="00BB72C6" w:rsidP="00A91A90">
            <w:pPr>
              <w:rPr>
                <w:sz w:val="18"/>
                <w:lang w:val="en-US"/>
              </w:rPr>
            </w:pPr>
          </w:p>
        </w:tc>
        <w:tc>
          <w:tcPr>
            <w:tcW w:w="4895" w:type="dxa"/>
            <w:vAlign w:val="center"/>
          </w:tcPr>
          <w:p w14:paraId="07A1DA26" w14:textId="77777777" w:rsidR="00BB72C6" w:rsidRPr="004122DC" w:rsidRDefault="00BB72C6" w:rsidP="00A91A90">
            <w:pPr>
              <w:ind w:firstLine="680"/>
              <w:rPr>
                <w:sz w:val="20"/>
                <w:szCs w:val="20"/>
                <w:lang w:val="en-GB"/>
              </w:rPr>
            </w:pPr>
            <w:r w:rsidRPr="004122DC">
              <w:rPr>
                <w:strike/>
                <w:noProof/>
                <w:sz w:val="20"/>
                <w:szCs w:val="20"/>
                <w:lang w:eastAsia="pl-PL"/>
              </w:rPr>
              <w:drawing>
                <wp:anchor distT="0" distB="0" distL="114300" distR="114300" simplePos="0" relativeHeight="251962368" behindDoc="0" locked="0" layoutInCell="1" allowOverlap="1" wp14:anchorId="2D515622" wp14:editId="24623404">
                  <wp:simplePos x="0" y="0"/>
                  <wp:positionH relativeFrom="column">
                    <wp:posOffset>78740</wp:posOffset>
                  </wp:positionH>
                  <wp:positionV relativeFrom="paragraph">
                    <wp:posOffset>21590</wp:posOffset>
                  </wp:positionV>
                  <wp:extent cx="251460" cy="251460"/>
                  <wp:effectExtent l="0" t="0" r="0" b="0"/>
                  <wp:wrapNone/>
                  <wp:docPr id="38" name="Obraz 38"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122DC">
              <w:rPr>
                <w:sz w:val="20"/>
                <w:szCs w:val="20"/>
                <w:lang w:val="en-GB"/>
              </w:rPr>
              <w:t>stat.gov.pl/en/</w:t>
            </w:r>
          </w:p>
        </w:tc>
      </w:tr>
      <w:tr w:rsidR="00BB72C6" w:rsidRPr="004122DC" w14:paraId="1F1C6F2E" w14:textId="77777777" w:rsidTr="00A91A90">
        <w:trPr>
          <w:trHeight w:val="316"/>
        </w:trPr>
        <w:tc>
          <w:tcPr>
            <w:tcW w:w="4894" w:type="dxa"/>
            <w:vMerge/>
          </w:tcPr>
          <w:p w14:paraId="4CDBE190" w14:textId="77777777" w:rsidR="00BB72C6" w:rsidRPr="004122DC" w:rsidRDefault="00BB72C6" w:rsidP="00A91A90">
            <w:pPr>
              <w:rPr>
                <w:b/>
                <w:sz w:val="20"/>
                <w:lang w:val="en-GB"/>
              </w:rPr>
            </w:pPr>
          </w:p>
        </w:tc>
        <w:tc>
          <w:tcPr>
            <w:tcW w:w="4895" w:type="dxa"/>
            <w:vAlign w:val="center"/>
          </w:tcPr>
          <w:p w14:paraId="2A69277B" w14:textId="77777777" w:rsidR="00BB72C6" w:rsidRPr="004122DC" w:rsidRDefault="00BB72C6" w:rsidP="00A91A90">
            <w:pPr>
              <w:ind w:firstLine="680"/>
              <w:rPr>
                <w:sz w:val="20"/>
                <w:szCs w:val="20"/>
              </w:rPr>
            </w:pPr>
            <w:r w:rsidRPr="004122DC">
              <w:rPr>
                <w:noProof/>
                <w:sz w:val="20"/>
                <w:szCs w:val="20"/>
                <w:lang w:eastAsia="pl-PL"/>
              </w:rPr>
              <w:drawing>
                <wp:anchor distT="0" distB="0" distL="114300" distR="114300" simplePos="0" relativeHeight="251963392" behindDoc="0" locked="0" layoutInCell="1" allowOverlap="1" wp14:anchorId="667232E0" wp14:editId="4616A8C5">
                  <wp:simplePos x="0" y="0"/>
                  <wp:positionH relativeFrom="column">
                    <wp:posOffset>83820</wp:posOffset>
                  </wp:positionH>
                  <wp:positionV relativeFrom="paragraph">
                    <wp:posOffset>22860</wp:posOffset>
                  </wp:positionV>
                  <wp:extent cx="251460" cy="251460"/>
                  <wp:effectExtent l="0" t="0" r="0" b="0"/>
                  <wp:wrapNone/>
                  <wp:docPr id="39" name="Obraz 39"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122DC">
              <w:rPr>
                <w:sz w:val="20"/>
                <w:szCs w:val="20"/>
              </w:rPr>
              <w:t>@StatPoland</w:t>
            </w:r>
          </w:p>
        </w:tc>
      </w:tr>
      <w:tr w:rsidR="00BB72C6" w:rsidRPr="004122DC" w14:paraId="6C240174" w14:textId="77777777" w:rsidTr="00A91A90">
        <w:trPr>
          <w:trHeight w:val="360"/>
        </w:trPr>
        <w:tc>
          <w:tcPr>
            <w:tcW w:w="4894" w:type="dxa"/>
            <w:vMerge/>
          </w:tcPr>
          <w:p w14:paraId="20E1F4DB" w14:textId="77777777" w:rsidR="00BB72C6" w:rsidRPr="004122DC" w:rsidRDefault="00BB72C6" w:rsidP="00A91A90">
            <w:pPr>
              <w:rPr>
                <w:b/>
                <w:sz w:val="20"/>
              </w:rPr>
            </w:pPr>
          </w:p>
        </w:tc>
        <w:tc>
          <w:tcPr>
            <w:tcW w:w="4895" w:type="dxa"/>
          </w:tcPr>
          <w:p w14:paraId="177B316E" w14:textId="77777777" w:rsidR="00BB72C6" w:rsidRPr="004122DC" w:rsidRDefault="00BB72C6" w:rsidP="00A91A90">
            <w:pPr>
              <w:ind w:firstLine="680"/>
              <w:rPr>
                <w:sz w:val="20"/>
                <w:szCs w:val="20"/>
              </w:rPr>
            </w:pPr>
            <w:r w:rsidRPr="004122DC">
              <w:rPr>
                <w:noProof/>
                <w:sz w:val="20"/>
                <w:szCs w:val="20"/>
                <w:lang w:eastAsia="pl-PL"/>
              </w:rPr>
              <w:drawing>
                <wp:anchor distT="0" distB="0" distL="114300" distR="114300" simplePos="0" relativeHeight="251964416" behindDoc="0" locked="0" layoutInCell="1" allowOverlap="1" wp14:anchorId="6E556EE5" wp14:editId="5E8C4585">
                  <wp:simplePos x="0" y="0"/>
                  <wp:positionH relativeFrom="column">
                    <wp:posOffset>80645</wp:posOffset>
                  </wp:positionH>
                  <wp:positionV relativeFrom="paragraph">
                    <wp:posOffset>13970</wp:posOffset>
                  </wp:positionV>
                  <wp:extent cx="251460" cy="251460"/>
                  <wp:effectExtent l="0" t="0" r="0" b="0"/>
                  <wp:wrapNone/>
                  <wp:docPr id="40" name="Obraz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122DC">
              <w:rPr>
                <w:sz w:val="20"/>
                <w:szCs w:val="20"/>
              </w:rPr>
              <w:t>@GlownyUrzadStatystyczny</w:t>
            </w:r>
            <w:r w:rsidRPr="004122DC">
              <w:rPr>
                <w:noProof/>
                <w:sz w:val="20"/>
                <w:szCs w:val="20"/>
                <w:lang w:eastAsia="pl-PL"/>
              </w:rPr>
              <w:t xml:space="preserve"> </w:t>
            </w:r>
          </w:p>
        </w:tc>
      </w:tr>
      <w:tr w:rsidR="00BB72C6" w:rsidRPr="004122DC" w14:paraId="3D64873F" w14:textId="77777777" w:rsidTr="00A91A90">
        <w:trPr>
          <w:trHeight w:val="360"/>
        </w:trPr>
        <w:tc>
          <w:tcPr>
            <w:tcW w:w="4894" w:type="dxa"/>
          </w:tcPr>
          <w:p w14:paraId="3C58BDB2" w14:textId="77777777" w:rsidR="00BB72C6" w:rsidRPr="004122DC" w:rsidRDefault="00BB72C6" w:rsidP="00A91A90">
            <w:pPr>
              <w:rPr>
                <w:b/>
                <w:sz w:val="20"/>
              </w:rPr>
            </w:pPr>
          </w:p>
        </w:tc>
        <w:tc>
          <w:tcPr>
            <w:tcW w:w="4895" w:type="dxa"/>
          </w:tcPr>
          <w:p w14:paraId="33722790" w14:textId="77777777" w:rsidR="00BB72C6" w:rsidRPr="004122DC" w:rsidRDefault="00BB72C6" w:rsidP="00A91A90">
            <w:pPr>
              <w:ind w:firstLine="680"/>
              <w:rPr>
                <w:sz w:val="20"/>
                <w:szCs w:val="20"/>
              </w:rPr>
            </w:pPr>
            <w:r w:rsidRPr="004122DC">
              <w:rPr>
                <w:noProof/>
                <w:sz w:val="20"/>
                <w:szCs w:val="20"/>
                <w:lang w:eastAsia="pl-PL"/>
              </w:rPr>
              <w:drawing>
                <wp:anchor distT="0" distB="0" distL="114300" distR="114300" simplePos="0" relativeHeight="251965440" behindDoc="0" locked="0" layoutInCell="1" allowOverlap="1" wp14:anchorId="4653E2BF" wp14:editId="1B2E94A7">
                  <wp:simplePos x="0" y="0"/>
                  <wp:positionH relativeFrom="column">
                    <wp:posOffset>82550</wp:posOffset>
                  </wp:positionH>
                  <wp:positionV relativeFrom="paragraph">
                    <wp:posOffset>12700</wp:posOffset>
                  </wp:positionV>
                  <wp:extent cx="251460" cy="251460"/>
                  <wp:effectExtent l="0" t="0" r="0" b="0"/>
                  <wp:wrapNone/>
                  <wp:docPr id="41" name="Obraz 41"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122DC">
              <w:rPr>
                <w:sz w:val="20"/>
                <w:szCs w:val="20"/>
              </w:rPr>
              <w:t>gus_stat</w:t>
            </w:r>
          </w:p>
        </w:tc>
      </w:tr>
      <w:tr w:rsidR="00BB72C6" w:rsidRPr="004122DC" w14:paraId="1BB0D0E7" w14:textId="77777777" w:rsidTr="00A91A90">
        <w:trPr>
          <w:trHeight w:val="360"/>
        </w:trPr>
        <w:tc>
          <w:tcPr>
            <w:tcW w:w="4894" w:type="dxa"/>
          </w:tcPr>
          <w:p w14:paraId="54A53DBF" w14:textId="77777777" w:rsidR="00BB72C6" w:rsidRPr="004122DC" w:rsidRDefault="00BB72C6" w:rsidP="00A91A90">
            <w:pPr>
              <w:rPr>
                <w:b/>
                <w:sz w:val="20"/>
              </w:rPr>
            </w:pPr>
          </w:p>
        </w:tc>
        <w:tc>
          <w:tcPr>
            <w:tcW w:w="4895" w:type="dxa"/>
          </w:tcPr>
          <w:p w14:paraId="623EBBA0" w14:textId="77777777" w:rsidR="00BB72C6" w:rsidRPr="004122DC" w:rsidRDefault="00BB72C6" w:rsidP="00A91A90">
            <w:pPr>
              <w:ind w:firstLine="680"/>
              <w:rPr>
                <w:sz w:val="20"/>
                <w:szCs w:val="20"/>
              </w:rPr>
            </w:pPr>
            <w:r w:rsidRPr="004122DC">
              <w:rPr>
                <w:noProof/>
                <w:sz w:val="20"/>
                <w:szCs w:val="20"/>
                <w:lang w:eastAsia="pl-PL"/>
              </w:rPr>
              <w:drawing>
                <wp:anchor distT="0" distB="0" distL="114300" distR="114300" simplePos="0" relativeHeight="251966464" behindDoc="0" locked="0" layoutInCell="1" allowOverlap="1" wp14:anchorId="65098748" wp14:editId="3997D356">
                  <wp:simplePos x="0" y="0"/>
                  <wp:positionH relativeFrom="column">
                    <wp:posOffset>82550</wp:posOffset>
                  </wp:positionH>
                  <wp:positionV relativeFrom="paragraph">
                    <wp:posOffset>13970</wp:posOffset>
                  </wp:positionV>
                  <wp:extent cx="251460" cy="251460"/>
                  <wp:effectExtent l="0" t="0" r="0" b="0"/>
                  <wp:wrapNone/>
                  <wp:docPr id="42" name="Obraz 42"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122DC">
              <w:rPr>
                <w:sz w:val="20"/>
                <w:szCs w:val="20"/>
              </w:rPr>
              <w:t>glownyurzadstatystycznygus</w:t>
            </w:r>
          </w:p>
        </w:tc>
      </w:tr>
      <w:tr w:rsidR="00BB72C6" w:rsidRPr="004122DC" w14:paraId="23F94824" w14:textId="77777777" w:rsidTr="00A91A90">
        <w:trPr>
          <w:trHeight w:val="722"/>
        </w:trPr>
        <w:tc>
          <w:tcPr>
            <w:tcW w:w="4894" w:type="dxa"/>
          </w:tcPr>
          <w:p w14:paraId="694AF758" w14:textId="77777777" w:rsidR="00BB72C6" w:rsidRPr="004122DC" w:rsidRDefault="00BB72C6" w:rsidP="00A91A90">
            <w:pPr>
              <w:rPr>
                <w:b/>
                <w:sz w:val="20"/>
              </w:rPr>
            </w:pPr>
          </w:p>
        </w:tc>
        <w:tc>
          <w:tcPr>
            <w:tcW w:w="4895" w:type="dxa"/>
          </w:tcPr>
          <w:p w14:paraId="7BFFEB78" w14:textId="77777777" w:rsidR="00BB72C6" w:rsidRPr="004122DC" w:rsidRDefault="00BB72C6" w:rsidP="00A91A90">
            <w:pPr>
              <w:ind w:firstLine="680"/>
              <w:rPr>
                <w:sz w:val="20"/>
                <w:szCs w:val="20"/>
              </w:rPr>
            </w:pPr>
            <w:r w:rsidRPr="004122DC">
              <w:rPr>
                <w:noProof/>
                <w:sz w:val="20"/>
                <w:szCs w:val="20"/>
                <w:lang w:eastAsia="pl-PL"/>
              </w:rPr>
              <w:t>glownyurzadstatystyczny</w:t>
            </w:r>
            <w:r w:rsidRPr="004122DC">
              <w:rPr>
                <w:noProof/>
                <w:sz w:val="20"/>
                <w:szCs w:val="20"/>
                <w:lang w:eastAsia="pl-PL"/>
              </w:rPr>
              <w:drawing>
                <wp:anchor distT="0" distB="0" distL="114300" distR="114300" simplePos="0" relativeHeight="251967488" behindDoc="0" locked="0" layoutInCell="1" allowOverlap="1" wp14:anchorId="10935F97" wp14:editId="00C6D311">
                  <wp:simplePos x="0" y="0"/>
                  <wp:positionH relativeFrom="column">
                    <wp:posOffset>82550</wp:posOffset>
                  </wp:positionH>
                  <wp:positionV relativeFrom="paragraph">
                    <wp:posOffset>15240</wp:posOffset>
                  </wp:positionV>
                  <wp:extent cx="251460" cy="251460"/>
                  <wp:effectExtent l="0" t="0" r="0" b="0"/>
                  <wp:wrapNone/>
                  <wp:docPr id="43" name="Obraz 43"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bl>
    <w:p w14:paraId="573F56D3" w14:textId="683571FC" w:rsidR="00173183" w:rsidRDefault="00173183" w:rsidP="00117F4F">
      <w:pPr>
        <w:rPr>
          <w:sz w:val="18"/>
        </w:rPr>
      </w:pPr>
    </w:p>
    <w:sectPr w:rsidR="00173183" w:rsidSect="003B18B6">
      <w:headerReference w:type="default" r:id="rId26"/>
      <w:footerReference w:type="default" r:id="rId2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E06C2" w14:textId="77777777" w:rsidR="00173268" w:rsidRDefault="00173268" w:rsidP="000662E2">
      <w:pPr>
        <w:spacing w:after="0" w:line="240" w:lineRule="auto"/>
      </w:pPr>
      <w:r>
        <w:separator/>
      </w:r>
    </w:p>
    <w:p w14:paraId="6CA5FE84" w14:textId="77777777" w:rsidR="00173268" w:rsidRDefault="00173268"/>
  </w:endnote>
  <w:endnote w:type="continuationSeparator" w:id="0">
    <w:p w14:paraId="2D108E1D" w14:textId="77777777" w:rsidR="00173268" w:rsidRDefault="00173268" w:rsidP="000662E2">
      <w:pPr>
        <w:spacing w:after="0" w:line="240" w:lineRule="auto"/>
      </w:pPr>
      <w:r>
        <w:continuationSeparator/>
      </w:r>
    </w:p>
    <w:p w14:paraId="6F28ABD3" w14:textId="77777777" w:rsidR="00173268" w:rsidRDefault="00173268"/>
  </w:endnote>
  <w:endnote w:type="continuationNotice" w:id="1">
    <w:p w14:paraId="799D27FA" w14:textId="77777777" w:rsidR="00173268" w:rsidRDefault="0017326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371711"/>
      <w:docPartObj>
        <w:docPartGallery w:val="Page Numbers (Bottom of Page)"/>
        <w:docPartUnique/>
      </w:docPartObj>
    </w:sdtPr>
    <w:sdtEndPr/>
    <w:sdtContent>
      <w:p w14:paraId="295AF870" w14:textId="1EED653D" w:rsidR="00A91A90" w:rsidRDefault="00A91A90" w:rsidP="003B18B6">
        <w:pPr>
          <w:pStyle w:val="Stopka"/>
          <w:jc w:val="center"/>
        </w:pPr>
        <w:r>
          <w:fldChar w:fldCharType="begin"/>
        </w:r>
        <w:r>
          <w:instrText>PAGE   \* MERGEFORMAT</w:instrText>
        </w:r>
        <w:r>
          <w:fldChar w:fldCharType="separate"/>
        </w:r>
        <w:r w:rsidR="002C04E6">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494810"/>
      <w:docPartObj>
        <w:docPartGallery w:val="Page Numbers (Bottom of Page)"/>
        <w:docPartUnique/>
      </w:docPartObj>
    </w:sdtPr>
    <w:sdtEndPr/>
    <w:sdtContent>
      <w:p w14:paraId="444A29D1" w14:textId="5E0950CF" w:rsidR="00A91A90" w:rsidRDefault="00A91A90" w:rsidP="003B18B6">
        <w:pPr>
          <w:pStyle w:val="Stopka"/>
          <w:jc w:val="center"/>
        </w:pPr>
        <w:r>
          <w:fldChar w:fldCharType="begin"/>
        </w:r>
        <w:r>
          <w:instrText>PAGE   \* MERGEFORMAT</w:instrText>
        </w:r>
        <w:r>
          <w:fldChar w:fldCharType="separate"/>
        </w:r>
        <w:r w:rsidR="002C04E6">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0AA08ACE" w14:textId="6950ECE8" w:rsidR="00A91A90" w:rsidRDefault="00A91A90" w:rsidP="00173183">
        <w:pPr>
          <w:pStyle w:val="Stopka"/>
          <w:jc w:val="center"/>
        </w:pPr>
        <w:r>
          <w:fldChar w:fldCharType="begin"/>
        </w:r>
        <w:r>
          <w:instrText>PAGE   \* MERGEFORMAT</w:instrText>
        </w:r>
        <w:r>
          <w:fldChar w:fldCharType="separate"/>
        </w:r>
        <w:r w:rsidR="002C04E6">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87743" w14:textId="77777777" w:rsidR="00173268" w:rsidRDefault="00173268" w:rsidP="0093320E">
      <w:pPr>
        <w:spacing w:before="0" w:after="0" w:line="240" w:lineRule="auto"/>
      </w:pPr>
      <w:r>
        <w:separator/>
      </w:r>
    </w:p>
  </w:footnote>
  <w:footnote w:type="continuationSeparator" w:id="0">
    <w:p w14:paraId="74303F00" w14:textId="77777777" w:rsidR="00173268" w:rsidRDefault="00173268" w:rsidP="000662E2">
      <w:pPr>
        <w:spacing w:after="0" w:line="240" w:lineRule="auto"/>
      </w:pPr>
      <w:r>
        <w:continuationSeparator/>
      </w:r>
    </w:p>
    <w:p w14:paraId="79EDD470" w14:textId="77777777" w:rsidR="00173268" w:rsidRDefault="00173268"/>
  </w:footnote>
  <w:footnote w:type="continuationNotice" w:id="1">
    <w:p w14:paraId="5DFB980E" w14:textId="77777777" w:rsidR="00173268" w:rsidRDefault="00173268">
      <w:pPr>
        <w:spacing w:before="0" w:after="0" w:line="240" w:lineRule="auto"/>
      </w:pPr>
    </w:p>
  </w:footnote>
  <w:footnote w:id="2">
    <w:p w14:paraId="6ACDFF94" w14:textId="490FBFBC" w:rsidR="00D6759F" w:rsidRPr="00D6759F" w:rsidRDefault="00D6759F">
      <w:pPr>
        <w:pStyle w:val="Tekstprzypisudolnego"/>
        <w:rPr>
          <w:sz w:val="19"/>
          <w:szCs w:val="19"/>
        </w:rPr>
      </w:pPr>
      <w:r w:rsidRPr="00D6759F">
        <w:rPr>
          <w:rStyle w:val="Odwoanieprzypisudolnego"/>
          <w:sz w:val="19"/>
          <w:szCs w:val="19"/>
        </w:rPr>
        <w:footnoteRef/>
      </w:r>
      <w:r w:rsidRPr="00D6759F">
        <w:rPr>
          <w:sz w:val="19"/>
          <w:szCs w:val="19"/>
        </w:rPr>
        <w:t xml:space="preserve"> </w:t>
      </w:r>
      <w:hyperlink r:id="rId1" w:history="1">
        <w:r w:rsidRPr="004316CE">
          <w:rPr>
            <w:rStyle w:val="Hipercze"/>
            <w:rFonts w:cstheme="minorBidi"/>
            <w:sz w:val="19"/>
            <w:szCs w:val="19"/>
          </w:rPr>
          <w:t>https://stat.gov.pl/en/regional-statistics/classification-of-territorial-units/classification-of-territorial-units-for-statistics-nuts/the-nuts-classification-in-poland/</w:t>
        </w:r>
      </w:hyperlink>
      <w:r>
        <w:rPr>
          <w:sz w:val="19"/>
          <w:szCs w:val="19"/>
        </w:rPr>
        <w:t xml:space="preserve"> </w:t>
      </w:r>
      <w:r w:rsidRPr="00D6759F">
        <w:rPr>
          <w:sz w:val="19"/>
          <w:szCs w:val="19"/>
        </w:rPr>
        <w:t>- data in territorial breakdowns are presented according to the entity’s seat.</w:t>
      </w:r>
    </w:p>
  </w:footnote>
  <w:footnote w:id="3">
    <w:p w14:paraId="06E40E0F" w14:textId="3A64E0BA" w:rsidR="00A91A90" w:rsidRPr="00004862" w:rsidRDefault="00A91A90" w:rsidP="004562FA">
      <w:pPr>
        <w:pStyle w:val="Tekstprzypisudolnego"/>
        <w:rPr>
          <w:sz w:val="19"/>
          <w:szCs w:val="19"/>
          <w:lang w:val="en-GB"/>
        </w:rPr>
      </w:pPr>
      <w:r w:rsidRPr="00D6759F">
        <w:rPr>
          <w:rStyle w:val="Odwoanieprzypisudolnego"/>
          <w:sz w:val="19"/>
          <w:szCs w:val="19"/>
        </w:rPr>
        <w:footnoteRef/>
      </w:r>
      <w:r w:rsidRPr="00D6759F">
        <w:rPr>
          <w:sz w:val="19"/>
          <w:szCs w:val="19"/>
          <w:lang w:val="en-GB"/>
        </w:rPr>
        <w:t xml:space="preserve"> </w:t>
      </w:r>
      <w:hyperlink r:id="rId2" w:history="1">
        <w:r w:rsidRPr="00D6759F">
          <w:rPr>
            <w:rStyle w:val="Hipercze"/>
            <w:rFonts w:cstheme="minorBidi"/>
            <w:sz w:val="19"/>
            <w:szCs w:val="19"/>
            <w:lang w:val="en-GB"/>
          </w:rPr>
          <w:t>REGULATION OF THE MINISTER OF FAMILY, LABOUR AND SOCIAL POLICY of 21 October 2025 on the classification of occupations and specialisations for the needs of the labour market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DB1B1" w14:textId="77777777" w:rsidR="00A91A90" w:rsidRDefault="00A91A90">
    <w:pPr>
      <w:pStyle w:val="Nagwek"/>
    </w:pPr>
    <w:r>
      <w:rPr>
        <w:noProof/>
        <w:lang w:eastAsia="pl-PL"/>
      </w:rPr>
      <mc:AlternateContent>
        <mc:Choice Requires="wps">
          <w:drawing>
            <wp:anchor distT="0" distB="0" distL="114300" distR="114300" simplePos="0" relativeHeight="251679744" behindDoc="1" locked="0" layoutInCell="1" allowOverlap="1" wp14:anchorId="60C661B4" wp14:editId="359F1FF7">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4DD146C"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42A6CC76" w14:textId="77777777" w:rsidR="00A91A90" w:rsidRDefault="00A91A9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CD55" w14:textId="16FFE804" w:rsidR="00A91A90" w:rsidRDefault="00466225">
    <w:pPr>
      <w:pStyle w:val="Nagwek"/>
      <w:rPr>
        <w:noProof/>
        <w:lang w:eastAsia="pl-PL"/>
      </w:rPr>
    </w:pPr>
    <w:r>
      <w:rPr>
        <w:noProof/>
        <w:lang w:eastAsia="pl-PL"/>
      </w:rPr>
      <w:drawing>
        <wp:anchor distT="0" distB="0" distL="114300" distR="114300" simplePos="0" relativeHeight="251681792" behindDoc="1" locked="0" layoutInCell="1" allowOverlap="1" wp14:anchorId="727490BB" wp14:editId="7CE1475F">
          <wp:simplePos x="0" y="0"/>
          <wp:positionH relativeFrom="column">
            <wp:posOffset>0</wp:posOffset>
          </wp:positionH>
          <wp:positionV relativeFrom="paragraph">
            <wp:posOffset>-635</wp:posOffset>
          </wp:positionV>
          <wp:extent cx="1840865" cy="694690"/>
          <wp:effectExtent l="0" t="0" r="0" b="0"/>
          <wp:wrapNone/>
          <wp:docPr id="13" name="Obraz 1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694690"/>
                  </a:xfrm>
                  <a:prstGeom prst="rect">
                    <a:avLst/>
                  </a:prstGeom>
                  <a:noFill/>
                </pic:spPr>
              </pic:pic>
            </a:graphicData>
          </a:graphic>
          <wp14:sizeRelH relativeFrom="page">
            <wp14:pctWidth>0</wp14:pctWidth>
          </wp14:sizeRelH>
          <wp14:sizeRelV relativeFrom="page">
            <wp14:pctHeight>0</wp14:pctHeight>
          </wp14:sizeRelV>
        </wp:anchor>
      </w:drawing>
    </w:r>
    <w:r w:rsidR="00A91A90" w:rsidRPr="00F37172">
      <w:rPr>
        <w:noProof/>
        <w:lang w:eastAsia="pl-PL"/>
      </w:rPr>
      <mc:AlternateContent>
        <mc:Choice Requires="wps">
          <w:drawing>
            <wp:anchor distT="0" distB="0" distL="114300" distR="114300" simplePos="0" relativeHeight="251677696" behindDoc="0" locked="0" layoutInCell="1" allowOverlap="1" wp14:anchorId="00316F56" wp14:editId="35DDC127">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Experimental studi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3ACDF6" w14:textId="5DA2C593" w:rsidR="00A91A90" w:rsidRPr="00312399" w:rsidRDefault="00A91A90"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16F56" id="Schemat blokowy: opóźnienie 6" o:spid="_x0000_s1031" alt="Tytuł: Name of the publishing series — opis: The writing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M4hAYAAF8sAAAOAAAAZHJzL2Uyb0RvYy54bWzsWt1u2zYUvh+wdyB0OWC1fizLMuoUWbdu&#10;A4q2WDK0u6QlKhYmiRpJx06v+hjbc+xut8NepE+yQ1JyqKQQ5SgZUsxF4VImz/l4zvl0qMrf02e7&#10;skCXhPGcVkvHe+I6iFQJTfPqYun8fP7i67mDuMBVigtakaVzRbjz7OTLL55u6wXx6ZoWKWEInFR8&#10;sa2XzlqIejGZ8GRNSsyf0JpUMJlRVmIBl+xikjK8Be9lMfFddzbZUpbWjCaEc/j2Wz3pnCj/WUYS&#10;8TrLOBGoWDqwN6E+mfpcyc/JyVO8uGC4XudJsw18h12UOK8AdO/qWyww2rD8lqsyTxjlNBNPElpO&#10;aJblCVExQDSeeyOaszWuiYoFksPrfZr4/blNXl2+YShPl87UQRUuoURnKvcCrQr6K91eLRCt//7z&#10;n7+qnMBfNHNQSngCKTxfE7RluYC0o48ffv9uVxOWl6QSuICSb9Kc8I8f/oCc56IAt6/AOaIZEmBW&#10;b1ZFztfSkoMRcALqsK35ArZzVr9hzRWHoUzqLmMlyoq8/gEoptIMiUM7VcWrfRXJTqAEvvTdmRtG&#10;oYMSmAtg5IbS/UT7kf6SDRffE1rKMb58yYVmQQojVcO0yURCq4rngrwD5mRlAcT4aoJctEUzz/em&#10;LXlurv6lu3rdv/qdZ/gOYOuRHcA0cZENwDcA9MatEZgmzZ5sKIGBMjAM06TZmA0FSHpAIczVAwGA&#10;NgcAdFfbNt/lxRZ5cRD77rzpQfdII28WBF4whzJbIO5OpMaxHWIklQaHMpJMXuBH7mxAyu6BU5ai&#10;HEll5e1nQirZyS3Ffsx08mD7gecFs2kwpEd5rhd41tPIbDn+3I3CKLDDmEaHHXjN/u0QIyk1OJSx&#10;fcqLptMgtMczklgDam/2qWG1v3kAHkAue9VNjgyuhmlkh+hwRN8Y9kJ0jPTzne1BweTI4FBMo4EP&#10;OyZHvP+IWLInWupuEstelCOpHi+pBhTb5OBA2nb58dB0il0/9OMhB6Cdq2a7CcJ4Ng1jeTv0Q5hG&#10;dohOu9GO7RAdo8PpNDiUkT0qmsOfmT2c++BUf026FLT181stqt95d7nNuUmPwYUwjf7fnFItqr8e&#10;j5lO4XQWe+phrT+GI6fg1d3g22Nkn3p4Tg0t+937lA8vRHzZagPouvGDvOuM/LmvUtUPMaJXacf2&#10;KMaef+7AUO6DV/3JGtmrBlb97rTS9Q7DmfcA7z0DdxqHU/kSLwh6IcZQSjm2Q4ym1MBQRlLKi8NI&#10;HR/9CRtJqwFVP1LKytrPhFIDiv3o6RTCrwEP0qF83411h+qHGNGhtGPZofohxtJpaChjO1QEP7Uq&#10;TvWHcx+c6kcY2aL6nY94QB9aiCOn2t/wfW+u36H31+RIKVsPOVKqpdQj71Cgfrlo9S143Upekl3V&#10;aF5ghLDUbLlKX1NTLvU1pgAGxDTtJShctKAGrJSept8YSGIaewcZwyllGvsHGcPRYxqrnzEhE8O2&#10;DXe/aTw9CBnOCtO4VSApZL2DJvEMJGpSnFYocZpwECirmINAnLaSgHhRYyHr1Q7RVoqa9OMJWi8d&#10;/c5cFa2kl+ScqoXihjoKIK9ni8pcFejjQ+23rWu7Itms8uQb8r6zPpjH8RxkYBBf81qgVnD7XcGE&#10;F0RuoGoFAdya1fqgNp8djE8ituGC42kUeq1kpnFs7KdJhs6bhjWiu56VFejAtgFrl3AWA1Rnebug&#10;/ddceCtrBeVE3yCyeEp6tq+igr6Wn3Fa5OmLvChk2Ti7WD0vGLrEQIjQ94NY/ScZTDrLCnXTVVSa&#10;aRj5zUTq57RiTo3EVUGk06L6iWSg8JPKOEUTpa0kexycJKDZ07I6vsYpaeBd+NOUaG+hQlEOpecM&#10;8Pe+GwdSO3jbt95ls16aEiXN3BvrprOH0TtoN6aN9xYKmVZib1zmFWWfiqyAqBpkvb5Nkk6NzJLY&#10;rXawRA5XNL0CKSSjWiPK6+RFzrh4ibl4gxlo/4AVIHQVr+EjKyjchnC7qZGD1pS9/9T3cj1oNWHW&#10;AakkBn0r/22DGXFQ8WMFKs7Ym4KMEAl1MQ0jHy6YObMyZ6pN+ZwCM6Cfwu7UUK4XRTvMGC3fgh72&#10;VKLCFK4SwIa+LaCj6IvnAq5hChS1CTk9VWNQogI9X1ZnddLqK2uI/Hz3FrMayeHSEaCufEVbQeq1&#10;bBK4eb1WlqaipxtBs1xqKhUldV6bC1CxKg41ilspkzWv1aprXfDJvwAAAP//AwBQSwMEFAAGAAgA&#10;AAAhALxDUffgAAAACgEAAA8AAABkcnMvZG93bnJldi54bWxMjzFPwzAQhXck/oN1SGzUSazGbcil&#10;QpVAYuhAYWFzk2sSEZ+j2G0Dvx53gvH0Pr33XbmZ7SDONPneMUK6SEAQ167puUX4eH9+WIHwwXBj&#10;BseE8E0eNtXtTWmKxl34jc770IpYwr4wCF0IYyGlrzuyxi/cSByzo5usCfGcWtlM5hLL7SCzJMml&#10;NT3Hhc6MtO2o/tqfLEL2arXZ7nY/L1lQIflUS5v7JeL93fz0CCLQHP5guOpHdaii08GduPFiQNBr&#10;lUUUQaUKxBVIU61BHBBWOgdZlfL/C9UvAAAA//8DAFBLAQItABQABgAIAAAAIQC2gziS/gAAAOEB&#10;AAATAAAAAAAAAAAAAAAAAAAAAABbQ29udGVudF9UeXBlc10ueG1sUEsBAi0AFAAGAAgAAAAhADj9&#10;If/WAAAAlAEAAAsAAAAAAAAAAAAAAAAALwEAAF9yZWxzLy5yZWxzUEsBAi0AFAAGAAgAAAAhABuQ&#10;IziEBgAAXywAAA4AAAAAAAAAAAAAAAAALgIAAGRycy9lMm9Eb2MueG1sUEsBAi0AFAAGAAgAAAAh&#10;ALxDUffgAAAACgEAAA8AAAAAAAAAAAAAAAAA3ggAAGRycy9kb3ducmV2LnhtbFBLBQYAAAAABAAE&#10;APMAAADr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553ACDF6" w14:textId="5DA2C593" w:rsidR="00A91A90" w:rsidRPr="00312399" w:rsidRDefault="00A91A90"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A91A90">
      <w:rPr>
        <w:noProof/>
        <w:lang w:eastAsia="pl-PL"/>
      </w:rPr>
      <mc:AlternateContent>
        <mc:Choice Requires="wps">
          <w:drawing>
            <wp:anchor distT="0" distB="0" distL="114300" distR="114300" simplePos="0" relativeHeight="251676672" behindDoc="1" locked="0" layoutInCell="1" allowOverlap="1" wp14:anchorId="388631FB" wp14:editId="0F383CD2">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6019B96"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0241EE3B" w14:textId="77777777" w:rsidR="00A91A90" w:rsidRDefault="00A91A90">
    <w:pPr>
      <w:pStyle w:val="Nagwek"/>
      <w:rPr>
        <w:noProof/>
        <w:lang w:eastAsia="pl-PL"/>
      </w:rPr>
    </w:pPr>
  </w:p>
  <w:p w14:paraId="365CF154" w14:textId="77777777" w:rsidR="00A91A90" w:rsidRDefault="00A91A90">
    <w:pPr>
      <w:pStyle w:val="Nagwek"/>
      <w:rPr>
        <w:noProof/>
        <w:lang w:eastAsia="pl-PL"/>
      </w:rPr>
    </w:pPr>
  </w:p>
  <w:p w14:paraId="26A2EE37" w14:textId="77777777" w:rsidR="00A91A90" w:rsidRDefault="00A91A90">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7B81EE52" wp14:editId="485FA297">
              <wp:simplePos x="0" y="0"/>
              <wp:positionH relativeFrom="column">
                <wp:posOffset>5287976</wp:posOffset>
              </wp:positionH>
              <wp:positionV relativeFrom="paragraph">
                <wp:posOffset>266065</wp:posOffset>
              </wp:positionV>
              <wp:extent cx="1432293" cy="336589"/>
              <wp:effectExtent l="0" t="0" r="0" b="6350"/>
              <wp:wrapNone/>
              <wp:docPr id="7" name="Pole tekstowe 2" descr="Date of publication of the experimental study&#10; 20 April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4427965" w14:textId="21978B9D" w:rsidR="00A91A90" w:rsidRDefault="00A953F8" w:rsidP="00B06F5F">
                          <w:pPr>
                            <w:pStyle w:val="Datainformacjisygnalnej"/>
                            <w:rPr>
                              <w:color w:val="522398"/>
                            </w:rPr>
                          </w:pPr>
                          <w:r>
                            <w:rPr>
                              <w:color w:val="522398"/>
                            </w:rPr>
                            <w:t>20</w:t>
                          </w:r>
                          <w:r w:rsidR="00A91A90">
                            <w:rPr>
                              <w:color w:val="522398"/>
                            </w:rPr>
                            <w:t>.04.2026</w:t>
                          </w:r>
                        </w:p>
                        <w:p w14:paraId="2537D8F5" w14:textId="77777777" w:rsidR="00A91A90" w:rsidRPr="00D3251A" w:rsidRDefault="00A91A90" w:rsidP="00F049AB">
                          <w:pPr>
                            <w:pStyle w:val="Datainformacjisygnalnej"/>
                            <w:rPr>
                              <w:color w:val="52239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81EE52" id="_x0000_t202" coordsize="21600,21600" o:spt="202" path="m,l,21600r21600,l21600,xe">
              <v:stroke joinstyle="miter"/>
              <v:path gradientshapeok="t" o:connecttype="rect"/>
            </v:shapetype>
            <v:shape id="_x0000_s1032" type="#_x0000_t202" alt="Date of publication of the experimental study&#10; 20 April 2026"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wTlQwIAAEcEAAAOAAAAZHJzL2Uyb0RvYy54bWysU1FvEzEMfkfiP0RB4o1de2239dh1KhtD&#10;SAMmDX5AmvP1oiVxSNLdlV+Pk+u2Ct4QfYjs+vzZ32f74nIwmj2CDwptzacnE87ASmyU3db8x/eb&#10;d+echShsIzRaqPkeAr9cvX510bsKSuxQN+AZgdhQ9a7mXYyuKoogOzAinKADS8EWvRGRXL8tGi96&#10;Qje6KCeT06JH3ziPEkKgf6/HIF9l/LYFGb+1bYDIdM2pt5hfn99NeovVhai2XrhOyUMb4h+6MEJZ&#10;KvoMdS2iYDuv/oIySnoM2MYTiabAtlUSMgdiM538wea+Ew4yFxInuGeZwv+DlV8f7zxTTc3POLPC&#10;0IjuUAOL8BAi9sBKzhoIkiQjTsCwZW630UqKSBNPbuyAweDAKwM2Ck3j3jX7t2+G9XtWTtjaeaXJ&#10;KE+T1r0LFZW8d1Q0Dh9woJ3JugV3i/IhMItXnbBbWHuPfQeiIa7TlFkcpY44IYFs+i/YUNNiFzED&#10;Da03aRAkLSN0mvn+ec4wRCZTyfmsLJczziTFZrPTxfkylxDVU7bzIX4CNCwZNfe0RxldPN6GmLoR&#10;1dMnqZjFG6V13iVtWV/z5aJc5ISjiFGRVl0rU/PzSfqNy5dIfrRNTo5C6dGmAtoeWCeiI+U4bIY8&#10;rCxJUmSDzZ5k8DhuNl0iGR36X5z1tNU1Dz93wgNn+rMlKZfT+TydQXbmi7OSHH8c2RxHhJUEVfPI&#10;2WhexXw6I+U1Sd6qrMZLJ4eWaVuzSIfLSudw7OevXu5/9RsAAP//AwBQSwMEFAAGAAgAAAAhALTJ&#10;V9/eAAAACgEAAA8AAABkcnMvZG93bnJldi54bWxMj8FOwzAQRO9I/IO1SNyo3ZJWScimQiCuoLaA&#10;xM2Nt0lEvI5itwl/j3tqj6MZzbwp1pPtxIkG3zpGmM8UCOLKmZZrhM/d20MKwgfNRneOCeGPPKzL&#10;25tC58aNvKHTNtQilrDPNUITQp9L6auGrPYz1xNH7+AGq0OUQy3NoMdYbju5UGolrW45LjS6p5eG&#10;qt/t0SJ8vR9+vhP1Ub/aZT+6SUm2mUS8v5uen0AEmsIlDGf8iA5lZNq7IxsvOoT0cRHRA0Iyz0Cc&#10;A2qZJiD2CFmSgSwLeX2h/AcAAP//AwBQSwECLQAUAAYACAAAACEAtoM4kv4AAADhAQAAEwAAAAAA&#10;AAAAAAAAAAAAAAAAW0NvbnRlbnRfVHlwZXNdLnhtbFBLAQItABQABgAIAAAAIQA4/SH/1gAAAJQB&#10;AAALAAAAAAAAAAAAAAAAAC8BAABfcmVscy8ucmVsc1BLAQItABQABgAIAAAAIQB1OwTlQwIAAEcE&#10;AAAOAAAAAAAAAAAAAAAAAC4CAABkcnMvZTJvRG9jLnhtbFBLAQItABQABgAIAAAAIQC0yVff3gAA&#10;AAoBAAAPAAAAAAAAAAAAAAAAAJ0EAABkcnMvZG93bnJldi54bWxQSwUGAAAAAAQABADzAAAAqAUA&#10;AAAA&#10;" filled="f" stroked="f">
              <v:textbox>
                <w:txbxContent>
                  <w:p w14:paraId="24427965" w14:textId="21978B9D" w:rsidR="00A91A90" w:rsidRDefault="00A953F8" w:rsidP="00B06F5F">
                    <w:pPr>
                      <w:pStyle w:val="Datainformacjisygnalnej"/>
                      <w:rPr>
                        <w:color w:val="522398"/>
                      </w:rPr>
                    </w:pPr>
                    <w:r>
                      <w:rPr>
                        <w:color w:val="522398"/>
                      </w:rPr>
                      <w:t>20</w:t>
                    </w:r>
                    <w:r w:rsidR="00A91A90">
                      <w:rPr>
                        <w:color w:val="522398"/>
                      </w:rPr>
                      <w:t>.04.2026</w:t>
                    </w:r>
                  </w:p>
                  <w:p w14:paraId="2537D8F5" w14:textId="77777777" w:rsidR="00A91A90" w:rsidRPr="00D3251A" w:rsidRDefault="00A91A90" w:rsidP="00F049AB">
                    <w:pPr>
                      <w:pStyle w:val="Datainformacjisygnalnej"/>
                      <w:rPr>
                        <w:color w:val="52239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275F4" w14:textId="77777777" w:rsidR="00A91A90" w:rsidRDefault="00A91A90">
    <w:pPr>
      <w:pStyle w:val="Nagwek"/>
    </w:pPr>
  </w:p>
  <w:p w14:paraId="1CB3FEAA" w14:textId="77777777" w:rsidR="00A91A90" w:rsidRDefault="00A91A90">
    <w:pPr>
      <w:pStyle w:val="Nagwek"/>
    </w:pPr>
  </w:p>
  <w:p w14:paraId="403D7E53" w14:textId="77777777" w:rsidR="00A91A90" w:rsidRDefault="00A91A9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23.2pt;height:124.35pt;visibility:visible" o:bullet="t">
        <v:imagedata r:id="rId1" o:title=""/>
      </v:shape>
    </w:pict>
  </w:numPicBullet>
  <w:numPicBullet w:numPicBulletId="1">
    <w:pict>
      <v:shape id="_x0000_i1049" type="#_x0000_t75" style="width:124pt;height:124.3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0E615EC1"/>
    <w:multiLevelType w:val="hybridMultilevel"/>
    <w:tmpl w:val="2DE4001E"/>
    <w:lvl w:ilvl="0" w:tplc="EE62B5DA">
      <w:start w:val="1"/>
      <w:numFmt w:val="bullet"/>
      <w:lvlText w:val=""/>
      <w:lvlJc w:val="left"/>
      <w:pPr>
        <w:ind w:left="1510" w:hanging="360"/>
      </w:pPr>
      <w:rPr>
        <w:rFonts w:ascii="Symbol" w:hAnsi="Symbol" w:hint="default"/>
        <w:color w:val="002060"/>
      </w:rPr>
    </w:lvl>
    <w:lvl w:ilvl="1" w:tplc="04150003" w:tentative="1">
      <w:start w:val="1"/>
      <w:numFmt w:val="bullet"/>
      <w:lvlText w:val="o"/>
      <w:lvlJc w:val="left"/>
      <w:pPr>
        <w:ind w:left="2230" w:hanging="360"/>
      </w:pPr>
      <w:rPr>
        <w:rFonts w:ascii="Courier New" w:hAnsi="Courier New" w:cs="Courier New" w:hint="default"/>
      </w:rPr>
    </w:lvl>
    <w:lvl w:ilvl="2" w:tplc="04150005" w:tentative="1">
      <w:start w:val="1"/>
      <w:numFmt w:val="bullet"/>
      <w:lvlText w:val=""/>
      <w:lvlJc w:val="left"/>
      <w:pPr>
        <w:ind w:left="2950" w:hanging="360"/>
      </w:pPr>
      <w:rPr>
        <w:rFonts w:ascii="Wingdings" w:hAnsi="Wingdings" w:hint="default"/>
      </w:rPr>
    </w:lvl>
    <w:lvl w:ilvl="3" w:tplc="04150001" w:tentative="1">
      <w:start w:val="1"/>
      <w:numFmt w:val="bullet"/>
      <w:lvlText w:val=""/>
      <w:lvlJc w:val="left"/>
      <w:pPr>
        <w:ind w:left="3670" w:hanging="360"/>
      </w:pPr>
      <w:rPr>
        <w:rFonts w:ascii="Symbol" w:hAnsi="Symbol" w:hint="default"/>
      </w:rPr>
    </w:lvl>
    <w:lvl w:ilvl="4" w:tplc="04150003" w:tentative="1">
      <w:start w:val="1"/>
      <w:numFmt w:val="bullet"/>
      <w:lvlText w:val="o"/>
      <w:lvlJc w:val="left"/>
      <w:pPr>
        <w:ind w:left="4390" w:hanging="360"/>
      </w:pPr>
      <w:rPr>
        <w:rFonts w:ascii="Courier New" w:hAnsi="Courier New" w:cs="Courier New" w:hint="default"/>
      </w:rPr>
    </w:lvl>
    <w:lvl w:ilvl="5" w:tplc="04150005" w:tentative="1">
      <w:start w:val="1"/>
      <w:numFmt w:val="bullet"/>
      <w:lvlText w:val=""/>
      <w:lvlJc w:val="left"/>
      <w:pPr>
        <w:ind w:left="5110" w:hanging="360"/>
      </w:pPr>
      <w:rPr>
        <w:rFonts w:ascii="Wingdings" w:hAnsi="Wingdings" w:hint="default"/>
      </w:rPr>
    </w:lvl>
    <w:lvl w:ilvl="6" w:tplc="04150001" w:tentative="1">
      <w:start w:val="1"/>
      <w:numFmt w:val="bullet"/>
      <w:lvlText w:val=""/>
      <w:lvlJc w:val="left"/>
      <w:pPr>
        <w:ind w:left="5830" w:hanging="360"/>
      </w:pPr>
      <w:rPr>
        <w:rFonts w:ascii="Symbol" w:hAnsi="Symbol" w:hint="default"/>
      </w:rPr>
    </w:lvl>
    <w:lvl w:ilvl="7" w:tplc="04150003" w:tentative="1">
      <w:start w:val="1"/>
      <w:numFmt w:val="bullet"/>
      <w:lvlText w:val="o"/>
      <w:lvlJc w:val="left"/>
      <w:pPr>
        <w:ind w:left="6550" w:hanging="360"/>
      </w:pPr>
      <w:rPr>
        <w:rFonts w:ascii="Courier New" w:hAnsi="Courier New" w:cs="Courier New" w:hint="default"/>
      </w:rPr>
    </w:lvl>
    <w:lvl w:ilvl="8" w:tplc="04150005" w:tentative="1">
      <w:start w:val="1"/>
      <w:numFmt w:val="bullet"/>
      <w:lvlText w:val=""/>
      <w:lvlJc w:val="left"/>
      <w:pPr>
        <w:ind w:left="7270" w:hanging="360"/>
      </w:pPr>
      <w:rPr>
        <w:rFonts w:ascii="Wingdings" w:hAnsi="Wingdings" w:hint="default"/>
      </w:rPr>
    </w:lvl>
  </w:abstractNum>
  <w:abstractNum w:abstractNumId="2" w15:restartNumberingAfterBreak="0">
    <w:nsid w:val="0EF1599E"/>
    <w:multiLevelType w:val="hybridMultilevel"/>
    <w:tmpl w:val="4A7494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6B032C"/>
    <w:multiLevelType w:val="multilevel"/>
    <w:tmpl w:val="A2AA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8"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B4A38B2"/>
    <w:multiLevelType w:val="hybridMultilevel"/>
    <w:tmpl w:val="76645E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13"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9326A8"/>
    <w:multiLevelType w:val="multilevel"/>
    <w:tmpl w:val="897E2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860937"/>
    <w:multiLevelType w:val="hybridMultilevel"/>
    <w:tmpl w:val="8A9290D8"/>
    <w:lvl w:ilvl="0" w:tplc="EE62B5DA">
      <w:start w:val="1"/>
      <w:numFmt w:val="bullet"/>
      <w:lvlText w:val=""/>
      <w:lvlJc w:val="left"/>
      <w:pPr>
        <w:ind w:left="1510" w:hanging="360"/>
      </w:pPr>
      <w:rPr>
        <w:rFonts w:ascii="Symbol" w:hAnsi="Symbol"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E5F53CE"/>
    <w:multiLevelType w:val="hybridMultilevel"/>
    <w:tmpl w:val="66468F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F2527BE"/>
    <w:multiLevelType w:val="hybridMultilevel"/>
    <w:tmpl w:val="1E088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4"/>
  </w:num>
  <w:num w:numId="9">
    <w:abstractNumId w:val="8"/>
  </w:num>
  <w:num w:numId="10">
    <w:abstractNumId w:val="13"/>
  </w:num>
  <w:num w:numId="11">
    <w:abstractNumId w:val="1"/>
  </w:num>
  <w:num w:numId="12">
    <w:abstractNumId w:val="16"/>
  </w:num>
  <w:num w:numId="13">
    <w:abstractNumId w:val="15"/>
  </w:num>
  <w:num w:numId="14">
    <w:abstractNumId w:val="17"/>
  </w:num>
  <w:num w:numId="15">
    <w:abstractNumId w:val="11"/>
  </w:num>
  <w:num w:numId="16">
    <w:abstractNumId w:val="2"/>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215"/>
    <w:rsid w:val="000011BF"/>
    <w:rsid w:val="00001577"/>
    <w:rsid w:val="000015A9"/>
    <w:rsid w:val="00001C5B"/>
    <w:rsid w:val="00001F31"/>
    <w:rsid w:val="0000235B"/>
    <w:rsid w:val="00003437"/>
    <w:rsid w:val="00004862"/>
    <w:rsid w:val="00005E4D"/>
    <w:rsid w:val="0000709F"/>
    <w:rsid w:val="000074E0"/>
    <w:rsid w:val="000079FD"/>
    <w:rsid w:val="00007ABD"/>
    <w:rsid w:val="000108B8"/>
    <w:rsid w:val="00011C5E"/>
    <w:rsid w:val="00012472"/>
    <w:rsid w:val="00012486"/>
    <w:rsid w:val="000136C3"/>
    <w:rsid w:val="00013A64"/>
    <w:rsid w:val="000145EE"/>
    <w:rsid w:val="0001475B"/>
    <w:rsid w:val="00014EF3"/>
    <w:rsid w:val="000152F5"/>
    <w:rsid w:val="00015ABC"/>
    <w:rsid w:val="000160D2"/>
    <w:rsid w:val="0001629B"/>
    <w:rsid w:val="000178D7"/>
    <w:rsid w:val="00020498"/>
    <w:rsid w:val="0002106F"/>
    <w:rsid w:val="00021FD5"/>
    <w:rsid w:val="000234E9"/>
    <w:rsid w:val="000249D1"/>
    <w:rsid w:val="00025880"/>
    <w:rsid w:val="000262F8"/>
    <w:rsid w:val="000302A2"/>
    <w:rsid w:val="000307E3"/>
    <w:rsid w:val="0003152D"/>
    <w:rsid w:val="00032E36"/>
    <w:rsid w:val="00033204"/>
    <w:rsid w:val="00033D72"/>
    <w:rsid w:val="00035C77"/>
    <w:rsid w:val="000369B5"/>
    <w:rsid w:val="00040510"/>
    <w:rsid w:val="000420F9"/>
    <w:rsid w:val="000421A5"/>
    <w:rsid w:val="0004393A"/>
    <w:rsid w:val="0004556B"/>
    <w:rsid w:val="0004582E"/>
    <w:rsid w:val="00045F6A"/>
    <w:rsid w:val="000470AA"/>
    <w:rsid w:val="000507A0"/>
    <w:rsid w:val="00050B40"/>
    <w:rsid w:val="0005141B"/>
    <w:rsid w:val="00051A65"/>
    <w:rsid w:val="00051A9F"/>
    <w:rsid w:val="00053BEF"/>
    <w:rsid w:val="00055ED9"/>
    <w:rsid w:val="000563D0"/>
    <w:rsid w:val="000563EE"/>
    <w:rsid w:val="00057CA1"/>
    <w:rsid w:val="00061560"/>
    <w:rsid w:val="000647A9"/>
    <w:rsid w:val="00065165"/>
    <w:rsid w:val="000659F4"/>
    <w:rsid w:val="000662E2"/>
    <w:rsid w:val="00066883"/>
    <w:rsid w:val="00066BAB"/>
    <w:rsid w:val="00066E7B"/>
    <w:rsid w:val="0006713F"/>
    <w:rsid w:val="000678EB"/>
    <w:rsid w:val="000703AE"/>
    <w:rsid w:val="00070E6E"/>
    <w:rsid w:val="00071B39"/>
    <w:rsid w:val="000723FA"/>
    <w:rsid w:val="00072602"/>
    <w:rsid w:val="000727C2"/>
    <w:rsid w:val="00072BD5"/>
    <w:rsid w:val="00073688"/>
    <w:rsid w:val="00073A14"/>
    <w:rsid w:val="00074CD0"/>
    <w:rsid w:val="00074DD8"/>
    <w:rsid w:val="00075759"/>
    <w:rsid w:val="00077083"/>
    <w:rsid w:val="00077500"/>
    <w:rsid w:val="000806F7"/>
    <w:rsid w:val="0008189A"/>
    <w:rsid w:val="00081B37"/>
    <w:rsid w:val="00082722"/>
    <w:rsid w:val="000829FC"/>
    <w:rsid w:val="000843D7"/>
    <w:rsid w:val="000856EE"/>
    <w:rsid w:val="00087CEC"/>
    <w:rsid w:val="00090F66"/>
    <w:rsid w:val="0009138F"/>
    <w:rsid w:val="00091757"/>
    <w:rsid w:val="0009186F"/>
    <w:rsid w:val="00092305"/>
    <w:rsid w:val="00092578"/>
    <w:rsid w:val="00092D3E"/>
    <w:rsid w:val="0009375D"/>
    <w:rsid w:val="000964F8"/>
    <w:rsid w:val="00097840"/>
    <w:rsid w:val="000A1BC1"/>
    <w:rsid w:val="000A1F65"/>
    <w:rsid w:val="000A3F88"/>
    <w:rsid w:val="000A4321"/>
    <w:rsid w:val="000A4660"/>
    <w:rsid w:val="000A4696"/>
    <w:rsid w:val="000A5EDD"/>
    <w:rsid w:val="000A7065"/>
    <w:rsid w:val="000B0727"/>
    <w:rsid w:val="000B129B"/>
    <w:rsid w:val="000B3139"/>
    <w:rsid w:val="000B422D"/>
    <w:rsid w:val="000B50FE"/>
    <w:rsid w:val="000B592C"/>
    <w:rsid w:val="000B614E"/>
    <w:rsid w:val="000C0EC4"/>
    <w:rsid w:val="000C135D"/>
    <w:rsid w:val="000C18E1"/>
    <w:rsid w:val="000C1C8E"/>
    <w:rsid w:val="000C2A5A"/>
    <w:rsid w:val="000C4751"/>
    <w:rsid w:val="000C483E"/>
    <w:rsid w:val="000C523F"/>
    <w:rsid w:val="000C56E6"/>
    <w:rsid w:val="000C70C5"/>
    <w:rsid w:val="000C78C7"/>
    <w:rsid w:val="000D05F2"/>
    <w:rsid w:val="000D10CA"/>
    <w:rsid w:val="000D1A42"/>
    <w:rsid w:val="000D1D43"/>
    <w:rsid w:val="000D225C"/>
    <w:rsid w:val="000D2428"/>
    <w:rsid w:val="000D2A5C"/>
    <w:rsid w:val="000D2BC1"/>
    <w:rsid w:val="000D39F0"/>
    <w:rsid w:val="000D4E13"/>
    <w:rsid w:val="000D561A"/>
    <w:rsid w:val="000D757B"/>
    <w:rsid w:val="000D791C"/>
    <w:rsid w:val="000E0918"/>
    <w:rsid w:val="000E0F18"/>
    <w:rsid w:val="000E22A3"/>
    <w:rsid w:val="000E2DB1"/>
    <w:rsid w:val="000E316E"/>
    <w:rsid w:val="000E4C7D"/>
    <w:rsid w:val="000E5B16"/>
    <w:rsid w:val="000E5EE1"/>
    <w:rsid w:val="000E6EAB"/>
    <w:rsid w:val="000E7105"/>
    <w:rsid w:val="000E79A9"/>
    <w:rsid w:val="000E79F1"/>
    <w:rsid w:val="000E7ED7"/>
    <w:rsid w:val="000F0367"/>
    <w:rsid w:val="000F0B51"/>
    <w:rsid w:val="000F11F3"/>
    <w:rsid w:val="000F12C2"/>
    <w:rsid w:val="000F1BD2"/>
    <w:rsid w:val="000F1CE0"/>
    <w:rsid w:val="000F1DFA"/>
    <w:rsid w:val="000F200F"/>
    <w:rsid w:val="000F31D9"/>
    <w:rsid w:val="000F5975"/>
    <w:rsid w:val="000F6C5B"/>
    <w:rsid w:val="001011C3"/>
    <w:rsid w:val="0010189D"/>
    <w:rsid w:val="001021DF"/>
    <w:rsid w:val="00102DFA"/>
    <w:rsid w:val="00103B05"/>
    <w:rsid w:val="00105706"/>
    <w:rsid w:val="00105E1D"/>
    <w:rsid w:val="0010696D"/>
    <w:rsid w:val="00106DA3"/>
    <w:rsid w:val="00110214"/>
    <w:rsid w:val="00110432"/>
    <w:rsid w:val="0011049D"/>
    <w:rsid w:val="00110D87"/>
    <w:rsid w:val="00112399"/>
    <w:rsid w:val="001124F9"/>
    <w:rsid w:val="001127EA"/>
    <w:rsid w:val="00113049"/>
    <w:rsid w:val="0011306A"/>
    <w:rsid w:val="001136B9"/>
    <w:rsid w:val="001142B9"/>
    <w:rsid w:val="00114DB9"/>
    <w:rsid w:val="00116087"/>
    <w:rsid w:val="00117711"/>
    <w:rsid w:val="00117F4F"/>
    <w:rsid w:val="00120B58"/>
    <w:rsid w:val="001220A8"/>
    <w:rsid w:val="0012410E"/>
    <w:rsid w:val="00124D8F"/>
    <w:rsid w:val="00125F6D"/>
    <w:rsid w:val="00130296"/>
    <w:rsid w:val="00130831"/>
    <w:rsid w:val="0013317F"/>
    <w:rsid w:val="00133D4F"/>
    <w:rsid w:val="00134145"/>
    <w:rsid w:val="00136736"/>
    <w:rsid w:val="00136D67"/>
    <w:rsid w:val="001377F8"/>
    <w:rsid w:val="00137C58"/>
    <w:rsid w:val="00137F2D"/>
    <w:rsid w:val="00140121"/>
    <w:rsid w:val="001423B6"/>
    <w:rsid w:val="001448A7"/>
    <w:rsid w:val="00144D3E"/>
    <w:rsid w:val="00144D94"/>
    <w:rsid w:val="00144E0F"/>
    <w:rsid w:val="00146621"/>
    <w:rsid w:val="0014720F"/>
    <w:rsid w:val="00147C97"/>
    <w:rsid w:val="00150E33"/>
    <w:rsid w:val="001521F3"/>
    <w:rsid w:val="001545A0"/>
    <w:rsid w:val="00155B53"/>
    <w:rsid w:val="0015707D"/>
    <w:rsid w:val="001578A5"/>
    <w:rsid w:val="001609EF"/>
    <w:rsid w:val="001617E3"/>
    <w:rsid w:val="00162325"/>
    <w:rsid w:val="001632F9"/>
    <w:rsid w:val="001648F4"/>
    <w:rsid w:val="00165C93"/>
    <w:rsid w:val="0016714A"/>
    <w:rsid w:val="001673E5"/>
    <w:rsid w:val="001704EE"/>
    <w:rsid w:val="00170503"/>
    <w:rsid w:val="001708F7"/>
    <w:rsid w:val="001710EE"/>
    <w:rsid w:val="00172545"/>
    <w:rsid w:val="0017295B"/>
    <w:rsid w:val="00172CCA"/>
    <w:rsid w:val="00173183"/>
    <w:rsid w:val="00173268"/>
    <w:rsid w:val="00175756"/>
    <w:rsid w:val="00176473"/>
    <w:rsid w:val="001764E6"/>
    <w:rsid w:val="00176899"/>
    <w:rsid w:val="00177E81"/>
    <w:rsid w:val="00177FFA"/>
    <w:rsid w:val="001804D8"/>
    <w:rsid w:val="00180905"/>
    <w:rsid w:val="001819D9"/>
    <w:rsid w:val="00182427"/>
    <w:rsid w:val="00182958"/>
    <w:rsid w:val="00185EB5"/>
    <w:rsid w:val="00186F48"/>
    <w:rsid w:val="0018713B"/>
    <w:rsid w:val="0019089E"/>
    <w:rsid w:val="00191FEA"/>
    <w:rsid w:val="001939CD"/>
    <w:rsid w:val="001951DA"/>
    <w:rsid w:val="00195704"/>
    <w:rsid w:val="00195B39"/>
    <w:rsid w:val="00195D7C"/>
    <w:rsid w:val="00197C89"/>
    <w:rsid w:val="001A176E"/>
    <w:rsid w:val="001A26D7"/>
    <w:rsid w:val="001A44AE"/>
    <w:rsid w:val="001A4C64"/>
    <w:rsid w:val="001A4C86"/>
    <w:rsid w:val="001A54EA"/>
    <w:rsid w:val="001A5799"/>
    <w:rsid w:val="001A64F4"/>
    <w:rsid w:val="001A73AB"/>
    <w:rsid w:val="001A74D7"/>
    <w:rsid w:val="001B053D"/>
    <w:rsid w:val="001B3C09"/>
    <w:rsid w:val="001B3CD4"/>
    <w:rsid w:val="001B61B9"/>
    <w:rsid w:val="001B6F30"/>
    <w:rsid w:val="001B73EB"/>
    <w:rsid w:val="001B78CE"/>
    <w:rsid w:val="001B7BD4"/>
    <w:rsid w:val="001C1127"/>
    <w:rsid w:val="001C1695"/>
    <w:rsid w:val="001C3175"/>
    <w:rsid w:val="001C3269"/>
    <w:rsid w:val="001C3A77"/>
    <w:rsid w:val="001C58E1"/>
    <w:rsid w:val="001D0CBA"/>
    <w:rsid w:val="001D19B6"/>
    <w:rsid w:val="001D1DB4"/>
    <w:rsid w:val="001D23F1"/>
    <w:rsid w:val="001D25F9"/>
    <w:rsid w:val="001D370A"/>
    <w:rsid w:val="001D3C25"/>
    <w:rsid w:val="001D4086"/>
    <w:rsid w:val="001D61ED"/>
    <w:rsid w:val="001D6A7A"/>
    <w:rsid w:val="001D71C3"/>
    <w:rsid w:val="001D787E"/>
    <w:rsid w:val="001E04AA"/>
    <w:rsid w:val="001E0B90"/>
    <w:rsid w:val="001E0F20"/>
    <w:rsid w:val="001E2225"/>
    <w:rsid w:val="001E24B6"/>
    <w:rsid w:val="001E35F9"/>
    <w:rsid w:val="001E3EAB"/>
    <w:rsid w:val="001E463A"/>
    <w:rsid w:val="001E525E"/>
    <w:rsid w:val="001E5B2D"/>
    <w:rsid w:val="001E7B89"/>
    <w:rsid w:val="001F0914"/>
    <w:rsid w:val="001F362C"/>
    <w:rsid w:val="0020156C"/>
    <w:rsid w:val="002016D5"/>
    <w:rsid w:val="00201A0F"/>
    <w:rsid w:val="00203CB8"/>
    <w:rsid w:val="00205184"/>
    <w:rsid w:val="00205823"/>
    <w:rsid w:val="00206582"/>
    <w:rsid w:val="0020669A"/>
    <w:rsid w:val="00206F43"/>
    <w:rsid w:val="002076A6"/>
    <w:rsid w:val="00210469"/>
    <w:rsid w:val="0021064A"/>
    <w:rsid w:val="00210D35"/>
    <w:rsid w:val="00212403"/>
    <w:rsid w:val="00213253"/>
    <w:rsid w:val="00213931"/>
    <w:rsid w:val="00214D04"/>
    <w:rsid w:val="002164BF"/>
    <w:rsid w:val="00216634"/>
    <w:rsid w:val="00220D93"/>
    <w:rsid w:val="00220FE4"/>
    <w:rsid w:val="00221261"/>
    <w:rsid w:val="00222D9E"/>
    <w:rsid w:val="002237FB"/>
    <w:rsid w:val="00224AA5"/>
    <w:rsid w:val="002251B5"/>
    <w:rsid w:val="0022712C"/>
    <w:rsid w:val="002314C4"/>
    <w:rsid w:val="00231EE5"/>
    <w:rsid w:val="0023273D"/>
    <w:rsid w:val="002349CE"/>
    <w:rsid w:val="00234BD9"/>
    <w:rsid w:val="00234C12"/>
    <w:rsid w:val="002402C7"/>
    <w:rsid w:val="002418AA"/>
    <w:rsid w:val="00241A4F"/>
    <w:rsid w:val="00242D31"/>
    <w:rsid w:val="00243D51"/>
    <w:rsid w:val="00244DAF"/>
    <w:rsid w:val="002460C8"/>
    <w:rsid w:val="0024691E"/>
    <w:rsid w:val="00250DC1"/>
    <w:rsid w:val="002514AF"/>
    <w:rsid w:val="00251F50"/>
    <w:rsid w:val="00252C70"/>
    <w:rsid w:val="00252F0A"/>
    <w:rsid w:val="0025481E"/>
    <w:rsid w:val="00255E81"/>
    <w:rsid w:val="00255F25"/>
    <w:rsid w:val="002574F9"/>
    <w:rsid w:val="00260018"/>
    <w:rsid w:val="00260237"/>
    <w:rsid w:val="0026032C"/>
    <w:rsid w:val="00261E15"/>
    <w:rsid w:val="00262B61"/>
    <w:rsid w:val="00262CC6"/>
    <w:rsid w:val="00263CF7"/>
    <w:rsid w:val="00263E08"/>
    <w:rsid w:val="00264D23"/>
    <w:rsid w:val="00264EFE"/>
    <w:rsid w:val="00267B50"/>
    <w:rsid w:val="00270099"/>
    <w:rsid w:val="002719A7"/>
    <w:rsid w:val="00272616"/>
    <w:rsid w:val="002726A4"/>
    <w:rsid w:val="0027490B"/>
    <w:rsid w:val="00276811"/>
    <w:rsid w:val="00280603"/>
    <w:rsid w:val="002808E5"/>
    <w:rsid w:val="002816F9"/>
    <w:rsid w:val="00282699"/>
    <w:rsid w:val="00282C08"/>
    <w:rsid w:val="00283F16"/>
    <w:rsid w:val="002840EA"/>
    <w:rsid w:val="00284E5A"/>
    <w:rsid w:val="00284EE3"/>
    <w:rsid w:val="00285146"/>
    <w:rsid w:val="002864CD"/>
    <w:rsid w:val="00286651"/>
    <w:rsid w:val="00287992"/>
    <w:rsid w:val="00287BF4"/>
    <w:rsid w:val="00287FD0"/>
    <w:rsid w:val="00290064"/>
    <w:rsid w:val="00291186"/>
    <w:rsid w:val="0029152C"/>
    <w:rsid w:val="00291908"/>
    <w:rsid w:val="002926DF"/>
    <w:rsid w:val="002928A2"/>
    <w:rsid w:val="00292CFF"/>
    <w:rsid w:val="00292D03"/>
    <w:rsid w:val="0029390B"/>
    <w:rsid w:val="00293F3F"/>
    <w:rsid w:val="002949DA"/>
    <w:rsid w:val="002959A4"/>
    <w:rsid w:val="00295C9E"/>
    <w:rsid w:val="00296697"/>
    <w:rsid w:val="00296AD7"/>
    <w:rsid w:val="002A06D6"/>
    <w:rsid w:val="002A28F3"/>
    <w:rsid w:val="002A2E23"/>
    <w:rsid w:val="002A7BF4"/>
    <w:rsid w:val="002B0472"/>
    <w:rsid w:val="002B0931"/>
    <w:rsid w:val="002B16BF"/>
    <w:rsid w:val="002B20C8"/>
    <w:rsid w:val="002B230B"/>
    <w:rsid w:val="002B329B"/>
    <w:rsid w:val="002B32E4"/>
    <w:rsid w:val="002B3B6B"/>
    <w:rsid w:val="002B464A"/>
    <w:rsid w:val="002B566E"/>
    <w:rsid w:val="002B5F13"/>
    <w:rsid w:val="002B6B12"/>
    <w:rsid w:val="002B71CE"/>
    <w:rsid w:val="002C04E6"/>
    <w:rsid w:val="002C21F0"/>
    <w:rsid w:val="002C2889"/>
    <w:rsid w:val="002C6FE9"/>
    <w:rsid w:val="002C71A7"/>
    <w:rsid w:val="002D01DF"/>
    <w:rsid w:val="002D0D68"/>
    <w:rsid w:val="002D2792"/>
    <w:rsid w:val="002D3404"/>
    <w:rsid w:val="002D4116"/>
    <w:rsid w:val="002D57C6"/>
    <w:rsid w:val="002D5BE2"/>
    <w:rsid w:val="002D630C"/>
    <w:rsid w:val="002E1F72"/>
    <w:rsid w:val="002E35AC"/>
    <w:rsid w:val="002E3E45"/>
    <w:rsid w:val="002E3E70"/>
    <w:rsid w:val="002E3EB3"/>
    <w:rsid w:val="002E6140"/>
    <w:rsid w:val="002E6985"/>
    <w:rsid w:val="002E71B6"/>
    <w:rsid w:val="002E799A"/>
    <w:rsid w:val="002F09C9"/>
    <w:rsid w:val="002F12B5"/>
    <w:rsid w:val="002F1989"/>
    <w:rsid w:val="002F1C9F"/>
    <w:rsid w:val="002F25D8"/>
    <w:rsid w:val="002F2A84"/>
    <w:rsid w:val="002F35F6"/>
    <w:rsid w:val="002F3E29"/>
    <w:rsid w:val="002F45FD"/>
    <w:rsid w:val="002F47F3"/>
    <w:rsid w:val="002F4DA7"/>
    <w:rsid w:val="002F4DB8"/>
    <w:rsid w:val="002F53D2"/>
    <w:rsid w:val="002F5AD7"/>
    <w:rsid w:val="002F77C8"/>
    <w:rsid w:val="00300B4B"/>
    <w:rsid w:val="003028BF"/>
    <w:rsid w:val="00302C93"/>
    <w:rsid w:val="00303EA6"/>
    <w:rsid w:val="00304F22"/>
    <w:rsid w:val="00306C7C"/>
    <w:rsid w:val="00306ED5"/>
    <w:rsid w:val="0030777F"/>
    <w:rsid w:val="00307A7B"/>
    <w:rsid w:val="00312399"/>
    <w:rsid w:val="00312D1F"/>
    <w:rsid w:val="00312E3C"/>
    <w:rsid w:val="003130F9"/>
    <w:rsid w:val="00313257"/>
    <w:rsid w:val="00313FFD"/>
    <w:rsid w:val="00314C3A"/>
    <w:rsid w:val="00314EE8"/>
    <w:rsid w:val="00314F86"/>
    <w:rsid w:val="0031584E"/>
    <w:rsid w:val="00315E34"/>
    <w:rsid w:val="00316057"/>
    <w:rsid w:val="003162A9"/>
    <w:rsid w:val="00316946"/>
    <w:rsid w:val="003172E4"/>
    <w:rsid w:val="003175A9"/>
    <w:rsid w:val="00317F4D"/>
    <w:rsid w:val="00321799"/>
    <w:rsid w:val="00322EDD"/>
    <w:rsid w:val="0032546E"/>
    <w:rsid w:val="003257CD"/>
    <w:rsid w:val="00326299"/>
    <w:rsid w:val="00327DDA"/>
    <w:rsid w:val="003309FA"/>
    <w:rsid w:val="00330B9D"/>
    <w:rsid w:val="00330F7E"/>
    <w:rsid w:val="00331456"/>
    <w:rsid w:val="0033175D"/>
    <w:rsid w:val="00332320"/>
    <w:rsid w:val="003353FF"/>
    <w:rsid w:val="0033619E"/>
    <w:rsid w:val="003365F7"/>
    <w:rsid w:val="003367B2"/>
    <w:rsid w:val="00337FE4"/>
    <w:rsid w:val="00340A29"/>
    <w:rsid w:val="003410A5"/>
    <w:rsid w:val="00341E00"/>
    <w:rsid w:val="00341FC4"/>
    <w:rsid w:val="003423A1"/>
    <w:rsid w:val="00342C1A"/>
    <w:rsid w:val="00343332"/>
    <w:rsid w:val="0034359C"/>
    <w:rsid w:val="00347CB9"/>
    <w:rsid w:val="00347D72"/>
    <w:rsid w:val="00347E3C"/>
    <w:rsid w:val="00351C63"/>
    <w:rsid w:val="003521AE"/>
    <w:rsid w:val="00352A73"/>
    <w:rsid w:val="003539BD"/>
    <w:rsid w:val="00353A0C"/>
    <w:rsid w:val="00353F45"/>
    <w:rsid w:val="00354B97"/>
    <w:rsid w:val="0035514B"/>
    <w:rsid w:val="00357611"/>
    <w:rsid w:val="003603C6"/>
    <w:rsid w:val="003609FB"/>
    <w:rsid w:val="00361289"/>
    <w:rsid w:val="0036171E"/>
    <w:rsid w:val="00361C62"/>
    <w:rsid w:val="00361CD0"/>
    <w:rsid w:val="00362607"/>
    <w:rsid w:val="00362764"/>
    <w:rsid w:val="00362867"/>
    <w:rsid w:val="00362E3E"/>
    <w:rsid w:val="0036432A"/>
    <w:rsid w:val="00364344"/>
    <w:rsid w:val="00364AF9"/>
    <w:rsid w:val="00366094"/>
    <w:rsid w:val="00367237"/>
    <w:rsid w:val="00367A41"/>
    <w:rsid w:val="0037077F"/>
    <w:rsid w:val="003707DF"/>
    <w:rsid w:val="00370F6C"/>
    <w:rsid w:val="00371EF2"/>
    <w:rsid w:val="00371FB3"/>
    <w:rsid w:val="00372411"/>
    <w:rsid w:val="00372E39"/>
    <w:rsid w:val="00373882"/>
    <w:rsid w:val="003760D2"/>
    <w:rsid w:val="0037633C"/>
    <w:rsid w:val="00376452"/>
    <w:rsid w:val="00376771"/>
    <w:rsid w:val="00377D7B"/>
    <w:rsid w:val="00380398"/>
    <w:rsid w:val="00380EB3"/>
    <w:rsid w:val="0038135D"/>
    <w:rsid w:val="003818F9"/>
    <w:rsid w:val="003828B3"/>
    <w:rsid w:val="00383ED4"/>
    <w:rsid w:val="003843DB"/>
    <w:rsid w:val="00384954"/>
    <w:rsid w:val="00384EFB"/>
    <w:rsid w:val="00386280"/>
    <w:rsid w:val="0038701A"/>
    <w:rsid w:val="00391739"/>
    <w:rsid w:val="003927EC"/>
    <w:rsid w:val="00393761"/>
    <w:rsid w:val="00393DA5"/>
    <w:rsid w:val="00394E26"/>
    <w:rsid w:val="00396691"/>
    <w:rsid w:val="00397D18"/>
    <w:rsid w:val="00397F12"/>
    <w:rsid w:val="003A16AA"/>
    <w:rsid w:val="003A1B36"/>
    <w:rsid w:val="003A22E6"/>
    <w:rsid w:val="003A2E66"/>
    <w:rsid w:val="003A411C"/>
    <w:rsid w:val="003A5CCA"/>
    <w:rsid w:val="003A60B6"/>
    <w:rsid w:val="003B0148"/>
    <w:rsid w:val="003B048E"/>
    <w:rsid w:val="003B1454"/>
    <w:rsid w:val="003B18B6"/>
    <w:rsid w:val="003B39CE"/>
    <w:rsid w:val="003B3C17"/>
    <w:rsid w:val="003B4541"/>
    <w:rsid w:val="003B54F5"/>
    <w:rsid w:val="003B5E61"/>
    <w:rsid w:val="003B64CC"/>
    <w:rsid w:val="003B7283"/>
    <w:rsid w:val="003B72F4"/>
    <w:rsid w:val="003C023B"/>
    <w:rsid w:val="003C0DE9"/>
    <w:rsid w:val="003C0E54"/>
    <w:rsid w:val="003C103B"/>
    <w:rsid w:val="003C161B"/>
    <w:rsid w:val="003C1BD7"/>
    <w:rsid w:val="003C3CF6"/>
    <w:rsid w:val="003C47ED"/>
    <w:rsid w:val="003C4A36"/>
    <w:rsid w:val="003C4C17"/>
    <w:rsid w:val="003C4FC7"/>
    <w:rsid w:val="003C5237"/>
    <w:rsid w:val="003C59E0"/>
    <w:rsid w:val="003C6C8D"/>
    <w:rsid w:val="003C72E0"/>
    <w:rsid w:val="003D1C50"/>
    <w:rsid w:val="003D2656"/>
    <w:rsid w:val="003D4F95"/>
    <w:rsid w:val="003D5F40"/>
    <w:rsid w:val="003D5F42"/>
    <w:rsid w:val="003D60A9"/>
    <w:rsid w:val="003D60AE"/>
    <w:rsid w:val="003D65F9"/>
    <w:rsid w:val="003D6611"/>
    <w:rsid w:val="003D6804"/>
    <w:rsid w:val="003D6DDA"/>
    <w:rsid w:val="003E1BE9"/>
    <w:rsid w:val="003E260C"/>
    <w:rsid w:val="003E2E27"/>
    <w:rsid w:val="003E4291"/>
    <w:rsid w:val="003E4393"/>
    <w:rsid w:val="003E4805"/>
    <w:rsid w:val="003E69A7"/>
    <w:rsid w:val="003E729A"/>
    <w:rsid w:val="003E76F6"/>
    <w:rsid w:val="003E7F28"/>
    <w:rsid w:val="003F0A82"/>
    <w:rsid w:val="003F0CE4"/>
    <w:rsid w:val="003F4C97"/>
    <w:rsid w:val="003F5463"/>
    <w:rsid w:val="003F59B0"/>
    <w:rsid w:val="003F6229"/>
    <w:rsid w:val="003F6498"/>
    <w:rsid w:val="003F666D"/>
    <w:rsid w:val="003F7FE6"/>
    <w:rsid w:val="00400193"/>
    <w:rsid w:val="00403C02"/>
    <w:rsid w:val="004042AE"/>
    <w:rsid w:val="00404AE7"/>
    <w:rsid w:val="00404DBE"/>
    <w:rsid w:val="00405C8E"/>
    <w:rsid w:val="00406BAB"/>
    <w:rsid w:val="00407123"/>
    <w:rsid w:val="00410141"/>
    <w:rsid w:val="0041030D"/>
    <w:rsid w:val="004103C4"/>
    <w:rsid w:val="004128F4"/>
    <w:rsid w:val="00413C96"/>
    <w:rsid w:val="004154DC"/>
    <w:rsid w:val="00416A8F"/>
    <w:rsid w:val="00416EAF"/>
    <w:rsid w:val="00417977"/>
    <w:rsid w:val="00417D35"/>
    <w:rsid w:val="00420F3B"/>
    <w:rsid w:val="004212E7"/>
    <w:rsid w:val="00423C88"/>
    <w:rsid w:val="004242F4"/>
    <w:rsid w:val="0042446D"/>
    <w:rsid w:val="00424BF7"/>
    <w:rsid w:val="004260CF"/>
    <w:rsid w:val="00427B66"/>
    <w:rsid w:val="00427BF8"/>
    <w:rsid w:val="00430674"/>
    <w:rsid w:val="004308BC"/>
    <w:rsid w:val="00430BFF"/>
    <w:rsid w:val="00431104"/>
    <w:rsid w:val="00431147"/>
    <w:rsid w:val="00431C02"/>
    <w:rsid w:val="004326DF"/>
    <w:rsid w:val="00433100"/>
    <w:rsid w:val="00434069"/>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2754"/>
    <w:rsid w:val="004529F0"/>
    <w:rsid w:val="00453021"/>
    <w:rsid w:val="00453EB7"/>
    <w:rsid w:val="00453F11"/>
    <w:rsid w:val="004562FA"/>
    <w:rsid w:val="004571BF"/>
    <w:rsid w:val="00457427"/>
    <w:rsid w:val="00457A5F"/>
    <w:rsid w:val="00460227"/>
    <w:rsid w:val="00462E2D"/>
    <w:rsid w:val="00463731"/>
    <w:rsid w:val="00463E39"/>
    <w:rsid w:val="00463F63"/>
    <w:rsid w:val="00464384"/>
    <w:rsid w:val="00464832"/>
    <w:rsid w:val="004657FC"/>
    <w:rsid w:val="00465A71"/>
    <w:rsid w:val="00465A88"/>
    <w:rsid w:val="00466225"/>
    <w:rsid w:val="00466BBC"/>
    <w:rsid w:val="00466CD8"/>
    <w:rsid w:val="004673A8"/>
    <w:rsid w:val="00467CC1"/>
    <w:rsid w:val="004733F6"/>
    <w:rsid w:val="00473D4B"/>
    <w:rsid w:val="00474E69"/>
    <w:rsid w:val="004750FA"/>
    <w:rsid w:val="00475D99"/>
    <w:rsid w:val="00475E8C"/>
    <w:rsid w:val="0047646D"/>
    <w:rsid w:val="00476B7A"/>
    <w:rsid w:val="00480161"/>
    <w:rsid w:val="0048114B"/>
    <w:rsid w:val="00482C17"/>
    <w:rsid w:val="00482C5E"/>
    <w:rsid w:val="00482C77"/>
    <w:rsid w:val="00483E9F"/>
    <w:rsid w:val="00484071"/>
    <w:rsid w:val="0048491A"/>
    <w:rsid w:val="00484C20"/>
    <w:rsid w:val="00485A2C"/>
    <w:rsid w:val="00485AC2"/>
    <w:rsid w:val="00485AE0"/>
    <w:rsid w:val="00486198"/>
    <w:rsid w:val="00493014"/>
    <w:rsid w:val="0049347B"/>
    <w:rsid w:val="0049367C"/>
    <w:rsid w:val="0049621B"/>
    <w:rsid w:val="00496C0E"/>
    <w:rsid w:val="00496C59"/>
    <w:rsid w:val="00496FB7"/>
    <w:rsid w:val="004973CC"/>
    <w:rsid w:val="00497512"/>
    <w:rsid w:val="004A178A"/>
    <w:rsid w:val="004A1D19"/>
    <w:rsid w:val="004A2A55"/>
    <w:rsid w:val="004A34EA"/>
    <w:rsid w:val="004A39FF"/>
    <w:rsid w:val="004A4578"/>
    <w:rsid w:val="004A4C55"/>
    <w:rsid w:val="004A6D6D"/>
    <w:rsid w:val="004B13E5"/>
    <w:rsid w:val="004B145B"/>
    <w:rsid w:val="004B257B"/>
    <w:rsid w:val="004B4422"/>
    <w:rsid w:val="004B4A60"/>
    <w:rsid w:val="004B5AA6"/>
    <w:rsid w:val="004B5BC9"/>
    <w:rsid w:val="004B6635"/>
    <w:rsid w:val="004B6D2A"/>
    <w:rsid w:val="004B6DCA"/>
    <w:rsid w:val="004C0008"/>
    <w:rsid w:val="004C0863"/>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0E36"/>
    <w:rsid w:val="004D56E7"/>
    <w:rsid w:val="004D6326"/>
    <w:rsid w:val="004D68B7"/>
    <w:rsid w:val="004D6941"/>
    <w:rsid w:val="004D728B"/>
    <w:rsid w:val="004D7F90"/>
    <w:rsid w:val="004E0020"/>
    <w:rsid w:val="004E029E"/>
    <w:rsid w:val="004E0C71"/>
    <w:rsid w:val="004E1887"/>
    <w:rsid w:val="004E1FBE"/>
    <w:rsid w:val="004E4CEB"/>
    <w:rsid w:val="004E5311"/>
    <w:rsid w:val="004E6068"/>
    <w:rsid w:val="004E6AA8"/>
    <w:rsid w:val="004F0940"/>
    <w:rsid w:val="004F0C3C"/>
    <w:rsid w:val="004F209A"/>
    <w:rsid w:val="004F2280"/>
    <w:rsid w:val="004F23BB"/>
    <w:rsid w:val="004F284E"/>
    <w:rsid w:val="004F31F2"/>
    <w:rsid w:val="004F63FC"/>
    <w:rsid w:val="004F656F"/>
    <w:rsid w:val="004F659B"/>
    <w:rsid w:val="005009A6"/>
    <w:rsid w:val="0050190D"/>
    <w:rsid w:val="00502060"/>
    <w:rsid w:val="0050289C"/>
    <w:rsid w:val="00505A92"/>
    <w:rsid w:val="005069FD"/>
    <w:rsid w:val="00506FEA"/>
    <w:rsid w:val="00511628"/>
    <w:rsid w:val="00513486"/>
    <w:rsid w:val="00514094"/>
    <w:rsid w:val="005141D1"/>
    <w:rsid w:val="00515CA7"/>
    <w:rsid w:val="00517823"/>
    <w:rsid w:val="005203F1"/>
    <w:rsid w:val="00520A63"/>
    <w:rsid w:val="00520B77"/>
    <w:rsid w:val="005215B0"/>
    <w:rsid w:val="00521A66"/>
    <w:rsid w:val="00521BC3"/>
    <w:rsid w:val="005235FD"/>
    <w:rsid w:val="00524C6C"/>
    <w:rsid w:val="00526762"/>
    <w:rsid w:val="00526E49"/>
    <w:rsid w:val="0052725D"/>
    <w:rsid w:val="00530D68"/>
    <w:rsid w:val="00531070"/>
    <w:rsid w:val="0053128D"/>
    <w:rsid w:val="0053135D"/>
    <w:rsid w:val="005322B2"/>
    <w:rsid w:val="00533632"/>
    <w:rsid w:val="00533F97"/>
    <w:rsid w:val="00534013"/>
    <w:rsid w:val="005340BE"/>
    <w:rsid w:val="00534DCF"/>
    <w:rsid w:val="005350D7"/>
    <w:rsid w:val="00540432"/>
    <w:rsid w:val="005404F0"/>
    <w:rsid w:val="00540563"/>
    <w:rsid w:val="005408AE"/>
    <w:rsid w:val="00540C5C"/>
    <w:rsid w:val="00541E6E"/>
    <w:rsid w:val="00542198"/>
    <w:rsid w:val="0054251F"/>
    <w:rsid w:val="00543392"/>
    <w:rsid w:val="00544B3E"/>
    <w:rsid w:val="00545535"/>
    <w:rsid w:val="00547EE7"/>
    <w:rsid w:val="005514E5"/>
    <w:rsid w:val="00551706"/>
    <w:rsid w:val="005520D8"/>
    <w:rsid w:val="00553EA7"/>
    <w:rsid w:val="00554938"/>
    <w:rsid w:val="00555CFB"/>
    <w:rsid w:val="005569E0"/>
    <w:rsid w:val="00556CF1"/>
    <w:rsid w:val="00556D8B"/>
    <w:rsid w:val="00562849"/>
    <w:rsid w:val="00563284"/>
    <w:rsid w:val="00563E80"/>
    <w:rsid w:val="005667EB"/>
    <w:rsid w:val="00571745"/>
    <w:rsid w:val="005719D5"/>
    <w:rsid w:val="0057469C"/>
    <w:rsid w:val="005762A7"/>
    <w:rsid w:val="0057675B"/>
    <w:rsid w:val="00580936"/>
    <w:rsid w:val="0058135F"/>
    <w:rsid w:val="00581816"/>
    <w:rsid w:val="00582217"/>
    <w:rsid w:val="00582D9B"/>
    <w:rsid w:val="00582E9B"/>
    <w:rsid w:val="00586B50"/>
    <w:rsid w:val="00587CEE"/>
    <w:rsid w:val="00590819"/>
    <w:rsid w:val="00590FB5"/>
    <w:rsid w:val="005916D7"/>
    <w:rsid w:val="005925AF"/>
    <w:rsid w:val="00592777"/>
    <w:rsid w:val="00593C42"/>
    <w:rsid w:val="0059427F"/>
    <w:rsid w:val="00596A21"/>
    <w:rsid w:val="0059717E"/>
    <w:rsid w:val="005976B5"/>
    <w:rsid w:val="005A0691"/>
    <w:rsid w:val="005A2171"/>
    <w:rsid w:val="005A34BA"/>
    <w:rsid w:val="005A497C"/>
    <w:rsid w:val="005A5672"/>
    <w:rsid w:val="005A5AE0"/>
    <w:rsid w:val="005A698C"/>
    <w:rsid w:val="005A6CBE"/>
    <w:rsid w:val="005A7CA4"/>
    <w:rsid w:val="005B0402"/>
    <w:rsid w:val="005B0EBD"/>
    <w:rsid w:val="005B34B6"/>
    <w:rsid w:val="005B357A"/>
    <w:rsid w:val="005B3E62"/>
    <w:rsid w:val="005B40B3"/>
    <w:rsid w:val="005B53B2"/>
    <w:rsid w:val="005B5747"/>
    <w:rsid w:val="005C0CAC"/>
    <w:rsid w:val="005C10B6"/>
    <w:rsid w:val="005C365F"/>
    <w:rsid w:val="005C429D"/>
    <w:rsid w:val="005C4B51"/>
    <w:rsid w:val="005C5432"/>
    <w:rsid w:val="005C621A"/>
    <w:rsid w:val="005C6F0F"/>
    <w:rsid w:val="005D062E"/>
    <w:rsid w:val="005D0E0B"/>
    <w:rsid w:val="005D2B2F"/>
    <w:rsid w:val="005D3AB6"/>
    <w:rsid w:val="005D3F3D"/>
    <w:rsid w:val="005D45CF"/>
    <w:rsid w:val="005D4D5E"/>
    <w:rsid w:val="005D534D"/>
    <w:rsid w:val="005D53AA"/>
    <w:rsid w:val="005E04AD"/>
    <w:rsid w:val="005E0799"/>
    <w:rsid w:val="005E10F9"/>
    <w:rsid w:val="005E1200"/>
    <w:rsid w:val="005E19A4"/>
    <w:rsid w:val="005E1D3D"/>
    <w:rsid w:val="005E3435"/>
    <w:rsid w:val="005E373F"/>
    <w:rsid w:val="005E4C92"/>
    <w:rsid w:val="005E50D9"/>
    <w:rsid w:val="005E657B"/>
    <w:rsid w:val="005E72F2"/>
    <w:rsid w:val="005E737D"/>
    <w:rsid w:val="005F0524"/>
    <w:rsid w:val="005F10AD"/>
    <w:rsid w:val="005F197D"/>
    <w:rsid w:val="005F2E94"/>
    <w:rsid w:val="005F3615"/>
    <w:rsid w:val="005F45EE"/>
    <w:rsid w:val="005F4EAA"/>
    <w:rsid w:val="005F5A80"/>
    <w:rsid w:val="005F61A6"/>
    <w:rsid w:val="005F7020"/>
    <w:rsid w:val="00600397"/>
    <w:rsid w:val="00600ECD"/>
    <w:rsid w:val="0060192B"/>
    <w:rsid w:val="00602286"/>
    <w:rsid w:val="00602BAF"/>
    <w:rsid w:val="00603D79"/>
    <w:rsid w:val="00603F90"/>
    <w:rsid w:val="006044FF"/>
    <w:rsid w:val="006048D8"/>
    <w:rsid w:val="00604913"/>
    <w:rsid w:val="00604BF2"/>
    <w:rsid w:val="00604DBE"/>
    <w:rsid w:val="0060536F"/>
    <w:rsid w:val="00607130"/>
    <w:rsid w:val="00607CC5"/>
    <w:rsid w:val="0061069C"/>
    <w:rsid w:val="006106F7"/>
    <w:rsid w:val="0061179B"/>
    <w:rsid w:val="006122E8"/>
    <w:rsid w:val="006125F9"/>
    <w:rsid w:val="00613EE8"/>
    <w:rsid w:val="0061440A"/>
    <w:rsid w:val="00614540"/>
    <w:rsid w:val="00615623"/>
    <w:rsid w:val="0061682C"/>
    <w:rsid w:val="0061684B"/>
    <w:rsid w:val="00620322"/>
    <w:rsid w:val="00620386"/>
    <w:rsid w:val="0062053C"/>
    <w:rsid w:val="0062064F"/>
    <w:rsid w:val="00621B42"/>
    <w:rsid w:val="00621EF3"/>
    <w:rsid w:val="00623930"/>
    <w:rsid w:val="00626B4F"/>
    <w:rsid w:val="00633014"/>
    <w:rsid w:val="0063437B"/>
    <w:rsid w:val="0063466E"/>
    <w:rsid w:val="00634823"/>
    <w:rsid w:val="006353E0"/>
    <w:rsid w:val="00637C51"/>
    <w:rsid w:val="00637FC5"/>
    <w:rsid w:val="0064017E"/>
    <w:rsid w:val="00641234"/>
    <w:rsid w:val="0064265D"/>
    <w:rsid w:val="00643100"/>
    <w:rsid w:val="00643237"/>
    <w:rsid w:val="006438E1"/>
    <w:rsid w:val="00645CBC"/>
    <w:rsid w:val="00647056"/>
    <w:rsid w:val="0064786F"/>
    <w:rsid w:val="006514AC"/>
    <w:rsid w:val="00652ED0"/>
    <w:rsid w:val="006533D1"/>
    <w:rsid w:val="00653ABF"/>
    <w:rsid w:val="00654357"/>
    <w:rsid w:val="00654BB6"/>
    <w:rsid w:val="00655148"/>
    <w:rsid w:val="006557D0"/>
    <w:rsid w:val="0065599C"/>
    <w:rsid w:val="00656CC0"/>
    <w:rsid w:val="00657206"/>
    <w:rsid w:val="00657613"/>
    <w:rsid w:val="006604D1"/>
    <w:rsid w:val="00662758"/>
    <w:rsid w:val="00662B30"/>
    <w:rsid w:val="006632C5"/>
    <w:rsid w:val="00663C1B"/>
    <w:rsid w:val="00663CE1"/>
    <w:rsid w:val="006640C2"/>
    <w:rsid w:val="00665019"/>
    <w:rsid w:val="006652A8"/>
    <w:rsid w:val="0066537D"/>
    <w:rsid w:val="00667157"/>
    <w:rsid w:val="006673CA"/>
    <w:rsid w:val="0066778D"/>
    <w:rsid w:val="0067108B"/>
    <w:rsid w:val="006731F5"/>
    <w:rsid w:val="00673497"/>
    <w:rsid w:val="00673C26"/>
    <w:rsid w:val="00674DE5"/>
    <w:rsid w:val="0067517C"/>
    <w:rsid w:val="00675225"/>
    <w:rsid w:val="006759E6"/>
    <w:rsid w:val="006768CE"/>
    <w:rsid w:val="0067691E"/>
    <w:rsid w:val="00677ACA"/>
    <w:rsid w:val="006801FC"/>
    <w:rsid w:val="006812AF"/>
    <w:rsid w:val="00682933"/>
    <w:rsid w:val="0068327D"/>
    <w:rsid w:val="00684A32"/>
    <w:rsid w:val="00687052"/>
    <w:rsid w:val="006873FB"/>
    <w:rsid w:val="00691197"/>
    <w:rsid w:val="00691517"/>
    <w:rsid w:val="00691534"/>
    <w:rsid w:val="006923B6"/>
    <w:rsid w:val="00693390"/>
    <w:rsid w:val="00693880"/>
    <w:rsid w:val="00693987"/>
    <w:rsid w:val="00694295"/>
    <w:rsid w:val="00694AF0"/>
    <w:rsid w:val="00695022"/>
    <w:rsid w:val="00695A6C"/>
    <w:rsid w:val="00695D0B"/>
    <w:rsid w:val="006966BF"/>
    <w:rsid w:val="006967E6"/>
    <w:rsid w:val="00697E5E"/>
    <w:rsid w:val="006A0374"/>
    <w:rsid w:val="006A1700"/>
    <w:rsid w:val="006A17E2"/>
    <w:rsid w:val="006A4686"/>
    <w:rsid w:val="006A46BB"/>
    <w:rsid w:val="006A57B7"/>
    <w:rsid w:val="006A6EA7"/>
    <w:rsid w:val="006A7770"/>
    <w:rsid w:val="006A7EB9"/>
    <w:rsid w:val="006B0184"/>
    <w:rsid w:val="006B0E9E"/>
    <w:rsid w:val="006B0F99"/>
    <w:rsid w:val="006B328A"/>
    <w:rsid w:val="006B486D"/>
    <w:rsid w:val="006B5536"/>
    <w:rsid w:val="006B5AE4"/>
    <w:rsid w:val="006B625A"/>
    <w:rsid w:val="006B77A2"/>
    <w:rsid w:val="006C0648"/>
    <w:rsid w:val="006C1F30"/>
    <w:rsid w:val="006C489B"/>
    <w:rsid w:val="006C48D4"/>
    <w:rsid w:val="006C4C8D"/>
    <w:rsid w:val="006C5BBE"/>
    <w:rsid w:val="006C70D8"/>
    <w:rsid w:val="006D03EE"/>
    <w:rsid w:val="006D0CDC"/>
    <w:rsid w:val="006D10F1"/>
    <w:rsid w:val="006D1507"/>
    <w:rsid w:val="006D15C7"/>
    <w:rsid w:val="006D29DC"/>
    <w:rsid w:val="006D4054"/>
    <w:rsid w:val="006D4159"/>
    <w:rsid w:val="006D7F37"/>
    <w:rsid w:val="006E02EC"/>
    <w:rsid w:val="006E032F"/>
    <w:rsid w:val="006E10C7"/>
    <w:rsid w:val="006E2163"/>
    <w:rsid w:val="006E3C4F"/>
    <w:rsid w:val="006E55C8"/>
    <w:rsid w:val="006E6041"/>
    <w:rsid w:val="006E6603"/>
    <w:rsid w:val="006E6A6F"/>
    <w:rsid w:val="006E6AF1"/>
    <w:rsid w:val="006E6F41"/>
    <w:rsid w:val="006E73E6"/>
    <w:rsid w:val="006E7CCE"/>
    <w:rsid w:val="006F0618"/>
    <w:rsid w:val="006F09EE"/>
    <w:rsid w:val="006F1A02"/>
    <w:rsid w:val="006F3016"/>
    <w:rsid w:val="006F4033"/>
    <w:rsid w:val="006F4761"/>
    <w:rsid w:val="006F4776"/>
    <w:rsid w:val="00700405"/>
    <w:rsid w:val="0070041D"/>
    <w:rsid w:val="00700F61"/>
    <w:rsid w:val="00704C4B"/>
    <w:rsid w:val="00706CB6"/>
    <w:rsid w:val="00710056"/>
    <w:rsid w:val="0071026E"/>
    <w:rsid w:val="00710D1C"/>
    <w:rsid w:val="0071241E"/>
    <w:rsid w:val="00712E00"/>
    <w:rsid w:val="00713D09"/>
    <w:rsid w:val="00714724"/>
    <w:rsid w:val="00714768"/>
    <w:rsid w:val="00715FA9"/>
    <w:rsid w:val="0071766A"/>
    <w:rsid w:val="00720E9A"/>
    <w:rsid w:val="007211B1"/>
    <w:rsid w:val="00722A13"/>
    <w:rsid w:val="00724315"/>
    <w:rsid w:val="00724A98"/>
    <w:rsid w:val="00725095"/>
    <w:rsid w:val="007253FD"/>
    <w:rsid w:val="00725FC5"/>
    <w:rsid w:val="007276FC"/>
    <w:rsid w:val="007277DA"/>
    <w:rsid w:val="007313BE"/>
    <w:rsid w:val="00731D27"/>
    <w:rsid w:val="007320A2"/>
    <w:rsid w:val="007325DE"/>
    <w:rsid w:val="00734704"/>
    <w:rsid w:val="0073501F"/>
    <w:rsid w:val="007351C0"/>
    <w:rsid w:val="00735E6E"/>
    <w:rsid w:val="00743CBE"/>
    <w:rsid w:val="007447A1"/>
    <w:rsid w:val="007447DD"/>
    <w:rsid w:val="0074494E"/>
    <w:rsid w:val="007459A5"/>
    <w:rsid w:val="00746187"/>
    <w:rsid w:val="0075239B"/>
    <w:rsid w:val="0075317C"/>
    <w:rsid w:val="00753898"/>
    <w:rsid w:val="00753EBD"/>
    <w:rsid w:val="0075520A"/>
    <w:rsid w:val="00755260"/>
    <w:rsid w:val="0075553C"/>
    <w:rsid w:val="007572B7"/>
    <w:rsid w:val="00760DEC"/>
    <w:rsid w:val="0076254F"/>
    <w:rsid w:val="00762887"/>
    <w:rsid w:val="00762F9D"/>
    <w:rsid w:val="00763A3B"/>
    <w:rsid w:val="00764ACA"/>
    <w:rsid w:val="00765F66"/>
    <w:rsid w:val="00766B36"/>
    <w:rsid w:val="00766D43"/>
    <w:rsid w:val="0076728C"/>
    <w:rsid w:val="00773E69"/>
    <w:rsid w:val="007743CE"/>
    <w:rsid w:val="00776564"/>
    <w:rsid w:val="00777498"/>
    <w:rsid w:val="007801F5"/>
    <w:rsid w:val="007806C0"/>
    <w:rsid w:val="00780AFC"/>
    <w:rsid w:val="00780BC1"/>
    <w:rsid w:val="00782872"/>
    <w:rsid w:val="00783059"/>
    <w:rsid w:val="00783342"/>
    <w:rsid w:val="0078382E"/>
    <w:rsid w:val="00783B3C"/>
    <w:rsid w:val="00783CA4"/>
    <w:rsid w:val="00783F04"/>
    <w:rsid w:val="007842FB"/>
    <w:rsid w:val="00785621"/>
    <w:rsid w:val="00785D24"/>
    <w:rsid w:val="00786124"/>
    <w:rsid w:val="00790061"/>
    <w:rsid w:val="0079152D"/>
    <w:rsid w:val="00792305"/>
    <w:rsid w:val="007927FC"/>
    <w:rsid w:val="007932F3"/>
    <w:rsid w:val="00793710"/>
    <w:rsid w:val="007937D7"/>
    <w:rsid w:val="007941AD"/>
    <w:rsid w:val="0079514B"/>
    <w:rsid w:val="00795252"/>
    <w:rsid w:val="007961D5"/>
    <w:rsid w:val="007970D5"/>
    <w:rsid w:val="007970E2"/>
    <w:rsid w:val="007A0AE6"/>
    <w:rsid w:val="007A1D2A"/>
    <w:rsid w:val="007A2DC1"/>
    <w:rsid w:val="007A313E"/>
    <w:rsid w:val="007A771C"/>
    <w:rsid w:val="007B095A"/>
    <w:rsid w:val="007B130A"/>
    <w:rsid w:val="007B1D79"/>
    <w:rsid w:val="007B32E2"/>
    <w:rsid w:val="007B3ED5"/>
    <w:rsid w:val="007B4D8C"/>
    <w:rsid w:val="007B6076"/>
    <w:rsid w:val="007B616E"/>
    <w:rsid w:val="007B6655"/>
    <w:rsid w:val="007B7F5D"/>
    <w:rsid w:val="007C06B7"/>
    <w:rsid w:val="007C2C2D"/>
    <w:rsid w:val="007C32D9"/>
    <w:rsid w:val="007C53E9"/>
    <w:rsid w:val="007C5801"/>
    <w:rsid w:val="007C5FE2"/>
    <w:rsid w:val="007C6E47"/>
    <w:rsid w:val="007C7BF0"/>
    <w:rsid w:val="007D0869"/>
    <w:rsid w:val="007D14C4"/>
    <w:rsid w:val="007D3319"/>
    <w:rsid w:val="007D335D"/>
    <w:rsid w:val="007D43EC"/>
    <w:rsid w:val="007D4A78"/>
    <w:rsid w:val="007D5489"/>
    <w:rsid w:val="007D605C"/>
    <w:rsid w:val="007D6305"/>
    <w:rsid w:val="007D66A6"/>
    <w:rsid w:val="007D6B0E"/>
    <w:rsid w:val="007D70AC"/>
    <w:rsid w:val="007E1FD1"/>
    <w:rsid w:val="007E3018"/>
    <w:rsid w:val="007E3254"/>
    <w:rsid w:val="007E3314"/>
    <w:rsid w:val="007E3514"/>
    <w:rsid w:val="007E39C2"/>
    <w:rsid w:val="007E3B66"/>
    <w:rsid w:val="007E4B03"/>
    <w:rsid w:val="007E66B7"/>
    <w:rsid w:val="007E6C26"/>
    <w:rsid w:val="007E6F11"/>
    <w:rsid w:val="007E73AB"/>
    <w:rsid w:val="007F10AC"/>
    <w:rsid w:val="007F1456"/>
    <w:rsid w:val="007F156C"/>
    <w:rsid w:val="007F1EA0"/>
    <w:rsid w:val="007F293F"/>
    <w:rsid w:val="007F324B"/>
    <w:rsid w:val="007F422D"/>
    <w:rsid w:val="007F4573"/>
    <w:rsid w:val="007F4AD1"/>
    <w:rsid w:val="007F4B24"/>
    <w:rsid w:val="007F4E1E"/>
    <w:rsid w:val="007F4E28"/>
    <w:rsid w:val="007F4F64"/>
    <w:rsid w:val="007F621A"/>
    <w:rsid w:val="007F6E5B"/>
    <w:rsid w:val="007F7642"/>
    <w:rsid w:val="007F7AB6"/>
    <w:rsid w:val="008009ED"/>
    <w:rsid w:val="008021ED"/>
    <w:rsid w:val="00804035"/>
    <w:rsid w:val="008041D5"/>
    <w:rsid w:val="0080553C"/>
    <w:rsid w:val="00805B46"/>
    <w:rsid w:val="00805DB4"/>
    <w:rsid w:val="00810090"/>
    <w:rsid w:val="00812733"/>
    <w:rsid w:val="00813EAB"/>
    <w:rsid w:val="0081556C"/>
    <w:rsid w:val="00817335"/>
    <w:rsid w:val="00817D39"/>
    <w:rsid w:val="00820298"/>
    <w:rsid w:val="008218E6"/>
    <w:rsid w:val="00821A3C"/>
    <w:rsid w:val="00823593"/>
    <w:rsid w:val="008235F5"/>
    <w:rsid w:val="00824FF1"/>
    <w:rsid w:val="008254C6"/>
    <w:rsid w:val="00825924"/>
    <w:rsid w:val="00825DC2"/>
    <w:rsid w:val="008261EA"/>
    <w:rsid w:val="00827532"/>
    <w:rsid w:val="00831B54"/>
    <w:rsid w:val="00832D2F"/>
    <w:rsid w:val="00832EBC"/>
    <w:rsid w:val="00834AD3"/>
    <w:rsid w:val="00834E23"/>
    <w:rsid w:val="0083515B"/>
    <w:rsid w:val="008373E8"/>
    <w:rsid w:val="008406B4"/>
    <w:rsid w:val="00841C4F"/>
    <w:rsid w:val="00842666"/>
    <w:rsid w:val="00843470"/>
    <w:rsid w:val="00843795"/>
    <w:rsid w:val="008438DA"/>
    <w:rsid w:val="0084398B"/>
    <w:rsid w:val="0084672B"/>
    <w:rsid w:val="00847839"/>
    <w:rsid w:val="00847F0F"/>
    <w:rsid w:val="00851466"/>
    <w:rsid w:val="00851587"/>
    <w:rsid w:val="00851B25"/>
    <w:rsid w:val="00852448"/>
    <w:rsid w:val="00852C4D"/>
    <w:rsid w:val="00853DEC"/>
    <w:rsid w:val="008541E1"/>
    <w:rsid w:val="008542AF"/>
    <w:rsid w:val="00854EE8"/>
    <w:rsid w:val="008559F6"/>
    <w:rsid w:val="00856E22"/>
    <w:rsid w:val="008576C7"/>
    <w:rsid w:val="0086066F"/>
    <w:rsid w:val="00860A4A"/>
    <w:rsid w:val="00861558"/>
    <w:rsid w:val="00862DB4"/>
    <w:rsid w:val="008643A7"/>
    <w:rsid w:val="00864970"/>
    <w:rsid w:val="0086657B"/>
    <w:rsid w:val="00866901"/>
    <w:rsid w:val="00866B2B"/>
    <w:rsid w:val="0086702F"/>
    <w:rsid w:val="00867492"/>
    <w:rsid w:val="00870F5D"/>
    <w:rsid w:val="00871419"/>
    <w:rsid w:val="00871E36"/>
    <w:rsid w:val="00872790"/>
    <w:rsid w:val="00873D49"/>
    <w:rsid w:val="008751AE"/>
    <w:rsid w:val="008759BB"/>
    <w:rsid w:val="00877157"/>
    <w:rsid w:val="00877F6C"/>
    <w:rsid w:val="00880542"/>
    <w:rsid w:val="00882290"/>
    <w:rsid w:val="0088258A"/>
    <w:rsid w:val="00882969"/>
    <w:rsid w:val="00883C42"/>
    <w:rsid w:val="00883EF3"/>
    <w:rsid w:val="008842C5"/>
    <w:rsid w:val="0088456E"/>
    <w:rsid w:val="008856E3"/>
    <w:rsid w:val="00886332"/>
    <w:rsid w:val="00886554"/>
    <w:rsid w:val="008866D9"/>
    <w:rsid w:val="00887996"/>
    <w:rsid w:val="00890546"/>
    <w:rsid w:val="0089074F"/>
    <w:rsid w:val="00890769"/>
    <w:rsid w:val="0089156E"/>
    <w:rsid w:val="00891C28"/>
    <w:rsid w:val="008925F0"/>
    <w:rsid w:val="00894105"/>
    <w:rsid w:val="0089448A"/>
    <w:rsid w:val="00895DC8"/>
    <w:rsid w:val="008963C9"/>
    <w:rsid w:val="00896AF3"/>
    <w:rsid w:val="00897877"/>
    <w:rsid w:val="008A027D"/>
    <w:rsid w:val="008A22FC"/>
    <w:rsid w:val="008A26D9"/>
    <w:rsid w:val="008A2ABC"/>
    <w:rsid w:val="008A32D7"/>
    <w:rsid w:val="008A37F3"/>
    <w:rsid w:val="008A4289"/>
    <w:rsid w:val="008A43E6"/>
    <w:rsid w:val="008A6711"/>
    <w:rsid w:val="008A7B5B"/>
    <w:rsid w:val="008B12D2"/>
    <w:rsid w:val="008B3E46"/>
    <w:rsid w:val="008B49DD"/>
    <w:rsid w:val="008B703C"/>
    <w:rsid w:val="008B7ABF"/>
    <w:rsid w:val="008B7AFB"/>
    <w:rsid w:val="008B7F4B"/>
    <w:rsid w:val="008C0C29"/>
    <w:rsid w:val="008C151D"/>
    <w:rsid w:val="008C1E0C"/>
    <w:rsid w:val="008C1F4D"/>
    <w:rsid w:val="008C2223"/>
    <w:rsid w:val="008C4999"/>
    <w:rsid w:val="008C4EBD"/>
    <w:rsid w:val="008C57B0"/>
    <w:rsid w:val="008D02DA"/>
    <w:rsid w:val="008D1387"/>
    <w:rsid w:val="008D3582"/>
    <w:rsid w:val="008D5554"/>
    <w:rsid w:val="008D5C78"/>
    <w:rsid w:val="008D5EB4"/>
    <w:rsid w:val="008D6725"/>
    <w:rsid w:val="008D76BC"/>
    <w:rsid w:val="008D7883"/>
    <w:rsid w:val="008D7C0D"/>
    <w:rsid w:val="008D7D3D"/>
    <w:rsid w:val="008E02F0"/>
    <w:rsid w:val="008E0BAC"/>
    <w:rsid w:val="008E3FEC"/>
    <w:rsid w:val="008E4836"/>
    <w:rsid w:val="008E5191"/>
    <w:rsid w:val="008E5A0D"/>
    <w:rsid w:val="008E63A3"/>
    <w:rsid w:val="008E7DBA"/>
    <w:rsid w:val="008E7FA8"/>
    <w:rsid w:val="008F05AD"/>
    <w:rsid w:val="008F0829"/>
    <w:rsid w:val="008F20EC"/>
    <w:rsid w:val="008F3638"/>
    <w:rsid w:val="008F4441"/>
    <w:rsid w:val="008F5613"/>
    <w:rsid w:val="008F6B20"/>
    <w:rsid w:val="008F6F31"/>
    <w:rsid w:val="008F74DF"/>
    <w:rsid w:val="008F750A"/>
    <w:rsid w:val="008F79F1"/>
    <w:rsid w:val="008F7BC6"/>
    <w:rsid w:val="008F7D05"/>
    <w:rsid w:val="008F7E3B"/>
    <w:rsid w:val="00900C6C"/>
    <w:rsid w:val="00900E15"/>
    <w:rsid w:val="00901EA5"/>
    <w:rsid w:val="00902274"/>
    <w:rsid w:val="00904DEE"/>
    <w:rsid w:val="00904EDD"/>
    <w:rsid w:val="00904F38"/>
    <w:rsid w:val="009050F3"/>
    <w:rsid w:val="00905957"/>
    <w:rsid w:val="00905A54"/>
    <w:rsid w:val="0090602F"/>
    <w:rsid w:val="00906AB1"/>
    <w:rsid w:val="00910184"/>
    <w:rsid w:val="00910ACC"/>
    <w:rsid w:val="00911590"/>
    <w:rsid w:val="009127BA"/>
    <w:rsid w:val="00912AC5"/>
    <w:rsid w:val="0091328A"/>
    <w:rsid w:val="00914DC9"/>
    <w:rsid w:val="009150F2"/>
    <w:rsid w:val="0091519E"/>
    <w:rsid w:val="00915662"/>
    <w:rsid w:val="00916888"/>
    <w:rsid w:val="00917C82"/>
    <w:rsid w:val="00920404"/>
    <w:rsid w:val="00920AAE"/>
    <w:rsid w:val="00921154"/>
    <w:rsid w:val="009214D8"/>
    <w:rsid w:val="009227A6"/>
    <w:rsid w:val="00926792"/>
    <w:rsid w:val="0092681D"/>
    <w:rsid w:val="009272A5"/>
    <w:rsid w:val="009273CC"/>
    <w:rsid w:val="00927FF7"/>
    <w:rsid w:val="0093320E"/>
    <w:rsid w:val="00933EC1"/>
    <w:rsid w:val="009346EC"/>
    <w:rsid w:val="00934B5E"/>
    <w:rsid w:val="009356B9"/>
    <w:rsid w:val="00935BBD"/>
    <w:rsid w:val="00936091"/>
    <w:rsid w:val="009361E8"/>
    <w:rsid w:val="00936DDC"/>
    <w:rsid w:val="00937456"/>
    <w:rsid w:val="009376A4"/>
    <w:rsid w:val="00942149"/>
    <w:rsid w:val="009445CD"/>
    <w:rsid w:val="009446AD"/>
    <w:rsid w:val="009455C7"/>
    <w:rsid w:val="00946190"/>
    <w:rsid w:val="00946DFF"/>
    <w:rsid w:val="00946EE7"/>
    <w:rsid w:val="00947A0F"/>
    <w:rsid w:val="009530DB"/>
    <w:rsid w:val="00953676"/>
    <w:rsid w:val="00953BDA"/>
    <w:rsid w:val="00954A33"/>
    <w:rsid w:val="00954CCE"/>
    <w:rsid w:val="00956F30"/>
    <w:rsid w:val="0095786D"/>
    <w:rsid w:val="009603CD"/>
    <w:rsid w:val="009617E5"/>
    <w:rsid w:val="00962624"/>
    <w:rsid w:val="0096271D"/>
    <w:rsid w:val="00964C48"/>
    <w:rsid w:val="00964FB6"/>
    <w:rsid w:val="009660BF"/>
    <w:rsid w:val="009660F6"/>
    <w:rsid w:val="00966307"/>
    <w:rsid w:val="009667CB"/>
    <w:rsid w:val="00966BD3"/>
    <w:rsid w:val="00966C9A"/>
    <w:rsid w:val="00967BE6"/>
    <w:rsid w:val="00967BF0"/>
    <w:rsid w:val="00967CCD"/>
    <w:rsid w:val="009705EE"/>
    <w:rsid w:val="009711D5"/>
    <w:rsid w:val="00971584"/>
    <w:rsid w:val="0097293E"/>
    <w:rsid w:val="00973794"/>
    <w:rsid w:val="00975A08"/>
    <w:rsid w:val="00975F0B"/>
    <w:rsid w:val="00977927"/>
    <w:rsid w:val="009806CB"/>
    <w:rsid w:val="00980757"/>
    <w:rsid w:val="0098135C"/>
    <w:rsid w:val="0098156A"/>
    <w:rsid w:val="00984054"/>
    <w:rsid w:val="00984D48"/>
    <w:rsid w:val="00985547"/>
    <w:rsid w:val="009858F1"/>
    <w:rsid w:val="00987AF3"/>
    <w:rsid w:val="00991524"/>
    <w:rsid w:val="009916CE"/>
    <w:rsid w:val="00991BAC"/>
    <w:rsid w:val="00992068"/>
    <w:rsid w:val="009921A0"/>
    <w:rsid w:val="0099488D"/>
    <w:rsid w:val="0099538D"/>
    <w:rsid w:val="00996223"/>
    <w:rsid w:val="009965CA"/>
    <w:rsid w:val="00997DB9"/>
    <w:rsid w:val="009A1A84"/>
    <w:rsid w:val="009A32CC"/>
    <w:rsid w:val="009A3A58"/>
    <w:rsid w:val="009A4C3D"/>
    <w:rsid w:val="009A6233"/>
    <w:rsid w:val="009A6EA0"/>
    <w:rsid w:val="009A7854"/>
    <w:rsid w:val="009B22BC"/>
    <w:rsid w:val="009B25AA"/>
    <w:rsid w:val="009B3E8B"/>
    <w:rsid w:val="009B46CC"/>
    <w:rsid w:val="009B54DD"/>
    <w:rsid w:val="009B6D0C"/>
    <w:rsid w:val="009C1335"/>
    <w:rsid w:val="009C15AC"/>
    <w:rsid w:val="009C1AB2"/>
    <w:rsid w:val="009C21B9"/>
    <w:rsid w:val="009C26AB"/>
    <w:rsid w:val="009C2751"/>
    <w:rsid w:val="009C4FA4"/>
    <w:rsid w:val="009C6F26"/>
    <w:rsid w:val="009C7251"/>
    <w:rsid w:val="009C7A28"/>
    <w:rsid w:val="009D18C9"/>
    <w:rsid w:val="009D3069"/>
    <w:rsid w:val="009D4FAD"/>
    <w:rsid w:val="009D7B50"/>
    <w:rsid w:val="009E0406"/>
    <w:rsid w:val="009E1EB1"/>
    <w:rsid w:val="009E2E91"/>
    <w:rsid w:val="009E45E9"/>
    <w:rsid w:val="009E7F6D"/>
    <w:rsid w:val="009F0CAC"/>
    <w:rsid w:val="009F1558"/>
    <w:rsid w:val="009F26D7"/>
    <w:rsid w:val="009F3A41"/>
    <w:rsid w:val="009F5985"/>
    <w:rsid w:val="00A00957"/>
    <w:rsid w:val="00A01593"/>
    <w:rsid w:val="00A017DA"/>
    <w:rsid w:val="00A01B40"/>
    <w:rsid w:val="00A0498C"/>
    <w:rsid w:val="00A04B3B"/>
    <w:rsid w:val="00A05171"/>
    <w:rsid w:val="00A06CAA"/>
    <w:rsid w:val="00A1263F"/>
    <w:rsid w:val="00A1286C"/>
    <w:rsid w:val="00A12983"/>
    <w:rsid w:val="00A13283"/>
    <w:rsid w:val="00A139F5"/>
    <w:rsid w:val="00A143BA"/>
    <w:rsid w:val="00A155C5"/>
    <w:rsid w:val="00A16B70"/>
    <w:rsid w:val="00A20C3F"/>
    <w:rsid w:val="00A20D96"/>
    <w:rsid w:val="00A22362"/>
    <w:rsid w:val="00A24003"/>
    <w:rsid w:val="00A25A38"/>
    <w:rsid w:val="00A265D6"/>
    <w:rsid w:val="00A267FD"/>
    <w:rsid w:val="00A27920"/>
    <w:rsid w:val="00A27C63"/>
    <w:rsid w:val="00A315E6"/>
    <w:rsid w:val="00A324AE"/>
    <w:rsid w:val="00A32E16"/>
    <w:rsid w:val="00A33CB6"/>
    <w:rsid w:val="00A34FBA"/>
    <w:rsid w:val="00A365F4"/>
    <w:rsid w:val="00A372F4"/>
    <w:rsid w:val="00A4009B"/>
    <w:rsid w:val="00A42004"/>
    <w:rsid w:val="00A454C1"/>
    <w:rsid w:val="00A46604"/>
    <w:rsid w:val="00A47C59"/>
    <w:rsid w:val="00A47D80"/>
    <w:rsid w:val="00A50899"/>
    <w:rsid w:val="00A508AD"/>
    <w:rsid w:val="00A51463"/>
    <w:rsid w:val="00A51D02"/>
    <w:rsid w:val="00A522E4"/>
    <w:rsid w:val="00A53132"/>
    <w:rsid w:val="00A563F2"/>
    <w:rsid w:val="00A566E8"/>
    <w:rsid w:val="00A606B1"/>
    <w:rsid w:val="00A6133A"/>
    <w:rsid w:val="00A635D7"/>
    <w:rsid w:val="00A6440F"/>
    <w:rsid w:val="00A655E2"/>
    <w:rsid w:val="00A6566F"/>
    <w:rsid w:val="00A66347"/>
    <w:rsid w:val="00A6674E"/>
    <w:rsid w:val="00A671B3"/>
    <w:rsid w:val="00A677E2"/>
    <w:rsid w:val="00A67FA2"/>
    <w:rsid w:val="00A70013"/>
    <w:rsid w:val="00A73143"/>
    <w:rsid w:val="00A7403A"/>
    <w:rsid w:val="00A7474E"/>
    <w:rsid w:val="00A75E3A"/>
    <w:rsid w:val="00A763FB"/>
    <w:rsid w:val="00A77071"/>
    <w:rsid w:val="00A774D0"/>
    <w:rsid w:val="00A775AB"/>
    <w:rsid w:val="00A8072F"/>
    <w:rsid w:val="00A810F9"/>
    <w:rsid w:val="00A81DB6"/>
    <w:rsid w:val="00A82D31"/>
    <w:rsid w:val="00A85E7E"/>
    <w:rsid w:val="00A86ECC"/>
    <w:rsid w:val="00A86FCC"/>
    <w:rsid w:val="00A87015"/>
    <w:rsid w:val="00A873AF"/>
    <w:rsid w:val="00A87778"/>
    <w:rsid w:val="00A90320"/>
    <w:rsid w:val="00A90A6D"/>
    <w:rsid w:val="00A91A52"/>
    <w:rsid w:val="00A91A90"/>
    <w:rsid w:val="00A9241D"/>
    <w:rsid w:val="00A927D9"/>
    <w:rsid w:val="00A9325E"/>
    <w:rsid w:val="00A938B1"/>
    <w:rsid w:val="00A93D2C"/>
    <w:rsid w:val="00A948BE"/>
    <w:rsid w:val="00A951A3"/>
    <w:rsid w:val="00A953F8"/>
    <w:rsid w:val="00A95A2B"/>
    <w:rsid w:val="00A95A47"/>
    <w:rsid w:val="00A95F87"/>
    <w:rsid w:val="00A96C59"/>
    <w:rsid w:val="00A971E5"/>
    <w:rsid w:val="00A972D2"/>
    <w:rsid w:val="00A97591"/>
    <w:rsid w:val="00A9789D"/>
    <w:rsid w:val="00A97B59"/>
    <w:rsid w:val="00AA2D68"/>
    <w:rsid w:val="00AA3856"/>
    <w:rsid w:val="00AA394B"/>
    <w:rsid w:val="00AA5852"/>
    <w:rsid w:val="00AA59F0"/>
    <w:rsid w:val="00AA5EB2"/>
    <w:rsid w:val="00AA6D5E"/>
    <w:rsid w:val="00AA710D"/>
    <w:rsid w:val="00AA76C4"/>
    <w:rsid w:val="00AA79EB"/>
    <w:rsid w:val="00AA7ECB"/>
    <w:rsid w:val="00AB129B"/>
    <w:rsid w:val="00AB3952"/>
    <w:rsid w:val="00AB3DC7"/>
    <w:rsid w:val="00AB5021"/>
    <w:rsid w:val="00AB51BA"/>
    <w:rsid w:val="00AB64F3"/>
    <w:rsid w:val="00AB6D25"/>
    <w:rsid w:val="00AC0467"/>
    <w:rsid w:val="00AC0F8B"/>
    <w:rsid w:val="00AC1A7E"/>
    <w:rsid w:val="00AC1D5A"/>
    <w:rsid w:val="00AC3485"/>
    <w:rsid w:val="00AC4D00"/>
    <w:rsid w:val="00AC58D5"/>
    <w:rsid w:val="00AC6608"/>
    <w:rsid w:val="00AC70BC"/>
    <w:rsid w:val="00AC73E1"/>
    <w:rsid w:val="00AC76CF"/>
    <w:rsid w:val="00AC7E97"/>
    <w:rsid w:val="00AD03B5"/>
    <w:rsid w:val="00AD0DCC"/>
    <w:rsid w:val="00AD0E56"/>
    <w:rsid w:val="00AD0FD0"/>
    <w:rsid w:val="00AD15DE"/>
    <w:rsid w:val="00AD1C8C"/>
    <w:rsid w:val="00AD35B1"/>
    <w:rsid w:val="00AD56A0"/>
    <w:rsid w:val="00AD744E"/>
    <w:rsid w:val="00AD7D81"/>
    <w:rsid w:val="00AE0A2C"/>
    <w:rsid w:val="00AE0E0E"/>
    <w:rsid w:val="00AE0E68"/>
    <w:rsid w:val="00AE0EEC"/>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6F5F"/>
    <w:rsid w:val="00B07280"/>
    <w:rsid w:val="00B079F7"/>
    <w:rsid w:val="00B07F79"/>
    <w:rsid w:val="00B10603"/>
    <w:rsid w:val="00B1102C"/>
    <w:rsid w:val="00B1184E"/>
    <w:rsid w:val="00B11B69"/>
    <w:rsid w:val="00B136EE"/>
    <w:rsid w:val="00B140AD"/>
    <w:rsid w:val="00B14952"/>
    <w:rsid w:val="00B16871"/>
    <w:rsid w:val="00B20C9F"/>
    <w:rsid w:val="00B23208"/>
    <w:rsid w:val="00B23C4B"/>
    <w:rsid w:val="00B23E4E"/>
    <w:rsid w:val="00B2504F"/>
    <w:rsid w:val="00B254E1"/>
    <w:rsid w:val="00B2578E"/>
    <w:rsid w:val="00B25B45"/>
    <w:rsid w:val="00B26862"/>
    <w:rsid w:val="00B26C58"/>
    <w:rsid w:val="00B26D17"/>
    <w:rsid w:val="00B30DDF"/>
    <w:rsid w:val="00B31E5A"/>
    <w:rsid w:val="00B32610"/>
    <w:rsid w:val="00B32DDE"/>
    <w:rsid w:val="00B343BA"/>
    <w:rsid w:val="00B34571"/>
    <w:rsid w:val="00B351A2"/>
    <w:rsid w:val="00B3534E"/>
    <w:rsid w:val="00B35BA3"/>
    <w:rsid w:val="00B37B86"/>
    <w:rsid w:val="00B40354"/>
    <w:rsid w:val="00B40AC5"/>
    <w:rsid w:val="00B42F2A"/>
    <w:rsid w:val="00B4335F"/>
    <w:rsid w:val="00B438AC"/>
    <w:rsid w:val="00B43E52"/>
    <w:rsid w:val="00B46681"/>
    <w:rsid w:val="00B472A9"/>
    <w:rsid w:val="00B47359"/>
    <w:rsid w:val="00B504C4"/>
    <w:rsid w:val="00B5055D"/>
    <w:rsid w:val="00B508B5"/>
    <w:rsid w:val="00B50914"/>
    <w:rsid w:val="00B51C5A"/>
    <w:rsid w:val="00B51EFD"/>
    <w:rsid w:val="00B52A2C"/>
    <w:rsid w:val="00B56019"/>
    <w:rsid w:val="00B6008F"/>
    <w:rsid w:val="00B63968"/>
    <w:rsid w:val="00B63FF1"/>
    <w:rsid w:val="00B64B35"/>
    <w:rsid w:val="00B653AB"/>
    <w:rsid w:val="00B65F9E"/>
    <w:rsid w:val="00B66B19"/>
    <w:rsid w:val="00B671FF"/>
    <w:rsid w:val="00B70673"/>
    <w:rsid w:val="00B711F9"/>
    <w:rsid w:val="00B71D40"/>
    <w:rsid w:val="00B73034"/>
    <w:rsid w:val="00B73A00"/>
    <w:rsid w:val="00B74050"/>
    <w:rsid w:val="00B74836"/>
    <w:rsid w:val="00B74E72"/>
    <w:rsid w:val="00B75287"/>
    <w:rsid w:val="00B75428"/>
    <w:rsid w:val="00B75B4E"/>
    <w:rsid w:val="00B766C3"/>
    <w:rsid w:val="00B77843"/>
    <w:rsid w:val="00B82292"/>
    <w:rsid w:val="00B822F1"/>
    <w:rsid w:val="00B83D23"/>
    <w:rsid w:val="00B84737"/>
    <w:rsid w:val="00B84C56"/>
    <w:rsid w:val="00B852D1"/>
    <w:rsid w:val="00B87B32"/>
    <w:rsid w:val="00B87DAC"/>
    <w:rsid w:val="00B90322"/>
    <w:rsid w:val="00B907A3"/>
    <w:rsid w:val="00B907C4"/>
    <w:rsid w:val="00B914E9"/>
    <w:rsid w:val="00B91D03"/>
    <w:rsid w:val="00B956EE"/>
    <w:rsid w:val="00B95937"/>
    <w:rsid w:val="00B959BD"/>
    <w:rsid w:val="00B965B1"/>
    <w:rsid w:val="00B97AAF"/>
    <w:rsid w:val="00BA1FDA"/>
    <w:rsid w:val="00BA2041"/>
    <w:rsid w:val="00BA2BA1"/>
    <w:rsid w:val="00BA2BA7"/>
    <w:rsid w:val="00BA3447"/>
    <w:rsid w:val="00BA3562"/>
    <w:rsid w:val="00BA3E0F"/>
    <w:rsid w:val="00BA741B"/>
    <w:rsid w:val="00BA776F"/>
    <w:rsid w:val="00BA7770"/>
    <w:rsid w:val="00BA79E0"/>
    <w:rsid w:val="00BA7C55"/>
    <w:rsid w:val="00BB3749"/>
    <w:rsid w:val="00BB3F53"/>
    <w:rsid w:val="00BB47C0"/>
    <w:rsid w:val="00BB48DC"/>
    <w:rsid w:val="00BB4AB5"/>
    <w:rsid w:val="00BB4F09"/>
    <w:rsid w:val="00BB5FD9"/>
    <w:rsid w:val="00BB699D"/>
    <w:rsid w:val="00BB72C6"/>
    <w:rsid w:val="00BC0EDF"/>
    <w:rsid w:val="00BC2D48"/>
    <w:rsid w:val="00BC2FA9"/>
    <w:rsid w:val="00BC5671"/>
    <w:rsid w:val="00BC58FA"/>
    <w:rsid w:val="00BC5CC3"/>
    <w:rsid w:val="00BC6A76"/>
    <w:rsid w:val="00BD0996"/>
    <w:rsid w:val="00BD3346"/>
    <w:rsid w:val="00BD369C"/>
    <w:rsid w:val="00BD38E2"/>
    <w:rsid w:val="00BD3DD4"/>
    <w:rsid w:val="00BD4C7E"/>
    <w:rsid w:val="00BD4E33"/>
    <w:rsid w:val="00BD5125"/>
    <w:rsid w:val="00BD5D27"/>
    <w:rsid w:val="00BD6F5B"/>
    <w:rsid w:val="00BE0D4C"/>
    <w:rsid w:val="00BE1C5D"/>
    <w:rsid w:val="00BE1ED7"/>
    <w:rsid w:val="00BE2247"/>
    <w:rsid w:val="00BE31BD"/>
    <w:rsid w:val="00BE3748"/>
    <w:rsid w:val="00BE4D18"/>
    <w:rsid w:val="00BE4F9B"/>
    <w:rsid w:val="00BE55A9"/>
    <w:rsid w:val="00BE7C73"/>
    <w:rsid w:val="00BE7EDD"/>
    <w:rsid w:val="00BF0888"/>
    <w:rsid w:val="00BF0C61"/>
    <w:rsid w:val="00BF10D9"/>
    <w:rsid w:val="00BF113A"/>
    <w:rsid w:val="00BF1540"/>
    <w:rsid w:val="00BF157F"/>
    <w:rsid w:val="00BF309B"/>
    <w:rsid w:val="00BF3A74"/>
    <w:rsid w:val="00BF683E"/>
    <w:rsid w:val="00C00507"/>
    <w:rsid w:val="00C01005"/>
    <w:rsid w:val="00C01A9E"/>
    <w:rsid w:val="00C01BB0"/>
    <w:rsid w:val="00C01E4B"/>
    <w:rsid w:val="00C030DE"/>
    <w:rsid w:val="00C051A8"/>
    <w:rsid w:val="00C06533"/>
    <w:rsid w:val="00C077F5"/>
    <w:rsid w:val="00C07F9B"/>
    <w:rsid w:val="00C122F6"/>
    <w:rsid w:val="00C1277F"/>
    <w:rsid w:val="00C127D3"/>
    <w:rsid w:val="00C14A4F"/>
    <w:rsid w:val="00C15B36"/>
    <w:rsid w:val="00C16D03"/>
    <w:rsid w:val="00C200A1"/>
    <w:rsid w:val="00C20736"/>
    <w:rsid w:val="00C2165D"/>
    <w:rsid w:val="00C22105"/>
    <w:rsid w:val="00C244B6"/>
    <w:rsid w:val="00C24ACA"/>
    <w:rsid w:val="00C2537D"/>
    <w:rsid w:val="00C257B4"/>
    <w:rsid w:val="00C26A3E"/>
    <w:rsid w:val="00C27B5B"/>
    <w:rsid w:val="00C27BF1"/>
    <w:rsid w:val="00C27D61"/>
    <w:rsid w:val="00C301C3"/>
    <w:rsid w:val="00C32EE7"/>
    <w:rsid w:val="00C33EE4"/>
    <w:rsid w:val="00C33F24"/>
    <w:rsid w:val="00C36EDB"/>
    <w:rsid w:val="00C3702F"/>
    <w:rsid w:val="00C37651"/>
    <w:rsid w:val="00C37B8E"/>
    <w:rsid w:val="00C40578"/>
    <w:rsid w:val="00C40B44"/>
    <w:rsid w:val="00C41A02"/>
    <w:rsid w:val="00C43F19"/>
    <w:rsid w:val="00C44055"/>
    <w:rsid w:val="00C4500A"/>
    <w:rsid w:val="00C4511B"/>
    <w:rsid w:val="00C45B08"/>
    <w:rsid w:val="00C46A95"/>
    <w:rsid w:val="00C46F5C"/>
    <w:rsid w:val="00C471B5"/>
    <w:rsid w:val="00C47277"/>
    <w:rsid w:val="00C51803"/>
    <w:rsid w:val="00C53360"/>
    <w:rsid w:val="00C5341D"/>
    <w:rsid w:val="00C539A9"/>
    <w:rsid w:val="00C54028"/>
    <w:rsid w:val="00C54A5C"/>
    <w:rsid w:val="00C54B6C"/>
    <w:rsid w:val="00C55F89"/>
    <w:rsid w:val="00C57299"/>
    <w:rsid w:val="00C613F9"/>
    <w:rsid w:val="00C61CFC"/>
    <w:rsid w:val="00C620B5"/>
    <w:rsid w:val="00C62238"/>
    <w:rsid w:val="00C62AFC"/>
    <w:rsid w:val="00C63B02"/>
    <w:rsid w:val="00C64902"/>
    <w:rsid w:val="00C64A37"/>
    <w:rsid w:val="00C651D5"/>
    <w:rsid w:val="00C65EA7"/>
    <w:rsid w:val="00C6748A"/>
    <w:rsid w:val="00C7124E"/>
    <w:rsid w:val="00C71289"/>
    <w:rsid w:val="00C7158E"/>
    <w:rsid w:val="00C7250B"/>
    <w:rsid w:val="00C7346B"/>
    <w:rsid w:val="00C7351A"/>
    <w:rsid w:val="00C73D49"/>
    <w:rsid w:val="00C740AC"/>
    <w:rsid w:val="00C741F3"/>
    <w:rsid w:val="00C74E4C"/>
    <w:rsid w:val="00C75521"/>
    <w:rsid w:val="00C756BA"/>
    <w:rsid w:val="00C75CA0"/>
    <w:rsid w:val="00C77C0E"/>
    <w:rsid w:val="00C809C9"/>
    <w:rsid w:val="00C822F0"/>
    <w:rsid w:val="00C83A46"/>
    <w:rsid w:val="00C85112"/>
    <w:rsid w:val="00C8543E"/>
    <w:rsid w:val="00C857F6"/>
    <w:rsid w:val="00C857FB"/>
    <w:rsid w:val="00C85ED7"/>
    <w:rsid w:val="00C86377"/>
    <w:rsid w:val="00C865B1"/>
    <w:rsid w:val="00C90A84"/>
    <w:rsid w:val="00C912FE"/>
    <w:rsid w:val="00C91687"/>
    <w:rsid w:val="00C92275"/>
    <w:rsid w:val="00C924A8"/>
    <w:rsid w:val="00C92944"/>
    <w:rsid w:val="00C92E34"/>
    <w:rsid w:val="00C94113"/>
    <w:rsid w:val="00C945FE"/>
    <w:rsid w:val="00C956BD"/>
    <w:rsid w:val="00C96FAA"/>
    <w:rsid w:val="00C9705E"/>
    <w:rsid w:val="00C97A04"/>
    <w:rsid w:val="00C97AC2"/>
    <w:rsid w:val="00CA107B"/>
    <w:rsid w:val="00CA1B79"/>
    <w:rsid w:val="00CA484D"/>
    <w:rsid w:val="00CA4A32"/>
    <w:rsid w:val="00CA4FB6"/>
    <w:rsid w:val="00CA6BC7"/>
    <w:rsid w:val="00CA7532"/>
    <w:rsid w:val="00CB10BF"/>
    <w:rsid w:val="00CB18EF"/>
    <w:rsid w:val="00CB1B8A"/>
    <w:rsid w:val="00CB2F90"/>
    <w:rsid w:val="00CB4B35"/>
    <w:rsid w:val="00CB650E"/>
    <w:rsid w:val="00CB6AD4"/>
    <w:rsid w:val="00CB7798"/>
    <w:rsid w:val="00CB7EDA"/>
    <w:rsid w:val="00CC053D"/>
    <w:rsid w:val="00CC21CA"/>
    <w:rsid w:val="00CC3D55"/>
    <w:rsid w:val="00CC44A6"/>
    <w:rsid w:val="00CC66B4"/>
    <w:rsid w:val="00CC739E"/>
    <w:rsid w:val="00CC7CC1"/>
    <w:rsid w:val="00CD0C41"/>
    <w:rsid w:val="00CD122A"/>
    <w:rsid w:val="00CD1EBB"/>
    <w:rsid w:val="00CD28CF"/>
    <w:rsid w:val="00CD2ADC"/>
    <w:rsid w:val="00CD35FD"/>
    <w:rsid w:val="00CD40C1"/>
    <w:rsid w:val="00CD4839"/>
    <w:rsid w:val="00CD58B7"/>
    <w:rsid w:val="00CD64A3"/>
    <w:rsid w:val="00CD66E3"/>
    <w:rsid w:val="00CD7967"/>
    <w:rsid w:val="00CE0921"/>
    <w:rsid w:val="00CE0BB4"/>
    <w:rsid w:val="00CE49D8"/>
    <w:rsid w:val="00CE6540"/>
    <w:rsid w:val="00CE698E"/>
    <w:rsid w:val="00CE7345"/>
    <w:rsid w:val="00CE7A5A"/>
    <w:rsid w:val="00CF14F7"/>
    <w:rsid w:val="00CF18EE"/>
    <w:rsid w:val="00CF2D25"/>
    <w:rsid w:val="00CF30BD"/>
    <w:rsid w:val="00CF4099"/>
    <w:rsid w:val="00CF40ED"/>
    <w:rsid w:val="00CF4B5E"/>
    <w:rsid w:val="00CF501B"/>
    <w:rsid w:val="00CF6C9E"/>
    <w:rsid w:val="00CF72EA"/>
    <w:rsid w:val="00D00213"/>
    <w:rsid w:val="00D00796"/>
    <w:rsid w:val="00D00A2B"/>
    <w:rsid w:val="00D0115A"/>
    <w:rsid w:val="00D02D4D"/>
    <w:rsid w:val="00D031E7"/>
    <w:rsid w:val="00D0326A"/>
    <w:rsid w:val="00D04EFE"/>
    <w:rsid w:val="00D05274"/>
    <w:rsid w:val="00D06DA6"/>
    <w:rsid w:val="00D071CC"/>
    <w:rsid w:val="00D127E5"/>
    <w:rsid w:val="00D12E23"/>
    <w:rsid w:val="00D13587"/>
    <w:rsid w:val="00D14561"/>
    <w:rsid w:val="00D14832"/>
    <w:rsid w:val="00D15564"/>
    <w:rsid w:val="00D16F36"/>
    <w:rsid w:val="00D17351"/>
    <w:rsid w:val="00D20A66"/>
    <w:rsid w:val="00D2158A"/>
    <w:rsid w:val="00D217C5"/>
    <w:rsid w:val="00D21C5B"/>
    <w:rsid w:val="00D241CB"/>
    <w:rsid w:val="00D24A68"/>
    <w:rsid w:val="00D25707"/>
    <w:rsid w:val="00D261A2"/>
    <w:rsid w:val="00D26A3A"/>
    <w:rsid w:val="00D31751"/>
    <w:rsid w:val="00D3251A"/>
    <w:rsid w:val="00D3413E"/>
    <w:rsid w:val="00D355AC"/>
    <w:rsid w:val="00D369F6"/>
    <w:rsid w:val="00D37301"/>
    <w:rsid w:val="00D37A34"/>
    <w:rsid w:val="00D404BC"/>
    <w:rsid w:val="00D44D1F"/>
    <w:rsid w:val="00D4526F"/>
    <w:rsid w:val="00D475CE"/>
    <w:rsid w:val="00D47CD6"/>
    <w:rsid w:val="00D50DCC"/>
    <w:rsid w:val="00D513D2"/>
    <w:rsid w:val="00D5391E"/>
    <w:rsid w:val="00D5395F"/>
    <w:rsid w:val="00D53BAC"/>
    <w:rsid w:val="00D55B80"/>
    <w:rsid w:val="00D56AC2"/>
    <w:rsid w:val="00D57532"/>
    <w:rsid w:val="00D577F9"/>
    <w:rsid w:val="00D616D2"/>
    <w:rsid w:val="00D629F2"/>
    <w:rsid w:val="00D63678"/>
    <w:rsid w:val="00D63B5F"/>
    <w:rsid w:val="00D65EFF"/>
    <w:rsid w:val="00D6613C"/>
    <w:rsid w:val="00D66550"/>
    <w:rsid w:val="00D66DA1"/>
    <w:rsid w:val="00D6759F"/>
    <w:rsid w:val="00D7070B"/>
    <w:rsid w:val="00D7093D"/>
    <w:rsid w:val="00D70EF7"/>
    <w:rsid w:val="00D71F7A"/>
    <w:rsid w:val="00D72133"/>
    <w:rsid w:val="00D73086"/>
    <w:rsid w:val="00D73765"/>
    <w:rsid w:val="00D73DAA"/>
    <w:rsid w:val="00D75EB5"/>
    <w:rsid w:val="00D7627F"/>
    <w:rsid w:val="00D77729"/>
    <w:rsid w:val="00D81059"/>
    <w:rsid w:val="00D810B8"/>
    <w:rsid w:val="00D8188E"/>
    <w:rsid w:val="00D82573"/>
    <w:rsid w:val="00D8257A"/>
    <w:rsid w:val="00D82CEE"/>
    <w:rsid w:val="00D8397C"/>
    <w:rsid w:val="00D8505D"/>
    <w:rsid w:val="00D86D78"/>
    <w:rsid w:val="00D86F28"/>
    <w:rsid w:val="00D87F8B"/>
    <w:rsid w:val="00D9326D"/>
    <w:rsid w:val="00D935D4"/>
    <w:rsid w:val="00D949FD"/>
    <w:rsid w:val="00D94EED"/>
    <w:rsid w:val="00D96026"/>
    <w:rsid w:val="00D96846"/>
    <w:rsid w:val="00D972F6"/>
    <w:rsid w:val="00DA313B"/>
    <w:rsid w:val="00DA331D"/>
    <w:rsid w:val="00DA3869"/>
    <w:rsid w:val="00DA51A3"/>
    <w:rsid w:val="00DA5C79"/>
    <w:rsid w:val="00DA7C1C"/>
    <w:rsid w:val="00DB00C6"/>
    <w:rsid w:val="00DB06C4"/>
    <w:rsid w:val="00DB0852"/>
    <w:rsid w:val="00DB1467"/>
    <w:rsid w:val="00DB147A"/>
    <w:rsid w:val="00DB1B7A"/>
    <w:rsid w:val="00DB3806"/>
    <w:rsid w:val="00DB5B01"/>
    <w:rsid w:val="00DB654D"/>
    <w:rsid w:val="00DB6874"/>
    <w:rsid w:val="00DB706E"/>
    <w:rsid w:val="00DC0779"/>
    <w:rsid w:val="00DC202E"/>
    <w:rsid w:val="00DC2A54"/>
    <w:rsid w:val="00DC48E8"/>
    <w:rsid w:val="00DC495C"/>
    <w:rsid w:val="00DC4FD2"/>
    <w:rsid w:val="00DC6708"/>
    <w:rsid w:val="00DC6906"/>
    <w:rsid w:val="00DC7AB7"/>
    <w:rsid w:val="00DD011A"/>
    <w:rsid w:val="00DD0636"/>
    <w:rsid w:val="00DD092C"/>
    <w:rsid w:val="00DD0F10"/>
    <w:rsid w:val="00DD1FD7"/>
    <w:rsid w:val="00DD239F"/>
    <w:rsid w:val="00DD27EE"/>
    <w:rsid w:val="00DD3714"/>
    <w:rsid w:val="00DD3DE5"/>
    <w:rsid w:val="00DD4846"/>
    <w:rsid w:val="00DD5ABE"/>
    <w:rsid w:val="00DD5CA0"/>
    <w:rsid w:val="00DD5CBC"/>
    <w:rsid w:val="00DD6874"/>
    <w:rsid w:val="00DD7004"/>
    <w:rsid w:val="00DD726A"/>
    <w:rsid w:val="00DE01A9"/>
    <w:rsid w:val="00DE0670"/>
    <w:rsid w:val="00DE1463"/>
    <w:rsid w:val="00DE1FC0"/>
    <w:rsid w:val="00DE2400"/>
    <w:rsid w:val="00DE25A8"/>
    <w:rsid w:val="00DE25ED"/>
    <w:rsid w:val="00DE2ECF"/>
    <w:rsid w:val="00DE3119"/>
    <w:rsid w:val="00DE3750"/>
    <w:rsid w:val="00DE55E6"/>
    <w:rsid w:val="00DE56FC"/>
    <w:rsid w:val="00DE58F1"/>
    <w:rsid w:val="00DE6B58"/>
    <w:rsid w:val="00DF0654"/>
    <w:rsid w:val="00DF19D5"/>
    <w:rsid w:val="00DF214E"/>
    <w:rsid w:val="00DF3509"/>
    <w:rsid w:val="00DF3823"/>
    <w:rsid w:val="00DF4801"/>
    <w:rsid w:val="00DF4FF1"/>
    <w:rsid w:val="00DF5E32"/>
    <w:rsid w:val="00DF676F"/>
    <w:rsid w:val="00DF6D91"/>
    <w:rsid w:val="00E00524"/>
    <w:rsid w:val="00E01436"/>
    <w:rsid w:val="00E01F8A"/>
    <w:rsid w:val="00E02175"/>
    <w:rsid w:val="00E02937"/>
    <w:rsid w:val="00E03E79"/>
    <w:rsid w:val="00E045BD"/>
    <w:rsid w:val="00E04D6C"/>
    <w:rsid w:val="00E072D6"/>
    <w:rsid w:val="00E10AF8"/>
    <w:rsid w:val="00E1135B"/>
    <w:rsid w:val="00E11563"/>
    <w:rsid w:val="00E1244A"/>
    <w:rsid w:val="00E13624"/>
    <w:rsid w:val="00E15820"/>
    <w:rsid w:val="00E164C9"/>
    <w:rsid w:val="00E16C3E"/>
    <w:rsid w:val="00E17722"/>
    <w:rsid w:val="00E17B6E"/>
    <w:rsid w:val="00E17B77"/>
    <w:rsid w:val="00E2170D"/>
    <w:rsid w:val="00E21EC4"/>
    <w:rsid w:val="00E231AB"/>
    <w:rsid w:val="00E23337"/>
    <w:rsid w:val="00E2358B"/>
    <w:rsid w:val="00E239FD"/>
    <w:rsid w:val="00E23ABD"/>
    <w:rsid w:val="00E243E8"/>
    <w:rsid w:val="00E24BB4"/>
    <w:rsid w:val="00E25278"/>
    <w:rsid w:val="00E259EA"/>
    <w:rsid w:val="00E25D33"/>
    <w:rsid w:val="00E27412"/>
    <w:rsid w:val="00E30393"/>
    <w:rsid w:val="00E30C6B"/>
    <w:rsid w:val="00E312D6"/>
    <w:rsid w:val="00E32061"/>
    <w:rsid w:val="00E32175"/>
    <w:rsid w:val="00E32408"/>
    <w:rsid w:val="00E328A0"/>
    <w:rsid w:val="00E32AFF"/>
    <w:rsid w:val="00E33232"/>
    <w:rsid w:val="00E33B60"/>
    <w:rsid w:val="00E33F48"/>
    <w:rsid w:val="00E34557"/>
    <w:rsid w:val="00E34C97"/>
    <w:rsid w:val="00E35098"/>
    <w:rsid w:val="00E35AFF"/>
    <w:rsid w:val="00E35D89"/>
    <w:rsid w:val="00E3619E"/>
    <w:rsid w:val="00E37EF2"/>
    <w:rsid w:val="00E421D8"/>
    <w:rsid w:val="00E426AD"/>
    <w:rsid w:val="00E42FF9"/>
    <w:rsid w:val="00E437FC"/>
    <w:rsid w:val="00E44790"/>
    <w:rsid w:val="00E45A08"/>
    <w:rsid w:val="00E4660D"/>
    <w:rsid w:val="00E46B63"/>
    <w:rsid w:val="00E46FC3"/>
    <w:rsid w:val="00E4714C"/>
    <w:rsid w:val="00E5017A"/>
    <w:rsid w:val="00E5019D"/>
    <w:rsid w:val="00E50960"/>
    <w:rsid w:val="00E50AFB"/>
    <w:rsid w:val="00E5117F"/>
    <w:rsid w:val="00E5178D"/>
    <w:rsid w:val="00E51AEB"/>
    <w:rsid w:val="00E522A7"/>
    <w:rsid w:val="00E52A5F"/>
    <w:rsid w:val="00E52F12"/>
    <w:rsid w:val="00E5349E"/>
    <w:rsid w:val="00E54452"/>
    <w:rsid w:val="00E54558"/>
    <w:rsid w:val="00E55425"/>
    <w:rsid w:val="00E55CE8"/>
    <w:rsid w:val="00E5628C"/>
    <w:rsid w:val="00E56498"/>
    <w:rsid w:val="00E56A1F"/>
    <w:rsid w:val="00E60083"/>
    <w:rsid w:val="00E60941"/>
    <w:rsid w:val="00E60DE9"/>
    <w:rsid w:val="00E6114A"/>
    <w:rsid w:val="00E61244"/>
    <w:rsid w:val="00E61AF9"/>
    <w:rsid w:val="00E62776"/>
    <w:rsid w:val="00E633D0"/>
    <w:rsid w:val="00E63430"/>
    <w:rsid w:val="00E63B0C"/>
    <w:rsid w:val="00E64742"/>
    <w:rsid w:val="00E64C4D"/>
    <w:rsid w:val="00E65DAA"/>
    <w:rsid w:val="00E66037"/>
    <w:rsid w:val="00E664C5"/>
    <w:rsid w:val="00E671A2"/>
    <w:rsid w:val="00E67BF3"/>
    <w:rsid w:val="00E705C3"/>
    <w:rsid w:val="00E71038"/>
    <w:rsid w:val="00E711B3"/>
    <w:rsid w:val="00E718F7"/>
    <w:rsid w:val="00E71CD6"/>
    <w:rsid w:val="00E7211F"/>
    <w:rsid w:val="00E722A0"/>
    <w:rsid w:val="00E74ED3"/>
    <w:rsid w:val="00E76D26"/>
    <w:rsid w:val="00E76EE5"/>
    <w:rsid w:val="00E778F9"/>
    <w:rsid w:val="00E81342"/>
    <w:rsid w:val="00E81F0B"/>
    <w:rsid w:val="00E8243B"/>
    <w:rsid w:val="00E83234"/>
    <w:rsid w:val="00E83DBD"/>
    <w:rsid w:val="00E83F77"/>
    <w:rsid w:val="00E912A4"/>
    <w:rsid w:val="00E9133C"/>
    <w:rsid w:val="00E91478"/>
    <w:rsid w:val="00E92357"/>
    <w:rsid w:val="00E9293E"/>
    <w:rsid w:val="00E933BD"/>
    <w:rsid w:val="00E93456"/>
    <w:rsid w:val="00E93F11"/>
    <w:rsid w:val="00E94472"/>
    <w:rsid w:val="00E95545"/>
    <w:rsid w:val="00E95B8E"/>
    <w:rsid w:val="00E97D41"/>
    <w:rsid w:val="00E97D94"/>
    <w:rsid w:val="00EA09D0"/>
    <w:rsid w:val="00EA0F64"/>
    <w:rsid w:val="00EA1D53"/>
    <w:rsid w:val="00EA1ED3"/>
    <w:rsid w:val="00EA1F5B"/>
    <w:rsid w:val="00EA27B7"/>
    <w:rsid w:val="00EA45D9"/>
    <w:rsid w:val="00EA6BE0"/>
    <w:rsid w:val="00EA7442"/>
    <w:rsid w:val="00EA7E4C"/>
    <w:rsid w:val="00EB1004"/>
    <w:rsid w:val="00EB1390"/>
    <w:rsid w:val="00EB2C71"/>
    <w:rsid w:val="00EB2F04"/>
    <w:rsid w:val="00EB3333"/>
    <w:rsid w:val="00EB4340"/>
    <w:rsid w:val="00EB45D3"/>
    <w:rsid w:val="00EB4D8C"/>
    <w:rsid w:val="00EB514E"/>
    <w:rsid w:val="00EB556D"/>
    <w:rsid w:val="00EB5A7D"/>
    <w:rsid w:val="00EB684E"/>
    <w:rsid w:val="00EB6C55"/>
    <w:rsid w:val="00EB7309"/>
    <w:rsid w:val="00EC537A"/>
    <w:rsid w:val="00EC55F5"/>
    <w:rsid w:val="00EC6BCB"/>
    <w:rsid w:val="00EC732D"/>
    <w:rsid w:val="00EC73B8"/>
    <w:rsid w:val="00ED09AA"/>
    <w:rsid w:val="00ED1190"/>
    <w:rsid w:val="00ED1BBC"/>
    <w:rsid w:val="00ED2F27"/>
    <w:rsid w:val="00ED303A"/>
    <w:rsid w:val="00ED3EBA"/>
    <w:rsid w:val="00ED3F39"/>
    <w:rsid w:val="00ED4978"/>
    <w:rsid w:val="00ED55C0"/>
    <w:rsid w:val="00ED57BA"/>
    <w:rsid w:val="00ED682B"/>
    <w:rsid w:val="00ED78A6"/>
    <w:rsid w:val="00EE1545"/>
    <w:rsid w:val="00EE18A0"/>
    <w:rsid w:val="00EE1E60"/>
    <w:rsid w:val="00EE3511"/>
    <w:rsid w:val="00EE3992"/>
    <w:rsid w:val="00EE3C56"/>
    <w:rsid w:val="00EE41D5"/>
    <w:rsid w:val="00EE46AF"/>
    <w:rsid w:val="00EE4C75"/>
    <w:rsid w:val="00EE6587"/>
    <w:rsid w:val="00EE7C84"/>
    <w:rsid w:val="00EF0B5B"/>
    <w:rsid w:val="00EF1AF4"/>
    <w:rsid w:val="00EF2551"/>
    <w:rsid w:val="00EF5F56"/>
    <w:rsid w:val="00EF66FB"/>
    <w:rsid w:val="00EF7059"/>
    <w:rsid w:val="00F0166F"/>
    <w:rsid w:val="00F019BF"/>
    <w:rsid w:val="00F026DF"/>
    <w:rsid w:val="00F02C72"/>
    <w:rsid w:val="00F037A4"/>
    <w:rsid w:val="00F049AB"/>
    <w:rsid w:val="00F053DF"/>
    <w:rsid w:val="00F05C64"/>
    <w:rsid w:val="00F105FB"/>
    <w:rsid w:val="00F11FD0"/>
    <w:rsid w:val="00F142DB"/>
    <w:rsid w:val="00F15F39"/>
    <w:rsid w:val="00F16CBB"/>
    <w:rsid w:val="00F170A3"/>
    <w:rsid w:val="00F2044E"/>
    <w:rsid w:val="00F20E6C"/>
    <w:rsid w:val="00F22D54"/>
    <w:rsid w:val="00F237BC"/>
    <w:rsid w:val="00F243BD"/>
    <w:rsid w:val="00F246D5"/>
    <w:rsid w:val="00F2493D"/>
    <w:rsid w:val="00F27C8F"/>
    <w:rsid w:val="00F307B8"/>
    <w:rsid w:val="00F30BB3"/>
    <w:rsid w:val="00F324F5"/>
    <w:rsid w:val="00F32658"/>
    <w:rsid w:val="00F32749"/>
    <w:rsid w:val="00F33074"/>
    <w:rsid w:val="00F33FB8"/>
    <w:rsid w:val="00F35AAD"/>
    <w:rsid w:val="00F369CA"/>
    <w:rsid w:val="00F37172"/>
    <w:rsid w:val="00F37474"/>
    <w:rsid w:val="00F407B9"/>
    <w:rsid w:val="00F4120E"/>
    <w:rsid w:val="00F41BF7"/>
    <w:rsid w:val="00F4323D"/>
    <w:rsid w:val="00F4477E"/>
    <w:rsid w:val="00F44C69"/>
    <w:rsid w:val="00F46269"/>
    <w:rsid w:val="00F47917"/>
    <w:rsid w:val="00F47BED"/>
    <w:rsid w:val="00F47DB8"/>
    <w:rsid w:val="00F502DA"/>
    <w:rsid w:val="00F55054"/>
    <w:rsid w:val="00F55127"/>
    <w:rsid w:val="00F55339"/>
    <w:rsid w:val="00F55862"/>
    <w:rsid w:val="00F57337"/>
    <w:rsid w:val="00F57869"/>
    <w:rsid w:val="00F60AA6"/>
    <w:rsid w:val="00F60BA8"/>
    <w:rsid w:val="00F615A1"/>
    <w:rsid w:val="00F63152"/>
    <w:rsid w:val="00F63C5A"/>
    <w:rsid w:val="00F6688C"/>
    <w:rsid w:val="00F677D6"/>
    <w:rsid w:val="00F67CD1"/>
    <w:rsid w:val="00F67D8F"/>
    <w:rsid w:val="00F67DAD"/>
    <w:rsid w:val="00F70174"/>
    <w:rsid w:val="00F7109D"/>
    <w:rsid w:val="00F7130C"/>
    <w:rsid w:val="00F745EF"/>
    <w:rsid w:val="00F75B51"/>
    <w:rsid w:val="00F76263"/>
    <w:rsid w:val="00F76969"/>
    <w:rsid w:val="00F773DB"/>
    <w:rsid w:val="00F7769D"/>
    <w:rsid w:val="00F802BE"/>
    <w:rsid w:val="00F80E93"/>
    <w:rsid w:val="00F81E58"/>
    <w:rsid w:val="00F83948"/>
    <w:rsid w:val="00F83B05"/>
    <w:rsid w:val="00F84EE5"/>
    <w:rsid w:val="00F84F5C"/>
    <w:rsid w:val="00F86024"/>
    <w:rsid w:val="00F8611A"/>
    <w:rsid w:val="00F8679D"/>
    <w:rsid w:val="00F874D8"/>
    <w:rsid w:val="00F91D10"/>
    <w:rsid w:val="00F93AC5"/>
    <w:rsid w:val="00F93CB5"/>
    <w:rsid w:val="00F95040"/>
    <w:rsid w:val="00F95D4D"/>
    <w:rsid w:val="00F97238"/>
    <w:rsid w:val="00F974E9"/>
    <w:rsid w:val="00FA0D9A"/>
    <w:rsid w:val="00FA1C07"/>
    <w:rsid w:val="00FA2239"/>
    <w:rsid w:val="00FA3606"/>
    <w:rsid w:val="00FA5128"/>
    <w:rsid w:val="00FA5C98"/>
    <w:rsid w:val="00FA6F01"/>
    <w:rsid w:val="00FA7216"/>
    <w:rsid w:val="00FB1685"/>
    <w:rsid w:val="00FB20C7"/>
    <w:rsid w:val="00FB2B07"/>
    <w:rsid w:val="00FB3428"/>
    <w:rsid w:val="00FB3AE7"/>
    <w:rsid w:val="00FB42D3"/>
    <w:rsid w:val="00FB42D4"/>
    <w:rsid w:val="00FB5906"/>
    <w:rsid w:val="00FB6904"/>
    <w:rsid w:val="00FB762F"/>
    <w:rsid w:val="00FC2AED"/>
    <w:rsid w:val="00FC4503"/>
    <w:rsid w:val="00FC45AC"/>
    <w:rsid w:val="00FC6F39"/>
    <w:rsid w:val="00FD08A1"/>
    <w:rsid w:val="00FD35E7"/>
    <w:rsid w:val="00FD3715"/>
    <w:rsid w:val="00FD3D64"/>
    <w:rsid w:val="00FD4486"/>
    <w:rsid w:val="00FD5C13"/>
    <w:rsid w:val="00FD5EA7"/>
    <w:rsid w:val="00FD6BF4"/>
    <w:rsid w:val="00FD6C95"/>
    <w:rsid w:val="00FD719C"/>
    <w:rsid w:val="00FD79CD"/>
    <w:rsid w:val="00FE26F7"/>
    <w:rsid w:val="00FE2E1A"/>
    <w:rsid w:val="00FE36CF"/>
    <w:rsid w:val="00FE432E"/>
    <w:rsid w:val="00FE50DF"/>
    <w:rsid w:val="00FE579A"/>
    <w:rsid w:val="00FE5E83"/>
    <w:rsid w:val="00FF01A5"/>
    <w:rsid w:val="00FF0246"/>
    <w:rsid w:val="00FF0979"/>
    <w:rsid w:val="00FF13D1"/>
    <w:rsid w:val="00FF19DF"/>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6E65A"/>
  <w15:chartTrackingRefBased/>
  <w15:docId w15:val="{F54F6B3C-6409-44B5-B53D-CF5F95FD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erozpoznanawzmianka2">
    <w:name w:val="Nierozpoznana wzmianka2"/>
    <w:basedOn w:val="Domylnaczcionkaakapitu"/>
    <w:uiPriority w:val="99"/>
    <w:semiHidden/>
    <w:unhideWhenUsed/>
    <w:rsid w:val="00783059"/>
    <w:rPr>
      <w:color w:val="605E5C"/>
      <w:shd w:val="clear" w:color="auto" w:fill="E1DFDD"/>
    </w:rPr>
  </w:style>
  <w:style w:type="character" w:customStyle="1" w:styleId="UnresolvedMention">
    <w:name w:val="Unresolved Mention"/>
    <w:basedOn w:val="Domylnaczcionkaakapitu"/>
    <w:uiPriority w:val="99"/>
    <w:semiHidden/>
    <w:unhideWhenUsed/>
    <w:rsid w:val="00C63B02"/>
    <w:rPr>
      <w:color w:val="605E5C"/>
      <w:shd w:val="clear" w:color="auto" w:fill="E1DFDD"/>
    </w:rPr>
  </w:style>
  <w:style w:type="table" w:customStyle="1" w:styleId="Tabela-Siatka1">
    <w:name w:val="Tabela - Siatka1"/>
    <w:basedOn w:val="Standardowy"/>
    <w:next w:val="Tabela-Siatka"/>
    <w:uiPriority w:val="39"/>
    <w:rsid w:val="00BB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8666">
      <w:bodyDiv w:val="1"/>
      <w:marLeft w:val="0"/>
      <w:marRight w:val="0"/>
      <w:marTop w:val="0"/>
      <w:marBottom w:val="0"/>
      <w:divBdr>
        <w:top w:val="none" w:sz="0" w:space="0" w:color="auto"/>
        <w:left w:val="none" w:sz="0" w:space="0" w:color="auto"/>
        <w:bottom w:val="none" w:sz="0" w:space="0" w:color="auto"/>
        <w:right w:val="none" w:sz="0" w:space="0" w:color="auto"/>
      </w:divBdr>
    </w:div>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00616014">
      <w:bodyDiv w:val="1"/>
      <w:marLeft w:val="0"/>
      <w:marRight w:val="0"/>
      <w:marTop w:val="0"/>
      <w:marBottom w:val="0"/>
      <w:divBdr>
        <w:top w:val="none" w:sz="0" w:space="0" w:color="auto"/>
        <w:left w:val="none" w:sz="0" w:space="0" w:color="auto"/>
        <w:bottom w:val="none" w:sz="0" w:space="0" w:color="auto"/>
        <w:right w:val="none" w:sz="0" w:space="0" w:color="auto"/>
      </w:divBdr>
    </w:div>
    <w:div w:id="320929903">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24350607">
      <w:bodyDiv w:val="1"/>
      <w:marLeft w:val="0"/>
      <w:marRight w:val="0"/>
      <w:marTop w:val="0"/>
      <w:marBottom w:val="0"/>
      <w:divBdr>
        <w:top w:val="none" w:sz="0" w:space="0" w:color="auto"/>
        <w:left w:val="none" w:sz="0" w:space="0" w:color="auto"/>
        <w:bottom w:val="none" w:sz="0" w:space="0" w:color="auto"/>
        <w:right w:val="none" w:sz="0" w:space="0" w:color="auto"/>
      </w:divBdr>
    </w:div>
    <w:div w:id="483426011">
      <w:bodyDiv w:val="1"/>
      <w:marLeft w:val="0"/>
      <w:marRight w:val="0"/>
      <w:marTop w:val="0"/>
      <w:marBottom w:val="0"/>
      <w:divBdr>
        <w:top w:val="none" w:sz="0" w:space="0" w:color="auto"/>
        <w:left w:val="none" w:sz="0" w:space="0" w:color="auto"/>
        <w:bottom w:val="none" w:sz="0" w:space="0" w:color="auto"/>
        <w:right w:val="none" w:sz="0" w:space="0" w:color="auto"/>
      </w:divBdr>
    </w:div>
    <w:div w:id="48786919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699168463">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869486712">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369724302">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41030997">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661345307">
      <w:bodyDiv w:val="1"/>
      <w:marLeft w:val="0"/>
      <w:marRight w:val="0"/>
      <w:marTop w:val="0"/>
      <w:marBottom w:val="0"/>
      <w:divBdr>
        <w:top w:val="none" w:sz="0" w:space="0" w:color="auto"/>
        <w:left w:val="none" w:sz="0" w:space="0" w:color="auto"/>
        <w:bottom w:val="none" w:sz="0" w:space="0" w:color="auto"/>
        <w:right w:val="none" w:sz="0" w:space="0" w:color="auto"/>
      </w:divBdr>
    </w:div>
    <w:div w:id="1764764326">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1990017245">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eader" Target="header2.xml"/><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image" Target="media/image13.pn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obslugaprasowa@stat.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jpeg"/><Relationship Id="rId22" Type="http://schemas.openxmlformats.org/officeDocument/2006/relationships/image" Target="media/image11.png"/><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klasyfikacje.stat.gov.pl/static/kzis/pdf/Rozporzadzenie_MRPiPS_zmieniajace_rozporzadzenie_KZiS_Dz_U_2025_poz_1534.pdf" TargetMode="External"/><Relationship Id="rId1" Type="http://schemas.openxmlformats.org/officeDocument/2006/relationships/hyperlink" Target="https://stat.gov.pl/en/regional-statistics/classification-of-territorial-units/classification-of-territorial-units-for-statistics-nuts/the-nuts-classification-in-pol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Praca eksperymentalna_Cudzoziemcy wykonujacy prace w Polsce w lutym 2024.docx.docx</NazwaPliku>
    <Odbiorcy2 xmlns="1E9983FF-DC4B-4F4E-A072-0441E2B88E6D" xsi:nil="true"/>
    <Osoba xmlns="1E9983FF-DC4B-4F4E-A072-0441E2B88E6D">STAT\CZARNECKAK</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1E9983FF-DC4B-4F4E-A072-0441E2B88E6D"/>
    <ds:schemaRef ds:uri="http://www.w3.org/XML/1998/namespace"/>
    <ds:schemaRef ds:uri="http://purl.org/dc/dcmitype/"/>
    <ds:schemaRef ds:uri="http://purl.org/dc/terms/"/>
    <ds:schemaRef ds:uri="http://schemas.microsoft.com/office/2006/documentManagement/types"/>
    <ds:schemaRef ds:uri="http://schemas.openxmlformats.org/package/2006/metadata/core-properties"/>
    <ds:schemaRef ds:uri="http://schemas.microsoft.com/sharepoint/v3"/>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4C69D57-C170-4F3C-8845-B83F28A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BA088-2E57-46AA-8DAF-429149D1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1478</Words>
  <Characters>8871</Characters>
  <DocSecurity>4</DocSecurity>
  <Lines>73</Lines>
  <Paragraphs>20</Paragraphs>
  <ScaleCrop>false</ScaleCrop>
  <HeadingPairs>
    <vt:vector size="2" baseType="variant">
      <vt:variant>
        <vt:lpstr>Tytuł</vt:lpstr>
      </vt:variant>
      <vt:variant>
        <vt:i4>1</vt:i4>
      </vt:variant>
    </vt:vector>
  </HeadingPairs>
  <TitlesOfParts>
    <vt:vector size="1" baseType="lpstr">
      <vt:lpstr>Nawiązania i zakończenia stosunku pracy w 1 kwartale 2025 r.</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relationships established and terminated</dc:title>
  <dc:subject/>
  <dc:creator>Statistics Poland</dc:creator>
  <cp:keywords/>
  <dc:description/>
  <cp:lastPrinted>2024-10-10T07:16:00Z</cp:lastPrinted>
  <dcterms:created xsi:type="dcterms:W3CDTF">2026-04-15T10:21:00Z</dcterms:created>
  <dcterms:modified xsi:type="dcterms:W3CDTF">2026-04-15T10:21:00Z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