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F24E9" w14:textId="34BDE53C" w:rsidR="00393761" w:rsidRPr="005E63D5" w:rsidRDefault="005E63D5" w:rsidP="00F049AB">
      <w:pPr>
        <w:pStyle w:val="Tytuinfomacjisygnalnej"/>
        <w:rPr>
          <w:lang w:val="en-US"/>
        </w:rPr>
      </w:pPr>
      <w:r w:rsidRPr="005E63D5">
        <w:rPr>
          <w:lang w:val="en-US"/>
        </w:rPr>
        <w:t xml:space="preserve">Price indices of construction and assembly production in </w:t>
      </w:r>
      <w:r w:rsidR="00C20E97">
        <w:rPr>
          <w:lang w:val="en-US"/>
        </w:rPr>
        <w:t>March</w:t>
      </w:r>
      <w:r w:rsidR="009375D2">
        <w:rPr>
          <w:lang w:val="en-US"/>
        </w:rPr>
        <w:t xml:space="preserve"> 2026</w:t>
      </w:r>
      <w:r w:rsidR="00F55197">
        <w:rPr>
          <w:rStyle w:val="Odwoanieprzypisudolnego"/>
          <w:lang w:val="en-US"/>
        </w:rPr>
        <w:footnoteReference w:id="1"/>
      </w:r>
    </w:p>
    <w:p w14:paraId="3E0A6469" w14:textId="33EF1500" w:rsidR="00456C4A" w:rsidRPr="005E63D5" w:rsidRDefault="00D82FEA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b w:val="0"/>
          <w:color w:val="001D77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80EC5A" wp14:editId="39575517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24915"/>
                <wp:effectExtent l="0" t="0" r="5715" b="0"/>
                <wp:wrapSquare wrapText="bothSides"/>
                <wp:docPr id="6" name="Pole tekstowe 2" descr="4.7%&#10;the growth of producer prices in construction in comparison with March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C994E" w14:textId="41D16796" w:rsidR="00D82FEA" w:rsidRPr="005E63D5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FD6FAE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4.7</w:t>
                            </w:r>
                            <w:r w:rsidRPr="005E63D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17120E3E" w14:textId="4F9173B5" w:rsidR="00D82FEA" w:rsidRPr="005E63D5" w:rsidRDefault="005E63D5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E63D5">
                              <w:rPr>
                                <w:lang w:val="en-US"/>
                              </w:rPr>
                              <w:t xml:space="preserve">the growth of producer prices in construction in comparison with </w:t>
                            </w:r>
                            <w:r w:rsidR="00C20E97">
                              <w:rPr>
                                <w:lang w:val="en-US"/>
                              </w:rPr>
                              <w:t>March</w:t>
                            </w:r>
                            <w:r w:rsidR="009375D2">
                              <w:rPr>
                                <w:lang w:val="en-US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0EC5A" id="Pole tekstowe 2" o:spid="_x0000_s1026" alt="4.7%&#10;the growth of producer prices in construction in comparison with March 2025&#10;" style="position:absolute;margin-left:0;margin-top:.65pt;width:173.55pt;height:96.4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" fillcolor="#001d77" stroked="f">
                <v:stroke joinstyle="miter"/>
                <v:textbox>
                  <w:txbxContent>
                    <w:p w14:paraId="107C994E" w14:textId="41D16796" w:rsidR="00D82FEA" w:rsidRPr="005E63D5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FD6FAE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4.7</w:t>
                      </w:r>
                      <w:r w:rsidRPr="005E63D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17120E3E" w14:textId="4F9173B5" w:rsidR="00D82FEA" w:rsidRPr="005E63D5" w:rsidRDefault="005E63D5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E63D5">
                        <w:rPr>
                          <w:lang w:val="en-US"/>
                        </w:rPr>
                        <w:t xml:space="preserve">the growth of producer prices in construction in comparison with </w:t>
                      </w:r>
                      <w:r w:rsidR="00C20E97">
                        <w:rPr>
                          <w:lang w:val="en-US"/>
                        </w:rPr>
                        <w:t>March</w:t>
                      </w:r>
                      <w:r w:rsidR="009375D2">
                        <w:rPr>
                          <w:lang w:val="en-US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63D5" w:rsidRPr="005E63D5">
        <w:rPr>
          <w:lang w:val="en-US"/>
        </w:rPr>
        <w:t xml:space="preserve"> </w:t>
      </w:r>
      <w:r w:rsidR="005E63D5" w:rsidRPr="00533B8F">
        <w:rPr>
          <w:lang w:val="en-US"/>
        </w:rPr>
        <w:br/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5E63D5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5E63D5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4C34C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C20E97">
        <w:rPr>
          <w:rFonts w:eastAsia="Times New Roman" w:cs="Times New Roman"/>
          <w:bCs/>
          <w:noProof w:val="0"/>
          <w:lang w:val="en-US" w:eastAsia="en-US"/>
        </w:rPr>
        <w:t>March</w:t>
      </w:r>
      <w:r w:rsidR="009375D2">
        <w:rPr>
          <w:rFonts w:eastAsia="Times New Roman" w:cs="Times New Roman"/>
          <w:bCs/>
          <w:noProof w:val="0"/>
          <w:lang w:val="en-US" w:eastAsia="en-US"/>
        </w:rPr>
        <w:t> 2026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 xml:space="preserve"> the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>prices of construction and assembly production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FD6FAE">
        <w:rPr>
          <w:rFonts w:eastAsia="Times New Roman" w:cs="Times New Roman"/>
          <w:bCs/>
          <w:noProof w:val="0"/>
          <w:lang w:val="en-US" w:eastAsia="en-US"/>
        </w:rPr>
        <w:t xml:space="preserve">both </w:t>
      </w:r>
      <w:r w:rsidR="00E73983">
        <w:rPr>
          <w:rFonts w:eastAsia="Times New Roman" w:cs="Times New Roman"/>
          <w:bCs/>
          <w:noProof w:val="0"/>
          <w:lang w:val="en-US" w:eastAsia="en-US"/>
        </w:rPr>
        <w:t>c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ompared to </w:t>
      </w:r>
      <w:r w:rsidR="00FD6FAE">
        <w:rPr>
          <w:rFonts w:eastAsia="Times New Roman" w:cs="Times New Roman"/>
          <w:bCs/>
          <w:noProof w:val="0"/>
          <w:lang w:val="en-US" w:eastAsia="en-US"/>
        </w:rPr>
        <w:t>March</w:t>
      </w:r>
      <w:r w:rsidR="000C36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375D2">
        <w:rPr>
          <w:rFonts w:eastAsia="Times New Roman" w:cs="Times New Roman"/>
          <w:bCs/>
          <w:noProof w:val="0"/>
          <w:lang w:val="en-US" w:eastAsia="en-US"/>
        </w:rPr>
        <w:t>2025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 (by</w:t>
      </w:r>
      <w:r w:rsidR="00242B37">
        <w:rPr>
          <w:rFonts w:eastAsia="Times New Roman" w:cs="Times New Roman"/>
          <w:bCs/>
          <w:noProof w:val="0"/>
          <w:lang w:val="en-US" w:eastAsia="en-US"/>
        </w:rPr>
        <w:t> </w:t>
      </w:r>
      <w:r w:rsidR="00FD6FAE">
        <w:rPr>
          <w:rFonts w:eastAsia="Times New Roman" w:cs="Times New Roman"/>
          <w:bCs/>
          <w:noProof w:val="0"/>
          <w:lang w:val="en-US" w:eastAsia="en-US"/>
        </w:rPr>
        <w:t>4.7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>%)</w:t>
      </w:r>
      <w:r w:rsidR="00E73983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FD6FAE">
        <w:rPr>
          <w:rFonts w:eastAsia="Times New Roman" w:cs="Times New Roman"/>
          <w:bCs/>
          <w:lang w:val="en"/>
        </w:rPr>
        <w:t>as well as to</w:t>
      </w:r>
      <w:r w:rsidR="004F0F3D" w:rsidRPr="004F0F3D">
        <w:rPr>
          <w:rFonts w:eastAsia="Times New Roman" w:cs="Times New Roman"/>
          <w:bCs/>
          <w:lang w:val="en"/>
        </w:rPr>
        <w:t xml:space="preserve"> </w:t>
      </w:r>
      <w:r w:rsidR="00C20E97">
        <w:rPr>
          <w:rFonts w:eastAsia="Times New Roman" w:cs="Times New Roman"/>
          <w:bCs/>
          <w:lang w:val="en"/>
        </w:rPr>
        <w:t>February</w:t>
      </w:r>
      <w:r w:rsidR="004F0F3D" w:rsidRPr="004F0F3D">
        <w:rPr>
          <w:rFonts w:eastAsia="Times New Roman" w:cs="Times New Roman"/>
          <w:bCs/>
          <w:lang w:val="en"/>
        </w:rPr>
        <w:t xml:space="preserve"> 2026</w:t>
      </w:r>
      <w:r w:rsidR="00FD6FAE">
        <w:rPr>
          <w:rFonts w:eastAsia="Times New Roman" w:cs="Times New Roman"/>
          <w:bCs/>
          <w:lang w:val="en"/>
        </w:rPr>
        <w:t xml:space="preserve"> (by 1.2%).</w:t>
      </w:r>
    </w:p>
    <w:p w14:paraId="2FBADF0C" w14:textId="76056269" w:rsidR="00D331C8" w:rsidRDefault="00D331C8" w:rsidP="005E63D5">
      <w:pPr>
        <w:rPr>
          <w:shd w:val="clear" w:color="auto" w:fill="FFFFFF"/>
          <w:lang w:val="en-US"/>
        </w:rPr>
      </w:pPr>
    </w:p>
    <w:p w14:paraId="479D45F0" w14:textId="77777777" w:rsidR="00FD6FAE" w:rsidRDefault="00FD6FAE" w:rsidP="005E63D5">
      <w:pPr>
        <w:rPr>
          <w:shd w:val="clear" w:color="auto" w:fill="FFFFFF"/>
          <w:lang w:val="en-US"/>
        </w:rPr>
      </w:pPr>
    </w:p>
    <w:p w14:paraId="2F0B8D1A" w14:textId="1868BDF8" w:rsidR="00647C0F" w:rsidRP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In </w:t>
      </w:r>
      <w:r w:rsidR="00C20E97">
        <w:rPr>
          <w:lang w:val="en-US"/>
        </w:rPr>
        <w:t>March</w:t>
      </w:r>
      <w:r w:rsidR="009375D2">
        <w:rPr>
          <w:lang w:val="en-US"/>
        </w:rPr>
        <w:t xml:space="preserve"> 2026</w:t>
      </w:r>
      <w:r w:rsidRPr="00647C0F">
        <w:rPr>
          <w:lang w:val="en-US"/>
        </w:rPr>
        <w:t xml:space="preserve">, compared to the previous month, </w:t>
      </w:r>
      <w:r w:rsidR="00EF3AE8" w:rsidRPr="00647C0F">
        <w:rPr>
          <w:lang w:val="en-US"/>
        </w:rPr>
        <w:t xml:space="preserve">prices </w:t>
      </w:r>
      <w:r w:rsidR="005D4466">
        <w:rPr>
          <w:lang w:val="en-US"/>
        </w:rPr>
        <w:t xml:space="preserve">increased </w:t>
      </w:r>
      <w:r w:rsidR="00EF3AE8" w:rsidRPr="00647C0F">
        <w:rPr>
          <w:lang w:val="en-US"/>
        </w:rPr>
        <w:t xml:space="preserve">for </w:t>
      </w:r>
      <w:r w:rsidR="00FD6FAE" w:rsidRPr="00647C0F">
        <w:rPr>
          <w:lang w:val="en-US"/>
        </w:rPr>
        <w:t xml:space="preserve">specialized construction </w:t>
      </w:r>
      <w:r w:rsidR="00FD6FAE">
        <w:rPr>
          <w:lang w:val="en-US"/>
        </w:rPr>
        <w:t xml:space="preserve">activities (by 1.7%) </w:t>
      </w:r>
      <w:r w:rsidR="00DB11F6">
        <w:rPr>
          <w:lang w:val="en-US"/>
        </w:rPr>
        <w:t>as well as</w:t>
      </w:r>
      <w:r w:rsidR="00605897" w:rsidRPr="00605897">
        <w:rPr>
          <w:lang w:val="en-US"/>
        </w:rPr>
        <w:t xml:space="preserve"> prices for the construction of buildings and civil engineering structures </w:t>
      </w:r>
      <w:r w:rsidR="007F0404">
        <w:rPr>
          <w:lang w:val="en-US"/>
        </w:rPr>
        <w:t>(</w:t>
      </w:r>
      <w:r w:rsidR="00605897" w:rsidRPr="00605897">
        <w:rPr>
          <w:lang w:val="en-US"/>
        </w:rPr>
        <w:t>by 1.0%</w:t>
      </w:r>
      <w:r w:rsidR="00DB11F6">
        <w:rPr>
          <w:lang w:val="en-US"/>
        </w:rPr>
        <w:t xml:space="preserve"> both</w:t>
      </w:r>
      <w:bookmarkStart w:id="0" w:name="_GoBack"/>
      <w:bookmarkEnd w:id="0"/>
      <w:r w:rsidR="00757EEA">
        <w:rPr>
          <w:lang w:val="en-US"/>
        </w:rPr>
        <w:t>)</w:t>
      </w:r>
      <w:r w:rsidR="00605897" w:rsidRPr="00605897">
        <w:rPr>
          <w:lang w:val="en-US"/>
        </w:rPr>
        <w:t xml:space="preserve"> </w:t>
      </w:r>
      <w:r w:rsidR="007F0404">
        <w:rPr>
          <w:lang w:val="en-US"/>
        </w:rPr>
        <w:t>as well</w:t>
      </w:r>
      <w:r w:rsidR="004F0F3D" w:rsidRPr="004F0F3D">
        <w:rPr>
          <w:lang w:val="en-US"/>
        </w:rPr>
        <w:t>.</w:t>
      </w:r>
    </w:p>
    <w:p w14:paraId="6930EBB2" w14:textId="1D07728F" w:rsid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Compared to </w:t>
      </w:r>
      <w:r w:rsidR="00C20E97">
        <w:rPr>
          <w:lang w:val="en-US"/>
        </w:rPr>
        <w:t>March</w:t>
      </w:r>
      <w:r w:rsidR="009375D2">
        <w:rPr>
          <w:lang w:val="en-US"/>
        </w:rPr>
        <w:t xml:space="preserve"> 2025</w:t>
      </w:r>
      <w:r w:rsidRPr="00647C0F">
        <w:rPr>
          <w:lang w:val="en-US"/>
        </w:rPr>
        <w:t>, there was an increase in prices for</w:t>
      </w:r>
      <w:r w:rsidR="004F0F3D" w:rsidRPr="004F0F3D">
        <w:rPr>
          <w:lang w:val="en-US"/>
        </w:rPr>
        <w:t xml:space="preserve"> </w:t>
      </w:r>
      <w:r w:rsidR="004F0F3D" w:rsidRPr="00647C0F">
        <w:rPr>
          <w:lang w:val="en-US"/>
        </w:rPr>
        <w:t xml:space="preserve">specialized construction </w:t>
      </w:r>
      <w:r w:rsidR="004F0F3D">
        <w:rPr>
          <w:lang w:val="en-US"/>
        </w:rPr>
        <w:t xml:space="preserve">activities (by </w:t>
      </w:r>
      <w:r w:rsidR="00FD6FAE">
        <w:rPr>
          <w:lang w:val="en-US"/>
        </w:rPr>
        <w:t>5.5</w:t>
      </w:r>
      <w:r w:rsidR="004F0F3D">
        <w:rPr>
          <w:lang w:val="en-US"/>
        </w:rPr>
        <w:t>%),</w:t>
      </w:r>
      <w:r w:rsidRPr="00647C0F">
        <w:rPr>
          <w:lang w:val="en-US"/>
        </w:rPr>
        <w:t xml:space="preserve"> </w:t>
      </w:r>
      <w:r w:rsidR="009375D2" w:rsidRPr="00647C0F">
        <w:rPr>
          <w:lang w:val="en-US"/>
        </w:rPr>
        <w:t xml:space="preserve">construction of buildings </w:t>
      </w:r>
      <w:r w:rsidR="009375D2">
        <w:rPr>
          <w:lang w:val="en-US"/>
        </w:rPr>
        <w:t xml:space="preserve">(by </w:t>
      </w:r>
      <w:r w:rsidR="00FD6FAE">
        <w:rPr>
          <w:lang w:val="en-US"/>
        </w:rPr>
        <w:t>4.4</w:t>
      </w:r>
      <w:r w:rsidR="009375D2">
        <w:rPr>
          <w:lang w:val="en-US"/>
        </w:rPr>
        <w:t>%)</w:t>
      </w:r>
      <w:r w:rsidR="004F0F3D">
        <w:rPr>
          <w:lang w:val="en-US"/>
        </w:rPr>
        <w:t xml:space="preserve"> as well as </w:t>
      </w:r>
      <w:r w:rsidR="00F90CF3" w:rsidRPr="00647C0F">
        <w:rPr>
          <w:lang w:val="en-US"/>
        </w:rPr>
        <w:t xml:space="preserve">the construction of civil engineering (by </w:t>
      </w:r>
      <w:r w:rsidR="00FD6FAE">
        <w:rPr>
          <w:lang w:val="en-US"/>
        </w:rPr>
        <w:t>4.2</w:t>
      </w:r>
      <w:r w:rsidR="00F90CF3" w:rsidRPr="00647C0F">
        <w:rPr>
          <w:lang w:val="en-US"/>
        </w:rPr>
        <w:t>%)</w:t>
      </w:r>
      <w:r w:rsidR="004F0F3D">
        <w:rPr>
          <w:lang w:val="en-US"/>
        </w:rPr>
        <w:t>.</w:t>
      </w:r>
    </w:p>
    <w:p w14:paraId="41C29384" w14:textId="77777777" w:rsidR="00FD6FAE" w:rsidRDefault="00FD6FAE" w:rsidP="00647C0F">
      <w:pPr>
        <w:rPr>
          <w:lang w:val="en-US"/>
        </w:rPr>
      </w:pPr>
    </w:p>
    <w:p w14:paraId="73E46BC6" w14:textId="77777777" w:rsidR="00FD6FAE" w:rsidRDefault="00FD6FAE" w:rsidP="00FD6FAE">
      <w:pPr>
        <w:pStyle w:val="Tytutablicy"/>
        <w:spacing w:before="240" w:after="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Tabl</w:t>
      </w:r>
      <w:r w:rsidRPr="00442A25">
        <w:rPr>
          <w:shd w:val="clear" w:color="auto" w:fill="FFFFFF"/>
          <w:lang w:val="en-US"/>
        </w:rPr>
        <w:t>e 1</w:t>
      </w:r>
      <w:r w:rsidRPr="000740AC">
        <w:rPr>
          <w:shd w:val="clear" w:color="auto" w:fill="FFFFFF"/>
          <w:lang w:val="en-US"/>
        </w:rPr>
        <w:t xml:space="preserve">. Price indices of construction and assembly </w:t>
      </w:r>
      <w:r w:rsidRPr="00080B2A">
        <w:rPr>
          <w:shd w:val="clear" w:color="auto" w:fill="FFFFFF"/>
          <w:lang w:val="en-US"/>
        </w:rPr>
        <w:t>production</w:t>
      </w:r>
    </w:p>
    <w:tbl>
      <w:tblPr>
        <w:tblStyle w:val="Tabela-Siatka"/>
        <w:tblpPr w:leftFromText="141" w:rightFromText="141" w:vertAnchor="text" w:horzAnchor="margin" w:tblpXSpec="right" w:tblpY="215"/>
        <w:tblW w:w="8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construction and assembly production"/>
        <w:tblDescription w:val="Price indices of construction and assembly  production in various reference periods: February 2026 to January 2026, February 2026 to February 2025,                          March 2026 to March 2025, March 2026 to February 2026,                                   March 2026 to December 2025,                                                                  cumulatively January - March 2026 to January - March 2025"/>
      </w:tblPr>
      <w:tblGrid>
        <w:gridCol w:w="2168"/>
        <w:gridCol w:w="1016"/>
        <w:gridCol w:w="1021"/>
        <w:gridCol w:w="1020"/>
        <w:gridCol w:w="1020"/>
        <w:gridCol w:w="1022"/>
        <w:gridCol w:w="1020"/>
      </w:tblGrid>
      <w:tr w:rsidR="00A43554" w:rsidRPr="007A5D6D" w14:paraId="342C3E5F" w14:textId="77777777" w:rsidTr="00A43554">
        <w:tc>
          <w:tcPr>
            <w:tcW w:w="2168" w:type="dxa"/>
            <w:vMerge w:val="restart"/>
            <w:tcBorders>
              <w:top w:val="single" w:sz="4" w:space="0" w:color="auto"/>
            </w:tcBorders>
            <w:vAlign w:val="center"/>
          </w:tcPr>
          <w:p w14:paraId="2E2F72DC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037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6D562FEB" w14:textId="27EE5B01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C20E97">
              <w:rPr>
                <w:color w:val="000000" w:themeColor="text1"/>
                <w:sz w:val="16"/>
                <w:szCs w:val="16"/>
              </w:rPr>
              <w:t>2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1E794DF3" w14:textId="7499E474" w:rsidR="00A43554" w:rsidRPr="007A5D6D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</w:t>
            </w:r>
            <w:r w:rsidR="00C20E97">
              <w:rPr>
                <w:color w:val="000000" w:themeColor="text1"/>
                <w:sz w:val="16"/>
                <w:szCs w:val="16"/>
              </w:rPr>
              <w:t>3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EB01542" w14:textId="21AE8A43" w:rsidR="00A43554" w:rsidRPr="007A5D6D" w:rsidRDefault="00A43554" w:rsidP="00A43554">
            <w:pPr>
              <w:spacing w:before="0" w:after="160" w:line="259" w:lineRule="auto"/>
              <w:jc w:val="center"/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C20E97">
              <w:rPr>
                <w:color w:val="000000" w:themeColor="text1"/>
                <w:sz w:val="16"/>
                <w:szCs w:val="16"/>
              </w:rPr>
              <w:t>3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A43554" w:rsidRPr="00EA5441" w14:paraId="3E7B0F7B" w14:textId="77777777" w:rsidTr="00A43554">
        <w:tc>
          <w:tcPr>
            <w:tcW w:w="2168" w:type="dxa"/>
            <w:vMerge/>
            <w:tcBorders>
              <w:bottom w:val="single" w:sz="12" w:space="0" w:color="001D77"/>
            </w:tcBorders>
          </w:tcPr>
          <w:p w14:paraId="2061A199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C813150" w14:textId="3709039D" w:rsidR="00A43554" w:rsidRPr="007A5D6D" w:rsidRDefault="00C20E97" w:rsidP="00A43554">
            <w:pPr>
              <w:jc w:val="center"/>
              <w:rPr>
                <w:spacing w:val="-12"/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01 2026</w:t>
            </w:r>
            <w:r w:rsidR="00A43554"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0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34DB5E2" w14:textId="77777777" w:rsidR="00A43554" w:rsidRPr="009375D2" w:rsidRDefault="00A43554" w:rsidP="00A43554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corresponding period</w:t>
            </w:r>
          </w:p>
          <w:p w14:paraId="3747878D" w14:textId="77777777" w:rsidR="00A43554" w:rsidRPr="007A5D6D" w:rsidRDefault="00A43554" w:rsidP="00A43554">
            <w:pPr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9375D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E280E01" w14:textId="3D3C66B3" w:rsidR="00A43554" w:rsidRPr="007A5D6D" w:rsidRDefault="00A43554" w:rsidP="00A43554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C20E97"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022" w:type="dxa"/>
            <w:tcBorders>
              <w:top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71AE17C6" w14:textId="77777777" w:rsidR="00A43554" w:rsidRPr="00EA5441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EA5441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EA5441">
              <w:rPr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auto"/>
              <w:bottom w:val="single" w:sz="12" w:space="0" w:color="001D77"/>
              <w:right w:val="nil"/>
            </w:tcBorders>
            <w:vAlign w:val="center"/>
          </w:tcPr>
          <w:p w14:paraId="3ED2F7D9" w14:textId="19DB9EE6" w:rsidR="00A43554" w:rsidRDefault="00A43554" w:rsidP="00A43554">
            <w:pPr>
              <w:jc w:val="center"/>
              <w:rPr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C20E97">
              <w:rPr>
                <w:color w:val="000000" w:themeColor="text1"/>
                <w:sz w:val="16"/>
                <w:szCs w:val="16"/>
              </w:rPr>
              <w:t>3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FD6FAE" w:rsidRPr="00A87BA2" w14:paraId="6690F517" w14:textId="77777777" w:rsidTr="007D4E08">
        <w:tc>
          <w:tcPr>
            <w:tcW w:w="2168" w:type="dxa"/>
            <w:tcBorders>
              <w:top w:val="single" w:sz="4" w:space="0" w:color="001D77"/>
            </w:tcBorders>
          </w:tcPr>
          <w:p w14:paraId="120DBEBF" w14:textId="77777777" w:rsidR="00FD6FAE" w:rsidRPr="007A5D6D" w:rsidRDefault="00FD6FAE" w:rsidP="00FD6FAE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016" w:type="dxa"/>
            <w:vAlign w:val="center"/>
          </w:tcPr>
          <w:p w14:paraId="345B6FCB" w14:textId="028812FC" w:rsidR="00FD6FAE" w:rsidRPr="00020112" w:rsidRDefault="00FD6FAE" w:rsidP="00FD6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100.1*</w:t>
            </w:r>
          </w:p>
        </w:tc>
        <w:tc>
          <w:tcPr>
            <w:tcW w:w="1021" w:type="dxa"/>
            <w:vAlign w:val="center"/>
          </w:tcPr>
          <w:p w14:paraId="32DC8062" w14:textId="5B832576" w:rsidR="00FD6FAE" w:rsidRPr="00020112" w:rsidRDefault="00FD6FAE" w:rsidP="00FD6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103.9*</w:t>
            </w:r>
          </w:p>
        </w:tc>
        <w:tc>
          <w:tcPr>
            <w:tcW w:w="1020" w:type="dxa"/>
            <w:vAlign w:val="center"/>
          </w:tcPr>
          <w:p w14:paraId="50360DF0" w14:textId="4958B125" w:rsidR="00FD6FAE" w:rsidRPr="00020112" w:rsidRDefault="00FD6FAE" w:rsidP="00FD6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104.7</w:t>
            </w:r>
          </w:p>
        </w:tc>
        <w:tc>
          <w:tcPr>
            <w:tcW w:w="1020" w:type="dxa"/>
            <w:vAlign w:val="center"/>
          </w:tcPr>
          <w:p w14:paraId="44C17DF7" w14:textId="4A8797AD" w:rsidR="00FD6FAE" w:rsidRPr="00020112" w:rsidRDefault="00FD6FAE" w:rsidP="00FD6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101.2</w:t>
            </w:r>
          </w:p>
        </w:tc>
        <w:tc>
          <w:tcPr>
            <w:tcW w:w="1022" w:type="dxa"/>
            <w:vAlign w:val="center"/>
          </w:tcPr>
          <w:p w14:paraId="4E0A3509" w14:textId="007DBB07" w:rsidR="00FD6FAE" w:rsidRPr="00020112" w:rsidRDefault="00FD6FAE" w:rsidP="00FD6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101.9</w:t>
            </w:r>
          </w:p>
        </w:tc>
        <w:tc>
          <w:tcPr>
            <w:tcW w:w="1020" w:type="dxa"/>
            <w:vAlign w:val="center"/>
          </w:tcPr>
          <w:p w14:paraId="78A17EF8" w14:textId="360DD093" w:rsidR="00FD6FAE" w:rsidRDefault="00FD6FAE" w:rsidP="00FD6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104.2</w:t>
            </w:r>
          </w:p>
        </w:tc>
      </w:tr>
      <w:tr w:rsidR="00FD6FAE" w:rsidRPr="00770DB6" w14:paraId="5AA73B35" w14:textId="77777777" w:rsidTr="007D4E08">
        <w:tc>
          <w:tcPr>
            <w:tcW w:w="2168" w:type="dxa"/>
          </w:tcPr>
          <w:p w14:paraId="62175D14" w14:textId="77777777" w:rsidR="00FD6FAE" w:rsidRPr="007A5D6D" w:rsidRDefault="00FD6FAE" w:rsidP="00FD6FAE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016" w:type="dxa"/>
            <w:vAlign w:val="center"/>
          </w:tcPr>
          <w:p w14:paraId="355AAD6B" w14:textId="761A7A01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100.1*</w:t>
            </w:r>
          </w:p>
        </w:tc>
        <w:tc>
          <w:tcPr>
            <w:tcW w:w="1021" w:type="dxa"/>
            <w:vAlign w:val="center"/>
          </w:tcPr>
          <w:p w14:paraId="72BBC3F3" w14:textId="2F242787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103.9*</w:t>
            </w:r>
          </w:p>
        </w:tc>
        <w:tc>
          <w:tcPr>
            <w:tcW w:w="1020" w:type="dxa"/>
            <w:vAlign w:val="center"/>
          </w:tcPr>
          <w:p w14:paraId="28593891" w14:textId="2AE8A354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104.4</w:t>
            </w:r>
          </w:p>
        </w:tc>
        <w:tc>
          <w:tcPr>
            <w:tcW w:w="1020" w:type="dxa"/>
            <w:vAlign w:val="center"/>
          </w:tcPr>
          <w:p w14:paraId="01DBCCC0" w14:textId="4675F10F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101.0</w:t>
            </w:r>
          </w:p>
        </w:tc>
        <w:tc>
          <w:tcPr>
            <w:tcW w:w="1022" w:type="dxa"/>
            <w:vAlign w:val="center"/>
          </w:tcPr>
          <w:p w14:paraId="684A8C75" w14:textId="64049D34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101.8</w:t>
            </w:r>
          </w:p>
        </w:tc>
        <w:tc>
          <w:tcPr>
            <w:tcW w:w="1020" w:type="dxa"/>
            <w:vAlign w:val="center"/>
          </w:tcPr>
          <w:p w14:paraId="0EFB52E1" w14:textId="054CA345" w:rsidR="00FD6FAE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</w:t>
            </w:r>
            <w:r w:rsidR="00F94D5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FD6FAE" w:rsidRPr="00770DB6" w14:paraId="4C4073D7" w14:textId="77777777" w:rsidTr="007D4E08">
        <w:tc>
          <w:tcPr>
            <w:tcW w:w="2168" w:type="dxa"/>
          </w:tcPr>
          <w:p w14:paraId="5C97464E" w14:textId="77777777" w:rsidR="00FD6FAE" w:rsidRPr="007A5D6D" w:rsidRDefault="00FD6FAE" w:rsidP="00FD6FAE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2710750" w14:textId="53D4792D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100.1*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5324DE6" w14:textId="4E800C67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103.7</w:t>
            </w:r>
          </w:p>
        </w:tc>
        <w:tc>
          <w:tcPr>
            <w:tcW w:w="1020" w:type="dxa"/>
            <w:vAlign w:val="center"/>
          </w:tcPr>
          <w:p w14:paraId="65E32F1E" w14:textId="499B03FD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104.2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938570" w14:textId="7F9DFC3A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101.0</w:t>
            </w:r>
          </w:p>
        </w:tc>
        <w:tc>
          <w:tcPr>
            <w:tcW w:w="1022" w:type="dxa"/>
            <w:vAlign w:val="center"/>
          </w:tcPr>
          <w:p w14:paraId="5172F6F9" w14:textId="0483761C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798DC4" w14:textId="18376AFA" w:rsidR="00FD6FAE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103.9</w:t>
            </w:r>
          </w:p>
        </w:tc>
      </w:tr>
      <w:tr w:rsidR="00FD6FAE" w:rsidRPr="00770DB6" w14:paraId="09A0A0B2" w14:textId="77777777" w:rsidTr="007D4E08">
        <w:tc>
          <w:tcPr>
            <w:tcW w:w="2168" w:type="dxa"/>
          </w:tcPr>
          <w:p w14:paraId="5FA8DE90" w14:textId="77777777" w:rsidR="00FD6FAE" w:rsidRPr="007A5D6D" w:rsidRDefault="00FD6FAE" w:rsidP="00FD6FAE">
            <w:pPr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016" w:type="dxa"/>
            <w:vAlign w:val="center"/>
          </w:tcPr>
          <w:p w14:paraId="6C6F23E2" w14:textId="71B36CE2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021" w:type="dxa"/>
            <w:vAlign w:val="center"/>
          </w:tcPr>
          <w:p w14:paraId="7EC092AE" w14:textId="3CDDA00E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104.1</w:t>
            </w:r>
          </w:p>
        </w:tc>
        <w:tc>
          <w:tcPr>
            <w:tcW w:w="1020" w:type="dxa"/>
            <w:vAlign w:val="center"/>
          </w:tcPr>
          <w:p w14:paraId="3CC80789" w14:textId="6EE99412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105.5</w:t>
            </w:r>
          </w:p>
        </w:tc>
        <w:tc>
          <w:tcPr>
            <w:tcW w:w="1020" w:type="dxa"/>
            <w:vAlign w:val="center"/>
          </w:tcPr>
          <w:p w14:paraId="60D5E304" w14:textId="371A9265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101.7</w:t>
            </w:r>
          </w:p>
        </w:tc>
        <w:tc>
          <w:tcPr>
            <w:tcW w:w="1022" w:type="dxa"/>
            <w:vAlign w:val="center"/>
          </w:tcPr>
          <w:p w14:paraId="0872FEE7" w14:textId="6B9C7E1A" w:rsidR="00FD6FAE" w:rsidRPr="00770DB6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A98D5B" w14:textId="3A8A6BA2" w:rsidR="00FD6FAE" w:rsidRDefault="00FD6FAE" w:rsidP="00FD6FA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F94D5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F94D5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14:paraId="4570CC40" w14:textId="77777777" w:rsidR="005E63D5" w:rsidRDefault="005E63D5" w:rsidP="00376ACC">
      <w:pPr>
        <w:rPr>
          <w:shd w:val="clear" w:color="auto" w:fill="FFFFFF"/>
          <w:lang w:val="en-US"/>
        </w:rPr>
      </w:pPr>
    </w:p>
    <w:p w14:paraId="1358823B" w14:textId="77777777" w:rsidR="005E63D5" w:rsidRPr="00EA5441" w:rsidRDefault="00EA5441" w:rsidP="00EA5441">
      <w:pPr>
        <w:pStyle w:val="Przypis"/>
      </w:pPr>
      <w:r>
        <w:t>* </w:t>
      </w:r>
      <w:r w:rsidRPr="00EA5441">
        <w:t>Data revised</w:t>
      </w:r>
    </w:p>
    <w:p w14:paraId="3588F84F" w14:textId="7336299F" w:rsidR="005E63D5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E7B211" w14:textId="76A7395F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850F3D1" w14:textId="222BBA65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29A6EC4" w14:textId="063F854A" w:rsidR="00971F5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DE92792" w14:textId="049FF504" w:rsidR="00971F5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787604A" w14:textId="77777777" w:rsidR="00971F5A" w:rsidRPr="00AA4CD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2AAD0EE" w14:textId="7288250C" w:rsidR="005E63D5" w:rsidRDefault="00971F5A" w:rsidP="00605DD2">
      <w:pPr>
        <w:pStyle w:val="tytuwykresu"/>
        <w:ind w:left="709" w:hanging="709"/>
        <w:rPr>
          <w:lang w:val="en-US"/>
        </w:rPr>
      </w:pPr>
      <w:r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lastRenderedPageBreak/>
        <w:drawing>
          <wp:anchor distT="0" distB="0" distL="114300" distR="114300" simplePos="0" relativeHeight="251760640" behindDoc="0" locked="0" layoutInCell="1" allowOverlap="1" wp14:anchorId="529B21D3" wp14:editId="5DFD6601">
            <wp:simplePos x="0" y="0"/>
            <wp:positionH relativeFrom="margin">
              <wp:align>left</wp:align>
            </wp:positionH>
            <wp:positionV relativeFrom="paragraph">
              <wp:posOffset>459740</wp:posOffset>
            </wp:positionV>
            <wp:extent cx="5142230" cy="3192780"/>
            <wp:effectExtent l="0" t="0" r="0" b="0"/>
            <wp:wrapTopAndBottom/>
            <wp:docPr id="3" name="Wykres 3" descr="Chart 1. Prices changes of construction and assembly production compared to the previous month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1. Prices changes of construction and assembly production </w:t>
      </w:r>
      <w:r w:rsidR="00605DD2" w:rsidRP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compared to the previous month</w:t>
      </w:r>
    </w:p>
    <w:p w14:paraId="63500D01" w14:textId="69FEE445" w:rsidR="00AE49FD" w:rsidRPr="00AE49FD" w:rsidRDefault="00FD6FAE" w:rsidP="00AE49FD">
      <w:pPr>
        <w:rPr>
          <w:lang w:val="en-US"/>
        </w:rPr>
      </w:pPr>
      <w:r w:rsidRPr="00064496">
        <w:rPr>
          <w:rFonts w:ascii="Fira Sans SemiBold" w:eastAsia="Times New Roman" w:hAnsi="Fira Sans SemiBold" w:cs="Times New Roman"/>
          <w:bCs/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2768B46" wp14:editId="3A147C6F">
                <wp:simplePos x="0" y="0"/>
                <wp:positionH relativeFrom="column">
                  <wp:posOffset>5266055</wp:posOffset>
                </wp:positionH>
                <wp:positionV relativeFrom="paragraph">
                  <wp:posOffset>1003300</wp:posOffset>
                </wp:positionV>
                <wp:extent cx="1725295" cy="973455"/>
                <wp:effectExtent l="0" t="0" r="0" b="0"/>
                <wp:wrapTight wrapText="bothSides">
                  <wp:wrapPolygon edited="0">
                    <wp:start x="715" y="0"/>
                    <wp:lineTo x="715" y="21135"/>
                    <wp:lineTo x="20749" y="21135"/>
                    <wp:lineTo x="20749" y="0"/>
                    <wp:lineTo x="715" y="0"/>
                  </wp:wrapPolygon>
                </wp:wrapTight>
                <wp:docPr id="2" name="Pole tekstowe 2" descr="The prices of construction and assembly production in March 2026 increased compared to previous month by 1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C4EB" w14:textId="718C096F" w:rsidR="005E63D5" w:rsidRPr="00533B8F" w:rsidRDefault="003508AA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rices of construction and assembly production in </w:t>
                            </w:r>
                            <w:r w:rsidR="00C20E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 </w:t>
                            </w:r>
                            <w:r w:rsidR="00FD6F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 compared to previous month by 1.2%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68B4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prices of construction and assembly production in March 2026 increased compared to previous month by 1.2%" style="position:absolute;margin-left:414.65pt;margin-top:79pt;width:135.85pt;height:76.6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" filled="f" stroked="f">
                <v:textbox>
                  <w:txbxContent>
                    <w:p w14:paraId="1D7CC4EB" w14:textId="718C096F" w:rsidR="005E63D5" w:rsidRPr="00533B8F" w:rsidRDefault="003508AA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rices of construction and assembly production in </w:t>
                      </w:r>
                      <w:r w:rsidR="00C20E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 </w:t>
                      </w:r>
                      <w:r w:rsidR="00FD6F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 compared to previous month by 1.2%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0FC6B1" w14:textId="77777777" w:rsidR="00283B2F" w:rsidRPr="00AE49FD" w:rsidRDefault="00283B2F" w:rsidP="00AE49FD">
      <w:pPr>
        <w:rPr>
          <w:lang w:val="en-US"/>
        </w:rPr>
      </w:pPr>
    </w:p>
    <w:p w14:paraId="25463A49" w14:textId="77777777" w:rsidR="005E63D5" w:rsidRDefault="001C75A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E68D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B73AA8" wp14:editId="1B7CDF67">
                <wp:simplePos x="0" y="0"/>
                <wp:positionH relativeFrom="column">
                  <wp:posOffset>5318760</wp:posOffset>
                </wp:positionH>
                <wp:positionV relativeFrom="paragraph">
                  <wp:posOffset>1272540</wp:posOffset>
                </wp:positionV>
                <wp:extent cx="1661795" cy="922020"/>
                <wp:effectExtent l="0" t="0" r="0" b="0"/>
                <wp:wrapTight wrapText="bothSides">
                  <wp:wrapPolygon edited="0">
                    <wp:start x="743" y="0"/>
                    <wp:lineTo x="743" y="20975"/>
                    <wp:lineTo x="20799" y="20975"/>
                    <wp:lineTo x="20799" y="0"/>
                    <wp:lineTo x="743" y="0"/>
                  </wp:wrapPolygon>
                </wp:wrapTight>
                <wp:docPr id="4" name="Pole tekstowe 4" descr="In March 2026 increase in construction and assembly production prices on an annual terms was 4.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CBC0C" w14:textId="732D3491" w:rsidR="00242B37" w:rsidRPr="001C75A8" w:rsidRDefault="00242B37" w:rsidP="001C75A8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C20E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="00937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 in construction and assembly production prices on an annual terms was </w:t>
                            </w:r>
                            <w:r w:rsidR="00203F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4.7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3AA8" id="Pole tekstowe 4" o:spid="_x0000_s1028" type="#_x0000_t202" alt="In March 2026 increase in construction and assembly production prices on an annual terms was 4.7%" style="position:absolute;left:0;text-align:left;margin-left:418.8pt;margin-top:100.2pt;width:130.85pt;height:72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" filled="f" stroked="f">
                <v:textbox>
                  <w:txbxContent>
                    <w:p w14:paraId="1ACCBC0C" w14:textId="732D3491" w:rsidR="00242B37" w:rsidRPr="001C75A8" w:rsidRDefault="00242B37" w:rsidP="001C75A8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C20E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="00937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 in construction and assembly production prices on an annual terms was </w:t>
                      </w:r>
                      <w:r w:rsidR="00203F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4.7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2. Prices changes of construction and assembly production 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compared to the 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corresponding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period of the previous year</w:t>
      </w:r>
    </w:p>
    <w:p w14:paraId="1236CF06" w14:textId="77777777" w:rsidR="00EF3AE8" w:rsidRDefault="00EF3AE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5BB0DE1D" w14:textId="77777777" w:rsidR="00EF3AE8" w:rsidRDefault="008E3B54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762688" behindDoc="0" locked="0" layoutInCell="1" allowOverlap="1" wp14:anchorId="30A5ED54" wp14:editId="2F60E374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5122545" cy="2876550"/>
            <wp:effectExtent l="0" t="0" r="1905" b="0"/>
            <wp:wrapTopAndBottom/>
            <wp:docPr id="16" name="Wykres 16" descr="Chart 2. Prices changes of construction and assembly production compared to the corresponding period of the previous year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V relativeFrom="margin">
              <wp14:pctHeight>0</wp14:pctHeight>
            </wp14:sizeRelV>
          </wp:anchor>
        </w:drawing>
      </w:r>
    </w:p>
    <w:p w14:paraId="2B45DC92" w14:textId="77777777" w:rsidR="00654331" w:rsidRDefault="00654331" w:rsidP="00AE49FD">
      <w:pPr>
        <w:pStyle w:val="tytuwykresu"/>
        <w:rPr>
          <w:rFonts w:ascii="Fira Sans SemiBold" w:eastAsia="Times New Roman" w:hAnsi="Fira Sans SemiBold" w:cs="Times New Roman"/>
          <w:b w:val="0"/>
          <w:bCs/>
          <w:noProof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18"/>
          <w:lang w:val="en-US" w:eastAsia="pl-PL"/>
        </w:rPr>
        <w:br w:type="page"/>
      </w:r>
    </w:p>
    <w:p w14:paraId="4F717A20" w14:textId="4DA493DA" w:rsidR="005E63D5" w:rsidRDefault="00B7262F" w:rsidP="00BD4DA3">
      <w:pPr>
        <w:pStyle w:val="tytuwykresu"/>
        <w:ind w:left="708" w:hanging="708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368F2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83C466E" wp14:editId="3422BD76">
                <wp:simplePos x="0" y="0"/>
                <wp:positionH relativeFrom="page">
                  <wp:posOffset>5762625</wp:posOffset>
                </wp:positionH>
                <wp:positionV relativeFrom="paragraph">
                  <wp:posOffset>1130300</wp:posOffset>
                </wp:positionV>
                <wp:extent cx="1725295" cy="1771650"/>
                <wp:effectExtent l="0" t="0" r="0" b="0"/>
                <wp:wrapTight wrapText="bothSides">
                  <wp:wrapPolygon edited="0">
                    <wp:start x="715" y="0"/>
                    <wp:lineTo x="715" y="21368"/>
                    <wp:lineTo x="20749" y="21368"/>
                    <wp:lineTo x="20749" y="0"/>
                    <wp:lineTo x="715" y="0"/>
                  </wp:wrapPolygon>
                </wp:wrapTight>
                <wp:docPr id="18" name="Pole tekstowe 18" descr="Among the construction divisions, in March 2026 compared to December 2023, the prices increased the most in the specialized construction activities (by 10.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77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C00BC" w14:textId="1C5E3185" w:rsidR="005E63D5" w:rsidRPr="00F5243E" w:rsidRDefault="00BB1113" w:rsidP="005E63D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the construction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divisions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in </w:t>
                            </w:r>
                            <w:r w:rsidR="00C20E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March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compared to December 202</w:t>
                            </w:r>
                            <w:r w:rsidR="003A69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the prices increased the most in the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specialized con</w:t>
                            </w:r>
                            <w:r w:rsidR="00AC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truction activities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(by </w:t>
                            </w:r>
                            <w:r w:rsidR="00142F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10.2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466E" id="Pole tekstowe 18" o:spid="_x0000_s1029" type="#_x0000_t202" alt="Among the construction divisions, in March 2026 compared to December 2023, the prices increased the most in the specialized construction activities (by 10.2%)" style="position:absolute;left:0;text-align:left;margin-left:453.75pt;margin-top:89pt;width:135.85pt;height:139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" filled="f" stroked="f">
                <v:textbox>
                  <w:txbxContent>
                    <w:p w14:paraId="0BFC00BC" w14:textId="1C5E3185" w:rsidR="005E63D5" w:rsidRPr="00F5243E" w:rsidRDefault="00BB1113" w:rsidP="005E63D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the construction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divisions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in </w:t>
                      </w:r>
                      <w:r w:rsidR="00C20E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March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compared to December 202</w:t>
                      </w:r>
                      <w:r w:rsidR="003A69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the prices increased the most in the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specialized con</w:t>
                      </w:r>
                      <w:r w:rsidR="00AC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truction activities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(by </w:t>
                      </w:r>
                      <w:r w:rsidR="00142F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10.2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246D4">
        <w:rPr>
          <w:rFonts w:ascii="Fira Sans SemiBold" w:eastAsia="Times New Roman" w:hAnsi="Fira Sans SemiBold" w:cs="Times New Roman"/>
          <w:b w:val="0"/>
          <w:bCs/>
          <w:noProof/>
          <w:szCs w:val="18"/>
          <w:lang w:eastAsia="pl-PL"/>
        </w:rPr>
        <w:drawing>
          <wp:anchor distT="0" distB="0" distL="114300" distR="114300" simplePos="0" relativeHeight="251764736" behindDoc="0" locked="0" layoutInCell="1" allowOverlap="1" wp14:anchorId="3F71B725" wp14:editId="4D22B46E">
            <wp:simplePos x="0" y="0"/>
            <wp:positionH relativeFrom="margin">
              <wp:posOffset>-50800</wp:posOffset>
            </wp:positionH>
            <wp:positionV relativeFrom="paragraph">
              <wp:posOffset>325755</wp:posOffset>
            </wp:positionV>
            <wp:extent cx="5283200" cy="3750310"/>
            <wp:effectExtent l="0" t="0" r="0" b="2540"/>
            <wp:wrapTopAndBottom/>
            <wp:docPr id="17" name="Wykres 17" descr="Chart 3. Prices changes of production and assembly construction by divisions NACE rev. 2 compared to December 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3. Prices changes of production and assembly construction by divisions NACE</w:t>
      </w:r>
      <w:r w:rsidR="00BD4DA3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rev. 2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compared to 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December 202</w:t>
      </w:r>
      <w:r w:rsidR="003A690D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3</w:t>
      </w:r>
    </w:p>
    <w:p w14:paraId="4F6700D4" w14:textId="1B84B871" w:rsidR="00180E0E" w:rsidRPr="005E63D5" w:rsidRDefault="00180E0E" w:rsidP="003F12F0">
      <w:pPr>
        <w:pStyle w:val="tytuwykresu"/>
        <w:ind w:left="567" w:hanging="567"/>
        <w:rPr>
          <w:lang w:val="en-US"/>
        </w:rPr>
      </w:pPr>
    </w:p>
    <w:p w14:paraId="3D97B1BD" w14:textId="77777777" w:rsidR="0063306B" w:rsidRDefault="0063306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8A68A3" w14:textId="77777777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BDD3244" w14:textId="77777777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0A4794C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AB5DD8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76D17FF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8EEB50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4A151D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0C1A9F6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5AB143A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D75853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CC4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EE2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AD8D33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2813C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89F3D8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313705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DE610C" w14:textId="20088CEF" w:rsidR="00DA331D" w:rsidRPr="00BF424F" w:rsidRDefault="00180E0E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F424F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F424F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DB11F6" w14:paraId="1FB63517" w14:textId="77777777" w:rsidTr="009E7D31">
        <w:trPr>
          <w:trHeight w:val="1626"/>
        </w:trPr>
        <w:tc>
          <w:tcPr>
            <w:tcW w:w="4926" w:type="dxa"/>
          </w:tcPr>
          <w:p w14:paraId="413DFD6C" w14:textId="77777777" w:rsidR="00DE2400" w:rsidRPr="005E63D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5E63D5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5E63D5">
              <w:rPr>
                <w:rFonts w:cs="Arial"/>
                <w:sz w:val="20"/>
                <w:lang w:val="en-US"/>
              </w:rPr>
              <w:t>:</w:t>
            </w:r>
          </w:p>
          <w:p w14:paraId="02300004" w14:textId="67FB55AD" w:rsidR="00DE2400" w:rsidRPr="005E63D5" w:rsidRDefault="00515942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Prices</w:t>
            </w:r>
            <w:r w:rsid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and Services</w:t>
            </w:r>
            <w:r w:rsidR="006C197A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2C6EE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="00DE2400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067D3C86" w14:textId="77777777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E63D5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0D879476" w14:textId="77777777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E63D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71E06293" w14:textId="77777777" w:rsidR="00142F9D" w:rsidRPr="005653EE" w:rsidRDefault="00142F9D" w:rsidP="00142F9D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4832A3A1" w14:textId="77777777" w:rsidR="00142F9D" w:rsidRPr="0027575B" w:rsidRDefault="00142F9D" w:rsidP="00142F9D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9BC25A3" w14:textId="77777777" w:rsidR="00142F9D" w:rsidRPr="0027575B" w:rsidRDefault="00142F9D" w:rsidP="00142F9D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21FCC95D" w14:textId="77777777" w:rsidR="00142F9D" w:rsidRPr="0027575B" w:rsidRDefault="00142F9D" w:rsidP="00142F9D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53EE3F16" w14:textId="79C5C4E1" w:rsidR="00DE2400" w:rsidRDefault="00142F9D" w:rsidP="00142F9D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75F6FF8A" w14:textId="77777777" w:rsidR="00C92682" w:rsidRPr="00C92682" w:rsidRDefault="00C92682" w:rsidP="00C92682">
            <w:pPr>
              <w:rPr>
                <w:lang w:val="en-US"/>
              </w:rPr>
            </w:pPr>
          </w:p>
        </w:tc>
      </w:tr>
      <w:tr w:rsidR="00142F9D" w14:paraId="7754B99D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C1F72D2" w14:textId="77777777" w:rsidR="00142F9D" w:rsidRPr="00F05FC7" w:rsidRDefault="00142F9D" w:rsidP="00142F9D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D84B65C" w14:textId="314D7700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3DB1A76" wp14:editId="0792E4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142F9D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142F9D">
              <w:rPr>
                <w:color w:val="001D77"/>
                <w:sz w:val="18"/>
              </w:rPr>
              <w:t xml:space="preserve"> </w:t>
            </w:r>
          </w:p>
        </w:tc>
      </w:tr>
      <w:tr w:rsidR="00142F9D" w14:paraId="7FA26539" w14:textId="77777777" w:rsidTr="009E7D31">
        <w:trPr>
          <w:trHeight w:val="418"/>
        </w:trPr>
        <w:tc>
          <w:tcPr>
            <w:tcW w:w="4926" w:type="dxa"/>
            <w:vMerge/>
          </w:tcPr>
          <w:p w14:paraId="0861C635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FD90A2" w14:textId="4A4D1B02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B11EBE7" wp14:editId="4993BE08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142F9D" w14:paraId="71ADA7E7" w14:textId="77777777" w:rsidTr="009E7D31">
        <w:trPr>
          <w:trHeight w:val="480"/>
        </w:trPr>
        <w:tc>
          <w:tcPr>
            <w:tcW w:w="4926" w:type="dxa"/>
            <w:vMerge/>
          </w:tcPr>
          <w:p w14:paraId="14123BC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8B6BA7" w14:textId="1E6EE547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F5E9A7B" wp14:editId="0B59115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142F9D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142F9D" w14:paraId="2D71B924" w14:textId="77777777" w:rsidTr="009E7D31">
        <w:trPr>
          <w:trHeight w:val="480"/>
        </w:trPr>
        <w:tc>
          <w:tcPr>
            <w:tcW w:w="4926" w:type="dxa"/>
          </w:tcPr>
          <w:p w14:paraId="2E0F38A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FC9876" w14:textId="7BCAEE37" w:rsidR="00142F9D" w:rsidRPr="00142F9D" w:rsidRDefault="00142F9D" w:rsidP="00142F9D">
            <w:pPr>
              <w:ind w:firstLine="680"/>
              <w:rPr>
                <w:color w:val="001D77"/>
                <w:sz w:val="20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3321C0C6" wp14:editId="30ED2B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142F9D" w14:paraId="1C06C2A9" w14:textId="77777777" w:rsidTr="009E7D31">
        <w:trPr>
          <w:trHeight w:val="480"/>
        </w:trPr>
        <w:tc>
          <w:tcPr>
            <w:tcW w:w="4926" w:type="dxa"/>
          </w:tcPr>
          <w:p w14:paraId="7ED85E7C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DB508" w14:textId="79B28478" w:rsidR="00142F9D" w:rsidRPr="00142F9D" w:rsidRDefault="00142F9D" w:rsidP="00142F9D">
            <w:pPr>
              <w:ind w:firstLine="680"/>
              <w:rPr>
                <w:color w:val="001D77"/>
                <w:sz w:val="20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5090F843" wp14:editId="649108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142F9D" w14:paraId="535B1A52" w14:textId="77777777" w:rsidTr="009E7D31">
        <w:trPr>
          <w:trHeight w:val="953"/>
        </w:trPr>
        <w:tc>
          <w:tcPr>
            <w:tcW w:w="4926" w:type="dxa"/>
          </w:tcPr>
          <w:p w14:paraId="4A667D3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DDE305" w14:textId="4E2CB17F" w:rsidR="00142F9D" w:rsidRPr="00142F9D" w:rsidRDefault="00DB11F6" w:rsidP="00142F9D">
            <w:pPr>
              <w:ind w:firstLine="680"/>
              <w:rPr>
                <w:color w:val="001D77"/>
                <w:sz w:val="20"/>
              </w:rPr>
            </w:pPr>
            <w:hyperlink r:id="rId28" w:history="1">
              <w:r w:rsidR="00142F9D" w:rsidRPr="00142F9D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142F9D"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23A238F1" wp14:editId="216F4D4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DB11F6" w14:paraId="02C942D1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90D9E05" w14:textId="77777777" w:rsidR="005E63D5" w:rsidRPr="00533B8F" w:rsidRDefault="005E63D5" w:rsidP="005E63D5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533B8F">
              <w:rPr>
                <w:b/>
                <w:lang w:val="en-US"/>
              </w:rPr>
              <w:t>Related information</w:t>
            </w:r>
          </w:p>
          <w:p w14:paraId="4A7404AD" w14:textId="06795CC6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begin"/>
            </w:r>
            <w:r w:rsidR="00C20E97" w:rsidRPr="00FD6FAE">
              <w:rPr>
                <w:rFonts w:cs="Times New Roman"/>
                <w:color w:val="001381"/>
                <w:lang w:val="en-US"/>
              </w:rPr>
              <w:instrText>HYPERLINK "https://publikacje.new.stat.gov.pl/en/publications-portal/statistical-bulletin-22026" \o "Link to the publication Statistical Bulletin"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Statistical Bulletin</w:t>
            </w:r>
          </w:p>
          <w:p w14:paraId="5FE43909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r w:rsidRPr="00BF0E9F">
              <w:rPr>
                <w:rFonts w:cs="Times New Roman"/>
                <w:color w:val="001381"/>
              </w:rPr>
              <w:fldChar w:fldCharType="begin"/>
            </w:r>
            <w:r w:rsidR="00267CFC" w:rsidRPr="00CE20E5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News Releases</w:t>
            </w:r>
          </w:p>
          <w:p w14:paraId="516D0674" w14:textId="77777777" w:rsidR="005E63D5" w:rsidRPr="00AF5F2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hyperlink r:id="rId30" w:history="1">
              <w:r w:rsidR="00605DD2" w:rsidRPr="00B44906">
                <w:rPr>
                  <w:rStyle w:val="Hipercze"/>
                  <w:color w:val="001381"/>
                  <w:lang w:val="en-US"/>
                </w:rPr>
                <w:t xml:space="preserve">Socio-economic situation of the country </w:t>
              </w:r>
            </w:hyperlink>
          </w:p>
          <w:p w14:paraId="5E9D7777" w14:textId="77777777" w:rsidR="00B44906" w:rsidRPr="00605DD2" w:rsidRDefault="00B44906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59FCFC93" w14:textId="77777777" w:rsidR="005E63D5" w:rsidRPr="00533B8F" w:rsidRDefault="00DB11F6" w:rsidP="005E63D5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31" w:tooltip="description hyperlink " w:history="1"/>
            <w:r w:rsidR="005E63D5" w:rsidRPr="00533B8F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59728644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begin"/>
            </w:r>
            <w:r w:rsidR="00C5760C" w:rsidRPr="00C5760C">
              <w:rPr>
                <w:rStyle w:val="Hipercze"/>
                <w:color w:val="001381"/>
                <w:lang w:val="en-US"/>
              </w:rPr>
              <w:instrText>HYPERLINK "https://dbw.stat.gov.pl/en" \o "Link to the Knowledge Databases"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Analytical Platform - Knowledge Databases</w:t>
            </w:r>
          </w:p>
          <w:p w14:paraId="1995CA01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"http://bdm.stat.gov.pl/" \o "Link to Macroeconomic Data  Bank"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Macroeconomic Data Bank</w:t>
            </w:r>
          </w:p>
          <w:p w14:paraId="2273400A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"http://stat.gov.pl/en/topics/prices-trade/price-indices/" \o "Link to Prices indices ( Topics: Price, Trade)"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Prices indices (Topics: Prices</w:t>
            </w:r>
            <w:r w:rsidR="00C0448C">
              <w:rPr>
                <w:rStyle w:val="Hipercze"/>
                <w:color w:val="001381"/>
                <w:lang w:val="en-US"/>
              </w:rPr>
              <w:t>.</w:t>
            </w:r>
            <w:r w:rsidRPr="00BF0E9F">
              <w:rPr>
                <w:rStyle w:val="Hipercze"/>
                <w:color w:val="001381"/>
                <w:lang w:val="en-US"/>
              </w:rPr>
              <w:t xml:space="preserve"> Trade)</w:t>
            </w:r>
          </w:p>
          <w:p w14:paraId="3A6C7189" w14:textId="77777777" w:rsidR="005E63D5" w:rsidRPr="00F34BEA" w:rsidRDefault="005E63D5" w:rsidP="005E63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F34BE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bookmarkStart w:id="1" w:name="_Hlk172018505"/>
          <w:p w14:paraId="6D4C6D8F" w14:textId="77777777" w:rsidR="00AB5293" w:rsidRPr="00CE20E5" w:rsidRDefault="00CE20E5" w:rsidP="00AB5293">
            <w:pPr>
              <w:rPr>
                <w:rStyle w:val="Hipercze"/>
                <w:rFonts w:cstheme="minorBidi"/>
                <w:color w:val="001381"/>
                <w:u w:val="none"/>
                <w:lang w:val="en-US"/>
              </w:rPr>
            </w:pP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begin"/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instrText xml:space="preserve"> HYPERLINK "https://stat.gov.pl/en/metainformation/glossary/terms-used-in-official-statistics/709,term.html" </w:instrTex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separate"/>
            </w:r>
            <w:r w:rsidR="00AB5293" w:rsidRPr="00CE20E5">
              <w:rPr>
                <w:rStyle w:val="Hipercze"/>
                <w:rFonts w:cstheme="minorBidi"/>
                <w:color w:val="001381"/>
                <w:lang w:val="en-US"/>
              </w:rPr>
              <w:t>Price index of construction and assembly production</w: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end"/>
            </w:r>
          </w:p>
          <w:bookmarkEnd w:id="1"/>
          <w:p w14:paraId="2813EA28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1F0AC6E4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7B7CE1CE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00EF98E5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E14F330" w14:textId="77777777" w:rsidR="000470AA" w:rsidRPr="005E63D5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DB11F6" w14:paraId="0C34156B" w14:textId="77777777" w:rsidTr="00E23337">
        <w:trPr>
          <w:trHeight w:val="1912"/>
        </w:trPr>
        <w:tc>
          <w:tcPr>
            <w:tcW w:w="4379" w:type="dxa"/>
          </w:tcPr>
          <w:p w14:paraId="04C264AC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309CD8C0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5267147" w14:textId="77777777" w:rsidR="000470AA" w:rsidRPr="005E63D5" w:rsidRDefault="000470AA" w:rsidP="000470AA">
      <w:pPr>
        <w:rPr>
          <w:sz w:val="20"/>
          <w:lang w:val="en-US"/>
        </w:rPr>
      </w:pPr>
    </w:p>
    <w:p w14:paraId="6ED48E9A" w14:textId="77777777" w:rsidR="000470AA" w:rsidRPr="005E63D5" w:rsidRDefault="000470AA" w:rsidP="000470AA">
      <w:pPr>
        <w:rPr>
          <w:sz w:val="18"/>
          <w:lang w:val="en-US"/>
        </w:rPr>
      </w:pPr>
    </w:p>
    <w:p w14:paraId="6B6F93AB" w14:textId="77777777" w:rsidR="00D261A2" w:rsidRPr="005E63D5" w:rsidRDefault="00D261A2" w:rsidP="00AD0E56">
      <w:pPr>
        <w:rPr>
          <w:sz w:val="18"/>
          <w:lang w:val="en-US"/>
        </w:rPr>
      </w:pPr>
    </w:p>
    <w:sectPr w:rsidR="00D261A2" w:rsidRPr="005E63D5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4D65A" w14:textId="77777777" w:rsidR="00F067B4" w:rsidRDefault="00F067B4" w:rsidP="000662E2">
      <w:pPr>
        <w:spacing w:after="0" w:line="240" w:lineRule="auto"/>
      </w:pPr>
      <w:r>
        <w:separator/>
      </w:r>
    </w:p>
  </w:endnote>
  <w:endnote w:type="continuationSeparator" w:id="0">
    <w:p w14:paraId="696ACD25" w14:textId="77777777" w:rsidR="00F067B4" w:rsidRDefault="00F067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ECABC03-C056-4B04-919E-FBB896D259C0}"/>
    <w:embedBold r:id="rId2" w:fontKey="{ED1A498A-5CCE-4F44-BF9C-589627AC119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C55776B-7F3A-45A1-A420-640FB4703D3C}"/>
    <w:embedBold r:id="rId4" w:fontKey="{BA228FE2-FFA3-4B69-AD48-7D2E8D93503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675FE7C-1932-404D-9057-2552E09F0B6F}"/>
    <w:embedBold r:id="rId6" w:fontKey="{6092E6B8-1A46-41F3-AC48-976EF7E71FA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F98D4B7-D70D-432C-A896-F5CD3A4446E6}"/>
    <w:embedBold r:id="rId8" w:fontKey="{964FBD56-55DD-4FA6-A07A-4F4A49F32643}"/>
    <w:embedItalic r:id="rId9" w:fontKey="{0E25A409-5DF8-43DF-9926-B4A31E1A786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89B8870-8778-4517-A467-823D0A43836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F8CCB89-1742-4284-AE5D-3D586F9E49B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3A261EE6-C3DE-4C59-B54B-B116386532C6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3" w:fontKey="{6D639F1B-8462-4BF1-BBDB-909659BAEF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1AA435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DBDA1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DD2506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4C452" w14:textId="77777777" w:rsidR="00F067B4" w:rsidRDefault="00F067B4" w:rsidP="000662E2">
      <w:pPr>
        <w:spacing w:after="0" w:line="240" w:lineRule="auto"/>
      </w:pPr>
      <w:r>
        <w:separator/>
      </w:r>
    </w:p>
  </w:footnote>
  <w:footnote w:type="continuationSeparator" w:id="0">
    <w:p w14:paraId="45F97972" w14:textId="77777777" w:rsidR="00F067B4" w:rsidRDefault="00F067B4" w:rsidP="000662E2">
      <w:pPr>
        <w:spacing w:after="0" w:line="240" w:lineRule="auto"/>
      </w:pPr>
      <w:r>
        <w:continuationSeparator/>
      </w:r>
    </w:p>
  </w:footnote>
  <w:footnote w:id="1">
    <w:p w14:paraId="26730C33" w14:textId="5B64D2A9" w:rsidR="00F55197" w:rsidRPr="00C44CBF" w:rsidRDefault="00F5519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44CBF">
        <w:rPr>
          <w:lang w:val="en-US"/>
        </w:rPr>
        <w:t xml:space="preserve"> </w:t>
      </w:r>
      <w:r w:rsidRPr="00C44CBF">
        <w:rPr>
          <w:rStyle w:val="PrzypisZnak"/>
        </w:rPr>
        <w:t xml:space="preserve">Preliminary data for </w:t>
      </w:r>
      <w:r w:rsidR="00C20E97">
        <w:rPr>
          <w:rStyle w:val="PrzypisZnak"/>
        </w:rPr>
        <w:t>March</w:t>
      </w:r>
      <w:r w:rsidRPr="00C44CBF">
        <w:rPr>
          <w:rStyle w:val="PrzypisZnak"/>
        </w:rPr>
        <w:t xml:space="preserve"> 202</w:t>
      </w:r>
      <w:r w:rsidR="009375D2">
        <w:rPr>
          <w:rStyle w:val="PrzypisZnak"/>
        </w:rPr>
        <w:t>6</w:t>
      </w:r>
      <w:r w:rsidRPr="00C44CBF">
        <w:rPr>
          <w:rStyle w:val="PrzypisZnak"/>
        </w:rPr>
        <w:t xml:space="preserve">, final data for </w:t>
      </w:r>
      <w:r w:rsidR="00C20E97">
        <w:rPr>
          <w:rStyle w:val="PrzypisZnak"/>
        </w:rPr>
        <w:t>February</w:t>
      </w:r>
      <w:r w:rsidR="00EA5153" w:rsidRPr="00EA5153">
        <w:rPr>
          <w:rStyle w:val="PrzypisZnak"/>
        </w:rPr>
        <w:t xml:space="preserve"> 2026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922EC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A273F82" wp14:editId="3EBC30B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9DF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13D64F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B7BE7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4A60285" wp14:editId="7FBB95E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4" name="Obraz 2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73E80F" wp14:editId="2B9A79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1EC235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73E80F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A1EC235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0367BA7" wp14:editId="2532968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DCFB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60D00B1" w14:textId="77777777" w:rsidR="00540C5C" w:rsidRDefault="00540C5C">
    <w:pPr>
      <w:pStyle w:val="Nagwek"/>
      <w:rPr>
        <w:noProof/>
        <w:lang w:eastAsia="pl-PL"/>
      </w:rPr>
    </w:pPr>
  </w:p>
  <w:p w14:paraId="4BE073D8" w14:textId="77777777" w:rsidR="00540C5C" w:rsidRDefault="00540C5C">
    <w:pPr>
      <w:pStyle w:val="Nagwek"/>
      <w:rPr>
        <w:noProof/>
        <w:lang w:eastAsia="pl-PL"/>
      </w:rPr>
    </w:pPr>
  </w:p>
  <w:p w14:paraId="7CC914B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C673BE" wp14:editId="5CB801A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6A928" w14:textId="683822AA" w:rsidR="00F37172" w:rsidRPr="00A01B40" w:rsidRDefault="00C20E97" w:rsidP="00F049AB">
                          <w:pPr>
                            <w:pStyle w:val="Datainformacjisygnalnej"/>
                          </w:pPr>
                          <w:r>
                            <w:t>21.04</w:t>
                          </w:r>
                          <w:r w:rsidR="00242B37">
                            <w:t>.</w:t>
                          </w:r>
                          <w:r w:rsidR="006D7D7D">
                            <w:t>202</w:t>
                          </w:r>
                          <w:r w:rsidR="000E0FE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673B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1.04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G+8HgIAABE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pcb7w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2B26A928" w14:textId="683822AA" w:rsidR="00F37172" w:rsidRPr="00A01B40" w:rsidRDefault="00C20E97" w:rsidP="00F049AB">
                    <w:pPr>
                      <w:pStyle w:val="Datainformacjisygnalnej"/>
                    </w:pPr>
                    <w:r>
                      <w:t>21.04</w:t>
                    </w:r>
                    <w:r w:rsidR="00242B37">
                      <w:t>.</w:t>
                    </w:r>
                    <w:r w:rsidR="006D7D7D">
                      <w:t>202</w:t>
                    </w:r>
                    <w:r w:rsidR="000E0FE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622E0" w14:textId="77777777" w:rsidR="00607CC5" w:rsidRDefault="00607CC5">
    <w:pPr>
      <w:pStyle w:val="Nagwek"/>
    </w:pPr>
  </w:p>
  <w:p w14:paraId="77E4D41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pt;height:132pt;visibility:visible;mso-wrap-style:square" o:bullet="t">
        <v:imagedata r:id="rId1" o:title=""/>
      </v:shape>
    </w:pict>
  </w:numPicBullet>
  <w:numPicBullet w:numPicBulletId="1">
    <w:pict>
      <v:shape id="_x0000_i1027" type="#_x0000_t75" style="width:120pt;height:132pt;visibility:visible;mso-wrap-style:square" o:bullet="t">
        <v:imagedata r:id="rId2" o:title=""/>
      </v:shape>
    </w:pict>
  </w:numPicBullet>
  <w:numPicBullet w:numPicBulletId="2">
    <w:pict>
      <v:shape id="_x0000_i1028" type="#_x0000_t75" style="width:24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7C36DB2"/>
    <w:multiLevelType w:val="hybridMultilevel"/>
    <w:tmpl w:val="54243FF2"/>
    <w:lvl w:ilvl="0" w:tplc="27BA96CA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06F"/>
    <w:rsid w:val="0001173C"/>
    <w:rsid w:val="000152F5"/>
    <w:rsid w:val="00020286"/>
    <w:rsid w:val="00021C16"/>
    <w:rsid w:val="00021CD0"/>
    <w:rsid w:val="000264EB"/>
    <w:rsid w:val="00037B9E"/>
    <w:rsid w:val="00043E99"/>
    <w:rsid w:val="000440E9"/>
    <w:rsid w:val="0004582E"/>
    <w:rsid w:val="000470AA"/>
    <w:rsid w:val="000554AD"/>
    <w:rsid w:val="00057CA1"/>
    <w:rsid w:val="000647A9"/>
    <w:rsid w:val="000662E2"/>
    <w:rsid w:val="00066883"/>
    <w:rsid w:val="00071365"/>
    <w:rsid w:val="00071B39"/>
    <w:rsid w:val="00071ED2"/>
    <w:rsid w:val="00074DD8"/>
    <w:rsid w:val="00075681"/>
    <w:rsid w:val="00075759"/>
    <w:rsid w:val="00077C88"/>
    <w:rsid w:val="000806F7"/>
    <w:rsid w:val="000815CD"/>
    <w:rsid w:val="00082EFC"/>
    <w:rsid w:val="000847B1"/>
    <w:rsid w:val="00097840"/>
    <w:rsid w:val="000B0727"/>
    <w:rsid w:val="000B0D31"/>
    <w:rsid w:val="000B708C"/>
    <w:rsid w:val="000B70B0"/>
    <w:rsid w:val="000C041C"/>
    <w:rsid w:val="000C135D"/>
    <w:rsid w:val="000C36AC"/>
    <w:rsid w:val="000D1D43"/>
    <w:rsid w:val="000D225C"/>
    <w:rsid w:val="000D2A5C"/>
    <w:rsid w:val="000D34BE"/>
    <w:rsid w:val="000D39F0"/>
    <w:rsid w:val="000E0918"/>
    <w:rsid w:val="000E0FE6"/>
    <w:rsid w:val="000E4B04"/>
    <w:rsid w:val="000E6695"/>
    <w:rsid w:val="000E79A9"/>
    <w:rsid w:val="000F056F"/>
    <w:rsid w:val="000F3F87"/>
    <w:rsid w:val="000F569C"/>
    <w:rsid w:val="001011C3"/>
    <w:rsid w:val="00104A9F"/>
    <w:rsid w:val="00106DA3"/>
    <w:rsid w:val="00110214"/>
    <w:rsid w:val="00110D87"/>
    <w:rsid w:val="00112399"/>
    <w:rsid w:val="00114DB9"/>
    <w:rsid w:val="00116087"/>
    <w:rsid w:val="00117711"/>
    <w:rsid w:val="001257CE"/>
    <w:rsid w:val="001269BE"/>
    <w:rsid w:val="00130296"/>
    <w:rsid w:val="00130B20"/>
    <w:rsid w:val="00134145"/>
    <w:rsid w:val="00136736"/>
    <w:rsid w:val="00136740"/>
    <w:rsid w:val="00136D67"/>
    <w:rsid w:val="001423B6"/>
    <w:rsid w:val="00142F9D"/>
    <w:rsid w:val="001448A7"/>
    <w:rsid w:val="001464E0"/>
    <w:rsid w:val="00146621"/>
    <w:rsid w:val="0014671E"/>
    <w:rsid w:val="001538BC"/>
    <w:rsid w:val="00155DB5"/>
    <w:rsid w:val="00156F04"/>
    <w:rsid w:val="001617E3"/>
    <w:rsid w:val="00162325"/>
    <w:rsid w:val="001678E3"/>
    <w:rsid w:val="001705AD"/>
    <w:rsid w:val="001752EE"/>
    <w:rsid w:val="00180E0E"/>
    <w:rsid w:val="00190B25"/>
    <w:rsid w:val="00191503"/>
    <w:rsid w:val="001951DA"/>
    <w:rsid w:val="001959A8"/>
    <w:rsid w:val="001A0207"/>
    <w:rsid w:val="001B053D"/>
    <w:rsid w:val="001B0FF5"/>
    <w:rsid w:val="001B5515"/>
    <w:rsid w:val="001C3269"/>
    <w:rsid w:val="001C75A8"/>
    <w:rsid w:val="001D19B6"/>
    <w:rsid w:val="001D1DB4"/>
    <w:rsid w:val="001D23F1"/>
    <w:rsid w:val="001D25F9"/>
    <w:rsid w:val="001D61ED"/>
    <w:rsid w:val="001E589A"/>
    <w:rsid w:val="001E5B2D"/>
    <w:rsid w:val="001F044F"/>
    <w:rsid w:val="001F537A"/>
    <w:rsid w:val="0020156C"/>
    <w:rsid w:val="002021A6"/>
    <w:rsid w:val="0020377C"/>
    <w:rsid w:val="00203F91"/>
    <w:rsid w:val="00214B3F"/>
    <w:rsid w:val="00214B58"/>
    <w:rsid w:val="00215870"/>
    <w:rsid w:val="00216634"/>
    <w:rsid w:val="00225945"/>
    <w:rsid w:val="002316BE"/>
    <w:rsid w:val="00242B37"/>
    <w:rsid w:val="00242D31"/>
    <w:rsid w:val="00252EB7"/>
    <w:rsid w:val="0025481E"/>
    <w:rsid w:val="00255450"/>
    <w:rsid w:val="00257259"/>
    <w:rsid w:val="002574F9"/>
    <w:rsid w:val="00257CA1"/>
    <w:rsid w:val="002604EB"/>
    <w:rsid w:val="00260584"/>
    <w:rsid w:val="00260F7D"/>
    <w:rsid w:val="0026210B"/>
    <w:rsid w:val="00262B61"/>
    <w:rsid w:val="00262CC6"/>
    <w:rsid w:val="00263AF0"/>
    <w:rsid w:val="00263E08"/>
    <w:rsid w:val="00267CFC"/>
    <w:rsid w:val="00276811"/>
    <w:rsid w:val="00282583"/>
    <w:rsid w:val="00282699"/>
    <w:rsid w:val="00283B2F"/>
    <w:rsid w:val="00285585"/>
    <w:rsid w:val="00291586"/>
    <w:rsid w:val="002926DF"/>
    <w:rsid w:val="00296697"/>
    <w:rsid w:val="00297612"/>
    <w:rsid w:val="002A50FA"/>
    <w:rsid w:val="002B0472"/>
    <w:rsid w:val="002B6B12"/>
    <w:rsid w:val="002C21F0"/>
    <w:rsid w:val="002C6EEC"/>
    <w:rsid w:val="002D01DF"/>
    <w:rsid w:val="002D0A59"/>
    <w:rsid w:val="002D69D0"/>
    <w:rsid w:val="002D7F77"/>
    <w:rsid w:val="002E0CC8"/>
    <w:rsid w:val="002E184E"/>
    <w:rsid w:val="002E2973"/>
    <w:rsid w:val="002E3EB3"/>
    <w:rsid w:val="002E6140"/>
    <w:rsid w:val="002E61A5"/>
    <w:rsid w:val="002E6985"/>
    <w:rsid w:val="002E71B6"/>
    <w:rsid w:val="002E7790"/>
    <w:rsid w:val="002F0B6E"/>
    <w:rsid w:val="002F35F6"/>
    <w:rsid w:val="002F77C8"/>
    <w:rsid w:val="003002A8"/>
    <w:rsid w:val="00304F22"/>
    <w:rsid w:val="00306C7C"/>
    <w:rsid w:val="00314F86"/>
    <w:rsid w:val="00317F4D"/>
    <w:rsid w:val="00322A11"/>
    <w:rsid w:val="00322EDD"/>
    <w:rsid w:val="003232F2"/>
    <w:rsid w:val="00327FA4"/>
    <w:rsid w:val="003309FA"/>
    <w:rsid w:val="003321D2"/>
    <w:rsid w:val="00332320"/>
    <w:rsid w:val="0034588E"/>
    <w:rsid w:val="00347D72"/>
    <w:rsid w:val="003508AA"/>
    <w:rsid w:val="00352C81"/>
    <w:rsid w:val="00353F45"/>
    <w:rsid w:val="00357611"/>
    <w:rsid w:val="0036432A"/>
    <w:rsid w:val="00364AF9"/>
    <w:rsid w:val="00367237"/>
    <w:rsid w:val="00367DFE"/>
    <w:rsid w:val="0037077F"/>
    <w:rsid w:val="00372411"/>
    <w:rsid w:val="00373882"/>
    <w:rsid w:val="00373BE7"/>
    <w:rsid w:val="00374025"/>
    <w:rsid w:val="00376ACC"/>
    <w:rsid w:val="00380C1A"/>
    <w:rsid w:val="00383F04"/>
    <w:rsid w:val="003843DB"/>
    <w:rsid w:val="00385E1F"/>
    <w:rsid w:val="00391860"/>
    <w:rsid w:val="00393761"/>
    <w:rsid w:val="00394E26"/>
    <w:rsid w:val="00395430"/>
    <w:rsid w:val="00396691"/>
    <w:rsid w:val="00397D18"/>
    <w:rsid w:val="003A1B36"/>
    <w:rsid w:val="003A690D"/>
    <w:rsid w:val="003B1454"/>
    <w:rsid w:val="003B18B6"/>
    <w:rsid w:val="003B5CF1"/>
    <w:rsid w:val="003B6693"/>
    <w:rsid w:val="003B6B47"/>
    <w:rsid w:val="003B6F07"/>
    <w:rsid w:val="003C161B"/>
    <w:rsid w:val="003C59E0"/>
    <w:rsid w:val="003C6C8D"/>
    <w:rsid w:val="003C79AC"/>
    <w:rsid w:val="003D2656"/>
    <w:rsid w:val="003D4F95"/>
    <w:rsid w:val="003D5F42"/>
    <w:rsid w:val="003D60A9"/>
    <w:rsid w:val="003D71B6"/>
    <w:rsid w:val="003D797C"/>
    <w:rsid w:val="003E1396"/>
    <w:rsid w:val="003E3A92"/>
    <w:rsid w:val="003F0184"/>
    <w:rsid w:val="003F12F0"/>
    <w:rsid w:val="003F180C"/>
    <w:rsid w:val="003F39D4"/>
    <w:rsid w:val="003F4C97"/>
    <w:rsid w:val="003F666D"/>
    <w:rsid w:val="003F7FE6"/>
    <w:rsid w:val="00400193"/>
    <w:rsid w:val="004040C6"/>
    <w:rsid w:val="0040718B"/>
    <w:rsid w:val="00416EAF"/>
    <w:rsid w:val="004212E7"/>
    <w:rsid w:val="00423C88"/>
    <w:rsid w:val="0042446D"/>
    <w:rsid w:val="00427BF8"/>
    <w:rsid w:val="004313D1"/>
    <w:rsid w:val="0043169C"/>
    <w:rsid w:val="00431C02"/>
    <w:rsid w:val="004367FC"/>
    <w:rsid w:val="00437395"/>
    <w:rsid w:val="00441E21"/>
    <w:rsid w:val="00445047"/>
    <w:rsid w:val="00446749"/>
    <w:rsid w:val="00453EB7"/>
    <w:rsid w:val="00456C4A"/>
    <w:rsid w:val="00463E39"/>
    <w:rsid w:val="004657FC"/>
    <w:rsid w:val="0046784B"/>
    <w:rsid w:val="004733F6"/>
    <w:rsid w:val="00474E69"/>
    <w:rsid w:val="004758FF"/>
    <w:rsid w:val="0048257E"/>
    <w:rsid w:val="00483E9F"/>
    <w:rsid w:val="004859DB"/>
    <w:rsid w:val="00485A2C"/>
    <w:rsid w:val="00490421"/>
    <w:rsid w:val="0049621B"/>
    <w:rsid w:val="004A1D19"/>
    <w:rsid w:val="004A53F2"/>
    <w:rsid w:val="004A6A7A"/>
    <w:rsid w:val="004A6BA7"/>
    <w:rsid w:val="004C1895"/>
    <w:rsid w:val="004C34C6"/>
    <w:rsid w:val="004C4E5D"/>
    <w:rsid w:val="004C6D40"/>
    <w:rsid w:val="004C7D55"/>
    <w:rsid w:val="004E6AA8"/>
    <w:rsid w:val="004F0C3C"/>
    <w:rsid w:val="004F0F3D"/>
    <w:rsid w:val="004F2280"/>
    <w:rsid w:val="004F23BB"/>
    <w:rsid w:val="004F3DB0"/>
    <w:rsid w:val="004F63FC"/>
    <w:rsid w:val="00505A92"/>
    <w:rsid w:val="00506D55"/>
    <w:rsid w:val="005124BC"/>
    <w:rsid w:val="00515942"/>
    <w:rsid w:val="00515AFB"/>
    <w:rsid w:val="00516787"/>
    <w:rsid w:val="005175B0"/>
    <w:rsid w:val="005203F1"/>
    <w:rsid w:val="00520D9A"/>
    <w:rsid w:val="00521BC3"/>
    <w:rsid w:val="0052746C"/>
    <w:rsid w:val="00531C27"/>
    <w:rsid w:val="00533632"/>
    <w:rsid w:val="005336C5"/>
    <w:rsid w:val="00534013"/>
    <w:rsid w:val="00540C5C"/>
    <w:rsid w:val="00541E6E"/>
    <w:rsid w:val="0054251F"/>
    <w:rsid w:val="005445AF"/>
    <w:rsid w:val="0054768A"/>
    <w:rsid w:val="005520D8"/>
    <w:rsid w:val="00555CFB"/>
    <w:rsid w:val="00556CF1"/>
    <w:rsid w:val="0056373F"/>
    <w:rsid w:val="0057436C"/>
    <w:rsid w:val="005762A7"/>
    <w:rsid w:val="00576A9E"/>
    <w:rsid w:val="0057768E"/>
    <w:rsid w:val="00583DE1"/>
    <w:rsid w:val="00587CEE"/>
    <w:rsid w:val="005916D7"/>
    <w:rsid w:val="0059427F"/>
    <w:rsid w:val="00597939"/>
    <w:rsid w:val="005A077F"/>
    <w:rsid w:val="005A5C4F"/>
    <w:rsid w:val="005A698C"/>
    <w:rsid w:val="005C006D"/>
    <w:rsid w:val="005C0100"/>
    <w:rsid w:val="005C0CAC"/>
    <w:rsid w:val="005D062E"/>
    <w:rsid w:val="005D4466"/>
    <w:rsid w:val="005E0799"/>
    <w:rsid w:val="005E10F9"/>
    <w:rsid w:val="005E1200"/>
    <w:rsid w:val="005E6398"/>
    <w:rsid w:val="005E63D5"/>
    <w:rsid w:val="005F0F8C"/>
    <w:rsid w:val="005F45EE"/>
    <w:rsid w:val="005F5A80"/>
    <w:rsid w:val="006030AF"/>
    <w:rsid w:val="006044FF"/>
    <w:rsid w:val="00605897"/>
    <w:rsid w:val="00605DD2"/>
    <w:rsid w:val="00607CC5"/>
    <w:rsid w:val="0061179B"/>
    <w:rsid w:val="006125F9"/>
    <w:rsid w:val="00615C5D"/>
    <w:rsid w:val="00620A28"/>
    <w:rsid w:val="0062661E"/>
    <w:rsid w:val="006322EA"/>
    <w:rsid w:val="00632D9D"/>
    <w:rsid w:val="00633014"/>
    <w:rsid w:val="0063306B"/>
    <w:rsid w:val="0063437B"/>
    <w:rsid w:val="006354C8"/>
    <w:rsid w:val="00637127"/>
    <w:rsid w:val="00637347"/>
    <w:rsid w:val="0064017E"/>
    <w:rsid w:val="00642707"/>
    <w:rsid w:val="00647C0F"/>
    <w:rsid w:val="00653DC3"/>
    <w:rsid w:val="00654331"/>
    <w:rsid w:val="00654BB6"/>
    <w:rsid w:val="006673CA"/>
    <w:rsid w:val="006715F0"/>
    <w:rsid w:val="00673C26"/>
    <w:rsid w:val="00674DE5"/>
    <w:rsid w:val="00677ACA"/>
    <w:rsid w:val="00680119"/>
    <w:rsid w:val="00680251"/>
    <w:rsid w:val="006812AF"/>
    <w:rsid w:val="0068327D"/>
    <w:rsid w:val="00685A8E"/>
    <w:rsid w:val="00691278"/>
    <w:rsid w:val="00691534"/>
    <w:rsid w:val="00693880"/>
    <w:rsid w:val="00694AF0"/>
    <w:rsid w:val="006A4686"/>
    <w:rsid w:val="006B0E9E"/>
    <w:rsid w:val="006B3154"/>
    <w:rsid w:val="006B486D"/>
    <w:rsid w:val="006B5AE4"/>
    <w:rsid w:val="006C197A"/>
    <w:rsid w:val="006D1507"/>
    <w:rsid w:val="006D3E93"/>
    <w:rsid w:val="006D4054"/>
    <w:rsid w:val="006D7D7D"/>
    <w:rsid w:val="006E02EC"/>
    <w:rsid w:val="006E2B37"/>
    <w:rsid w:val="006E3C4F"/>
    <w:rsid w:val="006E6687"/>
    <w:rsid w:val="006E6F41"/>
    <w:rsid w:val="006E73E6"/>
    <w:rsid w:val="006F7050"/>
    <w:rsid w:val="007028AB"/>
    <w:rsid w:val="007063FB"/>
    <w:rsid w:val="00710BF3"/>
    <w:rsid w:val="00712D87"/>
    <w:rsid w:val="00713F55"/>
    <w:rsid w:val="007211B1"/>
    <w:rsid w:val="007267B0"/>
    <w:rsid w:val="007277DA"/>
    <w:rsid w:val="00731D27"/>
    <w:rsid w:val="007349BE"/>
    <w:rsid w:val="00746187"/>
    <w:rsid w:val="007568F7"/>
    <w:rsid w:val="00757EEA"/>
    <w:rsid w:val="0076254F"/>
    <w:rsid w:val="007801F5"/>
    <w:rsid w:val="00783CA4"/>
    <w:rsid w:val="007842FB"/>
    <w:rsid w:val="00786124"/>
    <w:rsid w:val="007935B4"/>
    <w:rsid w:val="0079514B"/>
    <w:rsid w:val="00795252"/>
    <w:rsid w:val="007955AA"/>
    <w:rsid w:val="007A2DC1"/>
    <w:rsid w:val="007B5A2E"/>
    <w:rsid w:val="007C6C68"/>
    <w:rsid w:val="007D0869"/>
    <w:rsid w:val="007D14C4"/>
    <w:rsid w:val="007D16BF"/>
    <w:rsid w:val="007D3319"/>
    <w:rsid w:val="007D335D"/>
    <w:rsid w:val="007D605C"/>
    <w:rsid w:val="007E3314"/>
    <w:rsid w:val="007E3514"/>
    <w:rsid w:val="007E4B03"/>
    <w:rsid w:val="007E77F4"/>
    <w:rsid w:val="007F0089"/>
    <w:rsid w:val="007F0404"/>
    <w:rsid w:val="007F1D95"/>
    <w:rsid w:val="007F324B"/>
    <w:rsid w:val="007F480F"/>
    <w:rsid w:val="00803031"/>
    <w:rsid w:val="00803ACE"/>
    <w:rsid w:val="0080553C"/>
    <w:rsid w:val="00805B46"/>
    <w:rsid w:val="00805DB4"/>
    <w:rsid w:val="0080680D"/>
    <w:rsid w:val="00815601"/>
    <w:rsid w:val="00823593"/>
    <w:rsid w:val="00825DC2"/>
    <w:rsid w:val="00831E6E"/>
    <w:rsid w:val="00834AD3"/>
    <w:rsid w:val="00841036"/>
    <w:rsid w:val="008417ED"/>
    <w:rsid w:val="00843795"/>
    <w:rsid w:val="00843A1B"/>
    <w:rsid w:val="008454D2"/>
    <w:rsid w:val="00846F70"/>
    <w:rsid w:val="00847F0F"/>
    <w:rsid w:val="00850B7B"/>
    <w:rsid w:val="00851654"/>
    <w:rsid w:val="00852448"/>
    <w:rsid w:val="0085426C"/>
    <w:rsid w:val="0087323A"/>
    <w:rsid w:val="00877F6C"/>
    <w:rsid w:val="00882396"/>
    <w:rsid w:val="0088258A"/>
    <w:rsid w:val="00886332"/>
    <w:rsid w:val="008925F0"/>
    <w:rsid w:val="0089448A"/>
    <w:rsid w:val="008949CB"/>
    <w:rsid w:val="00894C23"/>
    <w:rsid w:val="0089720D"/>
    <w:rsid w:val="00897877"/>
    <w:rsid w:val="00897C8E"/>
    <w:rsid w:val="008A26D9"/>
    <w:rsid w:val="008A7B5B"/>
    <w:rsid w:val="008B0E3A"/>
    <w:rsid w:val="008B12D2"/>
    <w:rsid w:val="008C0C29"/>
    <w:rsid w:val="008C0DBE"/>
    <w:rsid w:val="008C255D"/>
    <w:rsid w:val="008C3F9A"/>
    <w:rsid w:val="008C6C8A"/>
    <w:rsid w:val="008D02DA"/>
    <w:rsid w:val="008D5D5E"/>
    <w:rsid w:val="008D76BC"/>
    <w:rsid w:val="008E0088"/>
    <w:rsid w:val="008E3B54"/>
    <w:rsid w:val="008E770A"/>
    <w:rsid w:val="008E7DBA"/>
    <w:rsid w:val="008F0829"/>
    <w:rsid w:val="008F1BB6"/>
    <w:rsid w:val="008F3234"/>
    <w:rsid w:val="008F35D0"/>
    <w:rsid w:val="008F3638"/>
    <w:rsid w:val="008F40C5"/>
    <w:rsid w:val="008F4441"/>
    <w:rsid w:val="008F6B20"/>
    <w:rsid w:val="008F6F31"/>
    <w:rsid w:val="008F74DF"/>
    <w:rsid w:val="00900BB8"/>
    <w:rsid w:val="00901329"/>
    <w:rsid w:val="00902274"/>
    <w:rsid w:val="009030B9"/>
    <w:rsid w:val="009123B1"/>
    <w:rsid w:val="009127BA"/>
    <w:rsid w:val="00915450"/>
    <w:rsid w:val="00920AAE"/>
    <w:rsid w:val="009227A6"/>
    <w:rsid w:val="00931E01"/>
    <w:rsid w:val="00933EC1"/>
    <w:rsid w:val="009375D2"/>
    <w:rsid w:val="009438A9"/>
    <w:rsid w:val="009446AD"/>
    <w:rsid w:val="009530DB"/>
    <w:rsid w:val="00953676"/>
    <w:rsid w:val="00956F30"/>
    <w:rsid w:val="00962B00"/>
    <w:rsid w:val="00962D26"/>
    <w:rsid w:val="00966C9A"/>
    <w:rsid w:val="009705E4"/>
    <w:rsid w:val="009705EE"/>
    <w:rsid w:val="0097066C"/>
    <w:rsid w:val="00971A20"/>
    <w:rsid w:val="00971F5A"/>
    <w:rsid w:val="00977927"/>
    <w:rsid w:val="0098116A"/>
    <w:rsid w:val="0098135C"/>
    <w:rsid w:val="0098156A"/>
    <w:rsid w:val="0098398B"/>
    <w:rsid w:val="00991BAC"/>
    <w:rsid w:val="00993AA9"/>
    <w:rsid w:val="0099584A"/>
    <w:rsid w:val="009A3D60"/>
    <w:rsid w:val="009A6EA0"/>
    <w:rsid w:val="009A760B"/>
    <w:rsid w:val="009A7DF0"/>
    <w:rsid w:val="009C1335"/>
    <w:rsid w:val="009C1AB2"/>
    <w:rsid w:val="009C5400"/>
    <w:rsid w:val="009C7251"/>
    <w:rsid w:val="009E2E91"/>
    <w:rsid w:val="009E7D31"/>
    <w:rsid w:val="009F1E8C"/>
    <w:rsid w:val="009F7468"/>
    <w:rsid w:val="00A01B40"/>
    <w:rsid w:val="00A05E97"/>
    <w:rsid w:val="00A12F5C"/>
    <w:rsid w:val="00A139F5"/>
    <w:rsid w:val="00A13DBB"/>
    <w:rsid w:val="00A21606"/>
    <w:rsid w:val="00A27F85"/>
    <w:rsid w:val="00A3041D"/>
    <w:rsid w:val="00A30C52"/>
    <w:rsid w:val="00A32D0E"/>
    <w:rsid w:val="00A32D8D"/>
    <w:rsid w:val="00A32E16"/>
    <w:rsid w:val="00A365F4"/>
    <w:rsid w:val="00A42E5F"/>
    <w:rsid w:val="00A43554"/>
    <w:rsid w:val="00A47D80"/>
    <w:rsid w:val="00A50490"/>
    <w:rsid w:val="00A53132"/>
    <w:rsid w:val="00A54192"/>
    <w:rsid w:val="00A55DAA"/>
    <w:rsid w:val="00A563F2"/>
    <w:rsid w:val="00A566E8"/>
    <w:rsid w:val="00A66347"/>
    <w:rsid w:val="00A7392B"/>
    <w:rsid w:val="00A769DA"/>
    <w:rsid w:val="00A7767E"/>
    <w:rsid w:val="00A810F9"/>
    <w:rsid w:val="00A82D31"/>
    <w:rsid w:val="00A85E7E"/>
    <w:rsid w:val="00A86ECC"/>
    <w:rsid w:val="00A86FCC"/>
    <w:rsid w:val="00A90251"/>
    <w:rsid w:val="00A90A6D"/>
    <w:rsid w:val="00A971E5"/>
    <w:rsid w:val="00AA710D"/>
    <w:rsid w:val="00AB3683"/>
    <w:rsid w:val="00AB5293"/>
    <w:rsid w:val="00AB64F3"/>
    <w:rsid w:val="00AB6D25"/>
    <w:rsid w:val="00AC1FD3"/>
    <w:rsid w:val="00AD0E56"/>
    <w:rsid w:val="00AE229B"/>
    <w:rsid w:val="00AE2D4B"/>
    <w:rsid w:val="00AE49FD"/>
    <w:rsid w:val="00AE4F99"/>
    <w:rsid w:val="00AE54DC"/>
    <w:rsid w:val="00AE685A"/>
    <w:rsid w:val="00AF12E8"/>
    <w:rsid w:val="00AF5F2F"/>
    <w:rsid w:val="00AF7AEE"/>
    <w:rsid w:val="00B11B69"/>
    <w:rsid w:val="00B12173"/>
    <w:rsid w:val="00B14952"/>
    <w:rsid w:val="00B16871"/>
    <w:rsid w:val="00B25B45"/>
    <w:rsid w:val="00B26C0B"/>
    <w:rsid w:val="00B31E5A"/>
    <w:rsid w:val="00B3641F"/>
    <w:rsid w:val="00B44906"/>
    <w:rsid w:val="00B47359"/>
    <w:rsid w:val="00B50691"/>
    <w:rsid w:val="00B50CFF"/>
    <w:rsid w:val="00B50D12"/>
    <w:rsid w:val="00B576CA"/>
    <w:rsid w:val="00B653AB"/>
    <w:rsid w:val="00B65F9E"/>
    <w:rsid w:val="00B66B19"/>
    <w:rsid w:val="00B70634"/>
    <w:rsid w:val="00B71752"/>
    <w:rsid w:val="00B7262F"/>
    <w:rsid w:val="00B769B0"/>
    <w:rsid w:val="00B7740D"/>
    <w:rsid w:val="00B80277"/>
    <w:rsid w:val="00B82CA6"/>
    <w:rsid w:val="00B84528"/>
    <w:rsid w:val="00B914E9"/>
    <w:rsid w:val="00B956EE"/>
    <w:rsid w:val="00B96A38"/>
    <w:rsid w:val="00B97130"/>
    <w:rsid w:val="00BA0ED1"/>
    <w:rsid w:val="00BA2654"/>
    <w:rsid w:val="00BA2BA1"/>
    <w:rsid w:val="00BA3447"/>
    <w:rsid w:val="00BA3562"/>
    <w:rsid w:val="00BA5EDF"/>
    <w:rsid w:val="00BB1113"/>
    <w:rsid w:val="00BB34A3"/>
    <w:rsid w:val="00BB4F09"/>
    <w:rsid w:val="00BB54B5"/>
    <w:rsid w:val="00BC3DA7"/>
    <w:rsid w:val="00BD2BEA"/>
    <w:rsid w:val="00BD4DA3"/>
    <w:rsid w:val="00BD4E33"/>
    <w:rsid w:val="00BF14E3"/>
    <w:rsid w:val="00BF424F"/>
    <w:rsid w:val="00C003C4"/>
    <w:rsid w:val="00C030DE"/>
    <w:rsid w:val="00C0448C"/>
    <w:rsid w:val="00C04B68"/>
    <w:rsid w:val="00C04D95"/>
    <w:rsid w:val="00C051A8"/>
    <w:rsid w:val="00C06181"/>
    <w:rsid w:val="00C1449D"/>
    <w:rsid w:val="00C1692B"/>
    <w:rsid w:val="00C20E97"/>
    <w:rsid w:val="00C22105"/>
    <w:rsid w:val="00C228DF"/>
    <w:rsid w:val="00C244B6"/>
    <w:rsid w:val="00C27BF1"/>
    <w:rsid w:val="00C31167"/>
    <w:rsid w:val="00C3702F"/>
    <w:rsid w:val="00C420C2"/>
    <w:rsid w:val="00C44CBF"/>
    <w:rsid w:val="00C4500A"/>
    <w:rsid w:val="00C5760C"/>
    <w:rsid w:val="00C60504"/>
    <w:rsid w:val="00C62238"/>
    <w:rsid w:val="00C64A37"/>
    <w:rsid w:val="00C66259"/>
    <w:rsid w:val="00C7158E"/>
    <w:rsid w:val="00C7250B"/>
    <w:rsid w:val="00C72642"/>
    <w:rsid w:val="00C7346B"/>
    <w:rsid w:val="00C77C0E"/>
    <w:rsid w:val="00C83696"/>
    <w:rsid w:val="00C86D1A"/>
    <w:rsid w:val="00C90982"/>
    <w:rsid w:val="00C9153B"/>
    <w:rsid w:val="00C91687"/>
    <w:rsid w:val="00C924A8"/>
    <w:rsid w:val="00C92682"/>
    <w:rsid w:val="00C945FE"/>
    <w:rsid w:val="00C956FC"/>
    <w:rsid w:val="00C96FAA"/>
    <w:rsid w:val="00C97A04"/>
    <w:rsid w:val="00CA107B"/>
    <w:rsid w:val="00CA1D7B"/>
    <w:rsid w:val="00CA484D"/>
    <w:rsid w:val="00CA4FB6"/>
    <w:rsid w:val="00CA784C"/>
    <w:rsid w:val="00CB2F90"/>
    <w:rsid w:val="00CB3612"/>
    <w:rsid w:val="00CB6585"/>
    <w:rsid w:val="00CB6AD4"/>
    <w:rsid w:val="00CC533C"/>
    <w:rsid w:val="00CC739E"/>
    <w:rsid w:val="00CD1EBB"/>
    <w:rsid w:val="00CD28CF"/>
    <w:rsid w:val="00CD58B7"/>
    <w:rsid w:val="00CD5CA1"/>
    <w:rsid w:val="00CD7967"/>
    <w:rsid w:val="00CE1548"/>
    <w:rsid w:val="00CE20E5"/>
    <w:rsid w:val="00CF18EE"/>
    <w:rsid w:val="00CF30BD"/>
    <w:rsid w:val="00CF3435"/>
    <w:rsid w:val="00CF4099"/>
    <w:rsid w:val="00CF72FE"/>
    <w:rsid w:val="00D00796"/>
    <w:rsid w:val="00D06D3B"/>
    <w:rsid w:val="00D14D97"/>
    <w:rsid w:val="00D21C1B"/>
    <w:rsid w:val="00D261A2"/>
    <w:rsid w:val="00D27F34"/>
    <w:rsid w:val="00D310C3"/>
    <w:rsid w:val="00D3167B"/>
    <w:rsid w:val="00D331C8"/>
    <w:rsid w:val="00D35F7A"/>
    <w:rsid w:val="00D36DAD"/>
    <w:rsid w:val="00D41FF9"/>
    <w:rsid w:val="00D44F8B"/>
    <w:rsid w:val="00D4517A"/>
    <w:rsid w:val="00D532E6"/>
    <w:rsid w:val="00D616D2"/>
    <w:rsid w:val="00D63B5F"/>
    <w:rsid w:val="00D657DB"/>
    <w:rsid w:val="00D6629A"/>
    <w:rsid w:val="00D70EF7"/>
    <w:rsid w:val="00D82FEA"/>
    <w:rsid w:val="00D83257"/>
    <w:rsid w:val="00D8397C"/>
    <w:rsid w:val="00D8571C"/>
    <w:rsid w:val="00D94EED"/>
    <w:rsid w:val="00D96026"/>
    <w:rsid w:val="00D972F6"/>
    <w:rsid w:val="00DA331D"/>
    <w:rsid w:val="00DA77AD"/>
    <w:rsid w:val="00DA7C1C"/>
    <w:rsid w:val="00DB11F6"/>
    <w:rsid w:val="00DB147A"/>
    <w:rsid w:val="00DB1B7A"/>
    <w:rsid w:val="00DB706E"/>
    <w:rsid w:val="00DC6708"/>
    <w:rsid w:val="00DC6AC4"/>
    <w:rsid w:val="00DD011A"/>
    <w:rsid w:val="00DD57C1"/>
    <w:rsid w:val="00DD7DCE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2EDA"/>
    <w:rsid w:val="00E151D4"/>
    <w:rsid w:val="00E17B77"/>
    <w:rsid w:val="00E20EF8"/>
    <w:rsid w:val="00E231AB"/>
    <w:rsid w:val="00E23337"/>
    <w:rsid w:val="00E246D4"/>
    <w:rsid w:val="00E259EA"/>
    <w:rsid w:val="00E25D33"/>
    <w:rsid w:val="00E32061"/>
    <w:rsid w:val="00E33F48"/>
    <w:rsid w:val="00E3537E"/>
    <w:rsid w:val="00E42FF9"/>
    <w:rsid w:val="00E436CF"/>
    <w:rsid w:val="00E44790"/>
    <w:rsid w:val="00E470A5"/>
    <w:rsid w:val="00E4714C"/>
    <w:rsid w:val="00E5178D"/>
    <w:rsid w:val="00E51AEB"/>
    <w:rsid w:val="00E522A7"/>
    <w:rsid w:val="00E5349E"/>
    <w:rsid w:val="00E54452"/>
    <w:rsid w:val="00E566C5"/>
    <w:rsid w:val="00E608F2"/>
    <w:rsid w:val="00E628A4"/>
    <w:rsid w:val="00E63B0C"/>
    <w:rsid w:val="00E65CA0"/>
    <w:rsid w:val="00E662CC"/>
    <w:rsid w:val="00E664C5"/>
    <w:rsid w:val="00E671A2"/>
    <w:rsid w:val="00E73983"/>
    <w:rsid w:val="00E76D26"/>
    <w:rsid w:val="00E76EE5"/>
    <w:rsid w:val="00E825EA"/>
    <w:rsid w:val="00E95036"/>
    <w:rsid w:val="00E95B8E"/>
    <w:rsid w:val="00E95FC1"/>
    <w:rsid w:val="00E96431"/>
    <w:rsid w:val="00E96AF9"/>
    <w:rsid w:val="00E9757D"/>
    <w:rsid w:val="00EA5153"/>
    <w:rsid w:val="00EA5441"/>
    <w:rsid w:val="00EA5F23"/>
    <w:rsid w:val="00EB1390"/>
    <w:rsid w:val="00EB1677"/>
    <w:rsid w:val="00EB2C0D"/>
    <w:rsid w:val="00EB2C71"/>
    <w:rsid w:val="00EB3333"/>
    <w:rsid w:val="00EB4340"/>
    <w:rsid w:val="00EB556D"/>
    <w:rsid w:val="00EB5A7D"/>
    <w:rsid w:val="00EC1C75"/>
    <w:rsid w:val="00EC23DD"/>
    <w:rsid w:val="00ED55C0"/>
    <w:rsid w:val="00ED62F9"/>
    <w:rsid w:val="00ED682B"/>
    <w:rsid w:val="00ED7E58"/>
    <w:rsid w:val="00EE41D5"/>
    <w:rsid w:val="00EE470E"/>
    <w:rsid w:val="00EE6A05"/>
    <w:rsid w:val="00EF3AE8"/>
    <w:rsid w:val="00EF4D4F"/>
    <w:rsid w:val="00F00E62"/>
    <w:rsid w:val="00F0166F"/>
    <w:rsid w:val="00F03786"/>
    <w:rsid w:val="00F037A4"/>
    <w:rsid w:val="00F049AB"/>
    <w:rsid w:val="00F05623"/>
    <w:rsid w:val="00F067B4"/>
    <w:rsid w:val="00F10B68"/>
    <w:rsid w:val="00F142DB"/>
    <w:rsid w:val="00F20561"/>
    <w:rsid w:val="00F27C8F"/>
    <w:rsid w:val="00F32749"/>
    <w:rsid w:val="00F33B89"/>
    <w:rsid w:val="00F34BEA"/>
    <w:rsid w:val="00F37172"/>
    <w:rsid w:val="00F40ED8"/>
    <w:rsid w:val="00F41261"/>
    <w:rsid w:val="00F4477E"/>
    <w:rsid w:val="00F46269"/>
    <w:rsid w:val="00F5243E"/>
    <w:rsid w:val="00F55197"/>
    <w:rsid w:val="00F56710"/>
    <w:rsid w:val="00F60BA8"/>
    <w:rsid w:val="00F62C08"/>
    <w:rsid w:val="00F65A67"/>
    <w:rsid w:val="00F67D8F"/>
    <w:rsid w:val="00F70CE9"/>
    <w:rsid w:val="00F77451"/>
    <w:rsid w:val="00F802BE"/>
    <w:rsid w:val="00F80E93"/>
    <w:rsid w:val="00F84069"/>
    <w:rsid w:val="00F86024"/>
    <w:rsid w:val="00F8611A"/>
    <w:rsid w:val="00F90CF3"/>
    <w:rsid w:val="00F94D54"/>
    <w:rsid w:val="00F94E00"/>
    <w:rsid w:val="00FA4D6D"/>
    <w:rsid w:val="00FA5128"/>
    <w:rsid w:val="00FA5B77"/>
    <w:rsid w:val="00FB3FD1"/>
    <w:rsid w:val="00FB42D4"/>
    <w:rsid w:val="00FB5906"/>
    <w:rsid w:val="00FB762F"/>
    <w:rsid w:val="00FC2AED"/>
    <w:rsid w:val="00FC4A86"/>
    <w:rsid w:val="00FD5EA7"/>
    <w:rsid w:val="00FD6FAE"/>
    <w:rsid w:val="00FE36CF"/>
    <w:rsid w:val="00FF0246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82A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F0F8C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F0F3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F0F3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StatPoland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sgk.stat.gov.pl/index_en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6.3095590180271797E-3"/>
          <c:y val="1.9888623707239459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8700597066497223E-2"/>
          <c:y val="0.13183526581850297"/>
          <c:w val="0.90667314782007769"/>
          <c:h val="0.73090942689443061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sq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381"/>
              </a:solidFill>
              <a:ln w="9525" cap="flat">
                <a:solidFill>
                  <a:srgbClr val="002060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0215644762515509E-2"/>
                  <c:y val="-5.22736931576711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F16-4174-8EA9-A078A8CCD6EC}"/>
                </c:ext>
              </c:extLst>
            </c:dLbl>
            <c:dLbl>
              <c:idx val="10"/>
              <c:layout>
                <c:manualLayout>
                  <c:x val="-2.0887664237210397E-2"/>
                  <c:y val="-6.48369132856007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F16-4174-8EA9-A078A8CCD6EC}"/>
                </c:ext>
              </c:extLst>
            </c:dLbl>
            <c:dLbl>
              <c:idx val="13"/>
              <c:layout>
                <c:manualLayout>
                  <c:x val="-4.0969479038251495E-2"/>
                  <c:y val="-4.2561654733492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F16-4174-8EA9-A078A8CCD6EC}"/>
                </c:ext>
              </c:extLst>
            </c:dLbl>
            <c:dLbl>
              <c:idx val="15"/>
              <c:layout>
                <c:manualLayout>
                  <c:x val="-2.3614824271919615E-2"/>
                  <c:y val="-8.2338902147971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F16-4174-8EA9-A078A8CCD6EC}"/>
                </c:ext>
              </c:extLst>
            </c:dLbl>
            <c:dLbl>
              <c:idx val="17"/>
              <c:layout>
                <c:manualLayout>
                  <c:x val="-3.6556438254812973E-2"/>
                  <c:y val="-0.106205250596658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F16-4174-8EA9-A078A8CCD6EC}"/>
                </c:ext>
              </c:extLst>
            </c:dLbl>
            <c:dLbl>
              <c:idx val="19"/>
              <c:layout>
                <c:manualLayout>
                  <c:x val="-2.663949267405176E-2"/>
                  <c:y val="-0.1022275258552109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F16-4174-8EA9-A078A8CCD6EC}"/>
                </c:ext>
              </c:extLst>
            </c:dLbl>
            <c:dLbl>
              <c:idx val="20"/>
              <c:layout>
                <c:manualLayout>
                  <c:x val="-4.6473383835573916E-2"/>
                  <c:y val="-8.23389021479715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350-4278-8238-AB952F7BCF9B}"/>
                </c:ext>
              </c:extLst>
            </c:dLbl>
            <c:dLbl>
              <c:idx val="22"/>
              <c:layout>
                <c:manualLayout>
                  <c:x val="-2.3651915210115285E-2"/>
                  <c:y val="-0.1022275258552108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FD3-4CB0-92DE-F64A3DF692F8}"/>
                </c:ext>
              </c:extLst>
            </c:dLbl>
            <c:dLbl>
              <c:idx val="25"/>
              <c:layout>
                <c:manualLayout>
                  <c:x val="-3.6546984479496253E-2"/>
                  <c:y val="-0.1817820206841687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9ED-40BD-B560-AF63C97FFD9F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Arkusz1!$A$38:$A$64</c:f>
              <c:strCache>
                <c:ptCount val="27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  <c:pt idx="26">
                  <c:v>03</c:v>
                </c:pt>
              </c:strCache>
            </c:strRef>
          </c:cat>
          <c:val>
            <c:numRef>
              <c:f>Arkusz1!$B$38:$B$64</c:f>
              <c:numCache>
                <c:formatCode>General</c:formatCode>
                <c:ptCount val="27"/>
                <c:pt idx="0">
                  <c:v>0.5</c:v>
                </c:pt>
                <c:pt idx="1">
                  <c:v>0.3</c:v>
                </c:pt>
                <c:pt idx="2">
                  <c:v>0.4</c:v>
                </c:pt>
                <c:pt idx="3">
                  <c:v>0.5</c:v>
                </c:pt>
                <c:pt idx="4">
                  <c:v>0.4</c:v>
                </c:pt>
                <c:pt idx="5">
                  <c:v>0.3</c:v>
                </c:pt>
                <c:pt idx="6">
                  <c:v>0.4</c:v>
                </c:pt>
                <c:pt idx="7">
                  <c:v>0.3</c:v>
                </c:pt>
                <c:pt idx="8">
                  <c:v>0.3</c:v>
                </c:pt>
                <c:pt idx="9">
                  <c:v>0.4</c:v>
                </c:pt>
                <c:pt idx="10" formatCode="0.0">
                  <c:v>0</c:v>
                </c:pt>
                <c:pt idx="11">
                  <c:v>0.1</c:v>
                </c:pt>
                <c:pt idx="12" formatCode="0.0">
                  <c:v>0.1</c:v>
                </c:pt>
                <c:pt idx="13">
                  <c:v>0.2</c:v>
                </c:pt>
                <c:pt idx="14">
                  <c:v>0.5</c:v>
                </c:pt>
                <c:pt idx="15">
                  <c:v>0.2</c:v>
                </c:pt>
                <c:pt idx="16">
                  <c:v>0.3</c:v>
                </c:pt>
                <c:pt idx="17">
                  <c:v>0.1</c:v>
                </c:pt>
                <c:pt idx="18">
                  <c:v>0.5</c:v>
                </c:pt>
                <c:pt idx="19" formatCode="0.0">
                  <c:v>0.1</c:v>
                </c:pt>
                <c:pt idx="20" formatCode="0.0">
                  <c:v>0</c:v>
                </c:pt>
                <c:pt idx="21">
                  <c:v>0.8</c:v>
                </c:pt>
                <c:pt idx="22">
                  <c:v>0.3</c:v>
                </c:pt>
                <c:pt idx="23">
                  <c:v>0.5</c:v>
                </c:pt>
                <c:pt idx="24">
                  <c:v>0.6</c:v>
                </c:pt>
                <c:pt idx="25" formatCode="0.0">
                  <c:v>0.1</c:v>
                </c:pt>
                <c:pt idx="26">
                  <c:v>1.2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F16-4174-8EA9-A078A8CCD6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094639"/>
        <c:axId val="143964575"/>
      </c:lineChart>
      <c:catAx>
        <c:axId val="152094639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rgbClr val="00138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964575"/>
        <c:crossesAt val="0"/>
        <c:auto val="0"/>
        <c:lblAlgn val="ctr"/>
        <c:lblOffset val="100"/>
        <c:tickLblSkip val="1"/>
        <c:noMultiLvlLbl val="0"/>
      </c:catAx>
      <c:valAx>
        <c:axId val="143964575"/>
        <c:scaling>
          <c:orientation val="minMax"/>
          <c:max val="1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2094639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 rot="0" vert="horz"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1000">
                <a:solidFill>
                  <a:sysClr val="windowText" lastClr="000000"/>
                </a:solidFill>
              </a:rPr>
              <a:t>%</a:t>
            </a:r>
            <a:endParaRPr lang="en-US" sz="10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2.7407860741096454E-2"/>
          <c:y val="2.9076811243033681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9191583480476992E-2"/>
          <c:y val="0.13016270337922403"/>
          <c:w val="0.90353681617242987"/>
          <c:h val="0.71621219437682926"/>
        </c:manualLayout>
      </c:layout>
      <c:lineChart>
        <c:grouping val="standar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ln w="28575" cap="rnd">
              <a:solidFill>
                <a:srgbClr val="001381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38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55043928359838E-2"/>
                  <c:y val="-4.216137630239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124-413B-8F59-9672570C5831}"/>
                </c:ext>
              </c:extLst>
            </c:dLbl>
            <c:dLbl>
              <c:idx val="5"/>
              <c:layout>
                <c:manualLayout>
                  <c:x val="-3.1895181008658874E-2"/>
                  <c:y val="-5.9122849527501825E-2"/>
                </c:manualLayout>
              </c:layout>
              <c:tx>
                <c:rich>
                  <a:bodyPr/>
                  <a:lstStyle/>
                  <a:p>
                    <a:fld id="{B02897BF-0FA6-4622-B009-F0F336D1C335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56861286723686E-2"/>
                      <c:h val="3.101526532590259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A124-413B-8F59-9672570C5831}"/>
                </c:ext>
              </c:extLst>
            </c:dLbl>
            <c:dLbl>
              <c:idx val="8"/>
              <c:layout>
                <c:manualLayout>
                  <c:x val="-3.1616510933530108E-2"/>
                  <c:y val="-4.7007511509571116E-2"/>
                </c:manualLayout>
              </c:layout>
              <c:tx>
                <c:rich>
                  <a:bodyPr/>
                  <a:lstStyle/>
                  <a:p>
                    <a:fld id="{E714AE03-570D-40A9-9ECE-250B832AA412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8440657915157404E-2"/>
                      <c:h val="5.5245941361763994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124-413B-8F59-9672570C5831}"/>
                </c:ext>
              </c:extLst>
            </c:dLbl>
            <c:dLbl>
              <c:idx val="9"/>
              <c:layout>
                <c:manualLayout>
                  <c:x val="-3.1089624395686129E-2"/>
                  <c:y val="-3.73152410952265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124-413B-8F59-9672570C5831}"/>
                </c:ext>
              </c:extLst>
            </c:dLbl>
            <c:dLbl>
              <c:idx val="10"/>
              <c:layout>
                <c:manualLayout>
                  <c:x val="-3.1151702913298163E-2"/>
                  <c:y val="-4.216137630239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124-413B-8F59-9672570C5831}"/>
                </c:ext>
              </c:extLst>
            </c:dLbl>
            <c:dLbl>
              <c:idx val="11"/>
              <c:layout>
                <c:manualLayout>
                  <c:x val="-2.7687018854885607E-2"/>
                  <c:y val="-3.73152410952265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124-413B-8F59-9672570C583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Arkusz1!$A$38:$A$64</c:f>
              <c:strCache>
                <c:ptCount val="27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  <c:pt idx="26">
                  <c:v>03</c:v>
                </c:pt>
              </c:strCache>
            </c:strRef>
          </c:cat>
          <c:val>
            <c:numRef>
              <c:f>Arkusz1!$B$38:$B$64</c:f>
              <c:numCache>
                <c:formatCode>0.0</c:formatCode>
                <c:ptCount val="27"/>
                <c:pt idx="0">
                  <c:v>7.8</c:v>
                </c:pt>
                <c:pt idx="1">
                  <c:v>7.5</c:v>
                </c:pt>
                <c:pt idx="2">
                  <c:v>7.3</c:v>
                </c:pt>
                <c:pt idx="3">
                  <c:v>7.1</c:v>
                </c:pt>
                <c:pt idx="4">
                  <c:v>6.6</c:v>
                </c:pt>
                <c:pt idx="5" formatCode="0">
                  <c:v>6</c:v>
                </c:pt>
                <c:pt idx="6">
                  <c:v>5.7</c:v>
                </c:pt>
                <c:pt idx="7">
                  <c:v>5.3</c:v>
                </c:pt>
                <c:pt idx="8" formatCode="0">
                  <c:v>5</c:v>
                </c:pt>
                <c:pt idx="9">
                  <c:v>4.9000000000000004</c:v>
                </c:pt>
                <c:pt idx="10">
                  <c:v>4.4000000000000004</c:v>
                </c:pt>
                <c:pt idx="11">
                  <c:v>3.9</c:v>
                </c:pt>
                <c:pt idx="12">
                  <c:v>3.7</c:v>
                </c:pt>
                <c:pt idx="13">
                  <c:v>3.7</c:v>
                </c:pt>
                <c:pt idx="14">
                  <c:v>3.7</c:v>
                </c:pt>
                <c:pt idx="15">
                  <c:v>3.4</c:v>
                </c:pt>
                <c:pt idx="16">
                  <c:v>3.3</c:v>
                </c:pt>
                <c:pt idx="17">
                  <c:v>3</c:v>
                </c:pt>
                <c:pt idx="18">
                  <c:v>3.1</c:v>
                </c:pt>
                <c:pt idx="19">
                  <c:v>2.8</c:v>
                </c:pt>
                <c:pt idx="20">
                  <c:v>2.5</c:v>
                </c:pt>
                <c:pt idx="21">
                  <c:v>2.8</c:v>
                </c:pt>
                <c:pt idx="22">
                  <c:v>3.1</c:v>
                </c:pt>
                <c:pt idx="23">
                  <c:v>3.6</c:v>
                </c:pt>
                <c:pt idx="24">
                  <c:v>4</c:v>
                </c:pt>
                <c:pt idx="25">
                  <c:v>3.9</c:v>
                </c:pt>
                <c:pt idx="26">
                  <c:v>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A124-413B-8F59-9672570C58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3726143"/>
        <c:axId val="303851823"/>
      </c:lineChart>
      <c:catAx>
        <c:axId val="143726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03851823"/>
        <c:crosses val="autoZero"/>
        <c:auto val="1"/>
        <c:lblAlgn val="ctr"/>
        <c:lblOffset val="100"/>
        <c:tickLblSkip val="1"/>
        <c:noMultiLvlLbl val="0"/>
      </c:catAx>
      <c:valAx>
        <c:axId val="3038518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37261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90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439133310583368E-2"/>
          <c:y val="3.408316291751874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6.8096165222235619E-2"/>
          <c:y val="9.7519837456776406E-2"/>
          <c:w val="0.85781112700080975"/>
          <c:h val="0.59458136239955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construction and assembly production as total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</a:ln>
            <a:effectLst/>
          </c:spPr>
          <c:invertIfNegative val="0"/>
          <c:dLbls>
            <c:dLbl>
              <c:idx val="26"/>
              <c:layout>
                <c:manualLayout>
                  <c:x val="6.7307692307692304E-2"/>
                  <c:y val="1.693193362682016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792-45A3-8CB2-261E8BBE5E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Arkusz1!$A$2:$A$28</c:f>
              <c:strCache>
                <c:ptCount val="27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  <c:pt idx="26">
                  <c:v>03</c:v>
                </c:pt>
              </c:strCache>
            </c:strRef>
          </c:cat>
          <c:val>
            <c:numRef>
              <c:f>Arkusz1!$B$2:$B$28</c:f>
              <c:numCache>
                <c:formatCode>0.0</c:formatCode>
                <c:ptCount val="27"/>
                <c:pt idx="0">
                  <c:v>0.5</c:v>
                </c:pt>
                <c:pt idx="1">
                  <c:v>0.8</c:v>
                </c:pt>
                <c:pt idx="2">
                  <c:v>1.2</c:v>
                </c:pt>
                <c:pt idx="3">
                  <c:v>1.7</c:v>
                </c:pt>
                <c:pt idx="4">
                  <c:v>2.1</c:v>
                </c:pt>
                <c:pt idx="5">
                  <c:v>2.4</c:v>
                </c:pt>
                <c:pt idx="6">
                  <c:v>2.8</c:v>
                </c:pt>
                <c:pt idx="7">
                  <c:v>3.1</c:v>
                </c:pt>
                <c:pt idx="8">
                  <c:v>3.4</c:v>
                </c:pt>
                <c:pt idx="9">
                  <c:v>3.8</c:v>
                </c:pt>
                <c:pt idx="10">
                  <c:v>3.8</c:v>
                </c:pt>
                <c:pt idx="11">
                  <c:v>3.9</c:v>
                </c:pt>
                <c:pt idx="12">
                  <c:v>4</c:v>
                </c:pt>
                <c:pt idx="13">
                  <c:v>4.2</c:v>
                </c:pt>
                <c:pt idx="14">
                  <c:v>4.7</c:v>
                </c:pt>
                <c:pt idx="15" formatCode="General">
                  <c:v>4.9000000000000004</c:v>
                </c:pt>
                <c:pt idx="16" formatCode="General">
                  <c:v>5.2</c:v>
                </c:pt>
                <c:pt idx="17" formatCode="General">
                  <c:v>5.3</c:v>
                </c:pt>
                <c:pt idx="18" formatCode="General">
                  <c:v>5.8</c:v>
                </c:pt>
                <c:pt idx="19" formatCode="General">
                  <c:v>5.9</c:v>
                </c:pt>
                <c:pt idx="20" formatCode="General">
                  <c:v>5.9</c:v>
                </c:pt>
                <c:pt idx="21" formatCode="General">
                  <c:v>6.7</c:v>
                </c:pt>
                <c:pt idx="22">
                  <c:v>7</c:v>
                </c:pt>
                <c:pt idx="23" formatCode="General">
                  <c:v>7.5</c:v>
                </c:pt>
                <c:pt idx="24" formatCode="General">
                  <c:v>8.1</c:v>
                </c:pt>
                <c:pt idx="25" formatCode="General">
                  <c:v>8.1999999999999993</c:v>
                </c:pt>
                <c:pt idx="26" formatCode="General">
                  <c:v>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6E-4299-B354-CD5E7C30FB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3601247"/>
        <c:axId val="1670812303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 cap="rnd">
              <a:solidFill>
                <a:srgbClr val="99CEB3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2792-45A3-8CB2-261E8BBE5E57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2792-45A3-8CB2-261E8BBE5E57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2792-45A3-8CB2-261E8BBE5E57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2792-45A3-8CB2-261E8BBE5E57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2792-45A3-8CB2-261E8BBE5E57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2792-45A3-8CB2-261E8BBE5E57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2792-45A3-8CB2-261E8BBE5E57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2792-45A3-8CB2-261E8BBE5E57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2792-45A3-8CB2-261E8BBE5E57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792-45A3-8CB2-261E8BBE5E57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2792-45A3-8CB2-261E8BBE5E57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792-45A3-8CB2-261E8BBE5E57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792-45A3-8CB2-261E8BBE5E57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792-45A3-8CB2-261E8BBE5E57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792-45A3-8CB2-261E8BBE5E57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792-45A3-8CB2-261E8BBE5E57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792-45A3-8CB2-261E8BBE5E57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792-45A3-8CB2-261E8BBE5E57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792-45A3-8CB2-261E8BBE5E57}"/>
                </c:ext>
              </c:extLst>
            </c:dLbl>
            <c:dLbl>
              <c:idx val="1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792-45A3-8CB2-261E8BBE5E57}"/>
                </c:ext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792-45A3-8CB2-261E8BBE5E57}"/>
                </c:ext>
              </c:extLst>
            </c:dLbl>
            <c:dLbl>
              <c:idx val="2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792-45A3-8CB2-261E8BBE5E57}"/>
                </c:ext>
              </c:extLst>
            </c:dLbl>
            <c:dLbl>
              <c:idx val="2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792-45A3-8CB2-261E8BBE5E57}"/>
                </c:ext>
              </c:extLst>
            </c:dLbl>
            <c:dLbl>
              <c:idx val="2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792-45A3-8CB2-261E8BBE5E57}"/>
                </c:ext>
              </c:extLst>
            </c:dLbl>
            <c:dLbl>
              <c:idx val="2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792-45A3-8CB2-261E8BBE5E57}"/>
                </c:ext>
              </c:extLst>
            </c:dLbl>
            <c:dLbl>
              <c:idx val="2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41-4A4A-B4E9-10FE65359C2A}"/>
                </c:ext>
              </c:extLst>
            </c:dLbl>
            <c:dLbl>
              <c:idx val="26"/>
              <c:layout>
                <c:manualLayout>
                  <c:x val="3.6057692307692304E-2"/>
                  <c:y val="7.450050795800880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792-45A3-8CB2-261E8BBE5E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Arkusz1!$A$2:$A$28</c:f>
              <c:strCache>
                <c:ptCount val="27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  <c:pt idx="26">
                  <c:v>03</c:v>
                </c:pt>
              </c:strCache>
            </c:strRef>
          </c:cat>
          <c:val>
            <c:numRef>
              <c:f>Arkusz1!$C$2:$C$28</c:f>
              <c:numCache>
                <c:formatCode>0.0</c:formatCode>
                <c:ptCount val="27"/>
                <c:pt idx="0">
                  <c:v>0.5</c:v>
                </c:pt>
                <c:pt idx="1">
                  <c:v>0.7</c:v>
                </c:pt>
                <c:pt idx="2">
                  <c:v>1.1000000000000001</c:v>
                </c:pt>
                <c:pt idx="3">
                  <c:v>1.5</c:v>
                </c:pt>
                <c:pt idx="4">
                  <c:v>1.9</c:v>
                </c:pt>
                <c:pt idx="5">
                  <c:v>2.2000000000000002</c:v>
                </c:pt>
                <c:pt idx="6">
                  <c:v>2.6</c:v>
                </c:pt>
                <c:pt idx="7">
                  <c:v>2.9</c:v>
                </c:pt>
                <c:pt idx="8">
                  <c:v>3.3</c:v>
                </c:pt>
                <c:pt idx="9">
                  <c:v>3.7</c:v>
                </c:pt>
                <c:pt idx="10">
                  <c:v>3.7</c:v>
                </c:pt>
                <c:pt idx="11">
                  <c:v>3.8</c:v>
                </c:pt>
                <c:pt idx="12">
                  <c:v>3.9</c:v>
                </c:pt>
                <c:pt idx="13">
                  <c:v>4.0999999999999996</c:v>
                </c:pt>
                <c:pt idx="14">
                  <c:v>4.5999999999999996</c:v>
                </c:pt>
                <c:pt idx="15" formatCode="General">
                  <c:v>4.8</c:v>
                </c:pt>
                <c:pt idx="16" formatCode="General">
                  <c:v>5.0999999999999996</c:v>
                </c:pt>
                <c:pt idx="17" formatCode="General">
                  <c:v>5.2</c:v>
                </c:pt>
                <c:pt idx="18" formatCode="General">
                  <c:v>5.6</c:v>
                </c:pt>
                <c:pt idx="19" formatCode="General">
                  <c:v>5.6</c:v>
                </c:pt>
                <c:pt idx="20" formatCode="General">
                  <c:v>5.7</c:v>
                </c:pt>
                <c:pt idx="21" formatCode="General">
                  <c:v>6.5</c:v>
                </c:pt>
                <c:pt idx="22" formatCode="General">
                  <c:v>6.9</c:v>
                </c:pt>
                <c:pt idx="23" formatCode="General">
                  <c:v>7.3</c:v>
                </c:pt>
                <c:pt idx="24" formatCode="General">
                  <c:v>8.1</c:v>
                </c:pt>
                <c:pt idx="25" formatCode="General">
                  <c:v>8.1999999999999993</c:v>
                </c:pt>
                <c:pt idx="26" formatCode="General">
                  <c:v>9.3000000000000007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56E-4299-B354-CD5E7C30FB55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 cap="rnd">
              <a:solidFill>
                <a:srgbClr val="99A5C9"/>
              </a:solidFill>
              <a:round/>
            </a:ln>
            <a:effectLst/>
          </c:spPr>
          <c:marker>
            <c:symbol val="none"/>
          </c:marker>
          <c:dLbls>
            <c:dLbl>
              <c:idx val="26"/>
              <c:layout>
                <c:manualLayout>
                  <c:x val="3.6057692307692304E-2"/>
                  <c:y val="2.70910938029122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792-45A3-8CB2-261E8BBE5E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Arkusz1!$A$2:$A$28</c:f>
              <c:strCache>
                <c:ptCount val="27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  <c:pt idx="26">
                  <c:v>03</c:v>
                </c:pt>
              </c:strCache>
            </c:strRef>
          </c:cat>
          <c:val>
            <c:numRef>
              <c:f>Arkusz1!$D$2:$D$28</c:f>
              <c:numCache>
                <c:formatCode>0.0</c:formatCode>
                <c:ptCount val="27"/>
                <c:pt idx="0">
                  <c:v>0.6</c:v>
                </c:pt>
                <c:pt idx="1">
                  <c:v>1</c:v>
                </c:pt>
                <c:pt idx="2">
                  <c:v>1.4</c:v>
                </c:pt>
                <c:pt idx="3">
                  <c:v>1.9</c:v>
                </c:pt>
                <c:pt idx="4">
                  <c:v>2.2999999999999998</c:v>
                </c:pt>
                <c:pt idx="5">
                  <c:v>2.6</c:v>
                </c:pt>
                <c:pt idx="6">
                  <c:v>3</c:v>
                </c:pt>
                <c:pt idx="7">
                  <c:v>3.3</c:v>
                </c:pt>
                <c:pt idx="8">
                  <c:v>3.7</c:v>
                </c:pt>
                <c:pt idx="9">
                  <c:v>4.0999999999999996</c:v>
                </c:pt>
                <c:pt idx="10">
                  <c:v>4.0999999999999996</c:v>
                </c:pt>
                <c:pt idx="11">
                  <c:v>4.2</c:v>
                </c:pt>
                <c:pt idx="12">
                  <c:v>4.4000000000000004</c:v>
                </c:pt>
                <c:pt idx="13">
                  <c:v>4.5999999999999996</c:v>
                </c:pt>
                <c:pt idx="14">
                  <c:v>5</c:v>
                </c:pt>
                <c:pt idx="15" formatCode="General">
                  <c:v>5.3</c:v>
                </c:pt>
                <c:pt idx="16" formatCode="General">
                  <c:v>5.6</c:v>
                </c:pt>
                <c:pt idx="17" formatCode="General">
                  <c:v>5.7</c:v>
                </c:pt>
                <c:pt idx="18" formatCode="General">
                  <c:v>6.2</c:v>
                </c:pt>
                <c:pt idx="19" formatCode="General">
                  <c:v>6.3</c:v>
                </c:pt>
                <c:pt idx="20" formatCode="General">
                  <c:v>6.3</c:v>
                </c:pt>
                <c:pt idx="21">
                  <c:v>7</c:v>
                </c:pt>
                <c:pt idx="22" formatCode="General">
                  <c:v>7.2</c:v>
                </c:pt>
                <c:pt idx="23" formatCode="General">
                  <c:v>7.8</c:v>
                </c:pt>
                <c:pt idx="24">
                  <c:v>8.1</c:v>
                </c:pt>
                <c:pt idx="25" formatCode="General">
                  <c:v>8.1999999999999993</c:v>
                </c:pt>
                <c:pt idx="26" formatCode="General">
                  <c:v>9.3000000000000007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A56E-4299-B354-CD5E7C30FB55}"/>
            </c:ext>
          </c:extLst>
        </c:ser>
        <c:ser>
          <c:idx val="3"/>
          <c:order val="3"/>
          <c:tx>
            <c:strRef>
              <c:f>Arkusz1!$E$1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25400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dLbls>
            <c:dLbl>
              <c:idx val="26"/>
              <c:layout>
                <c:manualLayout>
                  <c:x val="2.3259198970321016E-2"/>
                  <c:y val="-3.725025397900440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792-45A3-8CB2-261E8BBE5E5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strRef>
              <c:f>Arkusz1!$A$2:$A$28</c:f>
              <c:strCache>
                <c:ptCount val="27"/>
                <c:pt idx="0">
                  <c:v>01
2024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2025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2026</c:v>
                </c:pt>
                <c:pt idx="25">
                  <c:v>02</c:v>
                </c:pt>
                <c:pt idx="26">
                  <c:v>03</c:v>
                </c:pt>
              </c:strCache>
            </c:strRef>
          </c:cat>
          <c:val>
            <c:numRef>
              <c:f>Arkusz1!$E$2:$E$28</c:f>
              <c:numCache>
                <c:formatCode>0.0</c:formatCode>
                <c:ptCount val="27"/>
                <c:pt idx="0">
                  <c:v>0.5</c:v>
                </c:pt>
                <c:pt idx="1">
                  <c:v>0.8</c:v>
                </c:pt>
                <c:pt idx="2">
                  <c:v>1.2</c:v>
                </c:pt>
                <c:pt idx="3">
                  <c:v>1.7</c:v>
                </c:pt>
                <c:pt idx="4">
                  <c:v>2.1</c:v>
                </c:pt>
                <c:pt idx="5">
                  <c:v>2.5</c:v>
                </c:pt>
                <c:pt idx="6">
                  <c:v>2.9</c:v>
                </c:pt>
                <c:pt idx="7">
                  <c:v>3.3</c:v>
                </c:pt>
                <c:pt idx="8">
                  <c:v>3.6</c:v>
                </c:pt>
                <c:pt idx="9">
                  <c:v>4</c:v>
                </c:pt>
                <c:pt idx="10">
                  <c:v>4</c:v>
                </c:pt>
                <c:pt idx="11">
                  <c:v>4.0999999999999996</c:v>
                </c:pt>
                <c:pt idx="12">
                  <c:v>4.2</c:v>
                </c:pt>
                <c:pt idx="13">
                  <c:v>4.4000000000000004</c:v>
                </c:pt>
                <c:pt idx="14">
                  <c:v>4.8</c:v>
                </c:pt>
                <c:pt idx="15" formatCode="General">
                  <c:v>5</c:v>
                </c:pt>
                <c:pt idx="16" formatCode="General">
                  <c:v>5.2</c:v>
                </c:pt>
                <c:pt idx="17" formatCode="General">
                  <c:v>5.3</c:v>
                </c:pt>
                <c:pt idx="18" formatCode="General">
                  <c:v>5.7</c:v>
                </c:pt>
                <c:pt idx="19" formatCode="General">
                  <c:v>5.7</c:v>
                </c:pt>
                <c:pt idx="20" formatCode="General">
                  <c:v>5.7</c:v>
                </c:pt>
                <c:pt idx="21" formatCode="General">
                  <c:v>6.5</c:v>
                </c:pt>
                <c:pt idx="22" formatCode="General">
                  <c:v>6.9</c:v>
                </c:pt>
                <c:pt idx="23" formatCode="General">
                  <c:v>7.5</c:v>
                </c:pt>
                <c:pt idx="24" formatCode="General">
                  <c:v>8.4</c:v>
                </c:pt>
                <c:pt idx="25" formatCode="General">
                  <c:v>8.4</c:v>
                </c:pt>
                <c:pt idx="26" formatCode="General">
                  <c:v>10.199999999999999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56E-4299-B354-CD5E7C30FB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57124863"/>
        <c:axId val="1596053455"/>
      </c:lineChart>
      <c:catAx>
        <c:axId val="1757124863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96053455"/>
        <c:crosses val="autoZero"/>
        <c:auto val="1"/>
        <c:lblAlgn val="ctr"/>
        <c:lblOffset val="100"/>
        <c:tickLblSkip val="1"/>
        <c:noMultiLvlLbl val="0"/>
      </c:catAx>
      <c:valAx>
        <c:axId val="1596053455"/>
        <c:scaling>
          <c:orientation val="minMax"/>
          <c:max val="11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spPr>
          <a:noFill/>
          <a:ln>
            <a:solidFill>
              <a:srgbClr val="99CEB3">
                <a:alpha val="97000"/>
              </a:srgb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57124863"/>
        <c:crossesAt val="1"/>
        <c:crossBetween val="between"/>
        <c:majorUnit val="1"/>
      </c:valAx>
      <c:valAx>
        <c:axId val="1670812303"/>
        <c:scaling>
          <c:orientation val="minMax"/>
        </c:scaling>
        <c:delete val="1"/>
        <c:axPos val="r"/>
        <c:numFmt formatCode="0.0" sourceLinked="1"/>
        <c:majorTickMark val="out"/>
        <c:minorTickMark val="none"/>
        <c:tickLblPos val="nextTo"/>
        <c:crossAx val="1903601247"/>
        <c:crosses val="max"/>
        <c:crossBetween val="between"/>
      </c:valAx>
      <c:catAx>
        <c:axId val="190360124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70812303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2729888523234375E-4"/>
          <c:y val="0.82241649182843901"/>
          <c:w val="0.99709832619237204"/>
          <c:h val="0.16249312464960564"/>
        </c:manualLayout>
      </c:layout>
      <c:overlay val="0"/>
      <c:spPr>
        <a:noFill/>
        <a:ln w="0"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1270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construction and assembly production in September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1E9983FF-DC4B-4F4E-A072-0441E2B88E6D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sharepoint/v3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9754744-346E-4A84-98E2-E83D8EA55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E3BFC1-D620-4FA7-B868-E220FE507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531</Words>
  <Characters>3186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2026-02-18T06:57:00Z</cp:lastPrinted>
  <dcterms:created xsi:type="dcterms:W3CDTF">2026-01-19T08:37:00Z</dcterms:created>
  <dcterms:modified xsi:type="dcterms:W3CDTF">2026-04-17T10:08:00Z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