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18B4F86" w:rsidR="00393761" w:rsidRPr="00F866B3" w:rsidRDefault="008C02EF" w:rsidP="003C0C8B">
      <w:pPr>
        <w:pStyle w:val="Nagwek1"/>
      </w:pPr>
      <w:r w:rsidRPr="00F866B3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77AF140">
                <wp:simplePos x="0" y="0"/>
                <wp:positionH relativeFrom="margin">
                  <wp:posOffset>-15240</wp:posOffset>
                </wp:positionH>
                <wp:positionV relativeFrom="paragraph">
                  <wp:posOffset>774065</wp:posOffset>
                </wp:positionV>
                <wp:extent cx="2065020" cy="1341120"/>
                <wp:effectExtent l="0" t="0" r="0" b="0"/>
                <wp:wrapSquare wrapText="bothSides"/>
                <wp:docPr id="6" name="Pole tekstowe 2" descr="Down arrow icon indicating a 17.1% decrease in the value of sale of works of art and antiques in comparison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020" cy="13411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472B1" w14:textId="77777777" w:rsidR="008C02EF" w:rsidRPr="00E20080" w:rsidRDefault="008C02EF" w:rsidP="008C02E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E200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17.1%</w:t>
                            </w:r>
                          </w:p>
                          <w:p w14:paraId="63B3F253" w14:textId="07E0B90F" w:rsidR="005C0CAC" w:rsidRPr="007D605C" w:rsidRDefault="008C02EF" w:rsidP="008C02E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1B5252">
                              <w:rPr>
                                <w:szCs w:val="20"/>
                              </w:rPr>
                              <w:t xml:space="preserve">Decrease </w:t>
                            </w:r>
                            <w:r>
                              <w:rPr>
                                <w:szCs w:val="20"/>
                              </w:rPr>
                              <w:t>in the</w:t>
                            </w:r>
                            <w:r w:rsidRPr="001B5252">
                              <w:rPr>
                                <w:szCs w:val="20"/>
                              </w:rPr>
                              <w:t xml:space="preserve"> value of sale of works of art and antiques in comparison to 202</w:t>
                            </w:r>
                            <w:r>
                              <w:rPr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FC13F97" id="Pole tekstowe 2" o:spid="_x0000_s1026" alt="Down arrow icon indicating a 17.1% decrease in the value of sale of works of art and antiques in comparison to 2024" style="position:absolute;margin-left:-1.2pt;margin-top:60.95pt;width:162.6pt;height:105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" fillcolor="#001d77" stroked="f">
                <v:stroke joinstyle="miter"/>
                <v:textbox>
                  <w:txbxContent>
                    <w:p w14:paraId="47F472B1" w14:textId="77777777" w:rsidR="008C02EF" w:rsidRPr="00E20080" w:rsidRDefault="008C02EF" w:rsidP="008C02E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E20080">
                        <w:rPr>
                          <w:rStyle w:val="WartowskanikaZnak"/>
                          <w:sz w:val="72"/>
                          <w:szCs w:val="72"/>
                        </w:rPr>
                        <w:t>17.1%</w:t>
                      </w:r>
                    </w:p>
                    <w:p w14:paraId="63B3F253" w14:textId="07E0B90F" w:rsidR="005C0CAC" w:rsidRPr="007D605C" w:rsidRDefault="008C02EF" w:rsidP="008C02E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1B5252">
                        <w:rPr>
                          <w:szCs w:val="20"/>
                        </w:rPr>
                        <w:t xml:space="preserve">Decrease </w:t>
                      </w:r>
                      <w:r>
                        <w:rPr>
                          <w:szCs w:val="20"/>
                        </w:rPr>
                        <w:t>in the</w:t>
                      </w:r>
                      <w:r w:rsidRPr="001B5252">
                        <w:rPr>
                          <w:szCs w:val="20"/>
                        </w:rPr>
                        <w:t xml:space="preserve"> value of sale of works of art and antiques in comparison to 202</w:t>
                      </w:r>
                      <w:r>
                        <w:rPr>
                          <w:szCs w:val="20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C02EF">
        <w:t>M</w:t>
      </w:r>
      <w:bookmarkStart w:id="0" w:name="_GoBack"/>
      <w:bookmarkEnd w:id="0"/>
      <w:r w:rsidRPr="008C02EF">
        <w:t>arket of works of art and antiques in 2025</w:t>
      </w:r>
    </w:p>
    <w:p w14:paraId="75436780" w14:textId="7C129FD9" w:rsidR="008C02EF" w:rsidRDefault="008C02EF" w:rsidP="00434403">
      <w:pPr>
        <w:pStyle w:val="Lead"/>
        <w:spacing w:after="360"/>
      </w:pPr>
      <w:r>
        <w:t>I</w:t>
      </w:r>
      <w:r w:rsidRPr="00642186">
        <w:t xml:space="preserve">n 2025, the value of sales of works of art and antiques in Poland amounted to PLN 544.6 million, of which 81.4% was the sale of </w:t>
      </w:r>
      <w:r>
        <w:t>paintings</w:t>
      </w:r>
      <w:r w:rsidRPr="00642186">
        <w:t xml:space="preserve"> (PLN 443.1 million). The decline in the value of sales in this area (by 18.2%) </w:t>
      </w:r>
      <w:r>
        <w:t>was of key importance for</w:t>
      </w:r>
      <w:r w:rsidRPr="00642186">
        <w:t xml:space="preserve"> the dynamics of the entire market</w:t>
      </w:r>
      <w:r>
        <w:t xml:space="preserve"> of the works of </w:t>
      </w:r>
      <w:r w:rsidRPr="00642186">
        <w:t>art</w:t>
      </w:r>
      <w:r>
        <w:t xml:space="preserve"> and antiques</w:t>
      </w:r>
      <w:r w:rsidRPr="00642186">
        <w:t xml:space="preserve">. Taking into account </w:t>
      </w:r>
      <w:r>
        <w:t>distribution</w:t>
      </w:r>
      <w:r w:rsidRPr="00642186">
        <w:t xml:space="preserve"> channels, the largest decrease in the value of sales was recorded in </w:t>
      </w:r>
      <w:r w:rsidRPr="009D14A6">
        <w:rPr>
          <w:color w:val="000000" w:themeColor="text1"/>
        </w:rPr>
        <w:t xml:space="preserve">retail outlets </w:t>
      </w:r>
      <w:r w:rsidRPr="00642186">
        <w:t>(by PLN 63.1 million, i.e. 29.1%).</w:t>
      </w:r>
    </w:p>
    <w:p w14:paraId="6B691761" w14:textId="77777777" w:rsidR="008C02EF" w:rsidRPr="001B5252" w:rsidRDefault="008C02EF" w:rsidP="008C02EF">
      <w:pPr>
        <w:rPr>
          <w:lang w:val="en-GB"/>
        </w:rPr>
      </w:pPr>
      <w:r w:rsidRPr="00900DFF">
        <w:rPr>
          <w:rFonts w:eastAsia="Times New Roman" w:cs="Times New Roman"/>
          <w:noProof/>
          <w:szCs w:val="19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309D2A0D" wp14:editId="02506774">
                <wp:simplePos x="0" y="0"/>
                <wp:positionH relativeFrom="column">
                  <wp:posOffset>5283835</wp:posOffset>
                </wp:positionH>
                <wp:positionV relativeFrom="paragraph">
                  <wp:posOffset>521335</wp:posOffset>
                </wp:positionV>
                <wp:extent cx="1717675" cy="1085850"/>
                <wp:effectExtent l="0" t="0" r="0" b="0"/>
                <wp:wrapTight wrapText="bothSides">
                  <wp:wrapPolygon edited="0">
                    <wp:start x="719" y="0"/>
                    <wp:lineTo x="719" y="21221"/>
                    <wp:lineTo x="20841" y="21221"/>
                    <wp:lineTo x="20841" y="0"/>
                    <wp:lineTo x="719" y="0"/>
                  </wp:wrapPolygon>
                </wp:wrapTight>
                <wp:docPr id="2" name="Pole tekstowe 2" descr="Nearly half of the entities operating on the art and antiques market were based in Mazowieckie and Małopolskie voivode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99AB8" w14:textId="77777777" w:rsidR="008C02EF" w:rsidRPr="001B5252" w:rsidRDefault="008C02EF" w:rsidP="008C02EF">
                            <w:pPr>
                              <w:pStyle w:val="Tekstzbokuwramcenaszarympolu"/>
                            </w:pPr>
                            <w:r w:rsidRPr="001B5252">
                              <w:t xml:space="preserve">Nearly half of the entities operating on the art and antiques market were based in </w:t>
                            </w:r>
                            <w:r w:rsidRPr="00434403">
                              <w:rPr>
                                <w:lang w:val="pl-PL"/>
                              </w:rPr>
                              <w:t>Mazowieckie</w:t>
                            </w:r>
                            <w:r w:rsidRPr="001B5252">
                              <w:t xml:space="preserve"> and </w:t>
                            </w:r>
                            <w:r w:rsidRPr="00434403">
                              <w:rPr>
                                <w:lang w:val="pl-PL"/>
                              </w:rPr>
                              <w:t>Małopolskie</w:t>
                            </w:r>
                            <w:r w:rsidRPr="001B5252">
                              <w:t xml:space="preserve"> voivodeships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D2A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early half of the entities operating on the art and antiques market were based in Mazowieckie and Małopolskie voivodeships" style="position:absolute;margin-left:416.05pt;margin-top:41.05pt;width:135.25pt;height:85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" filled="f" stroked="f">
                <v:textbox>
                  <w:txbxContent>
                    <w:p w14:paraId="53999AB8" w14:textId="77777777" w:rsidR="008C02EF" w:rsidRPr="001B5252" w:rsidRDefault="008C02EF" w:rsidP="008C02EF">
                      <w:pPr>
                        <w:pStyle w:val="Tekstzbokuwramcenaszarympolu"/>
                      </w:pPr>
                      <w:r w:rsidRPr="001B5252">
                        <w:t xml:space="preserve">Nearly half of the entities operating on the art and antiques market were based in </w:t>
                      </w:r>
                      <w:r w:rsidRPr="00434403">
                        <w:rPr>
                          <w:lang w:val="pl-PL"/>
                        </w:rPr>
                        <w:t>Mazowieckie</w:t>
                      </w:r>
                      <w:r w:rsidRPr="001B5252">
                        <w:t xml:space="preserve"> and </w:t>
                      </w:r>
                      <w:r w:rsidRPr="00434403">
                        <w:rPr>
                          <w:lang w:val="pl-PL"/>
                        </w:rPr>
                        <w:t>Małopolskie</w:t>
                      </w:r>
                      <w:r w:rsidRPr="001B5252">
                        <w:t xml:space="preserve"> voivodeships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DFF">
        <w:rPr>
          <w:rFonts w:eastAsia="Times New Roman" w:cs="Times New Roman"/>
          <w:szCs w:val="19"/>
          <w:lang w:val="en-GB" w:eastAsia="pl-PL"/>
        </w:rPr>
        <w:t>In 2025, 185 entities were active on the market</w:t>
      </w:r>
      <w:r>
        <w:rPr>
          <w:rFonts w:eastAsia="Times New Roman" w:cs="Times New Roman"/>
          <w:szCs w:val="19"/>
          <w:lang w:val="en-GB" w:eastAsia="pl-PL"/>
        </w:rPr>
        <w:t xml:space="preserve"> of works of art</w:t>
      </w:r>
      <w:r w:rsidRPr="00900DFF">
        <w:rPr>
          <w:rFonts w:eastAsia="Times New Roman" w:cs="Times New Roman"/>
          <w:szCs w:val="19"/>
          <w:lang w:val="en-GB" w:eastAsia="pl-PL"/>
        </w:rPr>
        <w:t xml:space="preserve"> in Poland (in 2024 – 188). More than half of the entities (58.9%) were engaged exclusively in the sale of works of art and antiques, and 41.1% also conducted exhibition activities</w:t>
      </w:r>
      <w:r w:rsidRPr="001B5252">
        <w:rPr>
          <w:lang w:val="en-GB"/>
        </w:rPr>
        <w:t xml:space="preserve">. </w:t>
      </w:r>
    </w:p>
    <w:p w14:paraId="39B2D169" w14:textId="77777777" w:rsidR="008C02EF" w:rsidRPr="001B5252" w:rsidRDefault="008C02EF" w:rsidP="008C02EF">
      <w:pPr>
        <w:rPr>
          <w:lang w:val="en-GB"/>
        </w:rPr>
      </w:pPr>
      <w:r w:rsidRPr="001B5252">
        <w:rPr>
          <w:lang w:val="en-GB"/>
        </w:rPr>
        <w:t xml:space="preserve">The largest number of entities operating on the market of works of art and antiques were based in </w:t>
      </w:r>
      <w:r w:rsidRPr="00434403">
        <w:t>Mazowieckie</w:t>
      </w:r>
      <w:r w:rsidRPr="001B5252">
        <w:rPr>
          <w:lang w:val="en-GB"/>
        </w:rPr>
        <w:t xml:space="preserve"> (27.6%) and </w:t>
      </w:r>
      <w:r w:rsidRPr="00434403">
        <w:t>Małopolskie</w:t>
      </w:r>
      <w:r w:rsidRPr="001B5252">
        <w:rPr>
          <w:lang w:val="en-GB"/>
        </w:rPr>
        <w:t xml:space="preserve"> (16.8%) voivodeships. More than two-thirds of entities selling works of art and antiques had their headquarters in the capitals of the voivodeships, including 23.8% in Wars</w:t>
      </w:r>
      <w:r>
        <w:rPr>
          <w:lang w:val="en-GB"/>
        </w:rPr>
        <w:t>z</w:t>
      </w:r>
      <w:r w:rsidRPr="001B5252">
        <w:rPr>
          <w:lang w:val="en-GB"/>
        </w:rPr>
        <w:t>aw</w:t>
      </w:r>
      <w:r>
        <w:rPr>
          <w:lang w:val="en-GB"/>
        </w:rPr>
        <w:t>a</w:t>
      </w:r>
      <w:r w:rsidRPr="001B5252">
        <w:rPr>
          <w:lang w:val="en-GB"/>
        </w:rPr>
        <w:t xml:space="preserve"> and 14.1% in Krak</w:t>
      </w:r>
      <w:r>
        <w:rPr>
          <w:lang w:val="en-GB"/>
        </w:rPr>
        <w:t>ó</w:t>
      </w:r>
      <w:r w:rsidRPr="001B5252">
        <w:rPr>
          <w:lang w:val="en-GB"/>
        </w:rPr>
        <w:t>w.</w:t>
      </w:r>
    </w:p>
    <w:p w14:paraId="1C1875A6" w14:textId="77777777" w:rsidR="008C02EF" w:rsidRDefault="008C02EF" w:rsidP="008C02EF">
      <w:pPr>
        <w:rPr>
          <w:szCs w:val="19"/>
          <w:lang w:val="en-GB" w:eastAsia="pl-PL"/>
        </w:rPr>
      </w:pPr>
      <w:r w:rsidRPr="001B5252">
        <w:rPr>
          <w:szCs w:val="19"/>
          <w:lang w:val="en-GB" w:eastAsia="pl-PL"/>
        </w:rPr>
        <w:t xml:space="preserve">In 2025, the value of sales of works of art and antiques amounted to PLN 544.6 million and was lower by 17.1% compared to 2024. In </w:t>
      </w:r>
      <w:r w:rsidRPr="00434403">
        <w:rPr>
          <w:szCs w:val="19"/>
          <w:lang w:eastAsia="pl-PL"/>
        </w:rPr>
        <w:t>Mazowieckie</w:t>
      </w:r>
      <w:r w:rsidRPr="001B5252">
        <w:rPr>
          <w:szCs w:val="19"/>
          <w:lang w:val="en-GB" w:eastAsia="pl-PL"/>
        </w:rPr>
        <w:t xml:space="preserve"> Voivodeship, works of art and antiques were sold for </w:t>
      </w:r>
      <w:r>
        <w:rPr>
          <w:szCs w:val="19"/>
          <w:lang w:val="en-GB" w:eastAsia="pl-PL"/>
        </w:rPr>
        <w:t xml:space="preserve">the amount of </w:t>
      </w:r>
      <w:r w:rsidRPr="001B5252">
        <w:rPr>
          <w:szCs w:val="19"/>
          <w:lang w:val="en-GB" w:eastAsia="pl-PL"/>
        </w:rPr>
        <w:t>PLN 426.3 million, which accounted for 78.3% of the total amount of sales of works of art and antiques in Poland.</w:t>
      </w:r>
    </w:p>
    <w:p w14:paraId="7166263C" w14:textId="77777777" w:rsidR="008C02EF" w:rsidRDefault="008C02EF" w:rsidP="008C02EF">
      <w:pPr>
        <w:rPr>
          <w:szCs w:val="19"/>
          <w:lang w:val="en-GB" w:eastAsia="pl-PL"/>
        </w:rPr>
      </w:pPr>
      <w:r w:rsidRPr="001B5252">
        <w:rPr>
          <w:szCs w:val="19"/>
          <w:lang w:val="en-GB" w:eastAsia="pl-PL"/>
        </w:rPr>
        <w:t>Painting</w:t>
      </w:r>
      <w:r>
        <w:rPr>
          <w:szCs w:val="19"/>
          <w:lang w:val="en-GB" w:eastAsia="pl-PL"/>
        </w:rPr>
        <w:t xml:space="preserve">s accounted for the </w:t>
      </w:r>
      <w:r w:rsidRPr="001B5252">
        <w:rPr>
          <w:szCs w:val="19"/>
          <w:lang w:val="en-GB" w:eastAsia="pl-PL"/>
        </w:rPr>
        <w:t xml:space="preserve">highest share (81.4%) in the structure of sales of works of art and antiques in Poland. The value of their sales amounted to PLN 443.1 million (18.2% less than in 2024). The share of contemporary painting in the total value of sales of works of art and antiques </w:t>
      </w:r>
      <w:r>
        <w:rPr>
          <w:szCs w:val="19"/>
          <w:lang w:val="en-GB" w:eastAsia="pl-PL"/>
        </w:rPr>
        <w:t xml:space="preserve">accounted for </w:t>
      </w:r>
      <w:r w:rsidRPr="001B5252">
        <w:rPr>
          <w:szCs w:val="19"/>
          <w:lang w:val="en-GB" w:eastAsia="pl-PL"/>
        </w:rPr>
        <w:t xml:space="preserve">44.6% (PLN 242.9 million), </w:t>
      </w:r>
      <w:r w:rsidRPr="009D14A6">
        <w:rPr>
          <w:color w:val="000000" w:themeColor="text1"/>
          <w:szCs w:val="19"/>
          <w:lang w:val="en-GB" w:eastAsia="pl-PL"/>
        </w:rPr>
        <w:t xml:space="preserve">while old paintings – 36.8% (PLN 200.2 million). Compared to 2024, the amount obtained from the sale of old paintings </w:t>
      </w:r>
      <w:r w:rsidRPr="001B5252">
        <w:rPr>
          <w:szCs w:val="19"/>
          <w:lang w:val="en-GB" w:eastAsia="pl-PL"/>
        </w:rPr>
        <w:t>was lower by 29.7% and contemporary paintings – by 5.5%.</w:t>
      </w:r>
    </w:p>
    <w:p w14:paraId="76D5D031" w14:textId="33BFB466" w:rsidR="008C02EF" w:rsidRDefault="008C02EF" w:rsidP="008C02EF">
      <w:pPr>
        <w:suppressAutoHyphens w:val="0"/>
        <w:spacing w:before="360"/>
        <w:rPr>
          <w:rStyle w:val="TytuwykresuZnak"/>
          <w:rFonts w:eastAsiaTheme="minorHAnsi"/>
        </w:rPr>
      </w:pPr>
      <w:r>
        <w:rPr>
          <w:rStyle w:val="TytuwykresuZnak"/>
          <w:rFonts w:eastAsiaTheme="minorHAnsi"/>
        </w:rPr>
        <w:drawing>
          <wp:anchor distT="0" distB="0" distL="114300" distR="114300" simplePos="0" relativeHeight="251777024" behindDoc="0" locked="0" layoutInCell="1" allowOverlap="1" wp14:anchorId="2BC51564" wp14:editId="42D2645C">
            <wp:simplePos x="0" y="0"/>
            <wp:positionH relativeFrom="column">
              <wp:posOffset>-7620</wp:posOffset>
            </wp:positionH>
            <wp:positionV relativeFrom="paragraph">
              <wp:posOffset>396875</wp:posOffset>
            </wp:positionV>
            <wp:extent cx="5041900" cy="1798320"/>
            <wp:effectExtent l="0" t="0" r="0" b="0"/>
            <wp:wrapTopAndBottom/>
            <wp:docPr id="7" name="Obraz 7" descr="Chart 1. Bar chart presenting sale of work of art. and antiques by type in 20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080">
        <w:rPr>
          <w:b/>
          <w:bCs/>
          <w:noProof/>
          <w:lang w:val="en-GB" w:eastAsia="pl-PL"/>
        </w:rPr>
        <w:t>Chart</w:t>
      </w:r>
      <w:r w:rsidRPr="00E20080">
        <w:rPr>
          <w:rStyle w:val="TytuwykresuZnak"/>
          <w:rFonts w:eastAsiaTheme="minorHAnsi"/>
        </w:rPr>
        <w:t xml:space="preserve"> 1. </w:t>
      </w:r>
      <w:r w:rsidR="00BE03AD">
        <w:rPr>
          <w:rStyle w:val="TytuwykresuZnak"/>
          <w:rFonts w:eastAsiaTheme="minorHAnsi"/>
        </w:rPr>
        <w:t>The s</w:t>
      </w:r>
      <w:r w:rsidRPr="00900DFF">
        <w:rPr>
          <w:rStyle w:val="TytuwykresuZnak"/>
          <w:rFonts w:eastAsiaTheme="minorHAnsi"/>
        </w:rPr>
        <w:t xml:space="preserve">ale of work of art and antiques by type in 2025 </w:t>
      </w:r>
    </w:p>
    <w:p w14:paraId="03A0E682" w14:textId="77777777" w:rsidR="008C02EF" w:rsidRDefault="008C02EF" w:rsidP="008C02EF">
      <w:pPr>
        <w:rPr>
          <w:lang w:val="en-GB" w:eastAsia="pl-PL"/>
        </w:rPr>
      </w:pPr>
      <w:r w:rsidRPr="001B5252">
        <w:rPr>
          <w:lang w:val="en-GB" w:eastAsia="pl-PL"/>
        </w:rPr>
        <w:t>Two-thirds (66.8%) of the total amount of sales of works of art and antiques was obtained through auctions – PLN 363.9 million (9.9% less than in 2024), including PLN 55.0 million from online auctions (5.0% less than in 2024).</w:t>
      </w:r>
    </w:p>
    <w:p w14:paraId="4EB7C2B2" w14:textId="77777777" w:rsidR="008C02EF" w:rsidRPr="00E20080" w:rsidRDefault="008C02EF" w:rsidP="008C02EF">
      <w:pPr>
        <w:rPr>
          <w:lang w:val="en-GB" w:eastAsia="pl-PL"/>
        </w:rPr>
      </w:pPr>
      <w:r w:rsidRPr="00E20080">
        <w:rPr>
          <w:lang w:val="en-GB"/>
        </w:rPr>
        <w:lastRenderedPageBreak/>
        <w:t xml:space="preserve">The value of sales of works of art and antiques </w:t>
      </w:r>
      <w:r w:rsidRPr="00E20080">
        <w:rPr>
          <w:color w:val="000000" w:themeColor="text1"/>
          <w:lang w:val="en-GB"/>
        </w:rPr>
        <w:t>obtained in retail outlets</w:t>
      </w:r>
      <w:r>
        <w:rPr>
          <w:rStyle w:val="Odwoanieprzypisudolnego"/>
          <w:color w:val="000000" w:themeColor="text1"/>
          <w:lang w:val="en-GB"/>
        </w:rPr>
        <w:footnoteReference w:id="2"/>
      </w:r>
      <w:r w:rsidRPr="00E20080">
        <w:rPr>
          <w:color w:val="000000" w:themeColor="text1"/>
          <w:lang w:val="en-GB"/>
        </w:rPr>
        <w:t xml:space="preserve"> </w:t>
      </w:r>
      <w:r w:rsidRPr="00E20080">
        <w:rPr>
          <w:lang w:val="en-GB"/>
        </w:rPr>
        <w:t>amounted to PLN 154.2 million (28.3% of the total sales amount) and decreased by 29.1% compared to 2024.</w:t>
      </w:r>
    </w:p>
    <w:p w14:paraId="7AB50CB7" w14:textId="6E3BE5D3" w:rsidR="008C02EF" w:rsidRDefault="008C02EF" w:rsidP="008C02EF">
      <w:pPr>
        <w:pStyle w:val="Tytuwykresu"/>
      </w:pPr>
      <w:r>
        <w:drawing>
          <wp:anchor distT="0" distB="0" distL="114300" distR="114300" simplePos="0" relativeHeight="251778048" behindDoc="0" locked="0" layoutInCell="1" allowOverlap="1" wp14:anchorId="1C60FEC2" wp14:editId="501A0A14">
            <wp:simplePos x="0" y="0"/>
            <wp:positionH relativeFrom="column">
              <wp:posOffset>-175260</wp:posOffset>
            </wp:positionH>
            <wp:positionV relativeFrom="paragraph">
              <wp:posOffset>419100</wp:posOffset>
            </wp:positionV>
            <wp:extent cx="5041900" cy="1779905"/>
            <wp:effectExtent l="0" t="0" r="6350" b="0"/>
            <wp:wrapTopAndBottom/>
            <wp:docPr id="13" name="Obraz 13" descr="Chart 2. Bar chart presenting sale of works of art. and antiques by distribution channel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6B82">
        <w:rPr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201848C" wp14:editId="5F46BC2F">
                <wp:simplePos x="0" y="0"/>
                <wp:positionH relativeFrom="column">
                  <wp:posOffset>5278120</wp:posOffset>
                </wp:positionH>
                <wp:positionV relativeFrom="paragraph">
                  <wp:posOffset>504190</wp:posOffset>
                </wp:positionV>
                <wp:extent cx="1758950" cy="810260"/>
                <wp:effectExtent l="0" t="0" r="0" b="0"/>
                <wp:wrapTight wrapText="bothSides">
                  <wp:wrapPolygon edited="0">
                    <wp:start x="702" y="0"/>
                    <wp:lineTo x="702" y="20821"/>
                    <wp:lineTo x="20820" y="20821"/>
                    <wp:lineTo x="20820" y="0"/>
                    <wp:lineTo x="702" y="0"/>
                  </wp:wrapPolygon>
                </wp:wrapTight>
                <wp:docPr id="4" name="Pole tekstowe 4" descr="The highest value of sales of works of art and antiques was obtained through auctions (PLN 363.9 milli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16DAB" w14:textId="77777777" w:rsidR="008C02EF" w:rsidRPr="001B5252" w:rsidRDefault="008C02EF" w:rsidP="008C02EF">
                            <w:pPr>
                              <w:pStyle w:val="Tekstzbokuwramcenaszarympolu"/>
                            </w:pPr>
                            <w:r w:rsidRPr="001B5252">
                              <w:t>The highest value of sales of works of art and antiques was obtained through auctions (PLN 363.9 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201848C" id="Pole tekstowe 4" o:spid="_x0000_s1028" type="#_x0000_t202" alt="The highest value of sales of works of art and antiques was obtained through auctions (PLN 363.9 million)" style="position:absolute;margin-left:415.6pt;margin-top:39.7pt;width:138.5pt;height:63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" filled="f" stroked="f">
                <v:textbox>
                  <w:txbxContent>
                    <w:p w14:paraId="46D16DAB" w14:textId="77777777" w:rsidR="008C02EF" w:rsidRPr="001B5252" w:rsidRDefault="008C02EF" w:rsidP="008C02EF">
                      <w:pPr>
                        <w:pStyle w:val="Tekstzbokuwramcenaszarympolu"/>
                      </w:pPr>
                      <w:r w:rsidRPr="001B5252">
                        <w:t>The highest value of sales of works of art and antiques was obtained through auctions (PLN 363.9 million)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080">
        <w:t xml:space="preserve">Chart 2. </w:t>
      </w:r>
      <w:r w:rsidR="00BE03AD">
        <w:t>The s</w:t>
      </w:r>
      <w:r w:rsidRPr="00900DFF">
        <w:t xml:space="preserve">ale of works of art and antiques by distribution channels in </w:t>
      </w:r>
      <w:r>
        <w:t>2025</w:t>
      </w:r>
    </w:p>
    <w:p w14:paraId="0EB5B175" w14:textId="77777777" w:rsidR="008C02EF" w:rsidRPr="00E20080" w:rsidRDefault="008C02EF" w:rsidP="00434403">
      <w:pPr>
        <w:spacing w:before="360"/>
      </w:pPr>
      <w:r w:rsidRPr="001B5252">
        <w:t xml:space="preserve">Works of art and antiques were sold via the Internet (e.g. online stores, sales platforms, but </w:t>
      </w:r>
      <w:r>
        <w:t>excluding</w:t>
      </w:r>
      <w:r w:rsidRPr="001B5252">
        <w:t xml:space="preserve"> sales </w:t>
      </w:r>
      <w:r>
        <w:t>via</w:t>
      </w:r>
      <w:r w:rsidRPr="001B5252">
        <w:t xml:space="preserve"> online auctions) for </w:t>
      </w:r>
      <w:r>
        <w:t xml:space="preserve">a total of </w:t>
      </w:r>
      <w:r w:rsidRPr="001B5252">
        <w:t>PLN 21.4 million (21.5% less than in 2024).</w:t>
      </w:r>
    </w:p>
    <w:p w14:paraId="6B659B69" w14:textId="77777777" w:rsidR="008C02EF" w:rsidRDefault="008C02EF" w:rsidP="008C02EF">
      <w:pPr>
        <w:spacing w:before="696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 xml:space="preserve">Data presented in this study </w:t>
      </w:r>
      <w:r>
        <w:rPr>
          <w:rFonts w:eastAsia="Times New Roman" w:cs="Times New Roman"/>
          <w:szCs w:val="19"/>
          <w:lang w:val="en-GB" w:eastAsia="pl-PL"/>
        </w:rPr>
        <w:t>we</w:t>
      </w:r>
      <w:r w:rsidRPr="00C21626">
        <w:rPr>
          <w:rFonts w:eastAsia="Times New Roman" w:cs="Times New Roman"/>
          <w:szCs w:val="19"/>
          <w:lang w:val="en-GB" w:eastAsia="pl-PL"/>
        </w:rPr>
        <w:t xml:space="preserve">re compiled using the </w:t>
      </w:r>
      <w:r>
        <w:rPr>
          <w:rFonts w:eastAsia="Times New Roman" w:cs="Times New Roman"/>
          <w:szCs w:val="19"/>
          <w:lang w:val="en-GB" w:eastAsia="pl-PL"/>
        </w:rPr>
        <w:t>market of works of art and antiques</w:t>
      </w:r>
      <w:r w:rsidRPr="00C21626">
        <w:rPr>
          <w:rFonts w:eastAsia="Times New Roman" w:cs="Times New Roman"/>
          <w:szCs w:val="19"/>
          <w:lang w:val="en-GB" w:eastAsia="pl-PL"/>
        </w:rPr>
        <w:t xml:space="preserve"> activity report </w:t>
      </w:r>
      <w:r>
        <w:rPr>
          <w:rFonts w:eastAsia="Times New Roman" w:cs="Times New Roman"/>
          <w:szCs w:val="19"/>
          <w:lang w:val="en-GB" w:eastAsia="pl-PL"/>
        </w:rPr>
        <w:t xml:space="preserve">(symbol </w:t>
      </w:r>
      <w:r w:rsidRPr="002E615C">
        <w:rPr>
          <w:rFonts w:eastAsia="Times New Roman" w:cs="Times New Roman"/>
          <w:szCs w:val="19"/>
          <w:lang w:val="en-GB" w:eastAsia="pl-PL"/>
        </w:rPr>
        <w:t>K-</w:t>
      </w:r>
      <w:r>
        <w:rPr>
          <w:rFonts w:eastAsia="Times New Roman" w:cs="Times New Roman"/>
          <w:szCs w:val="19"/>
          <w:lang w:val="en-GB" w:eastAsia="pl-PL"/>
        </w:rPr>
        <w:t>10)</w:t>
      </w:r>
      <w:r w:rsidRPr="00C61E25">
        <w:rPr>
          <w:rFonts w:eastAsia="Times New Roman" w:cs="Times New Roman"/>
          <w:szCs w:val="19"/>
          <w:lang w:val="en-GB" w:eastAsia="pl-PL"/>
        </w:rPr>
        <w:t>.</w:t>
      </w:r>
      <w:r w:rsidRPr="002E615C">
        <w:rPr>
          <w:rFonts w:eastAsia="Times New Roman" w:cs="Times New Roman"/>
          <w:szCs w:val="19"/>
          <w:lang w:val="en-GB" w:eastAsia="pl-PL"/>
        </w:rPr>
        <w:t xml:space="preserve"> Information on the survey methodology can be found in the </w:t>
      </w:r>
      <w:hyperlink r:id="rId14" w:tooltip="link to the publication &quot;Methodological report – Culture Statistics&quot;" w:history="1"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Methodological </w:t>
        </w:r>
        <w:r>
          <w:rPr>
            <w:rStyle w:val="Hipercze"/>
            <w:rFonts w:eastAsia="Times New Roman"/>
            <w:szCs w:val="19"/>
            <w:lang w:val="en-GB" w:eastAsia="pl-PL"/>
          </w:rPr>
          <w:t>r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>eport – Cultur</w:t>
        </w:r>
        <w:r>
          <w:rPr>
            <w:rStyle w:val="Hipercze"/>
            <w:rFonts w:eastAsia="Times New Roman"/>
            <w:szCs w:val="19"/>
            <w:lang w:val="en-GB" w:eastAsia="pl-PL"/>
          </w:rPr>
          <w:t>e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3407F70B" w14:textId="77777777" w:rsidR="008C02EF" w:rsidRPr="00F866B3" w:rsidRDefault="008C02EF" w:rsidP="008C02EF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434403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866B3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F866B3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F866B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F866B3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866B3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866B3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866B3" w:rsidRDefault="00F40BB1" w:rsidP="00F40BB1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866B3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866B3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(+48 22) 608 30 09</w:t>
            </w:r>
            <w:r w:rsidR="00A46A86" w:rsidRPr="00F866B3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866B3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0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F866B3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1A7DAF99" w:rsidR="005B6AE9" w:rsidRPr="00E60480" w:rsidRDefault="005B6AE9" w:rsidP="00747B8C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3CA015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" w:history="1">
              <w:r w:rsidR="0047786B" w:rsidRPr="00E60480">
                <w:rPr>
                  <w:rStyle w:val="Hipercze"/>
                  <w:rFonts w:cstheme="minorBidi"/>
                  <w:sz w:val="20"/>
                  <w:lang w:val="en-GB"/>
                </w:rPr>
                <w:t>stat.gov.pl/</w:t>
              </w:r>
              <w:proofErr w:type="spellStart"/>
              <w:r w:rsidR="0047786B" w:rsidRPr="00E60480">
                <w:rPr>
                  <w:rStyle w:val="Hipercze"/>
                  <w:rFonts w:cstheme="minorBidi"/>
                  <w:sz w:val="20"/>
                  <w:lang w:val="en-GB"/>
                </w:rPr>
                <w:t>en</w:t>
              </w:r>
              <w:proofErr w:type="spellEnd"/>
              <w:r w:rsidR="0047786B" w:rsidRPr="00E60480">
                <w:rPr>
                  <w:rStyle w:val="Hipercze"/>
                  <w:rFonts w:cstheme="minorBidi"/>
                  <w:sz w:val="20"/>
                  <w:lang w:val="en-GB"/>
                </w:rPr>
                <w:t>/</w:t>
              </w:r>
            </w:hyperlink>
          </w:p>
        </w:tc>
      </w:tr>
      <w:tr w:rsidR="005B6AE9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31FF0DAE" w:rsidR="0047786B" w:rsidRPr="00E60480" w:rsidRDefault="00434403" w:rsidP="0047786B">
            <w:pPr>
              <w:ind w:firstLine="680"/>
              <w:rPr>
                <w:color w:val="0000FF"/>
                <w:sz w:val="20"/>
                <w:u w:val="single"/>
                <w:lang w:val="en-GB"/>
              </w:rPr>
            </w:pPr>
            <w:hyperlink r:id="rId23" w:tooltip="X" w:history="1">
              <w:r w:rsidR="00DE6C02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72928" behindDoc="0" locked="0" layoutInCell="1" allowOverlap="1" wp14:anchorId="471861A5" wp14:editId="5083A67E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7786B" w:rsidRPr="00D74985">
                <w:rPr>
                  <w:rStyle w:val="Hipercze"/>
                  <w:rFonts w:cstheme="minorBidi"/>
                  <w:lang w:val="en-GB"/>
                </w:rPr>
                <w:t>@</w:t>
              </w:r>
              <w:r w:rsidR="009649D2" w:rsidRPr="00D74985">
                <w:rPr>
                  <w:rStyle w:val="Hipercze"/>
                  <w:rFonts w:cstheme="minorBidi"/>
                  <w:lang w:val="en-GB"/>
                </w:rPr>
                <w:t>StatPoland</w:t>
              </w:r>
            </w:hyperlink>
          </w:p>
        </w:tc>
      </w:tr>
      <w:tr w:rsidR="005B6AE9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1E9B6F2F" w:rsidR="005B6AE9" w:rsidRPr="00E60480" w:rsidRDefault="005B6AE9" w:rsidP="00747B8C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" w:history="1"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@GlownyUrzadStatystyczny</w:t>
              </w:r>
            </w:hyperlink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t xml:space="preserve"> </w:t>
            </w:r>
          </w:p>
        </w:tc>
      </w:tr>
      <w:tr w:rsidR="00935E1E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5F8D0B2D" w:rsidR="00935E1E" w:rsidRPr="00E60480" w:rsidRDefault="00434403" w:rsidP="00935E1E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27" w:tooltip="instagram" w:history="1">
              <w:r w:rsidR="00935E1E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68832" behindDoc="0" locked="0" layoutInCell="1" allowOverlap="1" wp14:anchorId="45FF4380" wp14:editId="2DFF383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60480" w:rsidRPr="00D74985">
                <w:rPr>
                  <w:rStyle w:val="Hipercze"/>
                  <w:rFonts w:cstheme="minorBidi"/>
                </w:rPr>
                <w:t>@</w:t>
              </w:r>
              <w:proofErr w:type="spellStart"/>
              <w:r w:rsidR="00935E1E" w:rsidRPr="00D74985">
                <w:rPr>
                  <w:rStyle w:val="Hipercze"/>
                  <w:rFonts w:cstheme="minorBidi"/>
                  <w:sz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935E1E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28FD8CC0" w:rsidR="00935E1E" w:rsidRPr="00E60480" w:rsidRDefault="00935E1E" w:rsidP="00935E1E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" w:history="1">
              <w:r w:rsidR="00E60480" w:rsidRPr="00E60480">
                <w:rPr>
                  <w:rStyle w:val="Hipercze"/>
                  <w:rFonts w:cstheme="minorBidi"/>
                </w:rPr>
                <w:t>@GłównyUrządStatystycznyGUS</w:t>
              </w:r>
            </w:hyperlink>
          </w:p>
        </w:tc>
      </w:tr>
      <w:tr w:rsidR="00935E1E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0E4919E" w:rsidR="00935E1E" w:rsidRPr="00E60480" w:rsidRDefault="00434403" w:rsidP="00935E1E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31" w:tooltip="linkedin" w:history="1">
              <w:r w:rsidR="00E60480" w:rsidRPr="00D74985">
                <w:rPr>
                  <w:rStyle w:val="Hipercze"/>
                  <w:rFonts w:cstheme="minorBidi"/>
                </w:rPr>
                <w:t>@</w:t>
              </w:r>
              <w:r w:rsidR="00E60480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Glówny Urząd Statystyczny</w:t>
              </w:r>
              <w:r w:rsidR="00935E1E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43440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24CE3A8" w14:textId="77777777" w:rsidR="00AC3953" w:rsidRPr="00C60466" w:rsidRDefault="00AC3953" w:rsidP="00AC3953">
            <w:pPr>
              <w:shd w:val="clear" w:color="auto" w:fill="D9D9D9" w:themeFill="background1" w:themeFillShade="D9"/>
              <w:spacing w:line="240" w:lineRule="exact"/>
              <w:rPr>
                <w:b/>
                <w:lang w:val="en-GB"/>
              </w:rPr>
            </w:pPr>
            <w:r w:rsidRPr="00F866B3">
              <w:rPr>
                <w:b/>
                <w:lang w:val="en-GB"/>
              </w:rPr>
              <w:t>Related information</w:t>
            </w:r>
          </w:p>
          <w:p w14:paraId="7AC65DF3" w14:textId="77777777" w:rsidR="00AC3953" w:rsidRPr="003E237A" w:rsidRDefault="00434403" w:rsidP="00AC3953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GB"/>
              </w:rPr>
            </w:pPr>
            <w:hyperlink r:id="rId33" w:tooltip="link to publication &quot;Culture and national heritage in 2024&quot;" w:history="1">
              <w:r w:rsidR="00AC3953">
                <w:rPr>
                  <w:rStyle w:val="Hipercze"/>
                  <w:lang w:val="en-GB"/>
                </w:rPr>
                <w:t>Culture and national heritage in 2024</w:t>
              </w:r>
            </w:hyperlink>
          </w:p>
          <w:p w14:paraId="270F1CC7" w14:textId="77777777" w:rsidR="00AC3953" w:rsidRPr="00692A08" w:rsidRDefault="00434403" w:rsidP="00AC3953">
            <w:pPr>
              <w:rPr>
                <w:rStyle w:val="Hipercze"/>
                <w:rFonts w:cstheme="minorBidi"/>
                <w:color w:val="auto"/>
                <w:u w:val="none"/>
                <w:lang w:val="en-GB"/>
              </w:rPr>
            </w:pPr>
            <w:hyperlink r:id="rId34" w:tooltip="link to publication &quot;Market of works of art and antiques in 2024 r.&quot;" w:history="1">
              <w:r w:rsidR="00AC3953" w:rsidRPr="00692A08">
                <w:rPr>
                  <w:rStyle w:val="Hipercze"/>
                  <w:lang w:val="en-GB"/>
                </w:rPr>
                <w:t>Market of works of art and antiques in 2024</w:t>
              </w:r>
            </w:hyperlink>
          </w:p>
          <w:p w14:paraId="09CFCE8B" w14:textId="77777777" w:rsidR="00AC3953" w:rsidRDefault="00434403" w:rsidP="00AC3953">
            <w:pPr>
              <w:rPr>
                <w:rStyle w:val="Hipercze"/>
                <w:lang w:val="en-GB"/>
              </w:rPr>
            </w:pPr>
            <w:hyperlink r:id="rId35" w:tooltip="link to publication &quot;Methodological report. Culture statistics&quot;" w:history="1">
              <w:r w:rsidR="00AC3953" w:rsidRPr="005A4A13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04337295" w14:textId="77777777" w:rsidR="00AC3953" w:rsidRPr="00F866B3" w:rsidRDefault="00AC3953" w:rsidP="00AC3953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F866B3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4BF6790" w14:textId="77777777" w:rsidR="00AC3953" w:rsidRDefault="00434403" w:rsidP="00AC3953">
            <w:pPr>
              <w:rPr>
                <w:lang w:val="en-GB"/>
              </w:rPr>
            </w:pPr>
            <w:hyperlink r:id="rId36" w:tooltip="link to term &quot;Works of art&quot;" w:history="1">
              <w:r w:rsidR="00AC3953" w:rsidRPr="00117421">
                <w:rPr>
                  <w:rStyle w:val="Hipercze"/>
                  <w:rFonts w:cstheme="minorBidi"/>
                  <w:lang w:val="en-GB"/>
                </w:rPr>
                <w:t>Works of art</w:t>
              </w:r>
            </w:hyperlink>
            <w:r w:rsidR="00AC3953" w:rsidRPr="00692A08">
              <w:rPr>
                <w:lang w:val="en-GB"/>
              </w:rPr>
              <w:t xml:space="preserve"> </w:t>
            </w:r>
          </w:p>
          <w:p w14:paraId="7DF4EA4F" w14:textId="77777777" w:rsidR="00AC3953" w:rsidRPr="00692A08" w:rsidRDefault="00434403" w:rsidP="00AC3953">
            <w:pPr>
              <w:rPr>
                <w:lang w:val="en-GB"/>
              </w:rPr>
            </w:pPr>
            <w:hyperlink r:id="rId37" w:tooltip="link to term &quot;Antiques&quot;" w:history="1">
              <w:r w:rsidR="00AC3953" w:rsidRPr="00117421">
                <w:rPr>
                  <w:rStyle w:val="Hipercze"/>
                  <w:rFonts w:cstheme="minorBidi"/>
                  <w:lang w:val="en-GB"/>
                </w:rPr>
                <w:t>Antiques</w:t>
              </w:r>
            </w:hyperlink>
          </w:p>
          <w:p w14:paraId="59EB7117" w14:textId="37CDC13A" w:rsidR="00531873" w:rsidRPr="00F866B3" w:rsidRDefault="00434403" w:rsidP="00AC3953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erm &quot;Art gallery&quot;" w:history="1">
              <w:r w:rsidR="00AC3953" w:rsidRPr="003E237A">
                <w:rPr>
                  <w:rStyle w:val="Hipercze"/>
                  <w:lang w:val="en-GB"/>
                </w:rPr>
                <w:t>Art gallery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2BB7" w14:textId="77777777" w:rsidR="002A5404" w:rsidRDefault="002A5404" w:rsidP="000662E2">
      <w:pPr>
        <w:spacing w:after="0" w:line="240" w:lineRule="auto"/>
      </w:pPr>
      <w:r>
        <w:separator/>
      </w:r>
    </w:p>
    <w:p w14:paraId="69A8FCC5" w14:textId="77777777" w:rsidR="002A5404" w:rsidRDefault="002A5404"/>
    <w:p w14:paraId="12F603FC" w14:textId="77777777" w:rsidR="002A5404" w:rsidRDefault="002A5404"/>
    <w:p w14:paraId="03039C0A" w14:textId="77777777" w:rsidR="002A5404" w:rsidRDefault="002A5404"/>
    <w:p w14:paraId="3C85D5AB" w14:textId="77777777" w:rsidR="002A5404" w:rsidRDefault="002A5404"/>
    <w:p w14:paraId="7562D723" w14:textId="77777777" w:rsidR="002A5404" w:rsidRDefault="002A5404"/>
  </w:endnote>
  <w:endnote w:type="continuationSeparator" w:id="0">
    <w:p w14:paraId="330F760C" w14:textId="77777777" w:rsidR="002A5404" w:rsidRDefault="002A5404" w:rsidP="000662E2">
      <w:pPr>
        <w:spacing w:after="0" w:line="240" w:lineRule="auto"/>
      </w:pPr>
      <w:r>
        <w:continuationSeparator/>
      </w:r>
    </w:p>
    <w:p w14:paraId="73307450" w14:textId="77777777" w:rsidR="002A5404" w:rsidRDefault="002A5404"/>
    <w:p w14:paraId="24EB059E" w14:textId="77777777" w:rsidR="002A5404" w:rsidRDefault="002A5404"/>
    <w:p w14:paraId="67434F3E" w14:textId="77777777" w:rsidR="002A5404" w:rsidRDefault="002A5404"/>
    <w:p w14:paraId="1C43FD5B" w14:textId="77777777" w:rsidR="002A5404" w:rsidRDefault="002A5404"/>
    <w:p w14:paraId="775B3AE3" w14:textId="77777777" w:rsidR="002A5404" w:rsidRDefault="002A5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8794138-1E3D-4041-AC3A-B465C6E13412}"/>
    <w:embedBold r:id="rId2" w:fontKey="{BD91748E-DDF9-412A-95AD-70405D9245BF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1AC0EA4-410F-4BF3-A10F-B1E08B738CC0}"/>
    <w:embedBold r:id="rId4" w:fontKey="{0539A012-D011-42FA-838F-F9DF403DF05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B8A0609-659D-4F32-8BA5-4C9751FBF0EB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60AC520-4FDA-488F-BECE-485A56F330AC}"/>
    <w:embedItalic r:id="rId7" w:fontKey="{17999295-473C-411E-9BB7-D371FBCE8C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451F19F-1B5C-479C-BA69-3AA9F81B4A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DBB8C9D-8EF0-4888-BE71-CCAFC7E1936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98C6F85-5D07-4BE1-A8EF-A6B42940C37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1798E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6765F" w14:textId="77777777" w:rsidR="002A5404" w:rsidRDefault="002A5404" w:rsidP="000662E2">
      <w:pPr>
        <w:spacing w:after="0" w:line="240" w:lineRule="auto"/>
      </w:pPr>
      <w:r>
        <w:separator/>
      </w:r>
    </w:p>
  </w:footnote>
  <w:footnote w:type="continuationSeparator" w:id="0">
    <w:p w14:paraId="189EB757" w14:textId="77777777" w:rsidR="002A5404" w:rsidRDefault="002A5404" w:rsidP="000662E2">
      <w:pPr>
        <w:spacing w:after="0" w:line="240" w:lineRule="auto"/>
      </w:pPr>
      <w:r>
        <w:continuationSeparator/>
      </w:r>
    </w:p>
    <w:p w14:paraId="1BEC4CB0" w14:textId="77777777" w:rsidR="002A5404" w:rsidRDefault="002A5404"/>
  </w:footnote>
  <w:footnote w:type="continuationNotice" w:id="1">
    <w:p w14:paraId="5E02D64B" w14:textId="77777777" w:rsidR="002A5404" w:rsidRDefault="002A5404">
      <w:pPr>
        <w:spacing w:before="0" w:after="0" w:line="240" w:lineRule="auto"/>
      </w:pPr>
    </w:p>
    <w:p w14:paraId="2DE3E3C6" w14:textId="77777777" w:rsidR="002A5404" w:rsidRDefault="002A5404"/>
  </w:footnote>
  <w:footnote w:id="2">
    <w:p w14:paraId="37AE424C" w14:textId="77777777" w:rsidR="008C02EF" w:rsidRPr="00067AD3" w:rsidRDefault="008C02EF" w:rsidP="0007532A">
      <w:pPr>
        <w:pStyle w:val="Przypis"/>
      </w:pPr>
      <w:r>
        <w:rPr>
          <w:rStyle w:val="Odwoanieprzypisudolnego"/>
        </w:rPr>
        <w:footnoteRef/>
      </w:r>
      <w:r w:rsidRPr="00067AD3">
        <w:t xml:space="preserve"> These include </w:t>
      </w:r>
      <w:r>
        <w:t xml:space="preserve">among others </w:t>
      </w:r>
      <w:r w:rsidRPr="00067AD3">
        <w:t xml:space="preserve">art </w:t>
      </w:r>
      <w:r>
        <w:t>g</w:t>
      </w:r>
      <w:r w:rsidRPr="00067AD3">
        <w:t>alleries and a</w:t>
      </w:r>
      <w:r>
        <w:t>uction houses.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9CB420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: 07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95BED65" w:rsidR="00F37172" w:rsidRPr="00A01B40" w:rsidRDefault="00AC3953" w:rsidP="00F049AB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287211">
                            <w:t>.</w:t>
                          </w:r>
                          <w:r>
                            <w:t>05</w:t>
                          </w:r>
                          <w:r w:rsidR="00287211">
                            <w:t>.</w:t>
                          </w:r>
                          <w:r>
                            <w:t>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: 07.05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EFi9A4oAgAAHA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295BED65" w:rsidR="00F37172" w:rsidRPr="00A01B40" w:rsidRDefault="00AC3953" w:rsidP="00F049AB">
                    <w:pPr>
                      <w:pStyle w:val="Datainformacjisygnalnej"/>
                    </w:pPr>
                    <w:r>
                      <w:t>07</w:t>
                    </w:r>
                    <w:r w:rsidR="00287211">
                      <w:t>.</w:t>
                    </w:r>
                    <w:r>
                      <w:t>05</w:t>
                    </w:r>
                    <w:r w:rsidR="00287211">
                      <w:t>.</w:t>
                    </w:r>
                    <w:r>
                      <w:t>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5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36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37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3A"/>
    <w:rsid w:val="000470AA"/>
    <w:rsid w:val="000572A8"/>
    <w:rsid w:val="00057CA1"/>
    <w:rsid w:val="000647A9"/>
    <w:rsid w:val="000662E2"/>
    <w:rsid w:val="00066883"/>
    <w:rsid w:val="00071B39"/>
    <w:rsid w:val="000741F2"/>
    <w:rsid w:val="00074DD8"/>
    <w:rsid w:val="0007532A"/>
    <w:rsid w:val="00075759"/>
    <w:rsid w:val="00075BD4"/>
    <w:rsid w:val="000806F7"/>
    <w:rsid w:val="00097840"/>
    <w:rsid w:val="000A0F1F"/>
    <w:rsid w:val="000A7C20"/>
    <w:rsid w:val="000B0727"/>
    <w:rsid w:val="000C135D"/>
    <w:rsid w:val="000D1D43"/>
    <w:rsid w:val="000D225C"/>
    <w:rsid w:val="000D2A5C"/>
    <w:rsid w:val="000D39F0"/>
    <w:rsid w:val="000D4F03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099F"/>
    <w:rsid w:val="001617E3"/>
    <w:rsid w:val="00162325"/>
    <w:rsid w:val="0017190C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7211"/>
    <w:rsid w:val="002926DF"/>
    <w:rsid w:val="00296697"/>
    <w:rsid w:val="002A21E1"/>
    <w:rsid w:val="002A5404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4403"/>
    <w:rsid w:val="004350AB"/>
    <w:rsid w:val="00437395"/>
    <w:rsid w:val="00445047"/>
    <w:rsid w:val="00446749"/>
    <w:rsid w:val="004535F1"/>
    <w:rsid w:val="00453EB7"/>
    <w:rsid w:val="00463E39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621B"/>
    <w:rsid w:val="0049717D"/>
    <w:rsid w:val="004A1D19"/>
    <w:rsid w:val="004A3105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62A7"/>
    <w:rsid w:val="00581F71"/>
    <w:rsid w:val="00587CEE"/>
    <w:rsid w:val="005916D7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459CE"/>
    <w:rsid w:val="00654BB6"/>
    <w:rsid w:val="00656AF5"/>
    <w:rsid w:val="006673CA"/>
    <w:rsid w:val="00673C26"/>
    <w:rsid w:val="00673F75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57EB"/>
    <w:rsid w:val="00742174"/>
    <w:rsid w:val="00746187"/>
    <w:rsid w:val="0076254F"/>
    <w:rsid w:val="00762F43"/>
    <w:rsid w:val="0077599B"/>
    <w:rsid w:val="007801F5"/>
    <w:rsid w:val="00783CA4"/>
    <w:rsid w:val="007842FB"/>
    <w:rsid w:val="00786124"/>
    <w:rsid w:val="00786578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3E32"/>
    <w:rsid w:val="008A7B5B"/>
    <w:rsid w:val="008B12D2"/>
    <w:rsid w:val="008C02EF"/>
    <w:rsid w:val="008C0C29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74B6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9F4C78"/>
    <w:rsid w:val="00A01B40"/>
    <w:rsid w:val="00A03BEC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7038E"/>
    <w:rsid w:val="00A757D1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C3953"/>
    <w:rsid w:val="00AD0E56"/>
    <w:rsid w:val="00AD4BFC"/>
    <w:rsid w:val="00AD6872"/>
    <w:rsid w:val="00AE229B"/>
    <w:rsid w:val="00AE2D4B"/>
    <w:rsid w:val="00AE4F99"/>
    <w:rsid w:val="00B02B2F"/>
    <w:rsid w:val="00B101B4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4322"/>
    <w:rsid w:val="00BD0EE6"/>
    <w:rsid w:val="00BD4E33"/>
    <w:rsid w:val="00BE03AD"/>
    <w:rsid w:val="00C030DE"/>
    <w:rsid w:val="00C051A8"/>
    <w:rsid w:val="00C22105"/>
    <w:rsid w:val="00C244B6"/>
    <w:rsid w:val="00C27BF1"/>
    <w:rsid w:val="00C310E6"/>
    <w:rsid w:val="00C35D10"/>
    <w:rsid w:val="00C3702F"/>
    <w:rsid w:val="00C4265A"/>
    <w:rsid w:val="00C44084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74985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2400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480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D55C0"/>
    <w:rsid w:val="00ED682B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8029F"/>
    <w:rsid w:val="00F802BE"/>
    <w:rsid w:val="00F80E93"/>
    <w:rsid w:val="00F86024"/>
    <w:rsid w:val="00F8611A"/>
    <w:rsid w:val="00F866B3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C39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95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topics/culture-tourism-sport/culture/market-of-works-of-art-and-antiques-in-2024,10,9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stat.gov.pl/en/metainformation/glossary/terms-used-in-official-statistics/3847,term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StatPoland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3846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+48124204050" TargetMode="Externa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new.stat.gov.pl/en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@glownyurzadstatystycznygus?app=desktop&amp;si=IgHa1awoYniiJyQI&amp;cbrd=1&amp;ucbcb=1" TargetMode="External"/><Relationship Id="rId35" Type="http://schemas.openxmlformats.org/officeDocument/2006/relationships/hyperlink" Target="https://stat.gov.pl/en/topics/culture-tourism-sport/methodological-reports/methodological-report-culture-statistics,1,1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en/topics/culture-tourism-sport/culture/culture-and-national-heritage-in-2024,1,17.html" TargetMode="External"/><Relationship Id="rId38" Type="http://schemas.openxmlformats.org/officeDocument/2006/relationships/hyperlink" Target="https://stat.gov.pl/en/metainformation/glossary/terms-used-in-official-statistics/1941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30d47203-49ec-4c8c-a442-62231931aabb"/>
    <ds:schemaRef ds:uri="b5698c14-9734-4c2e-b0a6-c0f0e0420a3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99355-ECDC-4E7F-8B41-F6FBC803AFE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5509E37-16DA-4226-8E92-E83216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804</Words>
  <Characters>4828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Market of works of art and antiques in 2025</vt:lpstr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 of works of art and antiques in 2025</dc:title>
  <dc:subject/>
  <dc:creator>Statistics Poland</dc:creator>
  <cp:keywords/>
  <dc:description/>
  <cp:lastPrinted>2019-02-21T09:45:00Z</cp:lastPrinted>
  <dcterms:created xsi:type="dcterms:W3CDTF">2026-05-06T07:01:00Z</dcterms:created>
  <dcterms:modified xsi:type="dcterms:W3CDTF">2026-05-06T09:19:00Z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