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4E9" w14:textId="1F4CA2F6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0B40AB">
        <w:rPr>
          <w:lang w:val="en-US"/>
        </w:rPr>
        <w:t>April</w:t>
      </w:r>
      <w:r w:rsidR="009375D2">
        <w:rPr>
          <w:lang w:val="en-US"/>
        </w:rPr>
        <w:t xml:space="preserve"> 2026</w:t>
      </w:r>
      <w:r w:rsidR="00F55197">
        <w:rPr>
          <w:rStyle w:val="Odwoanieprzypisudolnego"/>
          <w:lang w:val="en-US"/>
        </w:rPr>
        <w:footnoteReference w:id="1"/>
      </w:r>
    </w:p>
    <w:p w14:paraId="3E0A6469" w14:textId="3C369644" w:rsidR="00456C4A" w:rsidRPr="005E63D5" w:rsidRDefault="00D82FEA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80EC5A" wp14:editId="0122DA5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5.6% the growth of producer prices in construction in comparison with April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994E" w14:textId="47190746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95ECB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5.6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7120E3E" w14:textId="0C17A0B0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0B40AB">
                              <w:rPr>
                                <w:lang w:val="en-US"/>
                              </w:rPr>
                              <w:t>April</w:t>
                            </w:r>
                            <w:r w:rsidR="009375D2">
                              <w:rPr>
                                <w:lang w:val="en-US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0EC5A" id="Pole tekstowe 2" o:spid="_x0000_s1026" alt="5.6% the growth of producer prices in construction in comparison with April 2025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" fillcolor="#001d77" stroked="f">
                <v:stroke joinstyle="miter"/>
                <v:textbox>
                  <w:txbxContent>
                    <w:p w14:paraId="107C994E" w14:textId="47190746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95ECB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5.6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7120E3E" w14:textId="0C17A0B0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0B40AB">
                        <w:rPr>
                          <w:lang w:val="en-US"/>
                        </w:rPr>
                        <w:t>April</w:t>
                      </w:r>
                      <w:r w:rsidR="009375D2">
                        <w:rPr>
                          <w:lang w:val="en-US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0B40AB">
        <w:rPr>
          <w:rFonts w:eastAsia="Times New Roman" w:cs="Times New Roman"/>
          <w:bCs/>
          <w:noProof w:val="0"/>
          <w:lang w:val="en-US" w:eastAsia="en-US"/>
        </w:rPr>
        <w:t>April</w:t>
      </w:r>
      <w:r w:rsidR="009375D2">
        <w:rPr>
          <w:rFonts w:eastAsia="Times New Roman" w:cs="Times New Roman"/>
          <w:bCs/>
          <w:noProof w:val="0"/>
          <w:lang w:val="en-US" w:eastAsia="en-US"/>
        </w:rPr>
        <w:t> 2026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FD6FAE">
        <w:rPr>
          <w:rFonts w:eastAsia="Times New Roman" w:cs="Times New Roman"/>
          <w:bCs/>
          <w:noProof w:val="0"/>
          <w:lang w:val="en-US" w:eastAsia="en-US"/>
        </w:rPr>
        <w:t xml:space="preserve">both </w:t>
      </w:r>
      <w:r w:rsidR="00E73983">
        <w:rPr>
          <w:rFonts w:eastAsia="Times New Roman" w:cs="Times New Roman"/>
          <w:bCs/>
          <w:noProof w:val="0"/>
          <w:lang w:val="en-US" w:eastAsia="en-US"/>
        </w:rPr>
        <w:t>c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ompared to </w:t>
      </w:r>
      <w:r w:rsidR="000B40AB">
        <w:rPr>
          <w:rFonts w:eastAsia="Times New Roman" w:cs="Times New Roman"/>
          <w:bCs/>
          <w:noProof w:val="0"/>
          <w:lang w:val="en-US" w:eastAsia="en-US"/>
        </w:rPr>
        <w:t>April</w:t>
      </w:r>
      <w:r w:rsidR="000C36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75D2">
        <w:rPr>
          <w:rFonts w:eastAsia="Times New Roman" w:cs="Times New Roman"/>
          <w:bCs/>
          <w:noProof w:val="0"/>
          <w:lang w:val="en-US" w:eastAsia="en-US"/>
        </w:rPr>
        <w:t>2025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 (by</w:t>
      </w:r>
      <w:r w:rsidR="00242B37">
        <w:rPr>
          <w:rFonts w:eastAsia="Times New Roman" w:cs="Times New Roman"/>
          <w:bCs/>
          <w:noProof w:val="0"/>
          <w:lang w:val="en-US" w:eastAsia="en-US"/>
        </w:rPr>
        <w:t> </w:t>
      </w:r>
      <w:r w:rsidR="00395ECB">
        <w:rPr>
          <w:rFonts w:eastAsia="Times New Roman" w:cs="Times New Roman"/>
          <w:bCs/>
          <w:noProof w:val="0"/>
          <w:lang w:val="en-US" w:eastAsia="en-US"/>
        </w:rPr>
        <w:t>5.6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>%)</w:t>
      </w:r>
      <w:r w:rsidR="00E73983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FD6FAE">
        <w:rPr>
          <w:rFonts w:eastAsia="Times New Roman" w:cs="Times New Roman"/>
          <w:bCs/>
          <w:lang w:val="en"/>
        </w:rPr>
        <w:t>as well as to</w:t>
      </w:r>
      <w:r w:rsidR="004F0F3D" w:rsidRPr="004F0F3D">
        <w:rPr>
          <w:rFonts w:eastAsia="Times New Roman" w:cs="Times New Roman"/>
          <w:bCs/>
          <w:lang w:val="en"/>
        </w:rPr>
        <w:t xml:space="preserve"> </w:t>
      </w:r>
      <w:r w:rsidR="000B40AB">
        <w:rPr>
          <w:rFonts w:eastAsia="Times New Roman" w:cs="Times New Roman"/>
          <w:bCs/>
          <w:lang w:val="en"/>
        </w:rPr>
        <w:t>March</w:t>
      </w:r>
      <w:r w:rsidR="004F0F3D" w:rsidRPr="004F0F3D">
        <w:rPr>
          <w:rFonts w:eastAsia="Times New Roman" w:cs="Times New Roman"/>
          <w:bCs/>
          <w:lang w:val="en"/>
        </w:rPr>
        <w:t xml:space="preserve"> 2026</w:t>
      </w:r>
      <w:r w:rsidR="00FD6FAE">
        <w:rPr>
          <w:rFonts w:eastAsia="Times New Roman" w:cs="Times New Roman"/>
          <w:bCs/>
          <w:lang w:val="en"/>
        </w:rPr>
        <w:t xml:space="preserve"> (by 1.2%).</w:t>
      </w:r>
    </w:p>
    <w:p w14:paraId="2FBADF0C" w14:textId="76056269" w:rsidR="00D331C8" w:rsidRDefault="00D331C8" w:rsidP="005E63D5">
      <w:pPr>
        <w:rPr>
          <w:shd w:val="clear" w:color="auto" w:fill="FFFFFF"/>
          <w:lang w:val="en-US"/>
        </w:rPr>
      </w:pPr>
    </w:p>
    <w:p w14:paraId="479D45F0" w14:textId="77777777" w:rsidR="00FD6FAE" w:rsidRDefault="00FD6FAE" w:rsidP="005E63D5">
      <w:pPr>
        <w:rPr>
          <w:shd w:val="clear" w:color="auto" w:fill="FFFFFF"/>
          <w:lang w:val="en-US"/>
        </w:rPr>
      </w:pPr>
    </w:p>
    <w:p w14:paraId="02AA3888" w14:textId="77777777" w:rsidR="000B40AB" w:rsidRDefault="000B40AB" w:rsidP="00647C0F">
      <w:pPr>
        <w:rPr>
          <w:lang w:val="en-US"/>
        </w:rPr>
      </w:pPr>
    </w:p>
    <w:p w14:paraId="2F0B8D1A" w14:textId="6878712F" w:rsidR="00647C0F" w:rsidRP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In </w:t>
      </w:r>
      <w:r w:rsidR="000B40AB">
        <w:rPr>
          <w:lang w:val="en-US"/>
        </w:rPr>
        <w:t>April</w:t>
      </w:r>
      <w:r w:rsidR="009375D2">
        <w:rPr>
          <w:lang w:val="en-US"/>
        </w:rPr>
        <w:t xml:space="preserve"> 2026</w:t>
      </w:r>
      <w:r w:rsidRPr="00647C0F">
        <w:rPr>
          <w:lang w:val="en-US"/>
        </w:rPr>
        <w:t xml:space="preserve">, compared to the previous month, </w:t>
      </w:r>
      <w:r w:rsidR="00EF3AE8" w:rsidRPr="00647C0F">
        <w:rPr>
          <w:lang w:val="en-US"/>
        </w:rPr>
        <w:t xml:space="preserve">prices </w:t>
      </w:r>
      <w:r w:rsidR="005D4466">
        <w:rPr>
          <w:lang w:val="en-US"/>
        </w:rPr>
        <w:t xml:space="preserve">increased </w:t>
      </w:r>
      <w:r w:rsidR="00EF3AE8" w:rsidRPr="00647C0F">
        <w:rPr>
          <w:lang w:val="en-US"/>
        </w:rPr>
        <w:t xml:space="preserve">for </w:t>
      </w:r>
      <w:r w:rsidR="00FD6FAE" w:rsidRPr="00647C0F">
        <w:rPr>
          <w:lang w:val="en-US"/>
        </w:rPr>
        <w:t xml:space="preserve">specialized construction </w:t>
      </w:r>
      <w:r w:rsidR="00FD6FAE">
        <w:rPr>
          <w:lang w:val="en-US"/>
        </w:rPr>
        <w:t>activities (by 1.</w:t>
      </w:r>
      <w:r w:rsidR="00395ECB">
        <w:rPr>
          <w:lang w:val="en-US"/>
        </w:rPr>
        <w:t>6</w:t>
      </w:r>
      <w:r w:rsidR="00FD6FAE">
        <w:rPr>
          <w:lang w:val="en-US"/>
        </w:rPr>
        <w:t xml:space="preserve">%) </w:t>
      </w:r>
      <w:r w:rsidR="00605897" w:rsidRPr="00605897">
        <w:rPr>
          <w:lang w:val="en-US"/>
        </w:rPr>
        <w:t xml:space="preserve">and civil engineering structures </w:t>
      </w:r>
      <w:r w:rsidR="007F0404">
        <w:rPr>
          <w:lang w:val="en-US"/>
        </w:rPr>
        <w:t>(</w:t>
      </w:r>
      <w:r w:rsidR="00605897" w:rsidRPr="00605897">
        <w:rPr>
          <w:lang w:val="en-US"/>
        </w:rPr>
        <w:t>by 1.</w:t>
      </w:r>
      <w:r w:rsidR="00395ECB">
        <w:rPr>
          <w:lang w:val="en-US"/>
        </w:rPr>
        <w:t>2</w:t>
      </w:r>
      <w:r w:rsidR="00605897" w:rsidRPr="00605897">
        <w:rPr>
          <w:lang w:val="en-US"/>
        </w:rPr>
        <w:t>%</w:t>
      </w:r>
      <w:r w:rsidR="00757EEA">
        <w:rPr>
          <w:lang w:val="en-US"/>
        </w:rPr>
        <w:t>)</w:t>
      </w:r>
      <w:r w:rsidR="00395ECB">
        <w:rPr>
          <w:lang w:val="en-US"/>
        </w:rPr>
        <w:t xml:space="preserve"> as well as</w:t>
      </w:r>
      <w:r w:rsidR="00395ECB" w:rsidRPr="00395ECB">
        <w:rPr>
          <w:lang w:val="en-US"/>
        </w:rPr>
        <w:t xml:space="preserve"> </w:t>
      </w:r>
      <w:r w:rsidR="00395ECB" w:rsidRPr="00605897">
        <w:rPr>
          <w:lang w:val="en-US"/>
        </w:rPr>
        <w:t>prices for</w:t>
      </w:r>
      <w:r w:rsidR="00AE7D46">
        <w:rPr>
          <w:lang w:val="en-US"/>
        </w:rPr>
        <w:t xml:space="preserve"> </w:t>
      </w:r>
      <w:r w:rsidR="00395ECB" w:rsidRPr="00605897">
        <w:rPr>
          <w:lang w:val="en-US"/>
        </w:rPr>
        <w:t>construction of buildings</w:t>
      </w:r>
      <w:r w:rsidR="00395ECB">
        <w:rPr>
          <w:lang w:val="en-US"/>
        </w:rPr>
        <w:t xml:space="preserve"> (by 0.9%).</w:t>
      </w:r>
    </w:p>
    <w:p w14:paraId="6930EBB2" w14:textId="10453AA8" w:rsid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Compared to </w:t>
      </w:r>
      <w:r w:rsidR="000B40AB">
        <w:rPr>
          <w:lang w:val="en-US"/>
        </w:rPr>
        <w:t>April</w:t>
      </w:r>
      <w:r w:rsidR="009375D2">
        <w:rPr>
          <w:lang w:val="en-US"/>
        </w:rPr>
        <w:t xml:space="preserve"> 2025</w:t>
      </w:r>
      <w:r w:rsidRPr="00647C0F">
        <w:rPr>
          <w:lang w:val="en-US"/>
        </w:rPr>
        <w:t>, there was an increase in prices for</w:t>
      </w:r>
      <w:r w:rsidR="004F0F3D" w:rsidRPr="004F0F3D">
        <w:rPr>
          <w:lang w:val="en-US"/>
        </w:rPr>
        <w:t xml:space="preserve"> </w:t>
      </w:r>
      <w:r w:rsidR="004F0F3D" w:rsidRPr="00647C0F">
        <w:rPr>
          <w:lang w:val="en-US"/>
        </w:rPr>
        <w:t xml:space="preserve">specialized construction </w:t>
      </w:r>
      <w:r w:rsidR="004F0F3D">
        <w:rPr>
          <w:lang w:val="en-US"/>
        </w:rPr>
        <w:t xml:space="preserve">activities (by </w:t>
      </w:r>
      <w:r w:rsidR="00395ECB">
        <w:rPr>
          <w:lang w:val="en-US"/>
        </w:rPr>
        <w:t>6</w:t>
      </w:r>
      <w:r w:rsidR="00FD6FAE">
        <w:rPr>
          <w:lang w:val="en-US"/>
        </w:rPr>
        <w:t>.5</w:t>
      </w:r>
      <w:r w:rsidR="004F0F3D">
        <w:rPr>
          <w:lang w:val="en-US"/>
        </w:rPr>
        <w:t>%),</w:t>
      </w:r>
      <w:r w:rsidR="00395ECB">
        <w:rPr>
          <w:lang w:val="en-US"/>
        </w:rPr>
        <w:t xml:space="preserve"> and </w:t>
      </w:r>
      <w:r w:rsidR="00395ECB" w:rsidRPr="00647C0F">
        <w:rPr>
          <w:lang w:val="en-US"/>
        </w:rPr>
        <w:t xml:space="preserve">construction of civil engineering (by </w:t>
      </w:r>
      <w:r w:rsidR="00395ECB">
        <w:rPr>
          <w:lang w:val="en-US"/>
        </w:rPr>
        <w:t>5.2</w:t>
      </w:r>
      <w:r w:rsidR="00395ECB" w:rsidRPr="00647C0F">
        <w:rPr>
          <w:lang w:val="en-US"/>
        </w:rPr>
        <w:t>%)</w:t>
      </w:r>
      <w:r w:rsidR="00395ECB">
        <w:rPr>
          <w:lang w:val="en-US"/>
        </w:rPr>
        <w:t xml:space="preserve"> as well as</w:t>
      </w:r>
      <w:r w:rsidR="00AE7D46">
        <w:rPr>
          <w:lang w:val="en-US"/>
        </w:rPr>
        <w:t xml:space="preserve"> </w:t>
      </w:r>
      <w:r w:rsidR="009375D2" w:rsidRPr="00647C0F">
        <w:rPr>
          <w:lang w:val="en-US"/>
        </w:rPr>
        <w:t>construction of</w:t>
      </w:r>
      <w:r w:rsidR="00AE7D46">
        <w:rPr>
          <w:lang w:val="en-US"/>
        </w:rPr>
        <w:t> </w:t>
      </w:r>
      <w:r w:rsidR="009375D2" w:rsidRPr="00647C0F">
        <w:rPr>
          <w:lang w:val="en-US"/>
        </w:rPr>
        <w:t xml:space="preserve">buildings </w:t>
      </w:r>
      <w:r w:rsidR="009375D2">
        <w:rPr>
          <w:lang w:val="en-US"/>
        </w:rPr>
        <w:t xml:space="preserve">(by </w:t>
      </w:r>
      <w:r w:rsidR="00395ECB">
        <w:rPr>
          <w:lang w:val="en-US"/>
        </w:rPr>
        <w:t>5.1</w:t>
      </w:r>
      <w:r w:rsidR="009375D2">
        <w:rPr>
          <w:lang w:val="en-US"/>
        </w:rPr>
        <w:t>%)</w:t>
      </w:r>
      <w:r w:rsidR="00395ECB">
        <w:rPr>
          <w:lang w:val="en-US"/>
        </w:rPr>
        <w:t>.</w:t>
      </w:r>
    </w:p>
    <w:p w14:paraId="41C29384" w14:textId="77777777" w:rsidR="00FD6FAE" w:rsidRDefault="00FD6FAE" w:rsidP="00647C0F">
      <w:pPr>
        <w:rPr>
          <w:lang w:val="en-US"/>
        </w:rPr>
      </w:pPr>
    </w:p>
    <w:p w14:paraId="73E46BC6" w14:textId="77777777" w:rsidR="00FD6FAE" w:rsidRDefault="00FD6FAE" w:rsidP="00FD6FAE">
      <w:pPr>
        <w:pStyle w:val="Tytutablicy"/>
        <w:spacing w:before="240" w:after="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>production</w:t>
      </w:r>
    </w:p>
    <w:tbl>
      <w:tblPr>
        <w:tblStyle w:val="Tabela-Siatka"/>
        <w:tblpPr w:leftFromText="141" w:rightFromText="141" w:vertAnchor="text" w:horzAnchor="margin" w:tblpXSpec="right" w:tblpY="215"/>
        <w:tblW w:w="8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"/>
        <w:tblDescription w:val="Price indices of construction and assembly  production in various reference periods: March 2026 to February 2026, March 2026 to March 2025,                                    April 2026 to April 2025, April 2026 to March 2026,                                               April 2026 to December 2025, cumulatively January - April 2026 to January - April 2025"/>
      </w:tblPr>
      <w:tblGrid>
        <w:gridCol w:w="2168"/>
        <w:gridCol w:w="1016"/>
        <w:gridCol w:w="1021"/>
        <w:gridCol w:w="1020"/>
        <w:gridCol w:w="1020"/>
        <w:gridCol w:w="1022"/>
        <w:gridCol w:w="1020"/>
      </w:tblGrid>
      <w:tr w:rsidR="00A43554" w:rsidRPr="007A5D6D" w14:paraId="342C3E5F" w14:textId="77777777" w:rsidTr="00A43554">
        <w:tc>
          <w:tcPr>
            <w:tcW w:w="2168" w:type="dxa"/>
            <w:vMerge w:val="restart"/>
            <w:tcBorders>
              <w:top w:val="single" w:sz="4" w:space="0" w:color="auto"/>
            </w:tcBorders>
            <w:vAlign w:val="center"/>
          </w:tcPr>
          <w:p w14:paraId="2E2F72DC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D562FEB" w14:textId="5362DAE4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5ECB">
              <w:rPr>
                <w:color w:val="000000" w:themeColor="text1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1E794DF3" w14:textId="12F7068B" w:rsidR="00A43554" w:rsidRPr="007A5D6D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</w:t>
            </w:r>
            <w:r w:rsidR="00395ECB">
              <w:rPr>
                <w:color w:val="000000" w:themeColor="text1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EB01542" w14:textId="2C30D5A0" w:rsidR="00A43554" w:rsidRPr="007A5D6D" w:rsidRDefault="00A43554" w:rsidP="00A43554">
            <w:pPr>
              <w:spacing w:before="0" w:after="160" w:line="259" w:lineRule="auto"/>
              <w:jc w:val="center"/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395ECB">
              <w:rPr>
                <w:color w:val="000000" w:themeColor="text1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A43554" w:rsidRPr="00EA5441" w14:paraId="3E7B0F7B" w14:textId="77777777" w:rsidTr="00A43554">
        <w:tc>
          <w:tcPr>
            <w:tcW w:w="2168" w:type="dxa"/>
            <w:vMerge/>
            <w:tcBorders>
              <w:bottom w:val="single" w:sz="12" w:space="0" w:color="001D77"/>
            </w:tcBorders>
          </w:tcPr>
          <w:p w14:paraId="2061A199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813150" w14:textId="15BF8479" w:rsidR="00A43554" w:rsidRPr="00395ECB" w:rsidRDefault="00C20E97" w:rsidP="00A43554">
            <w:pPr>
              <w:jc w:val="center"/>
              <w:rPr>
                <w:spacing w:val="-6"/>
                <w:sz w:val="16"/>
                <w:szCs w:val="16"/>
                <w:shd w:val="clear" w:color="auto" w:fill="FFFFFF"/>
              </w:rPr>
            </w:pP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>0</w:t>
            </w:r>
            <w:r w:rsidR="00395ECB" w:rsidRPr="00395ECB">
              <w:rPr>
                <w:color w:val="000000" w:themeColor="text1"/>
                <w:spacing w:val="-6"/>
                <w:sz w:val="16"/>
                <w:szCs w:val="16"/>
              </w:rPr>
              <w:t>2</w:t>
            </w: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 xml:space="preserve"> 2026</w:t>
            </w:r>
            <w:r w:rsidR="00A43554" w:rsidRPr="00395ECB">
              <w:rPr>
                <w:color w:val="000000" w:themeColor="text1"/>
                <w:spacing w:val="-6"/>
                <w:sz w:val="16"/>
                <w:szCs w:val="16"/>
              </w:rPr>
              <w:t>=100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34DB5E2" w14:textId="77777777" w:rsidR="00A43554" w:rsidRPr="009375D2" w:rsidRDefault="00A43554" w:rsidP="00A43554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3747878D" w14:textId="77777777" w:rsidR="00A43554" w:rsidRPr="007A5D6D" w:rsidRDefault="00A43554" w:rsidP="00A43554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9375D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E280E01" w14:textId="7B5FE8E6" w:rsidR="00A43554" w:rsidRPr="007A5D6D" w:rsidRDefault="00A43554" w:rsidP="00A4355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395ECB">
              <w:rPr>
                <w:color w:val="000000" w:themeColor="text1"/>
                <w:spacing w:val="-12"/>
                <w:sz w:val="16"/>
                <w:szCs w:val="16"/>
              </w:rPr>
              <w:t>3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22" w:type="dxa"/>
            <w:tcBorders>
              <w:top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1AE17C6" w14:textId="77777777" w:rsidR="00A43554" w:rsidRPr="00EA5441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A544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EA5441">
              <w:rPr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nil"/>
            </w:tcBorders>
            <w:vAlign w:val="center"/>
          </w:tcPr>
          <w:p w14:paraId="3ED2F7D9" w14:textId="4CD239C6" w:rsidR="00A43554" w:rsidRDefault="00A43554" w:rsidP="00A43554">
            <w:pPr>
              <w:jc w:val="center"/>
              <w:rPr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395ECB">
              <w:rPr>
                <w:color w:val="000000" w:themeColor="text1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395ECB" w:rsidRPr="00A87BA2" w14:paraId="6690F517" w14:textId="77777777" w:rsidTr="007D4E08">
        <w:tc>
          <w:tcPr>
            <w:tcW w:w="2168" w:type="dxa"/>
            <w:tcBorders>
              <w:top w:val="single" w:sz="4" w:space="0" w:color="001D77"/>
            </w:tcBorders>
          </w:tcPr>
          <w:p w14:paraId="120DBEBF" w14:textId="77777777" w:rsidR="00395ECB" w:rsidRPr="007A5D6D" w:rsidRDefault="00395ECB" w:rsidP="00395ECB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016" w:type="dxa"/>
            <w:vAlign w:val="center"/>
          </w:tcPr>
          <w:p w14:paraId="345B6FCB" w14:textId="70C9D808" w:rsidR="00395ECB" w:rsidRPr="00020112" w:rsidRDefault="00395ECB" w:rsidP="00395E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101</w:t>
            </w:r>
            <w:r w:rsidR="007D1AA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1021" w:type="dxa"/>
            <w:vAlign w:val="center"/>
          </w:tcPr>
          <w:p w14:paraId="32DC8062" w14:textId="3FF411B7" w:rsidR="00395ECB" w:rsidRPr="00020112" w:rsidRDefault="00395ECB" w:rsidP="00395E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104</w:t>
            </w:r>
            <w:r w:rsidR="007D1AA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1020" w:type="dxa"/>
            <w:vAlign w:val="center"/>
          </w:tcPr>
          <w:p w14:paraId="50360DF0" w14:textId="5C334F7C" w:rsidR="00395ECB" w:rsidRPr="00020112" w:rsidRDefault="00395ECB" w:rsidP="00395E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105</w:t>
            </w:r>
            <w:r w:rsidR="007D1AA1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0" w:type="dxa"/>
            <w:vAlign w:val="center"/>
          </w:tcPr>
          <w:p w14:paraId="44C17DF7" w14:textId="4F8D01C5" w:rsidR="00395ECB" w:rsidRPr="00020112" w:rsidRDefault="00395ECB" w:rsidP="00395E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</w:t>
            </w:r>
            <w:r w:rsidR="007D1AA1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22" w:type="dxa"/>
            <w:vAlign w:val="center"/>
          </w:tcPr>
          <w:p w14:paraId="4E0A3509" w14:textId="3F41C505" w:rsidR="00395ECB" w:rsidRPr="00020112" w:rsidRDefault="00395ECB" w:rsidP="00395E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103</w:t>
            </w:r>
            <w:r w:rsidR="007D1AA1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0" w:type="dxa"/>
            <w:vAlign w:val="center"/>
          </w:tcPr>
          <w:p w14:paraId="78A17EF8" w14:textId="5AB2B6C0" w:rsidR="00395ECB" w:rsidRDefault="00395ECB" w:rsidP="00395EC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104</w:t>
            </w:r>
            <w:r w:rsidR="007D1AA1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5</w:t>
            </w:r>
          </w:p>
        </w:tc>
      </w:tr>
      <w:tr w:rsidR="00395ECB" w:rsidRPr="00770DB6" w14:paraId="5AA73B35" w14:textId="77777777" w:rsidTr="007D4E08">
        <w:tc>
          <w:tcPr>
            <w:tcW w:w="2168" w:type="dxa"/>
          </w:tcPr>
          <w:p w14:paraId="62175D14" w14:textId="77777777" w:rsidR="00395ECB" w:rsidRPr="007A5D6D" w:rsidRDefault="00395ECB" w:rsidP="00395ECB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016" w:type="dxa"/>
            <w:vAlign w:val="center"/>
          </w:tcPr>
          <w:p w14:paraId="355AAD6B" w14:textId="443FD432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7D1AA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1" w:type="dxa"/>
            <w:vAlign w:val="center"/>
          </w:tcPr>
          <w:p w14:paraId="72BBC3F3" w14:textId="07AC1538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7D1AA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20" w:type="dxa"/>
            <w:vAlign w:val="center"/>
          </w:tcPr>
          <w:p w14:paraId="28593891" w14:textId="57B4C5B0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020" w:type="dxa"/>
            <w:vAlign w:val="center"/>
          </w:tcPr>
          <w:p w14:paraId="01DBCCC0" w14:textId="143B5A5E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022" w:type="dxa"/>
            <w:vAlign w:val="center"/>
          </w:tcPr>
          <w:p w14:paraId="684A8C75" w14:textId="27461327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020" w:type="dxa"/>
            <w:vAlign w:val="center"/>
          </w:tcPr>
          <w:p w14:paraId="0EFB52E1" w14:textId="1B98CCD8" w:rsidR="00395ECB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</w:tr>
      <w:tr w:rsidR="00395ECB" w:rsidRPr="00770DB6" w14:paraId="4C4073D7" w14:textId="77777777" w:rsidTr="007D4E08">
        <w:tc>
          <w:tcPr>
            <w:tcW w:w="2168" w:type="dxa"/>
          </w:tcPr>
          <w:p w14:paraId="5C97464E" w14:textId="77777777" w:rsidR="00395ECB" w:rsidRPr="007A5D6D" w:rsidRDefault="00395ECB" w:rsidP="00395ECB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710750" w14:textId="560E9BF6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7D1AA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5324DE6" w14:textId="4D5C1ECD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7D1AA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vAlign w:val="center"/>
          </w:tcPr>
          <w:p w14:paraId="65E32F1E" w14:textId="1731D220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938570" w14:textId="489BF0F8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022" w:type="dxa"/>
            <w:vAlign w:val="center"/>
          </w:tcPr>
          <w:p w14:paraId="5172F6F9" w14:textId="73E5AF33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798DC4" w14:textId="59DE00BF" w:rsidR="00395ECB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395ECB" w:rsidRPr="00770DB6" w14:paraId="09A0A0B2" w14:textId="77777777" w:rsidTr="007D4E08">
        <w:tc>
          <w:tcPr>
            <w:tcW w:w="2168" w:type="dxa"/>
          </w:tcPr>
          <w:p w14:paraId="5FA8DE90" w14:textId="77777777" w:rsidR="00395ECB" w:rsidRPr="007A5D6D" w:rsidRDefault="00395ECB" w:rsidP="00395ECB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016" w:type="dxa"/>
            <w:vAlign w:val="center"/>
          </w:tcPr>
          <w:p w14:paraId="6C6F23E2" w14:textId="4A15843D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7D1AA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1021" w:type="dxa"/>
            <w:vAlign w:val="center"/>
          </w:tcPr>
          <w:p w14:paraId="7EC092AE" w14:textId="12C1EA5C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7D1AA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1020" w:type="dxa"/>
            <w:vAlign w:val="center"/>
          </w:tcPr>
          <w:p w14:paraId="3CC80789" w14:textId="35EC366E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020" w:type="dxa"/>
            <w:vAlign w:val="center"/>
          </w:tcPr>
          <w:p w14:paraId="60D5E304" w14:textId="1A6A7523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022" w:type="dxa"/>
            <w:vAlign w:val="center"/>
          </w:tcPr>
          <w:p w14:paraId="0872FEE7" w14:textId="25056D32" w:rsidR="00395ECB" w:rsidRPr="00770DB6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A98D5B" w14:textId="1941B707" w:rsidR="00395ECB" w:rsidRDefault="00395ECB" w:rsidP="00395EC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</w:t>
            </w:r>
            <w:r w:rsidR="007D1AA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</w:tr>
    </w:tbl>
    <w:p w14:paraId="4570CC40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1358823B" w14:textId="6F504CBA" w:rsidR="005E63D5" w:rsidRPr="00EA5441" w:rsidRDefault="00EA5441" w:rsidP="00EA5441">
      <w:pPr>
        <w:pStyle w:val="Przypis"/>
      </w:pPr>
      <w:r>
        <w:t>* </w:t>
      </w:r>
      <w:r w:rsidR="00395ECB">
        <w:t>Indices</w:t>
      </w:r>
      <w:r w:rsidRPr="00EA5441">
        <w:t xml:space="preserve"> revised</w:t>
      </w:r>
    </w:p>
    <w:p w14:paraId="3588F84F" w14:textId="7336299F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E7B211" w14:textId="76A7395F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850F3D1" w14:textId="222BBA65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29A6EC4" w14:textId="063F854A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DE92792" w14:textId="049FF504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787604A" w14:textId="77777777" w:rsidR="00971F5A" w:rsidRPr="00AA4CD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2AAD0EE" w14:textId="06343F9A" w:rsidR="005E63D5" w:rsidRDefault="005E63D5" w:rsidP="00605DD2">
      <w:pPr>
        <w:pStyle w:val="tytuwykresu"/>
        <w:ind w:left="709" w:hanging="709"/>
        <w:rPr>
          <w:lang w:val="en-US"/>
        </w:rPr>
      </w:pP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lastRenderedPageBreak/>
        <w:t xml:space="preserve">Chart 1. Prices changes of construction and assembly production </w:t>
      </w:r>
      <w:r w:rsidR="00605DD2" w:rsidRP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compared to the previous month</w:t>
      </w:r>
    </w:p>
    <w:p w14:paraId="63500D01" w14:textId="1D78B5D0" w:rsidR="00AE49FD" w:rsidRPr="00AE49FD" w:rsidRDefault="00550BFD" w:rsidP="00AE49F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4231F88E" wp14:editId="3448919C">
            <wp:simplePos x="0" y="0"/>
            <wp:positionH relativeFrom="margin">
              <wp:align>right</wp:align>
            </wp:positionH>
            <wp:positionV relativeFrom="paragraph">
              <wp:posOffset>167585</wp:posOffset>
            </wp:positionV>
            <wp:extent cx="5122545" cy="2894330"/>
            <wp:effectExtent l="0" t="0" r="1905" b="1270"/>
            <wp:wrapTopAndBottom/>
            <wp:docPr id="7" name="Wykres 7" descr="Chart 1. Prices changes of construction and assembly production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F0D4C16F-4CB0-4835-A174-F89BD64881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FD6FAE" w:rsidRPr="00064496">
        <w:rPr>
          <w:rFonts w:ascii="Fira Sans SemiBold" w:eastAsia="Times New Roman" w:hAnsi="Fira Sans SemiBold" w:cs="Times New Roman"/>
          <w:bCs/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768B46" wp14:editId="553B9038">
                <wp:simplePos x="0" y="0"/>
                <wp:positionH relativeFrom="column">
                  <wp:posOffset>5266055</wp:posOffset>
                </wp:positionH>
                <wp:positionV relativeFrom="paragraph">
                  <wp:posOffset>1003300</wp:posOffset>
                </wp:positionV>
                <wp:extent cx="1725295" cy="973455"/>
                <wp:effectExtent l="0" t="0" r="0" b="0"/>
                <wp:wrapTight wrapText="bothSides">
                  <wp:wrapPolygon edited="0">
                    <wp:start x="715" y="0"/>
                    <wp:lineTo x="715" y="21135"/>
                    <wp:lineTo x="20749" y="21135"/>
                    <wp:lineTo x="20749" y="0"/>
                    <wp:lineTo x="715" y="0"/>
                  </wp:wrapPolygon>
                </wp:wrapTight>
                <wp:docPr id="2" name="Pole tekstowe 2" descr="The prices of construction and assembly production in April 2026 increased compared to previous month by 1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C4EB" w14:textId="1B740D1D" w:rsidR="005E63D5" w:rsidRPr="00533B8F" w:rsidRDefault="003508AA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rices of construction and assembly production in 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April 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 compared to previous month by 1.2%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68B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prices of construction and assembly production in April 2026 increased compared to previous month by 1.2%" style="position:absolute;margin-left:414.65pt;margin-top:79pt;width:135.85pt;height:76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" filled="f" stroked="f">
                <v:textbox>
                  <w:txbxContent>
                    <w:p w14:paraId="1D7CC4EB" w14:textId="1B740D1D" w:rsidR="005E63D5" w:rsidRPr="00533B8F" w:rsidRDefault="003508AA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rices of construction and assembly production in 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April 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 compared to previous month by 1.2%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0FC6B1" w14:textId="5B546A8F" w:rsidR="00283B2F" w:rsidRPr="00AE49FD" w:rsidRDefault="00283B2F" w:rsidP="00AE49FD">
      <w:pPr>
        <w:rPr>
          <w:lang w:val="en-US"/>
        </w:rPr>
      </w:pPr>
    </w:p>
    <w:p w14:paraId="25463A49" w14:textId="6DAC10E8" w:rsidR="005E63D5" w:rsidRDefault="001C75A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73AA8" wp14:editId="6EC94EE9">
                <wp:simplePos x="0" y="0"/>
                <wp:positionH relativeFrom="column">
                  <wp:posOffset>5318760</wp:posOffset>
                </wp:positionH>
                <wp:positionV relativeFrom="paragraph">
                  <wp:posOffset>1272540</wp:posOffset>
                </wp:positionV>
                <wp:extent cx="1661795" cy="922020"/>
                <wp:effectExtent l="0" t="0" r="0" b="0"/>
                <wp:wrapTight wrapText="bothSides">
                  <wp:wrapPolygon edited="0">
                    <wp:start x="743" y="0"/>
                    <wp:lineTo x="743" y="20975"/>
                    <wp:lineTo x="20799" y="20975"/>
                    <wp:lineTo x="20799" y="0"/>
                    <wp:lineTo x="743" y="0"/>
                  </wp:wrapPolygon>
                </wp:wrapTight>
                <wp:docPr id="4" name="Pole tekstowe 4" descr="In April 2026 increase in construction and assembly production prices on an annual terms was 5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BC0C" w14:textId="2A22802C" w:rsidR="00242B37" w:rsidRPr="001C75A8" w:rsidRDefault="00242B37" w:rsidP="001C75A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in construction and assembly production prices on an annual terms was </w:t>
                            </w:r>
                            <w:r w:rsidR="00FA0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5.6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3AA8" id="Pole tekstowe 4" o:spid="_x0000_s1028" type="#_x0000_t202" alt="In April 2026 increase in construction and assembly production prices on an annual terms was 5.6%" style="position:absolute;left:0;text-align:left;margin-left:418.8pt;margin-top:100.2pt;width:130.85pt;height:7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" filled="f" stroked="f">
                <v:textbox>
                  <w:txbxContent>
                    <w:p w14:paraId="1ACCBC0C" w14:textId="2A22802C" w:rsidR="00242B37" w:rsidRPr="001C75A8" w:rsidRDefault="00242B37" w:rsidP="001C75A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in construction and assembly production prices on an annual terms was </w:t>
                      </w:r>
                      <w:r w:rsidR="00FA0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5.6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2. Prices changes of construction and assembly production 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compared to the 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1236CF06" w14:textId="7607EEC2" w:rsidR="00EF3AE8" w:rsidRDefault="00051350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502267D0" wp14:editId="4F2DE529">
            <wp:simplePos x="0" y="0"/>
            <wp:positionH relativeFrom="column">
              <wp:posOffset>26473</wp:posOffset>
            </wp:positionH>
            <wp:positionV relativeFrom="paragraph">
              <wp:posOffset>298930</wp:posOffset>
            </wp:positionV>
            <wp:extent cx="5122545" cy="2760345"/>
            <wp:effectExtent l="0" t="0" r="1905" b="1905"/>
            <wp:wrapTopAndBottom/>
            <wp:docPr id="1" name="Wykres 1" descr="Chart 2. Prices changes of construction and assembly production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5BB0DE1D" w14:textId="45CE63B8" w:rsidR="00EF3AE8" w:rsidRDefault="00EF3AE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2B45DC92" w14:textId="77777777" w:rsidR="00654331" w:rsidRDefault="00654331" w:rsidP="00AE49FD">
      <w:pPr>
        <w:pStyle w:val="tytuwykresu"/>
        <w:rPr>
          <w:rFonts w:ascii="Fira Sans SemiBold" w:eastAsia="Times New Roman" w:hAnsi="Fira Sans SemiBold" w:cs="Times New Roman"/>
          <w:b w:val="0"/>
          <w:bCs/>
          <w:noProof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</w:p>
    <w:p w14:paraId="4F717A20" w14:textId="663E98C7" w:rsidR="005E63D5" w:rsidRDefault="007D059E" w:rsidP="00BD4DA3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1" wp14:anchorId="59A5488B" wp14:editId="35FC96F1">
            <wp:simplePos x="0" y="0"/>
            <wp:positionH relativeFrom="margin">
              <wp:align>left</wp:align>
            </wp:positionH>
            <wp:positionV relativeFrom="paragraph">
              <wp:posOffset>415637</wp:posOffset>
            </wp:positionV>
            <wp:extent cx="5122545" cy="3196590"/>
            <wp:effectExtent l="0" t="0" r="1905" b="3810"/>
            <wp:wrapTopAndBottom/>
            <wp:docPr id="19" name="Wykres 19" descr="Chart 3. Prices changes of production and assembly construction by divisions NACE rev. 2 compared to &#10;December 2024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3. Prices changes of production and assembly construction by divisions NACE</w:t>
      </w:r>
      <w:r w:rsidR="00BD4DA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rev. 2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compared to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December 202</w:t>
      </w:r>
      <w:r w:rsidR="00FA07ED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4</w:t>
      </w:r>
      <w:bookmarkStart w:id="0" w:name="_GoBack"/>
      <w:bookmarkEnd w:id="0"/>
    </w:p>
    <w:p w14:paraId="4F6700D4" w14:textId="43F3422D" w:rsidR="00180E0E" w:rsidRPr="005E63D5" w:rsidRDefault="00FA07ED" w:rsidP="003F12F0">
      <w:pPr>
        <w:pStyle w:val="tytuwykresu"/>
        <w:ind w:left="567" w:hanging="567"/>
        <w:rPr>
          <w:lang w:val="en-US"/>
        </w:rPr>
      </w:pPr>
      <w:r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3C466E" wp14:editId="4DBAD5C6">
                <wp:simplePos x="0" y="0"/>
                <wp:positionH relativeFrom="page">
                  <wp:posOffset>5765800</wp:posOffset>
                </wp:positionH>
                <wp:positionV relativeFrom="paragraph">
                  <wp:posOffset>749300</wp:posOffset>
                </wp:positionV>
                <wp:extent cx="1725295" cy="1278255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8" name="Pole tekstowe 18" descr="Among the construction divisions, in April 2026 compared to December 2024, the prices increased the most in the specialized construction activities (by 7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8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00BC" w14:textId="22397A1C" w:rsidR="005E63D5" w:rsidRPr="00F5243E" w:rsidRDefault="00BB1113" w:rsidP="005E63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the construction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divisions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in 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April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December 202</w:t>
                            </w:r>
                            <w:r w:rsidR="00FA0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prices increased the most in the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specialized con</w:t>
                            </w:r>
                            <w:r w:rsidR="00AC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truction activities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</w:t>
                            </w:r>
                            <w:r w:rsidR="007D05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7.3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466E" id="Pole tekstowe 18" o:spid="_x0000_s1029" type="#_x0000_t202" alt="Among the construction divisions, in April 2026 compared to December 2024, the prices increased the most in the specialized construction activities (by 7.3%)" style="position:absolute;left:0;text-align:left;margin-left:454pt;margin-top:59pt;width:135.85pt;height:100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" filled="f" stroked="f">
                <v:textbox>
                  <w:txbxContent>
                    <w:p w14:paraId="0BFC00BC" w14:textId="22397A1C" w:rsidR="005E63D5" w:rsidRPr="00F5243E" w:rsidRDefault="00BB1113" w:rsidP="005E63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the construction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divisions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in 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April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December 202</w:t>
                      </w:r>
                      <w:r w:rsidR="00FA0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prices increased the most in the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specialized con</w:t>
                      </w:r>
                      <w:r w:rsidR="00AC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truction activities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</w:t>
                      </w:r>
                      <w:r w:rsidR="007D05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7.3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D97B1BD" w14:textId="724F87FA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8A68A3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BDD3244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0A4794C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AB5DD8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76D17FF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8EEB50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4A151D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0C1A9F6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5AB143A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D75853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CC4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EE2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D8D33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2813C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9F3D8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313705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E610C" w14:textId="20088CEF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550BFD" w14:paraId="1FB63517" w14:textId="77777777" w:rsidTr="009E7D31">
        <w:trPr>
          <w:trHeight w:val="1626"/>
        </w:trPr>
        <w:tc>
          <w:tcPr>
            <w:tcW w:w="4926" w:type="dxa"/>
          </w:tcPr>
          <w:p w14:paraId="413DFD6C" w14:textId="7777777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02300004" w14:textId="67FB55AD" w:rsidR="00DE2400" w:rsidRPr="005E63D5" w:rsidRDefault="0051594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2C6EE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67D3C86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D879476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71E06293" w14:textId="77777777" w:rsidR="00142F9D" w:rsidRPr="005653EE" w:rsidRDefault="00142F9D" w:rsidP="00142F9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4832A3A1" w14:textId="77777777" w:rsidR="00142F9D" w:rsidRPr="0027575B" w:rsidRDefault="00142F9D" w:rsidP="00142F9D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9BC25A3" w14:textId="77777777" w:rsidR="00142F9D" w:rsidRPr="0027575B" w:rsidRDefault="00142F9D" w:rsidP="00142F9D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21FCC95D" w14:textId="77777777" w:rsidR="00142F9D" w:rsidRPr="0027575B" w:rsidRDefault="00142F9D" w:rsidP="00142F9D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53EE3F16" w14:textId="79C5C4E1" w:rsidR="00DE2400" w:rsidRDefault="00142F9D" w:rsidP="00142F9D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75F6FF8A" w14:textId="77777777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142F9D" w14:paraId="7754B99D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C1F72D2" w14:textId="77777777" w:rsidR="00142F9D" w:rsidRPr="00F05FC7" w:rsidRDefault="00142F9D" w:rsidP="00142F9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84B65C" w14:textId="314D7700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DB1A76" wp14:editId="0792E4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142F9D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142F9D">
              <w:rPr>
                <w:color w:val="001D77"/>
                <w:sz w:val="18"/>
              </w:rPr>
              <w:t xml:space="preserve"> </w:t>
            </w:r>
          </w:p>
        </w:tc>
      </w:tr>
      <w:tr w:rsidR="00142F9D" w14:paraId="7FA26539" w14:textId="77777777" w:rsidTr="009E7D31">
        <w:trPr>
          <w:trHeight w:val="418"/>
        </w:trPr>
        <w:tc>
          <w:tcPr>
            <w:tcW w:w="4926" w:type="dxa"/>
            <w:vMerge/>
          </w:tcPr>
          <w:p w14:paraId="0861C635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FD90A2" w14:textId="4A4D1B02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B11EBE7" wp14:editId="4993BE0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142F9D" w14:paraId="71ADA7E7" w14:textId="77777777" w:rsidTr="009E7D31">
        <w:trPr>
          <w:trHeight w:val="480"/>
        </w:trPr>
        <w:tc>
          <w:tcPr>
            <w:tcW w:w="4926" w:type="dxa"/>
            <w:vMerge/>
          </w:tcPr>
          <w:p w14:paraId="14123BC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8B6BA7" w14:textId="1E6EE547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F5E9A7B" wp14:editId="0B59115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142F9D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142F9D" w14:paraId="2D71B924" w14:textId="77777777" w:rsidTr="009E7D31">
        <w:trPr>
          <w:trHeight w:val="480"/>
        </w:trPr>
        <w:tc>
          <w:tcPr>
            <w:tcW w:w="4926" w:type="dxa"/>
          </w:tcPr>
          <w:p w14:paraId="2E0F38A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FC9876" w14:textId="7BCAEE37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3321C0C6" wp14:editId="30ED2B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142F9D" w14:paraId="1C06C2A9" w14:textId="77777777" w:rsidTr="009E7D31">
        <w:trPr>
          <w:trHeight w:val="480"/>
        </w:trPr>
        <w:tc>
          <w:tcPr>
            <w:tcW w:w="4926" w:type="dxa"/>
          </w:tcPr>
          <w:p w14:paraId="7ED85E7C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DB508" w14:textId="79B28478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5090F843" wp14:editId="649108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142F9D" w14:paraId="535B1A52" w14:textId="77777777" w:rsidTr="009E7D31">
        <w:trPr>
          <w:trHeight w:val="953"/>
        </w:trPr>
        <w:tc>
          <w:tcPr>
            <w:tcW w:w="4926" w:type="dxa"/>
          </w:tcPr>
          <w:p w14:paraId="4A667D3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DDE305" w14:textId="4E2CB17F" w:rsidR="00142F9D" w:rsidRPr="00142F9D" w:rsidRDefault="00C8464D" w:rsidP="00142F9D">
            <w:pPr>
              <w:ind w:firstLine="680"/>
              <w:rPr>
                <w:color w:val="001D77"/>
                <w:sz w:val="20"/>
              </w:rPr>
            </w:pPr>
            <w:hyperlink r:id="rId28" w:history="1">
              <w:r w:rsidR="00142F9D"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142F9D"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3A238F1" wp14:editId="216F4D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550BFD" w14:paraId="02C942D1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9E05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4A7404AD" w14:textId="456C6D38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0B40AB" w:rsidRPr="00395ECB">
              <w:rPr>
                <w:rFonts w:cs="Times New Roman"/>
                <w:color w:val="001381"/>
                <w:lang w:val="en-US"/>
              </w:rPr>
              <w:instrText>HYPERLINK "https://publikacje.new.stat.gov.pl/en/publications-portal/statistical-bulletin-32026"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5FE43909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267CFC" w:rsidRPr="00CE20E5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516D0674" w14:textId="77777777" w:rsidR="005E63D5" w:rsidRPr="00AF5F2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hyperlink r:id="rId30" w:history="1">
              <w:r w:rsidR="00605DD2" w:rsidRPr="00B44906">
                <w:rPr>
                  <w:rStyle w:val="Hipercze"/>
                  <w:color w:val="001381"/>
                  <w:lang w:val="en-US"/>
                </w:rPr>
                <w:t xml:space="preserve">Socio-economic situation of the country </w:t>
              </w:r>
            </w:hyperlink>
          </w:p>
          <w:p w14:paraId="5E9D7777" w14:textId="77777777" w:rsidR="00B44906" w:rsidRPr="00605DD2" w:rsidRDefault="00B44906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FCFC93" w14:textId="77777777" w:rsidR="005E63D5" w:rsidRPr="00533B8F" w:rsidRDefault="00C8464D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1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9728644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1995CA01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2273400A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3A6C7189" w14:textId="77777777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1" w:name="_Hlk172018505"/>
          <w:p w14:paraId="6D4C6D8F" w14:textId="77777777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1"/>
          <w:p w14:paraId="2813EA28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1F0AC6E4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7B7CE1C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00EF98E5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E14F330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50BFD" w14:paraId="0C34156B" w14:textId="77777777" w:rsidTr="00E23337">
        <w:trPr>
          <w:trHeight w:val="1912"/>
        </w:trPr>
        <w:tc>
          <w:tcPr>
            <w:tcW w:w="4379" w:type="dxa"/>
          </w:tcPr>
          <w:p w14:paraId="04C264A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09CD8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5267147" w14:textId="77777777" w:rsidR="000470AA" w:rsidRPr="005E63D5" w:rsidRDefault="000470AA" w:rsidP="000470AA">
      <w:pPr>
        <w:rPr>
          <w:sz w:val="20"/>
          <w:lang w:val="en-US"/>
        </w:rPr>
      </w:pPr>
    </w:p>
    <w:p w14:paraId="6ED48E9A" w14:textId="77777777" w:rsidR="000470AA" w:rsidRPr="005E63D5" w:rsidRDefault="000470AA" w:rsidP="000470AA">
      <w:pPr>
        <w:rPr>
          <w:sz w:val="18"/>
          <w:lang w:val="en-US"/>
        </w:rPr>
      </w:pPr>
    </w:p>
    <w:p w14:paraId="6B6F93AB" w14:textId="77777777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0F70" w14:textId="77777777" w:rsidR="003F40EF" w:rsidRDefault="003F40EF" w:rsidP="000662E2">
      <w:pPr>
        <w:spacing w:after="0" w:line="240" w:lineRule="auto"/>
      </w:pPr>
      <w:r>
        <w:separator/>
      </w:r>
    </w:p>
  </w:endnote>
  <w:endnote w:type="continuationSeparator" w:id="0">
    <w:p w14:paraId="5E166502" w14:textId="77777777" w:rsidR="003F40EF" w:rsidRDefault="003F40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8D8B7CF-B65C-48E6-9608-306581E5BD56}"/>
    <w:embedBold r:id="rId2" w:fontKey="{7FD426C7-26B7-46AF-B66F-D70B9E4DBC3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F802D43-CCF5-4ADC-94C1-111BCD94C3B4}"/>
    <w:embedBold r:id="rId4" w:fontKey="{69D29AF0-AD34-4092-9E16-850E1781625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73A324B-B7F0-4082-AA39-957740FF7E6A}"/>
    <w:embedBold r:id="rId6" w:fontKey="{8D172A53-A503-440E-93C9-C2EB7E615D4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41CD685-F1C3-4DF6-AD35-9D2970E09668}"/>
    <w:embedBold r:id="rId8" w:fontKey="{D21AF704-785B-4A04-81CE-8DF2DDCED73C}"/>
    <w:embedItalic r:id="rId9" w:fontKey="{7DBF27D4-14CB-4E58-B670-88C432328E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6842468-346B-447D-9B35-F393C01D96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BDEFF7E-1CA6-42BC-9FB1-90CFBBC03B7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0C71FD8C-6C14-4F8C-A3ED-9262870A17F9}"/>
    <w:embedBold r:id="rId13" w:fontKey="{E5FAE629-B593-4227-AA00-27A78DB6D6D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C9CAEBCE-B8E5-40FA-A238-2C411A69D7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AA435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DBDA1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D250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DF415" w14:textId="77777777" w:rsidR="003F40EF" w:rsidRDefault="003F40EF" w:rsidP="000662E2">
      <w:pPr>
        <w:spacing w:after="0" w:line="240" w:lineRule="auto"/>
      </w:pPr>
      <w:r>
        <w:separator/>
      </w:r>
    </w:p>
  </w:footnote>
  <w:footnote w:type="continuationSeparator" w:id="0">
    <w:p w14:paraId="7B8B3E5F" w14:textId="77777777" w:rsidR="003F40EF" w:rsidRDefault="003F40EF" w:rsidP="000662E2">
      <w:pPr>
        <w:spacing w:after="0" w:line="240" w:lineRule="auto"/>
      </w:pPr>
      <w:r>
        <w:continuationSeparator/>
      </w:r>
    </w:p>
  </w:footnote>
  <w:footnote w:id="1">
    <w:p w14:paraId="26730C33" w14:textId="78431A21" w:rsidR="00F55197" w:rsidRPr="00C44CBF" w:rsidRDefault="00F5519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44CBF">
        <w:rPr>
          <w:lang w:val="en-US"/>
        </w:rPr>
        <w:t xml:space="preserve"> </w:t>
      </w:r>
      <w:r w:rsidR="000B40AB">
        <w:rPr>
          <w:lang w:val="en-US"/>
        </w:rPr>
        <w:t xml:space="preserve">Results </w:t>
      </w:r>
      <w:r w:rsidRPr="00C44CBF">
        <w:rPr>
          <w:rStyle w:val="PrzypisZnak"/>
        </w:rPr>
        <w:t>for</w:t>
      </w:r>
      <w:r w:rsidR="000B40AB">
        <w:rPr>
          <w:rStyle w:val="PrzypisZnak"/>
        </w:rPr>
        <w:t>:</w:t>
      </w:r>
      <w:r w:rsidR="009F26E0">
        <w:rPr>
          <w:rStyle w:val="PrzypisZnak"/>
        </w:rPr>
        <w:t xml:space="preserve"> April</w:t>
      </w:r>
      <w:r w:rsidRPr="00C44CBF">
        <w:rPr>
          <w:rStyle w:val="PrzypisZnak"/>
        </w:rPr>
        <w:t xml:space="preserve"> 202</w:t>
      </w:r>
      <w:r w:rsidR="009375D2">
        <w:rPr>
          <w:rStyle w:val="PrzypisZnak"/>
        </w:rPr>
        <w:t>6</w:t>
      </w:r>
      <w:r w:rsidR="000B40AB" w:rsidRPr="000B40AB">
        <w:rPr>
          <w:lang w:val="en-US"/>
        </w:rPr>
        <w:t xml:space="preserve"> </w:t>
      </w:r>
      <w:r w:rsidR="000B40AB">
        <w:rPr>
          <w:lang w:val="en-US"/>
        </w:rPr>
        <w:t>– p</w:t>
      </w:r>
      <w:proofErr w:type="spellStart"/>
      <w:r w:rsidR="000B40AB" w:rsidRPr="00C44CBF">
        <w:rPr>
          <w:rStyle w:val="PrzypisZnak"/>
        </w:rPr>
        <w:t>reliminary</w:t>
      </w:r>
      <w:proofErr w:type="spellEnd"/>
      <w:r w:rsidRPr="00C44CBF">
        <w:rPr>
          <w:rStyle w:val="PrzypisZnak"/>
        </w:rPr>
        <w:t xml:space="preserve">, </w:t>
      </w:r>
      <w:r w:rsidR="009F26E0">
        <w:rPr>
          <w:rStyle w:val="PrzypisZnak"/>
        </w:rPr>
        <w:t>March</w:t>
      </w:r>
      <w:r w:rsidR="00EA5153" w:rsidRPr="00EA5153">
        <w:rPr>
          <w:rStyle w:val="PrzypisZnak"/>
        </w:rPr>
        <w:t xml:space="preserve"> 2026</w:t>
      </w:r>
      <w:r w:rsidR="000B40AB" w:rsidRPr="000B40AB">
        <w:rPr>
          <w:rStyle w:val="PrzypisZnak"/>
        </w:rPr>
        <w:t xml:space="preserve"> </w:t>
      </w:r>
      <w:r w:rsidR="000B40AB">
        <w:rPr>
          <w:rStyle w:val="PrzypisZnak"/>
        </w:rPr>
        <w:t xml:space="preserve">– </w:t>
      </w:r>
      <w:r w:rsidR="000B40AB" w:rsidRPr="00C44CBF">
        <w:rPr>
          <w:rStyle w:val="PrzypisZnak"/>
        </w:rPr>
        <w:t>final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2E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273F82" wp14:editId="3EBC30B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9DF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3D64F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B7BE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4A60285" wp14:editId="7FBB95E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73E80F" wp14:editId="2B9A79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1EC23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3E80F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1EC23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67BA7" wp14:editId="253296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CFB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60D00B1" w14:textId="77777777" w:rsidR="00540C5C" w:rsidRDefault="00540C5C">
    <w:pPr>
      <w:pStyle w:val="Nagwek"/>
      <w:rPr>
        <w:noProof/>
        <w:lang w:eastAsia="pl-PL"/>
      </w:rPr>
    </w:pPr>
  </w:p>
  <w:p w14:paraId="4BE073D8" w14:textId="77777777" w:rsidR="00540C5C" w:rsidRDefault="00540C5C">
    <w:pPr>
      <w:pStyle w:val="Nagwek"/>
      <w:rPr>
        <w:noProof/>
        <w:lang w:eastAsia="pl-PL"/>
      </w:rPr>
    </w:pPr>
  </w:p>
  <w:p w14:paraId="7CC914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C673BE" wp14:editId="3BBFF7E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6A928" w14:textId="047AF6DC" w:rsidR="00F37172" w:rsidRPr="00A01B40" w:rsidRDefault="00C20E97" w:rsidP="00F049AB">
                          <w:pPr>
                            <w:pStyle w:val="Datainformacjisygnalnej"/>
                          </w:pPr>
                          <w:r>
                            <w:t>21.0</w:t>
                          </w:r>
                          <w:r w:rsidR="000B40AB">
                            <w:t>5</w:t>
                          </w:r>
                          <w:r w:rsidR="00242B37">
                            <w:t>.</w:t>
                          </w:r>
                          <w:r w:rsidR="006D7D7D">
                            <w:t>202</w:t>
                          </w:r>
                          <w:r w:rsidR="000E0FE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673B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5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ibHg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sGWJs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2B26A928" w14:textId="047AF6DC" w:rsidR="00F37172" w:rsidRPr="00A01B40" w:rsidRDefault="00C20E97" w:rsidP="00F049AB">
                    <w:pPr>
                      <w:pStyle w:val="Datainformacjisygnalnej"/>
                    </w:pPr>
                    <w:r>
                      <w:t>21.0</w:t>
                    </w:r>
                    <w:r w:rsidR="000B40AB">
                      <w:t>5</w:t>
                    </w:r>
                    <w:r w:rsidR="00242B37">
                      <w:t>.</w:t>
                    </w:r>
                    <w:r w:rsidR="006D7D7D">
                      <w:t>202</w:t>
                    </w:r>
                    <w:r w:rsidR="000E0FE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22E0" w14:textId="77777777" w:rsidR="00607CC5" w:rsidRDefault="00607CC5">
    <w:pPr>
      <w:pStyle w:val="Nagwek"/>
    </w:pPr>
  </w:p>
  <w:p w14:paraId="77E4D4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9.25pt;height:132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32pt;visibility:visible;mso-wrap-style:square" o:bullet="t">
        <v:imagedata r:id="rId2" o:title=""/>
      </v:shape>
    </w:pict>
  </w:numPicBullet>
  <w:numPicBullet w:numPicBulletId="2">
    <w:pict>
      <v:shape id="_x0000_i1028" type="#_x0000_t75" style="width:24.75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C36DB2"/>
    <w:multiLevelType w:val="hybridMultilevel"/>
    <w:tmpl w:val="54243FF2"/>
    <w:lvl w:ilvl="0" w:tplc="27BA96C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173C"/>
    <w:rsid w:val="000152F5"/>
    <w:rsid w:val="00020286"/>
    <w:rsid w:val="00021C16"/>
    <w:rsid w:val="00021CD0"/>
    <w:rsid w:val="000264EB"/>
    <w:rsid w:val="00037B9E"/>
    <w:rsid w:val="00043E99"/>
    <w:rsid w:val="000440E9"/>
    <w:rsid w:val="0004582E"/>
    <w:rsid w:val="000470AA"/>
    <w:rsid w:val="00051350"/>
    <w:rsid w:val="000554AD"/>
    <w:rsid w:val="00057CA1"/>
    <w:rsid w:val="000647A9"/>
    <w:rsid w:val="000662E2"/>
    <w:rsid w:val="00066883"/>
    <w:rsid w:val="00071365"/>
    <w:rsid w:val="00071B39"/>
    <w:rsid w:val="00071ED2"/>
    <w:rsid w:val="00074DD8"/>
    <w:rsid w:val="00075681"/>
    <w:rsid w:val="00075759"/>
    <w:rsid w:val="00077C88"/>
    <w:rsid w:val="000806F7"/>
    <w:rsid w:val="000815CD"/>
    <w:rsid w:val="00082EFC"/>
    <w:rsid w:val="000847B1"/>
    <w:rsid w:val="00097840"/>
    <w:rsid w:val="000B0727"/>
    <w:rsid w:val="000B0D31"/>
    <w:rsid w:val="000B40AB"/>
    <w:rsid w:val="000B708C"/>
    <w:rsid w:val="000B70B0"/>
    <w:rsid w:val="000C041C"/>
    <w:rsid w:val="000C135D"/>
    <w:rsid w:val="000C36AC"/>
    <w:rsid w:val="000D1D43"/>
    <w:rsid w:val="000D225C"/>
    <w:rsid w:val="000D2A5C"/>
    <w:rsid w:val="000D34BE"/>
    <w:rsid w:val="000D39F0"/>
    <w:rsid w:val="000E0918"/>
    <w:rsid w:val="000E0FE6"/>
    <w:rsid w:val="000E4B04"/>
    <w:rsid w:val="000E6695"/>
    <w:rsid w:val="000E79A9"/>
    <w:rsid w:val="000F056F"/>
    <w:rsid w:val="000F3F87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269BE"/>
    <w:rsid w:val="00130296"/>
    <w:rsid w:val="00130B20"/>
    <w:rsid w:val="00134145"/>
    <w:rsid w:val="00136736"/>
    <w:rsid w:val="00136740"/>
    <w:rsid w:val="00136D67"/>
    <w:rsid w:val="001423B6"/>
    <w:rsid w:val="00142F9D"/>
    <w:rsid w:val="001448A7"/>
    <w:rsid w:val="001464E0"/>
    <w:rsid w:val="00146621"/>
    <w:rsid w:val="0014671E"/>
    <w:rsid w:val="001538BC"/>
    <w:rsid w:val="00155DB5"/>
    <w:rsid w:val="00156F04"/>
    <w:rsid w:val="001617E3"/>
    <w:rsid w:val="00162325"/>
    <w:rsid w:val="001678E3"/>
    <w:rsid w:val="001705AD"/>
    <w:rsid w:val="001752EE"/>
    <w:rsid w:val="00180E0E"/>
    <w:rsid w:val="00190B25"/>
    <w:rsid w:val="00191503"/>
    <w:rsid w:val="001951DA"/>
    <w:rsid w:val="001959A8"/>
    <w:rsid w:val="001A0207"/>
    <w:rsid w:val="001B053D"/>
    <w:rsid w:val="001B0FF5"/>
    <w:rsid w:val="001B5515"/>
    <w:rsid w:val="001C3269"/>
    <w:rsid w:val="001C75A8"/>
    <w:rsid w:val="001D19B6"/>
    <w:rsid w:val="001D1DB4"/>
    <w:rsid w:val="001D23F1"/>
    <w:rsid w:val="001D25F9"/>
    <w:rsid w:val="001D61ED"/>
    <w:rsid w:val="001E589A"/>
    <w:rsid w:val="001E5B2D"/>
    <w:rsid w:val="001F044F"/>
    <w:rsid w:val="001F537A"/>
    <w:rsid w:val="0020156C"/>
    <w:rsid w:val="002021A6"/>
    <w:rsid w:val="0020377C"/>
    <w:rsid w:val="00203F91"/>
    <w:rsid w:val="00214B3F"/>
    <w:rsid w:val="00214B58"/>
    <w:rsid w:val="00215870"/>
    <w:rsid w:val="00216634"/>
    <w:rsid w:val="00225945"/>
    <w:rsid w:val="002316BE"/>
    <w:rsid w:val="00242B37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583"/>
    <w:rsid w:val="00282699"/>
    <w:rsid w:val="00283B2F"/>
    <w:rsid w:val="00285585"/>
    <w:rsid w:val="00291586"/>
    <w:rsid w:val="002926DF"/>
    <w:rsid w:val="00296697"/>
    <w:rsid w:val="00297612"/>
    <w:rsid w:val="002A50FA"/>
    <w:rsid w:val="002B0472"/>
    <w:rsid w:val="002B6B12"/>
    <w:rsid w:val="002C21F0"/>
    <w:rsid w:val="002C6EEC"/>
    <w:rsid w:val="002D01DF"/>
    <w:rsid w:val="002D0621"/>
    <w:rsid w:val="002D0A59"/>
    <w:rsid w:val="002D69D0"/>
    <w:rsid w:val="002D7F77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B6E"/>
    <w:rsid w:val="002F35F6"/>
    <w:rsid w:val="002F77C8"/>
    <w:rsid w:val="003002A8"/>
    <w:rsid w:val="00304F22"/>
    <w:rsid w:val="00306C7C"/>
    <w:rsid w:val="00314F86"/>
    <w:rsid w:val="00317F4D"/>
    <w:rsid w:val="00322A11"/>
    <w:rsid w:val="00322EDD"/>
    <w:rsid w:val="003232F2"/>
    <w:rsid w:val="00327FA4"/>
    <w:rsid w:val="003309FA"/>
    <w:rsid w:val="003321D2"/>
    <w:rsid w:val="00332320"/>
    <w:rsid w:val="0034588E"/>
    <w:rsid w:val="00347D72"/>
    <w:rsid w:val="003508AA"/>
    <w:rsid w:val="00352C81"/>
    <w:rsid w:val="00353F45"/>
    <w:rsid w:val="00357611"/>
    <w:rsid w:val="0036432A"/>
    <w:rsid w:val="00364AF9"/>
    <w:rsid w:val="00367237"/>
    <w:rsid w:val="00367DFE"/>
    <w:rsid w:val="0037077F"/>
    <w:rsid w:val="00372411"/>
    <w:rsid w:val="00373882"/>
    <w:rsid w:val="00373BE7"/>
    <w:rsid w:val="00374025"/>
    <w:rsid w:val="00376ACC"/>
    <w:rsid w:val="00380C1A"/>
    <w:rsid w:val="00383F04"/>
    <w:rsid w:val="003843DB"/>
    <w:rsid w:val="00385E1F"/>
    <w:rsid w:val="00391860"/>
    <w:rsid w:val="00393761"/>
    <w:rsid w:val="00394E26"/>
    <w:rsid w:val="00395430"/>
    <w:rsid w:val="00395ECB"/>
    <w:rsid w:val="00396691"/>
    <w:rsid w:val="00397D18"/>
    <w:rsid w:val="003A1B36"/>
    <w:rsid w:val="003A690D"/>
    <w:rsid w:val="003B1454"/>
    <w:rsid w:val="003B18B6"/>
    <w:rsid w:val="003B5CF1"/>
    <w:rsid w:val="003B6693"/>
    <w:rsid w:val="003B6B47"/>
    <w:rsid w:val="003B6F07"/>
    <w:rsid w:val="003C161B"/>
    <w:rsid w:val="003C59E0"/>
    <w:rsid w:val="003C6C8D"/>
    <w:rsid w:val="003C79AC"/>
    <w:rsid w:val="003D2656"/>
    <w:rsid w:val="003D4F95"/>
    <w:rsid w:val="003D5F42"/>
    <w:rsid w:val="003D60A9"/>
    <w:rsid w:val="003D71B6"/>
    <w:rsid w:val="003D797C"/>
    <w:rsid w:val="003E1396"/>
    <w:rsid w:val="003E3A92"/>
    <w:rsid w:val="003F0184"/>
    <w:rsid w:val="003F12F0"/>
    <w:rsid w:val="003F180C"/>
    <w:rsid w:val="003F39D4"/>
    <w:rsid w:val="003F40EF"/>
    <w:rsid w:val="003F4C97"/>
    <w:rsid w:val="003F666D"/>
    <w:rsid w:val="003F7FE6"/>
    <w:rsid w:val="00400193"/>
    <w:rsid w:val="004040C6"/>
    <w:rsid w:val="0040718B"/>
    <w:rsid w:val="00416EAF"/>
    <w:rsid w:val="004212E7"/>
    <w:rsid w:val="00423C88"/>
    <w:rsid w:val="0042446D"/>
    <w:rsid w:val="00427BF8"/>
    <w:rsid w:val="004313D1"/>
    <w:rsid w:val="0043169C"/>
    <w:rsid w:val="00431C02"/>
    <w:rsid w:val="004367FC"/>
    <w:rsid w:val="00437395"/>
    <w:rsid w:val="00441E21"/>
    <w:rsid w:val="00445047"/>
    <w:rsid w:val="00446749"/>
    <w:rsid w:val="00453EB7"/>
    <w:rsid w:val="00456C4A"/>
    <w:rsid w:val="00463E39"/>
    <w:rsid w:val="00464A32"/>
    <w:rsid w:val="004657FC"/>
    <w:rsid w:val="0046784B"/>
    <w:rsid w:val="004733F6"/>
    <w:rsid w:val="00474E69"/>
    <w:rsid w:val="004758FF"/>
    <w:rsid w:val="0048257E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C1895"/>
    <w:rsid w:val="004C34C6"/>
    <w:rsid w:val="004C4E5D"/>
    <w:rsid w:val="004C6D40"/>
    <w:rsid w:val="004C7D55"/>
    <w:rsid w:val="004E6AA8"/>
    <w:rsid w:val="004F0C3C"/>
    <w:rsid w:val="004F0F3D"/>
    <w:rsid w:val="004F2280"/>
    <w:rsid w:val="004F23BB"/>
    <w:rsid w:val="004F3DB0"/>
    <w:rsid w:val="004F63FC"/>
    <w:rsid w:val="00505A92"/>
    <w:rsid w:val="00506D55"/>
    <w:rsid w:val="005124BC"/>
    <w:rsid w:val="00515942"/>
    <w:rsid w:val="00515AFB"/>
    <w:rsid w:val="00516787"/>
    <w:rsid w:val="005175B0"/>
    <w:rsid w:val="005203F1"/>
    <w:rsid w:val="00520D9A"/>
    <w:rsid w:val="00521BC3"/>
    <w:rsid w:val="0052746C"/>
    <w:rsid w:val="00531C27"/>
    <w:rsid w:val="00533632"/>
    <w:rsid w:val="005336C5"/>
    <w:rsid w:val="00534013"/>
    <w:rsid w:val="00540C5C"/>
    <w:rsid w:val="00541E6E"/>
    <w:rsid w:val="0054251F"/>
    <w:rsid w:val="005445AF"/>
    <w:rsid w:val="0054768A"/>
    <w:rsid w:val="00550BFD"/>
    <w:rsid w:val="005520D8"/>
    <w:rsid w:val="00555CFB"/>
    <w:rsid w:val="00556CF1"/>
    <w:rsid w:val="0056373F"/>
    <w:rsid w:val="0057436C"/>
    <w:rsid w:val="005762A7"/>
    <w:rsid w:val="00576A9E"/>
    <w:rsid w:val="0057768E"/>
    <w:rsid w:val="00583DE1"/>
    <w:rsid w:val="00587CEE"/>
    <w:rsid w:val="005916D7"/>
    <w:rsid w:val="0059427F"/>
    <w:rsid w:val="00597939"/>
    <w:rsid w:val="005A077F"/>
    <w:rsid w:val="005A5C4F"/>
    <w:rsid w:val="005A698C"/>
    <w:rsid w:val="005C006D"/>
    <w:rsid w:val="005C0100"/>
    <w:rsid w:val="005C0CAC"/>
    <w:rsid w:val="005D062E"/>
    <w:rsid w:val="005D4466"/>
    <w:rsid w:val="005E0799"/>
    <w:rsid w:val="005E10F9"/>
    <w:rsid w:val="005E1200"/>
    <w:rsid w:val="005E6398"/>
    <w:rsid w:val="005E63D5"/>
    <w:rsid w:val="005F0F8C"/>
    <w:rsid w:val="005F45EE"/>
    <w:rsid w:val="005F5A80"/>
    <w:rsid w:val="006030AF"/>
    <w:rsid w:val="006044FF"/>
    <w:rsid w:val="00605897"/>
    <w:rsid w:val="00605DD2"/>
    <w:rsid w:val="00607CC5"/>
    <w:rsid w:val="0061179B"/>
    <w:rsid w:val="006125F9"/>
    <w:rsid w:val="00615C5D"/>
    <w:rsid w:val="00620A28"/>
    <w:rsid w:val="0062661E"/>
    <w:rsid w:val="006322EA"/>
    <w:rsid w:val="00632D9D"/>
    <w:rsid w:val="00633014"/>
    <w:rsid w:val="0063306B"/>
    <w:rsid w:val="0063437B"/>
    <w:rsid w:val="006354C8"/>
    <w:rsid w:val="00637127"/>
    <w:rsid w:val="00637347"/>
    <w:rsid w:val="0064017E"/>
    <w:rsid w:val="00642707"/>
    <w:rsid w:val="00647C0F"/>
    <w:rsid w:val="00653DC3"/>
    <w:rsid w:val="00654331"/>
    <w:rsid w:val="00654BB6"/>
    <w:rsid w:val="006673CA"/>
    <w:rsid w:val="006715F0"/>
    <w:rsid w:val="00673C26"/>
    <w:rsid w:val="00674DE5"/>
    <w:rsid w:val="00677ACA"/>
    <w:rsid w:val="00680119"/>
    <w:rsid w:val="00680251"/>
    <w:rsid w:val="006812AF"/>
    <w:rsid w:val="0068327D"/>
    <w:rsid w:val="00685A8E"/>
    <w:rsid w:val="00691278"/>
    <w:rsid w:val="00691534"/>
    <w:rsid w:val="00693880"/>
    <w:rsid w:val="00694AF0"/>
    <w:rsid w:val="006A4686"/>
    <w:rsid w:val="006B0E9E"/>
    <w:rsid w:val="006B3154"/>
    <w:rsid w:val="006B486D"/>
    <w:rsid w:val="006B5AE4"/>
    <w:rsid w:val="006C197A"/>
    <w:rsid w:val="006D1507"/>
    <w:rsid w:val="006D3E93"/>
    <w:rsid w:val="006D4054"/>
    <w:rsid w:val="006D7D7D"/>
    <w:rsid w:val="006E02EC"/>
    <w:rsid w:val="006E2B37"/>
    <w:rsid w:val="006E3C4F"/>
    <w:rsid w:val="006E6687"/>
    <w:rsid w:val="006E6F41"/>
    <w:rsid w:val="006E73E6"/>
    <w:rsid w:val="006F7050"/>
    <w:rsid w:val="007028AB"/>
    <w:rsid w:val="007063FB"/>
    <w:rsid w:val="007076B5"/>
    <w:rsid w:val="00710BF3"/>
    <w:rsid w:val="00712D87"/>
    <w:rsid w:val="00713F55"/>
    <w:rsid w:val="007211B1"/>
    <w:rsid w:val="007267B0"/>
    <w:rsid w:val="007277DA"/>
    <w:rsid w:val="00731D27"/>
    <w:rsid w:val="007349BE"/>
    <w:rsid w:val="00740BCD"/>
    <w:rsid w:val="00746187"/>
    <w:rsid w:val="007568F7"/>
    <w:rsid w:val="00757EEA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B5A2E"/>
    <w:rsid w:val="007C6C68"/>
    <w:rsid w:val="007D059E"/>
    <w:rsid w:val="007D0869"/>
    <w:rsid w:val="007D14C4"/>
    <w:rsid w:val="007D16BF"/>
    <w:rsid w:val="007D1AA1"/>
    <w:rsid w:val="007D3319"/>
    <w:rsid w:val="007D335D"/>
    <w:rsid w:val="007D605C"/>
    <w:rsid w:val="007E3314"/>
    <w:rsid w:val="007E3514"/>
    <w:rsid w:val="007E4B03"/>
    <w:rsid w:val="007E77F4"/>
    <w:rsid w:val="007F0089"/>
    <w:rsid w:val="007F0404"/>
    <w:rsid w:val="007F1D95"/>
    <w:rsid w:val="007F324B"/>
    <w:rsid w:val="007F480F"/>
    <w:rsid w:val="00803031"/>
    <w:rsid w:val="00803ACE"/>
    <w:rsid w:val="0080553C"/>
    <w:rsid w:val="00805B46"/>
    <w:rsid w:val="00805DB4"/>
    <w:rsid w:val="0080680D"/>
    <w:rsid w:val="00815601"/>
    <w:rsid w:val="00823593"/>
    <w:rsid w:val="00825DC2"/>
    <w:rsid w:val="00831E6E"/>
    <w:rsid w:val="00834AD3"/>
    <w:rsid w:val="00841036"/>
    <w:rsid w:val="008417ED"/>
    <w:rsid w:val="00843795"/>
    <w:rsid w:val="00843A1B"/>
    <w:rsid w:val="008454D2"/>
    <w:rsid w:val="00846F70"/>
    <w:rsid w:val="00847F0F"/>
    <w:rsid w:val="00850B7B"/>
    <w:rsid w:val="00851654"/>
    <w:rsid w:val="00852448"/>
    <w:rsid w:val="0085426C"/>
    <w:rsid w:val="0087323A"/>
    <w:rsid w:val="00877F6C"/>
    <w:rsid w:val="00882396"/>
    <w:rsid w:val="0088258A"/>
    <w:rsid w:val="00886332"/>
    <w:rsid w:val="008925F0"/>
    <w:rsid w:val="0089448A"/>
    <w:rsid w:val="008949CB"/>
    <w:rsid w:val="00894C23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C6C8A"/>
    <w:rsid w:val="008D02DA"/>
    <w:rsid w:val="008D5D5E"/>
    <w:rsid w:val="008D76BC"/>
    <w:rsid w:val="008E0088"/>
    <w:rsid w:val="008E3B54"/>
    <w:rsid w:val="008E770A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1329"/>
    <w:rsid w:val="00902274"/>
    <w:rsid w:val="009030B9"/>
    <w:rsid w:val="009123B1"/>
    <w:rsid w:val="009127BA"/>
    <w:rsid w:val="00915450"/>
    <w:rsid w:val="00920AAE"/>
    <w:rsid w:val="009227A6"/>
    <w:rsid w:val="00931E01"/>
    <w:rsid w:val="00933EC1"/>
    <w:rsid w:val="009375D2"/>
    <w:rsid w:val="009438A9"/>
    <w:rsid w:val="009446AD"/>
    <w:rsid w:val="009530DB"/>
    <w:rsid w:val="00953676"/>
    <w:rsid w:val="00956F30"/>
    <w:rsid w:val="00962B00"/>
    <w:rsid w:val="00962D26"/>
    <w:rsid w:val="00966C9A"/>
    <w:rsid w:val="009705E4"/>
    <w:rsid w:val="009705EE"/>
    <w:rsid w:val="0097066C"/>
    <w:rsid w:val="00971A20"/>
    <w:rsid w:val="00971F5A"/>
    <w:rsid w:val="00977927"/>
    <w:rsid w:val="0098116A"/>
    <w:rsid w:val="0098135C"/>
    <w:rsid w:val="0098156A"/>
    <w:rsid w:val="0098398B"/>
    <w:rsid w:val="00991BAC"/>
    <w:rsid w:val="00993AA9"/>
    <w:rsid w:val="0099584A"/>
    <w:rsid w:val="009A3D60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26E0"/>
    <w:rsid w:val="009F7468"/>
    <w:rsid w:val="009F7AED"/>
    <w:rsid w:val="00A01B40"/>
    <w:rsid w:val="00A05E97"/>
    <w:rsid w:val="00A12F5C"/>
    <w:rsid w:val="00A139F5"/>
    <w:rsid w:val="00A13DBB"/>
    <w:rsid w:val="00A21606"/>
    <w:rsid w:val="00A27F85"/>
    <w:rsid w:val="00A3041D"/>
    <w:rsid w:val="00A30C52"/>
    <w:rsid w:val="00A32D0E"/>
    <w:rsid w:val="00A32D8D"/>
    <w:rsid w:val="00A32E16"/>
    <w:rsid w:val="00A365F4"/>
    <w:rsid w:val="00A42E5F"/>
    <w:rsid w:val="00A4355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69DA"/>
    <w:rsid w:val="00A7767E"/>
    <w:rsid w:val="00A810F9"/>
    <w:rsid w:val="00A82D31"/>
    <w:rsid w:val="00A85E7E"/>
    <w:rsid w:val="00A86ECC"/>
    <w:rsid w:val="00A86FCC"/>
    <w:rsid w:val="00A90251"/>
    <w:rsid w:val="00A90A6D"/>
    <w:rsid w:val="00A971E5"/>
    <w:rsid w:val="00AA710D"/>
    <w:rsid w:val="00AB3683"/>
    <w:rsid w:val="00AB5293"/>
    <w:rsid w:val="00AB64F3"/>
    <w:rsid w:val="00AB6D25"/>
    <w:rsid w:val="00AC1EF9"/>
    <w:rsid w:val="00AC1FD3"/>
    <w:rsid w:val="00AD05DA"/>
    <w:rsid w:val="00AD0E56"/>
    <w:rsid w:val="00AE229B"/>
    <w:rsid w:val="00AE2D4B"/>
    <w:rsid w:val="00AE49FD"/>
    <w:rsid w:val="00AE4F99"/>
    <w:rsid w:val="00AE54DC"/>
    <w:rsid w:val="00AE685A"/>
    <w:rsid w:val="00AE7D46"/>
    <w:rsid w:val="00AF12E8"/>
    <w:rsid w:val="00AF5F2F"/>
    <w:rsid w:val="00AF7AEE"/>
    <w:rsid w:val="00B11B69"/>
    <w:rsid w:val="00B12173"/>
    <w:rsid w:val="00B14952"/>
    <w:rsid w:val="00B16871"/>
    <w:rsid w:val="00B25B45"/>
    <w:rsid w:val="00B26C0B"/>
    <w:rsid w:val="00B31E5A"/>
    <w:rsid w:val="00B3641F"/>
    <w:rsid w:val="00B44906"/>
    <w:rsid w:val="00B47359"/>
    <w:rsid w:val="00B50691"/>
    <w:rsid w:val="00B50CFF"/>
    <w:rsid w:val="00B50D12"/>
    <w:rsid w:val="00B576CA"/>
    <w:rsid w:val="00B653AB"/>
    <w:rsid w:val="00B65F9E"/>
    <w:rsid w:val="00B66B19"/>
    <w:rsid w:val="00B70634"/>
    <w:rsid w:val="00B71752"/>
    <w:rsid w:val="00B7262F"/>
    <w:rsid w:val="00B769B0"/>
    <w:rsid w:val="00B7740D"/>
    <w:rsid w:val="00B80277"/>
    <w:rsid w:val="00B82CA6"/>
    <w:rsid w:val="00B84528"/>
    <w:rsid w:val="00B914E9"/>
    <w:rsid w:val="00B956EE"/>
    <w:rsid w:val="00B95B2A"/>
    <w:rsid w:val="00B96A38"/>
    <w:rsid w:val="00B97130"/>
    <w:rsid w:val="00BA0ED1"/>
    <w:rsid w:val="00BA2654"/>
    <w:rsid w:val="00BA2BA1"/>
    <w:rsid w:val="00BA3447"/>
    <w:rsid w:val="00BA3562"/>
    <w:rsid w:val="00BA5EDF"/>
    <w:rsid w:val="00BB1113"/>
    <w:rsid w:val="00BB34A3"/>
    <w:rsid w:val="00BB4F09"/>
    <w:rsid w:val="00BB54B5"/>
    <w:rsid w:val="00BC3DA7"/>
    <w:rsid w:val="00BD2BEA"/>
    <w:rsid w:val="00BD4DA3"/>
    <w:rsid w:val="00BD4E33"/>
    <w:rsid w:val="00BF14E3"/>
    <w:rsid w:val="00BF1A88"/>
    <w:rsid w:val="00BF424F"/>
    <w:rsid w:val="00C003C4"/>
    <w:rsid w:val="00C030DE"/>
    <w:rsid w:val="00C0448C"/>
    <w:rsid w:val="00C04B68"/>
    <w:rsid w:val="00C04D95"/>
    <w:rsid w:val="00C051A8"/>
    <w:rsid w:val="00C06181"/>
    <w:rsid w:val="00C1449D"/>
    <w:rsid w:val="00C1692B"/>
    <w:rsid w:val="00C20E97"/>
    <w:rsid w:val="00C22105"/>
    <w:rsid w:val="00C228DF"/>
    <w:rsid w:val="00C244B6"/>
    <w:rsid w:val="00C27BF1"/>
    <w:rsid w:val="00C31167"/>
    <w:rsid w:val="00C3702F"/>
    <w:rsid w:val="00C420C2"/>
    <w:rsid w:val="00C44CBF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83696"/>
    <w:rsid w:val="00C8464D"/>
    <w:rsid w:val="00C86D1A"/>
    <w:rsid w:val="00C90982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1D7B"/>
    <w:rsid w:val="00CA484D"/>
    <w:rsid w:val="00CA4FB6"/>
    <w:rsid w:val="00CA784C"/>
    <w:rsid w:val="00CB2F90"/>
    <w:rsid w:val="00CB3612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CF72FE"/>
    <w:rsid w:val="00D00796"/>
    <w:rsid w:val="00D06D3B"/>
    <w:rsid w:val="00D14D97"/>
    <w:rsid w:val="00D21C1B"/>
    <w:rsid w:val="00D261A2"/>
    <w:rsid w:val="00D27F34"/>
    <w:rsid w:val="00D310C3"/>
    <w:rsid w:val="00D3167B"/>
    <w:rsid w:val="00D331C8"/>
    <w:rsid w:val="00D35F7A"/>
    <w:rsid w:val="00D36DAD"/>
    <w:rsid w:val="00D41FF9"/>
    <w:rsid w:val="00D44F8B"/>
    <w:rsid w:val="00D4517A"/>
    <w:rsid w:val="00D532E6"/>
    <w:rsid w:val="00D616D2"/>
    <w:rsid w:val="00D63B5F"/>
    <w:rsid w:val="00D657DB"/>
    <w:rsid w:val="00D6629A"/>
    <w:rsid w:val="00D70EF7"/>
    <w:rsid w:val="00D82FEA"/>
    <w:rsid w:val="00D83257"/>
    <w:rsid w:val="00D8397C"/>
    <w:rsid w:val="00D8571C"/>
    <w:rsid w:val="00D94EED"/>
    <w:rsid w:val="00D96026"/>
    <w:rsid w:val="00D972F6"/>
    <w:rsid w:val="00DA331D"/>
    <w:rsid w:val="00DA77AD"/>
    <w:rsid w:val="00DA7C1C"/>
    <w:rsid w:val="00DB11F6"/>
    <w:rsid w:val="00DB147A"/>
    <w:rsid w:val="00DB1B7A"/>
    <w:rsid w:val="00DB706E"/>
    <w:rsid w:val="00DC6708"/>
    <w:rsid w:val="00DC6AC4"/>
    <w:rsid w:val="00DD011A"/>
    <w:rsid w:val="00DD57C1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2EDA"/>
    <w:rsid w:val="00E151D4"/>
    <w:rsid w:val="00E17B77"/>
    <w:rsid w:val="00E20EF8"/>
    <w:rsid w:val="00E231AB"/>
    <w:rsid w:val="00E23337"/>
    <w:rsid w:val="00E246D4"/>
    <w:rsid w:val="00E259EA"/>
    <w:rsid w:val="00E25D33"/>
    <w:rsid w:val="00E32061"/>
    <w:rsid w:val="00E33F48"/>
    <w:rsid w:val="00E3537E"/>
    <w:rsid w:val="00E42FF9"/>
    <w:rsid w:val="00E436CF"/>
    <w:rsid w:val="00E44790"/>
    <w:rsid w:val="00E470A5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5CA0"/>
    <w:rsid w:val="00E662CC"/>
    <w:rsid w:val="00E664C5"/>
    <w:rsid w:val="00E671A2"/>
    <w:rsid w:val="00E73983"/>
    <w:rsid w:val="00E76D26"/>
    <w:rsid w:val="00E76EE5"/>
    <w:rsid w:val="00E825EA"/>
    <w:rsid w:val="00E95036"/>
    <w:rsid w:val="00E95B8E"/>
    <w:rsid w:val="00E95FC1"/>
    <w:rsid w:val="00E96431"/>
    <w:rsid w:val="00E96AF9"/>
    <w:rsid w:val="00E9757D"/>
    <w:rsid w:val="00EA5153"/>
    <w:rsid w:val="00EA5441"/>
    <w:rsid w:val="00EA5F23"/>
    <w:rsid w:val="00EB1390"/>
    <w:rsid w:val="00EB1677"/>
    <w:rsid w:val="00EB2C0D"/>
    <w:rsid w:val="00EB2C71"/>
    <w:rsid w:val="00EB3333"/>
    <w:rsid w:val="00EB4340"/>
    <w:rsid w:val="00EB556D"/>
    <w:rsid w:val="00EB5A7D"/>
    <w:rsid w:val="00EC1C75"/>
    <w:rsid w:val="00EC23DD"/>
    <w:rsid w:val="00ED55C0"/>
    <w:rsid w:val="00ED62F9"/>
    <w:rsid w:val="00ED682B"/>
    <w:rsid w:val="00ED7E58"/>
    <w:rsid w:val="00EE41D5"/>
    <w:rsid w:val="00EE470E"/>
    <w:rsid w:val="00EE6A05"/>
    <w:rsid w:val="00EF3AE8"/>
    <w:rsid w:val="00EF4D4F"/>
    <w:rsid w:val="00F00E62"/>
    <w:rsid w:val="00F0166F"/>
    <w:rsid w:val="00F03786"/>
    <w:rsid w:val="00F037A4"/>
    <w:rsid w:val="00F049AB"/>
    <w:rsid w:val="00F05623"/>
    <w:rsid w:val="00F067B4"/>
    <w:rsid w:val="00F10B68"/>
    <w:rsid w:val="00F142DB"/>
    <w:rsid w:val="00F20561"/>
    <w:rsid w:val="00F27C8F"/>
    <w:rsid w:val="00F32749"/>
    <w:rsid w:val="00F33B89"/>
    <w:rsid w:val="00F34BEA"/>
    <w:rsid w:val="00F37172"/>
    <w:rsid w:val="00F40ED8"/>
    <w:rsid w:val="00F41261"/>
    <w:rsid w:val="00F4477E"/>
    <w:rsid w:val="00F46269"/>
    <w:rsid w:val="00F5243E"/>
    <w:rsid w:val="00F55197"/>
    <w:rsid w:val="00F56710"/>
    <w:rsid w:val="00F60BA8"/>
    <w:rsid w:val="00F62C08"/>
    <w:rsid w:val="00F65A67"/>
    <w:rsid w:val="00F67D8F"/>
    <w:rsid w:val="00F70CE9"/>
    <w:rsid w:val="00F77451"/>
    <w:rsid w:val="00F802BE"/>
    <w:rsid w:val="00F80E93"/>
    <w:rsid w:val="00F84069"/>
    <w:rsid w:val="00F86024"/>
    <w:rsid w:val="00F8611A"/>
    <w:rsid w:val="00F90CF3"/>
    <w:rsid w:val="00F94D54"/>
    <w:rsid w:val="00F94E00"/>
    <w:rsid w:val="00FA07ED"/>
    <w:rsid w:val="00FA4D6D"/>
    <w:rsid w:val="00FA5128"/>
    <w:rsid w:val="00FA5B77"/>
    <w:rsid w:val="00FB3FD1"/>
    <w:rsid w:val="00FB42D4"/>
    <w:rsid w:val="00FB5906"/>
    <w:rsid w:val="00FB762F"/>
    <w:rsid w:val="00FC2AED"/>
    <w:rsid w:val="00FC4A86"/>
    <w:rsid w:val="00FD5EA7"/>
    <w:rsid w:val="00FD6FAE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2A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0F3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0F3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sgk.stat.gov.pl/index_en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CU\CU-04\USERS\IZAA\W14_1\INF_SYGNALNE\2026\CENY%20PRODUCENT&#211;W%20BUDOWNICTWO\04_KWIECIE&#323;\IS-04-charts-20260521-Price%20indices%20of%20construction%20and%20assembly%20production%20in%20April%20202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gus09\CU\CU-04\USERS\IZAA\W14_1\INF_SYGNALNE\2026\CENY%20PRODUCENT&#211;W%20BUDOWNICTWO\04_KWIECIE&#323;\IS-04-charts-20260521-Price%20indices%20of%20construction%20and%20assembly%20production%20in%20April%202026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vmfgus09\CU\CU-04\USERS\IZAA\W14_1\INF_SYGNALNE\2026\CENY%20PRODUCENT&#211;W%20BUDOWNICTWO\04_KWIECIE&#323;\Price%20indices%20of%20construction%20and%20assembly%20production%20in%20April%202026.%20Char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1.1797456147286165E-2"/>
          <c:y val="5.2551022170934281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5571703128034994E-2"/>
          <c:y val="7.7616926888088092E-2"/>
          <c:w val="0.94109142094943066"/>
          <c:h val="0.75274208538763709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268289739644724E-2"/>
                  <c:y val="-4.3502824858757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78-48A3-A271-4301F2072468}"/>
                </c:ext>
              </c:extLst>
            </c:dLbl>
            <c:dLbl>
              <c:idx val="3"/>
              <c:layout>
                <c:manualLayout>
                  <c:x val="-1.4279783992518289E-2"/>
                  <c:y val="-7.1751412429378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78-48A3-A271-4301F2072468}"/>
                </c:ext>
              </c:extLst>
            </c:dLbl>
            <c:dLbl>
              <c:idx val="5"/>
              <c:layout>
                <c:manualLayout>
                  <c:x val="-2.3046067517422504E-2"/>
                  <c:y val="-0.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78-48A3-A271-4301F2072468}"/>
                </c:ext>
              </c:extLst>
            </c:dLbl>
            <c:dLbl>
              <c:idx val="7"/>
              <c:layout>
                <c:manualLayout>
                  <c:x val="-1.9820421294493264E-2"/>
                  <c:y val="-4.502285503035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78-48A3-A271-4301F2072468}"/>
                </c:ext>
              </c:extLst>
            </c:dLbl>
            <c:dLbl>
              <c:idx val="8"/>
              <c:layout>
                <c:manualLayout>
                  <c:x val="-4.7753216418791829E-2"/>
                  <c:y val="-6.04125998072092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178-48A3-A271-4301F2072468}"/>
                </c:ext>
              </c:extLst>
            </c:dLbl>
            <c:dLbl>
              <c:idx val="10"/>
              <c:layout>
                <c:manualLayout>
                  <c:x val="-1.6724356242217766E-2"/>
                  <c:y val="-9.3851514332346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78-48A3-A271-4301F2072468}"/>
                </c:ext>
              </c:extLst>
            </c:dLbl>
            <c:dLbl>
              <c:idx val="13"/>
              <c:layout>
                <c:manualLayout>
                  <c:x val="-4.0089642941155225E-2"/>
                  <c:y val="-0.137723410944847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178-48A3-A271-4301F20724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1.'!$A$2:$B$17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1.'!$C$2:$C$17</c:f>
              <c:numCache>
                <c:formatCode>General</c:formatCode>
                <c:ptCount val="16"/>
                <c:pt idx="0" formatCode="0.0">
                  <c:v>0.1</c:v>
                </c:pt>
                <c:pt idx="1">
                  <c:v>0.2</c:v>
                </c:pt>
                <c:pt idx="2">
                  <c:v>0.5</c:v>
                </c:pt>
                <c:pt idx="3">
                  <c:v>0.2</c:v>
                </c:pt>
                <c:pt idx="4">
                  <c:v>0.3</c:v>
                </c:pt>
                <c:pt idx="5">
                  <c:v>0.1</c:v>
                </c:pt>
                <c:pt idx="6">
                  <c:v>0.5</c:v>
                </c:pt>
                <c:pt idx="7" formatCode="0.0">
                  <c:v>0.1</c:v>
                </c:pt>
                <c:pt idx="8" formatCode="0.0">
                  <c:v>0</c:v>
                </c:pt>
                <c:pt idx="9">
                  <c:v>0.8</c:v>
                </c:pt>
                <c:pt idx="10">
                  <c:v>0.3</c:v>
                </c:pt>
                <c:pt idx="11">
                  <c:v>0.5</c:v>
                </c:pt>
                <c:pt idx="12">
                  <c:v>0.6</c:v>
                </c:pt>
                <c:pt idx="13" formatCode="0.0">
                  <c:v>0.1</c:v>
                </c:pt>
                <c:pt idx="14">
                  <c:v>1.1000000000000001</c:v>
                </c:pt>
                <c:pt idx="15">
                  <c:v>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178-48A3-A271-4301F20724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1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1303285365191427E-2"/>
          <c:w val="0.94109142094943066"/>
          <c:h val="0.80732260838084891"/>
        </c:manualLayout>
      </c:layout>
      <c:lineChart>
        <c:grouping val="standard"/>
        <c:varyColors val="0"/>
        <c:ser>
          <c:idx val="0"/>
          <c:order val="0"/>
          <c:tx>
            <c:strRef>
              <c:f>'Chart 2.'!$C$1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268289739644724E-2"/>
                  <c:y val="-4.3502824858757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B34-447A-A74C-CB7433B6FF46}"/>
                </c:ext>
              </c:extLst>
            </c:dLbl>
            <c:dLbl>
              <c:idx val="3"/>
              <c:layout>
                <c:manualLayout>
                  <c:x val="-1.5878930177510023E-2"/>
                  <c:y val="-5.4510136663951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34-447A-A74C-CB7433B6FF46}"/>
                </c:ext>
              </c:extLst>
            </c:dLbl>
            <c:dLbl>
              <c:idx val="5"/>
              <c:layout>
                <c:manualLayout>
                  <c:x val="-2.4645320568605272E-2"/>
                  <c:y val="-5.6896551724138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34-447A-A74C-CB7433B6FF46}"/>
                </c:ext>
              </c:extLst>
            </c:dLbl>
            <c:dLbl>
              <c:idx val="7"/>
              <c:layout>
                <c:manualLayout>
                  <c:x val="-9.5032397408208406E-3"/>
                  <c:y val="-3.5028248587570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34-447A-A74C-CB7433B6FF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2.'!$A$2:$B$17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2.'!$C$2:$C$17</c:f>
              <c:numCache>
                <c:formatCode>0.0</c:formatCode>
                <c:ptCount val="16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  <c:pt idx="3">
                  <c:v>3.4</c:v>
                </c:pt>
                <c:pt idx="4">
                  <c:v>3.3</c:v>
                </c:pt>
                <c:pt idx="5">
                  <c:v>3</c:v>
                </c:pt>
                <c:pt idx="6">
                  <c:v>3.1</c:v>
                </c:pt>
                <c:pt idx="7">
                  <c:v>2.8</c:v>
                </c:pt>
                <c:pt idx="8">
                  <c:v>2.5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</c:v>
                </c:pt>
                <c:pt idx="13">
                  <c:v>3.9</c:v>
                </c:pt>
                <c:pt idx="14">
                  <c:v>4.5</c:v>
                </c:pt>
                <c:pt idx="15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B34-447A-A74C-CB7433B6FF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At val="0"/>
        <c:auto val="0"/>
        <c:lblAlgn val="ctr"/>
        <c:lblOffset val="100"/>
        <c:tickLblSkip val="1"/>
        <c:noMultiLvlLbl val="0"/>
      </c:catAx>
      <c:valAx>
        <c:axId val="1352270128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74335273315E-2"/>
          <c:y val="7.2522979875517188E-2"/>
          <c:w val="0.8834372337444748"/>
          <c:h val="0.6882016535822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3.'!$C$2</c:f>
              <c:strCache>
                <c:ptCount val="1"/>
                <c:pt idx="0">
                  <c:v>construction and assembly production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5"/>
              <c:layout>
                <c:manualLayout>
                  <c:x val="7.3844348853938632E-2"/>
                  <c:y val="-2.63258660009572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E8D-44A7-9567-0B2D814394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3.'!$C$3:$C$18</c:f>
              <c:numCache>
                <c:formatCode>0.0</c:formatCode>
                <c:ptCount val="16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1.9</c:v>
                </c:pt>
                <c:pt idx="7">
                  <c:v>2</c:v>
                </c:pt>
                <c:pt idx="8">
                  <c:v>2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4.2</c:v>
                </c:pt>
                <c:pt idx="13">
                  <c:v>4.3</c:v>
                </c:pt>
                <c:pt idx="14">
                  <c:v>5.4</c:v>
                </c:pt>
                <c:pt idx="15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8D-44A7-9567-0B2D814394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3.'!$D$2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3.7480197831351224E-2"/>
                  <c:y val="1.54098586306032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E8D-44A7-9567-0B2D814394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3.'!$D$3:$D$18</c:f>
              <c:numCache>
                <c:formatCode>0.0</c:formatCode>
                <c:ptCount val="16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1.8</c:v>
                </c:pt>
                <c:pt idx="7">
                  <c:v>1.8</c:v>
                </c:pt>
                <c:pt idx="8">
                  <c:v>1.9</c:v>
                </c:pt>
                <c:pt idx="9">
                  <c:v>2.7</c:v>
                </c:pt>
                <c:pt idx="10">
                  <c:v>3.1</c:v>
                </c:pt>
                <c:pt idx="11">
                  <c:v>3.5</c:v>
                </c:pt>
                <c:pt idx="12">
                  <c:v>4.2</c:v>
                </c:pt>
                <c:pt idx="13">
                  <c:v>4.3</c:v>
                </c:pt>
                <c:pt idx="14">
                  <c:v>5.3</c:v>
                </c:pt>
                <c:pt idx="15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8D-44A7-9567-0B2D81439454}"/>
            </c:ext>
          </c:extLst>
        </c:ser>
        <c:ser>
          <c:idx val="2"/>
          <c:order val="2"/>
          <c:tx>
            <c:strRef>
              <c:f>'Chart 3.'!$E$2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3.7418314529203744E-2"/>
                  <c:y val="-3.1783869686134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E8D-44A7-9567-0B2D814394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3.'!$E$3:$E$18</c:f>
              <c:numCache>
                <c:formatCode>0.0</c:formatCode>
                <c:ptCount val="16"/>
                <c:pt idx="0">
                  <c:v>0.2</c:v>
                </c:pt>
                <c:pt idx="1">
                  <c:v>0.4</c:v>
                </c:pt>
                <c:pt idx="2">
                  <c:v>0.8</c:v>
                </c:pt>
                <c:pt idx="3">
                  <c:v>1.1000000000000001</c:v>
                </c:pt>
                <c:pt idx="4">
                  <c:v>1.4</c:v>
                </c:pt>
                <c:pt idx="5">
                  <c:v>1.5</c:v>
                </c:pt>
                <c:pt idx="6">
                  <c:v>2</c:v>
                </c:pt>
                <c:pt idx="7">
                  <c:v>2.1</c:v>
                </c:pt>
                <c:pt idx="8">
                  <c:v>2.1</c:v>
                </c:pt>
                <c:pt idx="9">
                  <c:v>2.8</c:v>
                </c:pt>
                <c:pt idx="10">
                  <c:v>3</c:v>
                </c:pt>
                <c:pt idx="11">
                  <c:v>3.6</c:v>
                </c:pt>
                <c:pt idx="12">
                  <c:v>3.9</c:v>
                </c:pt>
                <c:pt idx="13">
                  <c:v>4</c:v>
                </c:pt>
                <c:pt idx="14">
                  <c:v>5</c:v>
                </c:pt>
                <c:pt idx="15">
                  <c:v>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8D-44A7-9567-0B2D81439454}"/>
            </c:ext>
          </c:extLst>
        </c:ser>
        <c:ser>
          <c:idx val="3"/>
          <c:order val="3"/>
          <c:tx>
            <c:strRef>
              <c:f>'Chart 3.'!$F$2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3.9562756403311063E-2"/>
                  <c:y val="-7.54866905045689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E8D-44A7-9567-0B2D814394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3.'!$F$3:$F$18</c:f>
              <c:numCache>
                <c:formatCode>0.0</c:formatCode>
                <c:ptCount val="16"/>
                <c:pt idx="0">
                  <c:v>0.1</c:v>
                </c:pt>
                <c:pt idx="1">
                  <c:v>0.3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1.2</c:v>
                </c:pt>
                <c:pt idx="6">
                  <c:v>1.6</c:v>
                </c:pt>
                <c:pt idx="7">
                  <c:v>1.6</c:v>
                </c:pt>
                <c:pt idx="8">
                  <c:v>1.6</c:v>
                </c:pt>
                <c:pt idx="9">
                  <c:v>2.4</c:v>
                </c:pt>
                <c:pt idx="10">
                  <c:v>2.8</c:v>
                </c:pt>
                <c:pt idx="11">
                  <c:v>3.4</c:v>
                </c:pt>
                <c:pt idx="12">
                  <c:v>4.2</c:v>
                </c:pt>
                <c:pt idx="13">
                  <c:v>4.2</c:v>
                </c:pt>
                <c:pt idx="14">
                  <c:v>5.6</c:v>
                </c:pt>
                <c:pt idx="15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E8D-44A7-9567-0B2D814394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88749730181224362"/>
          <c:w val="0.9883989306096872"/>
          <c:h val="0.100319962988547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elements/1.1/"/>
    <ds:schemaRef ds:uri="http://schemas.microsoft.com/sharepoint/v3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1E9983FF-DC4B-4F4E-A072-0441E2B88E6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DED2D79-4F37-43D3-9DC4-DB0E7896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530</Words>
  <Characters>3180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2026-02-18T06:57:00Z</cp:lastPrinted>
  <dcterms:created xsi:type="dcterms:W3CDTF">2026-01-19T08:37:00Z</dcterms:created>
  <dcterms:modified xsi:type="dcterms:W3CDTF">2026-05-19T10:36:00Z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