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5220" w14:textId="55E32124" w:rsidR="00E31B21" w:rsidRPr="006048D5" w:rsidRDefault="00BE16FB" w:rsidP="003F55AA">
      <w:pPr>
        <w:pStyle w:val="Tytuinfomacjisygnalnej"/>
        <w:spacing w:after="300"/>
        <w:rPr>
          <w:szCs w:val="40"/>
          <w:lang w:val="en-US"/>
        </w:rPr>
      </w:pPr>
      <w:r w:rsidRPr="006048D5">
        <w:rPr>
          <w:szCs w:val="40"/>
          <w:lang w:val="en-US"/>
        </w:rPr>
        <w:t xml:space="preserve">Financial results of non-financial enterprises </w:t>
      </w:r>
      <w:r w:rsidR="00292307" w:rsidRPr="006048D5">
        <w:rPr>
          <w:szCs w:val="40"/>
          <w:lang w:val="en-US"/>
        </w:rPr>
        <w:br/>
      </w:r>
      <w:r w:rsidRPr="006048D5">
        <w:rPr>
          <w:szCs w:val="40"/>
          <w:lang w:val="en-US"/>
        </w:rPr>
        <w:t>in</w:t>
      </w:r>
      <w:r w:rsidR="00305BF9" w:rsidRPr="006048D5">
        <w:rPr>
          <w:szCs w:val="40"/>
          <w:lang w:val="en-US"/>
        </w:rPr>
        <w:t xml:space="preserve"> </w:t>
      </w:r>
      <w:r w:rsidR="00686059" w:rsidRPr="006048D5">
        <w:rPr>
          <w:szCs w:val="40"/>
          <w:lang w:val="en-US"/>
        </w:rPr>
        <w:t>the 1</w:t>
      </w:r>
      <w:r w:rsidR="00686059" w:rsidRPr="00F52E48">
        <w:rPr>
          <w:szCs w:val="40"/>
          <w:vertAlign w:val="superscript"/>
          <w:lang w:val="en-US"/>
        </w:rPr>
        <w:t>st</w:t>
      </w:r>
      <w:r w:rsidR="00686059" w:rsidRPr="006048D5">
        <w:rPr>
          <w:szCs w:val="40"/>
          <w:lang w:val="en-US"/>
        </w:rPr>
        <w:t xml:space="preserve"> quarter of </w:t>
      </w:r>
      <w:r w:rsidR="002A1BCC" w:rsidRPr="006048D5">
        <w:rPr>
          <w:szCs w:val="40"/>
          <w:lang w:val="en-US"/>
        </w:rPr>
        <w:t>202</w:t>
      </w:r>
      <w:r w:rsidR="00686059" w:rsidRPr="006048D5">
        <w:rPr>
          <w:szCs w:val="40"/>
          <w:lang w:val="en-US"/>
        </w:rPr>
        <w:t>6</w:t>
      </w:r>
      <w:r w:rsidR="00DC2C60" w:rsidRPr="006048D5">
        <w:rPr>
          <w:szCs w:val="40"/>
          <w:lang w:val="en-US"/>
        </w:rPr>
        <w:t xml:space="preserve"> (</w:t>
      </w:r>
      <w:r w:rsidR="007F2213">
        <w:rPr>
          <w:szCs w:val="40"/>
          <w:lang w:val="en-US"/>
        </w:rPr>
        <w:t>p</w:t>
      </w:r>
      <w:r w:rsidR="00DC2C60" w:rsidRPr="006048D5">
        <w:rPr>
          <w:szCs w:val="40"/>
          <w:lang w:val="en-US"/>
        </w:rPr>
        <w:t>reliminary result</w:t>
      </w:r>
      <w:r w:rsidR="007F2213">
        <w:rPr>
          <w:szCs w:val="40"/>
          <w:lang w:val="en-US"/>
        </w:rPr>
        <w:t>s</w:t>
      </w:r>
      <w:r w:rsidR="00DC2C60" w:rsidRPr="006048D5">
        <w:rPr>
          <w:szCs w:val="40"/>
          <w:lang w:val="en-US"/>
        </w:rPr>
        <w:t>)</w:t>
      </w:r>
    </w:p>
    <w:p w14:paraId="41B0CA48" w14:textId="553E5D85" w:rsidR="00706F0E" w:rsidRPr="006048D5" w:rsidRDefault="00731D27" w:rsidP="003F55AA">
      <w:pPr>
        <w:pStyle w:val="LID"/>
        <w:rPr>
          <w:rFonts w:eastAsia="Times New Roman" w:cs="Times New Roman"/>
          <w:lang w:val="en-US"/>
        </w:rPr>
      </w:pPr>
      <w:r w:rsidRPr="006048D5">
        <w:rPr>
          <w:color w:val="001D77"/>
        </w:rPr>
        <mc:AlternateContent>
          <mc:Choice Requires="wps">
            <w:drawing>
              <wp:anchor distT="45720" distB="45720" distL="114300" distR="114300" simplePos="0" relativeHeight="251738112" behindDoc="0" locked="0" layoutInCell="1" allowOverlap="1" wp14:anchorId="361A877B" wp14:editId="4118A9A1">
                <wp:simplePos x="0" y="0"/>
                <wp:positionH relativeFrom="margin">
                  <wp:align>left</wp:align>
                </wp:positionH>
                <wp:positionV relativeFrom="paragraph">
                  <wp:posOffset>7620</wp:posOffset>
                </wp:positionV>
                <wp:extent cx="2257425" cy="1009650"/>
                <wp:effectExtent l="0" t="0" r="9525" b="0"/>
                <wp:wrapSquare wrapText="bothSides"/>
                <wp:docPr id="6" name="Pole tekstowe 2" descr="5.7%&#10;Increase in total revenues y/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09816"/>
                        </a:xfrm>
                        <a:prstGeom prst="roundRect">
                          <a:avLst/>
                        </a:prstGeom>
                        <a:solidFill>
                          <a:srgbClr val="001D77"/>
                        </a:solidFill>
                        <a:ln w="9525">
                          <a:noFill/>
                          <a:miter lim="800000"/>
                          <a:headEnd/>
                          <a:tailEnd/>
                        </a:ln>
                      </wps:spPr>
                      <wps:txbx>
                        <w:txbxContent>
                          <w:p w14:paraId="536E5BD3" w14:textId="416846A9" w:rsidR="003F55AA" w:rsidRPr="003D3E45" w:rsidRDefault="003F55AA" w:rsidP="00CB6AD4">
                            <w:pPr>
                              <w:autoSpaceDE w:val="0"/>
                              <w:autoSpaceDN w:val="0"/>
                              <w:adjustRightInd w:val="0"/>
                              <w:spacing w:before="0" w:after="0" w:line="240" w:lineRule="auto"/>
                              <w:rPr>
                                <w:rFonts w:ascii="Fira Sans SemiBold" w:hAnsi="Fira Sans SemiBold"/>
                                <w:color w:val="FF0000"/>
                                <w:sz w:val="60"/>
                                <w:szCs w:val="60"/>
                                <w:lang w:val="en-US"/>
                              </w:rPr>
                            </w:pPr>
                            <w:r w:rsidRPr="004B4292">
                              <w:rPr>
                                <w:rStyle w:val="IkonawskanikaZnak"/>
                                <w:sz w:val="76"/>
                                <w:szCs w:val="76"/>
                              </w:rPr>
                              <w:sym w:font="Wingdings" w:char="F0F1"/>
                            </w:r>
                            <w:r w:rsidRPr="00A27E41">
                              <w:rPr>
                                <w:rStyle w:val="IkonawskanikaZnak"/>
                                <w:sz w:val="76"/>
                                <w:szCs w:val="76"/>
                                <w:lang w:val="en-GB"/>
                              </w:rPr>
                              <w:t xml:space="preserve"> </w:t>
                            </w:r>
                            <w:r>
                              <w:rPr>
                                <w:rStyle w:val="WartowskanikaZnak"/>
                                <w:sz w:val="72"/>
                                <w:szCs w:val="72"/>
                                <w:lang w:val="en-US"/>
                              </w:rPr>
                              <w:t>5</w:t>
                            </w:r>
                            <w:r w:rsidRPr="00F72F94">
                              <w:rPr>
                                <w:rStyle w:val="WartowskanikaZnak"/>
                                <w:sz w:val="72"/>
                                <w:szCs w:val="72"/>
                                <w:lang w:val="en-US"/>
                              </w:rPr>
                              <w:t>.</w:t>
                            </w:r>
                            <w:r>
                              <w:rPr>
                                <w:rStyle w:val="WartowskanikaZnak"/>
                                <w:sz w:val="72"/>
                                <w:szCs w:val="72"/>
                                <w:lang w:val="en-US"/>
                              </w:rPr>
                              <w:t>7</w:t>
                            </w:r>
                            <w:r w:rsidRPr="00F72F94">
                              <w:rPr>
                                <w:rStyle w:val="WartowskanikaZnak"/>
                                <w:sz w:val="72"/>
                                <w:szCs w:val="72"/>
                                <w:lang w:val="en-US"/>
                              </w:rPr>
                              <w:t>%</w:t>
                            </w:r>
                          </w:p>
                          <w:p w14:paraId="4BC59368" w14:textId="6B54A0D6" w:rsidR="003F55AA" w:rsidRPr="00F72F94" w:rsidRDefault="003F55AA" w:rsidP="00583DE8">
                            <w:pPr>
                              <w:pStyle w:val="Opiswskanika"/>
                              <w:spacing w:before="120"/>
                              <w:rPr>
                                <w:lang w:val="en-US"/>
                              </w:rPr>
                            </w:pPr>
                            <w:r>
                              <w:rPr>
                                <w:lang w:val="en-US"/>
                              </w:rPr>
                              <w:t>Increase</w:t>
                            </w:r>
                            <w:r w:rsidRPr="00F72F94">
                              <w:rPr>
                                <w:lang w:val="en-US"/>
                              </w:rPr>
                              <w:t xml:space="preserve"> in </w:t>
                            </w:r>
                            <w:r>
                              <w:rPr>
                                <w:lang w:val="en-US"/>
                              </w:rPr>
                              <w:t>total revenues</w:t>
                            </w:r>
                            <w:r w:rsidRPr="00F72F94">
                              <w:rPr>
                                <w:lang w:val="en-US"/>
                              </w:rPr>
                              <w:t xml:space="preserve">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1A877B" id="Pole tekstowe 2" o:spid="_x0000_s1026" alt="5.7%&#10;Increase in total revenues y/y&#10;" style="position:absolute;margin-left:0;margin-top:.6pt;width:177.75pt;height:79.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" fillcolor="#001d77" stroked="f">
                <v:stroke joinstyle="miter"/>
                <v:textbox>
                  <w:txbxContent>
                    <w:p w14:paraId="536E5BD3" w14:textId="416846A9" w:rsidR="003F55AA" w:rsidRPr="003D3E45" w:rsidRDefault="003F55AA" w:rsidP="00CB6AD4">
                      <w:pPr>
                        <w:autoSpaceDE w:val="0"/>
                        <w:autoSpaceDN w:val="0"/>
                        <w:adjustRightInd w:val="0"/>
                        <w:spacing w:before="0" w:after="0" w:line="240" w:lineRule="auto"/>
                        <w:rPr>
                          <w:rFonts w:ascii="Fira Sans SemiBold" w:hAnsi="Fira Sans SemiBold"/>
                          <w:color w:val="FF0000"/>
                          <w:sz w:val="60"/>
                          <w:szCs w:val="60"/>
                          <w:lang w:val="en-US"/>
                        </w:rPr>
                      </w:pPr>
                      <w:r w:rsidRPr="004B4292">
                        <w:rPr>
                          <w:rStyle w:val="IkonawskanikaZnak"/>
                          <w:sz w:val="76"/>
                          <w:szCs w:val="76"/>
                        </w:rPr>
                        <w:sym w:font="Wingdings" w:char="F0F1"/>
                      </w:r>
                      <w:r w:rsidRPr="00A27E41">
                        <w:rPr>
                          <w:rStyle w:val="IkonawskanikaZnak"/>
                          <w:sz w:val="76"/>
                          <w:szCs w:val="76"/>
                          <w:lang w:val="en-GB"/>
                        </w:rPr>
                        <w:t xml:space="preserve"> </w:t>
                      </w:r>
                      <w:r>
                        <w:rPr>
                          <w:rStyle w:val="WartowskanikaZnak"/>
                          <w:sz w:val="72"/>
                          <w:szCs w:val="72"/>
                          <w:lang w:val="en-US"/>
                        </w:rPr>
                        <w:t>5</w:t>
                      </w:r>
                      <w:r w:rsidRPr="00F72F94">
                        <w:rPr>
                          <w:rStyle w:val="WartowskanikaZnak"/>
                          <w:sz w:val="72"/>
                          <w:szCs w:val="72"/>
                          <w:lang w:val="en-US"/>
                        </w:rPr>
                        <w:t>.</w:t>
                      </w:r>
                      <w:r>
                        <w:rPr>
                          <w:rStyle w:val="WartowskanikaZnak"/>
                          <w:sz w:val="72"/>
                          <w:szCs w:val="72"/>
                          <w:lang w:val="en-US"/>
                        </w:rPr>
                        <w:t>7</w:t>
                      </w:r>
                      <w:r w:rsidRPr="00F72F94">
                        <w:rPr>
                          <w:rStyle w:val="WartowskanikaZnak"/>
                          <w:sz w:val="72"/>
                          <w:szCs w:val="72"/>
                          <w:lang w:val="en-US"/>
                        </w:rPr>
                        <w:t>%</w:t>
                      </w:r>
                    </w:p>
                    <w:p w14:paraId="4BC59368" w14:textId="6B54A0D6" w:rsidR="003F55AA" w:rsidRPr="00F72F94" w:rsidRDefault="003F55AA" w:rsidP="00583DE8">
                      <w:pPr>
                        <w:pStyle w:val="Opiswskanika"/>
                        <w:spacing w:before="120"/>
                        <w:rPr>
                          <w:lang w:val="en-US"/>
                        </w:rPr>
                      </w:pPr>
                      <w:r>
                        <w:rPr>
                          <w:lang w:val="en-US"/>
                        </w:rPr>
                        <w:t>Increase</w:t>
                      </w:r>
                      <w:r w:rsidRPr="00F72F94">
                        <w:rPr>
                          <w:lang w:val="en-US"/>
                        </w:rPr>
                        <w:t xml:space="preserve"> in </w:t>
                      </w:r>
                      <w:r>
                        <w:rPr>
                          <w:lang w:val="en-US"/>
                        </w:rPr>
                        <w:t>total revenues</w:t>
                      </w:r>
                      <w:r w:rsidRPr="00F72F94">
                        <w:rPr>
                          <w:lang w:val="en-US"/>
                        </w:rPr>
                        <w:t xml:space="preserve"> y/y</w:t>
                      </w:r>
                    </w:p>
                  </w:txbxContent>
                </v:textbox>
                <w10:wrap type="square" anchorx="margin"/>
              </v:roundrect>
            </w:pict>
          </mc:Fallback>
        </mc:AlternateContent>
      </w:r>
      <w:r w:rsidR="00BE16FB" w:rsidRPr="006048D5">
        <w:rPr>
          <w:lang w:val="en-US"/>
        </w:rPr>
        <w:t>In</w:t>
      </w:r>
      <w:r w:rsidR="003D3E45" w:rsidRPr="006048D5">
        <w:rPr>
          <w:lang w:val="en-US"/>
        </w:rPr>
        <w:t xml:space="preserve"> </w:t>
      </w:r>
      <w:r w:rsidR="000E60D4" w:rsidRPr="006048D5">
        <w:rPr>
          <w:lang w:val="en-US"/>
        </w:rPr>
        <w:t>the 1</w:t>
      </w:r>
      <w:r w:rsidR="000E60D4" w:rsidRPr="00F52E48">
        <w:rPr>
          <w:vertAlign w:val="superscript"/>
          <w:lang w:val="en-US"/>
        </w:rPr>
        <w:t>st</w:t>
      </w:r>
      <w:r w:rsidR="000E60D4" w:rsidRPr="006048D5">
        <w:rPr>
          <w:lang w:val="en-US"/>
        </w:rPr>
        <w:t xml:space="preserve"> quarter of 2026</w:t>
      </w:r>
      <w:r w:rsidR="00BE16FB" w:rsidRPr="006048D5">
        <w:rPr>
          <w:lang w:val="en-US"/>
        </w:rPr>
        <w:t xml:space="preserve"> </w:t>
      </w:r>
      <w:r w:rsidR="00E77709" w:rsidRPr="006048D5">
        <w:rPr>
          <w:lang w:val="en-US"/>
        </w:rPr>
        <w:t xml:space="preserve">gross </w:t>
      </w:r>
      <w:r w:rsidR="00BE16FB" w:rsidRPr="006048D5">
        <w:rPr>
          <w:lang w:val="en-US"/>
        </w:rPr>
        <w:t>financial result of the surveyed non-financial enterprises w</w:t>
      </w:r>
      <w:r w:rsidR="001A52B2" w:rsidRPr="006048D5">
        <w:rPr>
          <w:lang w:val="en-US"/>
        </w:rPr>
        <w:t>as</w:t>
      </w:r>
      <w:r w:rsidR="00BE16FB" w:rsidRPr="006048D5">
        <w:rPr>
          <w:lang w:val="en-US"/>
        </w:rPr>
        <w:t xml:space="preserve"> </w:t>
      </w:r>
      <w:r w:rsidR="003D3E45" w:rsidRPr="006048D5">
        <w:rPr>
          <w:lang w:val="en-US"/>
        </w:rPr>
        <w:t>higher</w:t>
      </w:r>
      <w:r w:rsidR="00B72F77" w:rsidRPr="006048D5">
        <w:rPr>
          <w:lang w:val="en-US"/>
        </w:rPr>
        <w:t xml:space="preserve"> </w:t>
      </w:r>
      <w:r w:rsidR="00E77709" w:rsidRPr="006048D5">
        <w:rPr>
          <w:lang w:val="en-US"/>
        </w:rPr>
        <w:t xml:space="preserve">by </w:t>
      </w:r>
      <w:r w:rsidR="00686059" w:rsidRPr="006048D5">
        <w:rPr>
          <w:lang w:val="en-US"/>
        </w:rPr>
        <w:t>22</w:t>
      </w:r>
      <w:r w:rsidR="00E77709" w:rsidRPr="006048D5">
        <w:rPr>
          <w:lang w:val="en-US"/>
        </w:rPr>
        <w:t>.</w:t>
      </w:r>
      <w:r w:rsidR="00686059" w:rsidRPr="006048D5">
        <w:rPr>
          <w:lang w:val="en-US"/>
        </w:rPr>
        <w:t>6</w:t>
      </w:r>
      <w:r w:rsidR="00E77709" w:rsidRPr="006048D5">
        <w:rPr>
          <w:lang w:val="en-US"/>
        </w:rPr>
        <w:t xml:space="preserve">% </w:t>
      </w:r>
      <w:r w:rsidR="00B72F77" w:rsidRPr="006048D5">
        <w:rPr>
          <w:lang w:val="en-US"/>
        </w:rPr>
        <w:t>comparing</w:t>
      </w:r>
      <w:r w:rsidR="001F35F9" w:rsidRPr="006048D5">
        <w:rPr>
          <w:lang w:val="en-US"/>
        </w:rPr>
        <w:t xml:space="preserve"> to</w:t>
      </w:r>
      <w:r w:rsidR="00BE16FB" w:rsidRPr="006048D5">
        <w:rPr>
          <w:lang w:val="en-US"/>
        </w:rPr>
        <w:t xml:space="preserve"> </w:t>
      </w:r>
      <w:r w:rsidR="009B7228" w:rsidRPr="006048D5">
        <w:rPr>
          <w:lang w:val="en-US"/>
        </w:rPr>
        <w:t>a year earlier. T</w:t>
      </w:r>
      <w:r w:rsidR="00BE16FB" w:rsidRPr="006048D5">
        <w:rPr>
          <w:lang w:val="en-US"/>
        </w:rPr>
        <w:t>he economi</w:t>
      </w:r>
      <w:r w:rsidR="001D7293" w:rsidRPr="006048D5">
        <w:rPr>
          <w:lang w:val="en-US"/>
        </w:rPr>
        <w:t>c and fi</w:t>
      </w:r>
      <w:r w:rsidR="00435994" w:rsidRPr="006048D5">
        <w:rPr>
          <w:lang w:val="en-US"/>
        </w:rPr>
        <w:t>nancial indicators</w:t>
      </w:r>
      <w:r w:rsidR="00D51B63" w:rsidRPr="006048D5">
        <w:rPr>
          <w:lang w:val="en-US"/>
        </w:rPr>
        <w:t xml:space="preserve"> </w:t>
      </w:r>
      <w:r w:rsidR="00201344" w:rsidRPr="006048D5">
        <w:rPr>
          <w:lang w:val="en-US"/>
        </w:rPr>
        <w:t>improved</w:t>
      </w:r>
      <w:r w:rsidR="00BE16FB" w:rsidRPr="006048D5">
        <w:rPr>
          <w:lang w:val="en-US"/>
        </w:rPr>
        <w:t xml:space="preserve">. </w:t>
      </w:r>
      <w:r w:rsidR="00222820" w:rsidRPr="006048D5">
        <w:rPr>
          <w:lang w:val="en-US"/>
        </w:rPr>
        <w:t xml:space="preserve">Investment outlays were higher by </w:t>
      </w:r>
      <w:r w:rsidR="00222820" w:rsidRPr="006048D5">
        <w:rPr>
          <w:rFonts w:eastAsia="Times New Roman" w:cs="Times New Roman"/>
          <w:lang w:val="en-US"/>
        </w:rPr>
        <w:t xml:space="preserve">8.7% than in the previous year (when </w:t>
      </w:r>
      <w:r w:rsidR="00222820" w:rsidRPr="006048D5">
        <w:rPr>
          <w:lang w:val="en-US"/>
        </w:rPr>
        <w:t xml:space="preserve">there was a decrease by </w:t>
      </w:r>
      <w:r w:rsidR="00222820" w:rsidRPr="006048D5">
        <w:rPr>
          <w:rFonts w:eastAsia="Times New Roman" w:cs="Times New Roman"/>
          <w:lang w:val="en-US"/>
        </w:rPr>
        <w:t>3.6%).</w:t>
      </w:r>
    </w:p>
    <w:p w14:paraId="5496A550" w14:textId="77777777" w:rsidR="003F55AA" w:rsidRPr="006048D5" w:rsidRDefault="003F55AA" w:rsidP="003F55AA">
      <w:pPr>
        <w:pStyle w:val="LID"/>
        <w:rPr>
          <w:rFonts w:eastAsia="Times New Roman" w:cs="Times New Roman"/>
          <w:lang w:val="en-US"/>
        </w:rPr>
      </w:pPr>
    </w:p>
    <w:p w14:paraId="5ACB5EAC" w14:textId="7FE5437D" w:rsidR="00D41384" w:rsidRPr="006048D5" w:rsidRDefault="000B221C" w:rsidP="00D65C1D">
      <w:pPr>
        <w:spacing w:line="288" w:lineRule="auto"/>
        <w:rPr>
          <w:rFonts w:eastAsia="Times New Roman" w:cs="Times New Roman"/>
          <w:szCs w:val="19"/>
          <w:lang w:val="en-US" w:eastAsia="pl-PL"/>
        </w:rPr>
      </w:pPr>
      <w:r w:rsidRPr="006048D5">
        <w:rPr>
          <w:rFonts w:eastAsia="Times New Roman" w:cs="Times New Roman"/>
          <w:szCs w:val="19"/>
          <w:lang w:val="en-US" w:eastAsia="pl-PL"/>
        </w:rPr>
        <w:t>T</w:t>
      </w:r>
      <w:r w:rsidR="00D41384" w:rsidRPr="006048D5">
        <w:rPr>
          <w:rFonts w:eastAsia="Times New Roman" w:cs="Times New Roman"/>
          <w:szCs w:val="19"/>
          <w:lang w:val="en-US" w:eastAsia="pl-PL"/>
        </w:rPr>
        <w:t>otal revenu</w:t>
      </w:r>
      <w:r w:rsidR="00F154B5" w:rsidRPr="006048D5">
        <w:rPr>
          <w:rFonts w:eastAsia="Times New Roman" w:cs="Times New Roman"/>
          <w:szCs w:val="19"/>
          <w:lang w:val="en-US" w:eastAsia="pl-PL"/>
        </w:rPr>
        <w:t xml:space="preserve">es were </w:t>
      </w:r>
      <w:r w:rsidR="00F219EA" w:rsidRPr="006048D5">
        <w:rPr>
          <w:rFonts w:eastAsia="Times New Roman" w:cs="Times New Roman"/>
          <w:szCs w:val="19"/>
          <w:lang w:val="en-US" w:eastAsia="pl-PL"/>
        </w:rPr>
        <w:t>hig</w:t>
      </w:r>
      <w:r w:rsidR="00A925A7" w:rsidRPr="006048D5">
        <w:rPr>
          <w:rFonts w:eastAsia="Times New Roman" w:cs="Times New Roman"/>
          <w:szCs w:val="19"/>
          <w:lang w:val="en-US" w:eastAsia="pl-PL"/>
        </w:rPr>
        <w:t>h</w:t>
      </w:r>
      <w:r w:rsidR="00F219EA" w:rsidRPr="006048D5">
        <w:rPr>
          <w:rFonts w:eastAsia="Times New Roman" w:cs="Times New Roman"/>
          <w:szCs w:val="19"/>
          <w:lang w:val="en-US" w:eastAsia="pl-PL"/>
        </w:rPr>
        <w:t>er</w:t>
      </w:r>
      <w:r w:rsidR="00716184" w:rsidRPr="006048D5">
        <w:rPr>
          <w:rFonts w:eastAsia="Times New Roman" w:cs="Times New Roman"/>
          <w:szCs w:val="19"/>
          <w:lang w:val="en-US" w:eastAsia="pl-PL"/>
        </w:rPr>
        <w:t xml:space="preserve"> </w:t>
      </w:r>
      <w:r w:rsidR="002E01C4" w:rsidRPr="006048D5">
        <w:rPr>
          <w:rFonts w:eastAsia="Times New Roman" w:cs="Times New Roman"/>
          <w:szCs w:val="19"/>
          <w:lang w:val="en-US" w:eastAsia="pl-PL"/>
        </w:rPr>
        <w:t xml:space="preserve">by </w:t>
      </w:r>
      <w:r w:rsidR="003B3D46" w:rsidRPr="006048D5">
        <w:rPr>
          <w:rFonts w:eastAsia="Times New Roman" w:cs="Times New Roman"/>
          <w:szCs w:val="19"/>
          <w:lang w:val="en-US" w:eastAsia="pl-PL"/>
        </w:rPr>
        <w:t>5</w:t>
      </w:r>
      <w:r w:rsidR="002E01C4" w:rsidRPr="006048D5">
        <w:rPr>
          <w:rFonts w:eastAsia="Times New Roman" w:cs="Times New Roman"/>
          <w:szCs w:val="19"/>
          <w:lang w:val="en-US" w:eastAsia="pl-PL"/>
        </w:rPr>
        <w:t>.</w:t>
      </w:r>
      <w:r w:rsidR="003B3D46" w:rsidRPr="006048D5">
        <w:rPr>
          <w:rFonts w:eastAsia="Times New Roman" w:cs="Times New Roman"/>
          <w:szCs w:val="19"/>
          <w:lang w:val="en-US" w:eastAsia="pl-PL"/>
        </w:rPr>
        <w:t>7</w:t>
      </w:r>
      <w:r w:rsidR="002E01C4" w:rsidRPr="006048D5">
        <w:rPr>
          <w:rFonts w:eastAsia="Times New Roman" w:cs="Times New Roman"/>
          <w:szCs w:val="19"/>
          <w:lang w:val="en-US" w:eastAsia="pl-PL"/>
        </w:rPr>
        <w:t xml:space="preserve">% </w:t>
      </w:r>
      <w:r w:rsidR="00D41384" w:rsidRPr="006048D5">
        <w:rPr>
          <w:rFonts w:eastAsia="Times New Roman" w:cs="Times New Roman"/>
          <w:szCs w:val="19"/>
          <w:lang w:val="en-US" w:eastAsia="pl-PL"/>
        </w:rPr>
        <w:t xml:space="preserve">comparing to the previous year </w:t>
      </w:r>
      <w:r w:rsidR="006678B2" w:rsidRPr="006048D5">
        <w:rPr>
          <w:rFonts w:eastAsia="Times New Roman" w:cs="Times New Roman"/>
          <w:szCs w:val="19"/>
          <w:lang w:val="en-US" w:eastAsia="pl-PL"/>
        </w:rPr>
        <w:t>(</w:t>
      </w:r>
      <w:r w:rsidR="003B3D46" w:rsidRPr="006048D5">
        <w:rPr>
          <w:rFonts w:eastAsia="Times New Roman" w:cs="Times New Roman"/>
          <w:szCs w:val="19"/>
          <w:lang w:val="en-US" w:eastAsia="pl-PL"/>
        </w:rPr>
        <w:t>1</w:t>
      </w:r>
      <w:r w:rsidR="006678B2" w:rsidRPr="006048D5">
        <w:rPr>
          <w:rFonts w:eastAsia="Times New Roman" w:cs="Times New Roman"/>
          <w:szCs w:val="19"/>
          <w:lang w:val="en-US" w:eastAsia="pl-PL"/>
        </w:rPr>
        <w:t>,</w:t>
      </w:r>
      <w:r w:rsidR="003B3D46" w:rsidRPr="006048D5">
        <w:rPr>
          <w:rFonts w:eastAsia="Times New Roman" w:cs="Times New Roman"/>
          <w:szCs w:val="19"/>
          <w:lang w:val="en-US" w:eastAsia="pl-PL"/>
        </w:rPr>
        <w:t>321</w:t>
      </w:r>
      <w:r w:rsidR="007F0F41" w:rsidRPr="006048D5">
        <w:rPr>
          <w:rFonts w:eastAsia="Times New Roman" w:cs="Times New Roman"/>
          <w:szCs w:val="19"/>
          <w:lang w:val="en-US" w:eastAsia="pl-PL"/>
        </w:rPr>
        <w:t>.</w:t>
      </w:r>
      <w:r w:rsidR="003B3D46" w:rsidRPr="006048D5">
        <w:rPr>
          <w:rFonts w:eastAsia="Times New Roman" w:cs="Times New Roman"/>
          <w:szCs w:val="19"/>
          <w:lang w:val="en-US" w:eastAsia="pl-PL"/>
        </w:rPr>
        <w:t>6</w:t>
      </w:r>
      <w:r w:rsidR="007F0F41" w:rsidRPr="006048D5">
        <w:rPr>
          <w:rFonts w:eastAsia="Times New Roman" w:cs="Times New Roman"/>
          <w:szCs w:val="19"/>
          <w:lang w:val="en-US" w:eastAsia="pl-PL"/>
        </w:rPr>
        <w:t xml:space="preserve"> bn</w:t>
      </w:r>
      <w:r w:rsidR="006678B2" w:rsidRPr="006048D5">
        <w:rPr>
          <w:rFonts w:eastAsia="Times New Roman" w:cs="Times New Roman"/>
          <w:szCs w:val="19"/>
          <w:lang w:val="en-US" w:eastAsia="pl-PL"/>
        </w:rPr>
        <w:t xml:space="preserve"> PLN in </w:t>
      </w:r>
      <w:r w:rsidR="003B3D46" w:rsidRPr="006048D5">
        <w:rPr>
          <w:rFonts w:eastAsia="Times New Roman" w:cs="Times New Roman"/>
          <w:szCs w:val="19"/>
          <w:lang w:val="en-US" w:eastAsia="pl-PL"/>
        </w:rPr>
        <w:t>the 1</w:t>
      </w:r>
      <w:r w:rsidR="003B3D46" w:rsidRPr="00F52E48">
        <w:rPr>
          <w:rFonts w:eastAsia="Times New Roman" w:cs="Times New Roman"/>
          <w:szCs w:val="19"/>
          <w:vertAlign w:val="superscript"/>
          <w:lang w:val="en-US" w:eastAsia="pl-PL"/>
        </w:rPr>
        <w:t>st</w:t>
      </w:r>
      <w:r w:rsidR="003B3D46" w:rsidRPr="006048D5">
        <w:rPr>
          <w:rFonts w:eastAsia="Times New Roman" w:cs="Times New Roman"/>
          <w:szCs w:val="19"/>
          <w:lang w:val="en-US" w:eastAsia="pl-PL"/>
        </w:rPr>
        <w:t xml:space="preserve"> quarter of </w:t>
      </w:r>
      <w:r w:rsidR="006678B2" w:rsidRPr="006048D5">
        <w:rPr>
          <w:rFonts w:eastAsia="Times New Roman" w:cs="Times New Roman"/>
          <w:szCs w:val="19"/>
          <w:lang w:val="en-US" w:eastAsia="pl-PL"/>
        </w:rPr>
        <w:t>202</w:t>
      </w:r>
      <w:r w:rsidR="003B3D46" w:rsidRPr="006048D5">
        <w:rPr>
          <w:rFonts w:eastAsia="Times New Roman" w:cs="Times New Roman"/>
          <w:szCs w:val="19"/>
          <w:lang w:val="en-US" w:eastAsia="pl-PL"/>
        </w:rPr>
        <w:t>6</w:t>
      </w:r>
      <w:r w:rsidR="006678B2" w:rsidRPr="006048D5">
        <w:rPr>
          <w:rFonts w:eastAsia="Times New Roman" w:cs="Times New Roman"/>
          <w:szCs w:val="19"/>
          <w:lang w:val="en-US" w:eastAsia="pl-PL"/>
        </w:rPr>
        <w:t xml:space="preserve">, </w:t>
      </w:r>
      <w:r w:rsidR="003B3D46" w:rsidRPr="006048D5">
        <w:rPr>
          <w:rFonts w:eastAsia="Times New Roman" w:cs="Times New Roman"/>
          <w:szCs w:val="19"/>
          <w:lang w:val="en-US" w:eastAsia="pl-PL"/>
        </w:rPr>
        <w:t>1</w:t>
      </w:r>
      <w:r w:rsidR="006678B2" w:rsidRPr="006048D5">
        <w:rPr>
          <w:rFonts w:eastAsia="Times New Roman" w:cs="Times New Roman"/>
          <w:szCs w:val="19"/>
          <w:lang w:val="en-US" w:eastAsia="pl-PL"/>
        </w:rPr>
        <w:t>,</w:t>
      </w:r>
      <w:r w:rsidR="003B3D46" w:rsidRPr="006048D5">
        <w:rPr>
          <w:rFonts w:eastAsia="Times New Roman" w:cs="Times New Roman"/>
          <w:szCs w:val="19"/>
          <w:lang w:val="en-US" w:eastAsia="pl-PL"/>
        </w:rPr>
        <w:t>250</w:t>
      </w:r>
      <w:r w:rsidR="007F0F41" w:rsidRPr="006048D5">
        <w:rPr>
          <w:rFonts w:eastAsia="Times New Roman" w:cs="Times New Roman"/>
          <w:szCs w:val="19"/>
          <w:lang w:val="en-US" w:eastAsia="pl-PL"/>
        </w:rPr>
        <w:t>.</w:t>
      </w:r>
      <w:r w:rsidR="003B3D46" w:rsidRPr="006048D5">
        <w:rPr>
          <w:rFonts w:eastAsia="Times New Roman" w:cs="Times New Roman"/>
          <w:szCs w:val="19"/>
          <w:lang w:val="en-US" w:eastAsia="pl-PL"/>
        </w:rPr>
        <w:t>6</w:t>
      </w:r>
      <w:r w:rsidR="007F0F41" w:rsidRPr="006048D5">
        <w:rPr>
          <w:rFonts w:eastAsia="Times New Roman" w:cs="Times New Roman"/>
          <w:szCs w:val="19"/>
          <w:lang w:val="en-US" w:eastAsia="pl-PL"/>
        </w:rPr>
        <w:t xml:space="preserve"> bn PLN</w:t>
      </w:r>
      <w:r w:rsidR="006678B2" w:rsidRPr="006048D5">
        <w:rPr>
          <w:rFonts w:eastAsia="Times New Roman" w:cs="Times New Roman"/>
          <w:szCs w:val="19"/>
          <w:lang w:val="en-US" w:eastAsia="pl-PL"/>
        </w:rPr>
        <w:t xml:space="preserve"> a year </w:t>
      </w:r>
      <w:r w:rsidR="0083769E">
        <w:rPr>
          <w:rFonts w:eastAsia="Times New Roman" w:cs="Times New Roman"/>
          <w:szCs w:val="19"/>
          <w:lang w:val="en-US" w:eastAsia="pl-PL"/>
        </w:rPr>
        <w:t>before</w:t>
      </w:r>
      <w:r w:rsidR="006678B2" w:rsidRPr="006048D5">
        <w:rPr>
          <w:rFonts w:eastAsia="Times New Roman" w:cs="Times New Roman"/>
          <w:szCs w:val="19"/>
          <w:lang w:val="en-US" w:eastAsia="pl-PL"/>
        </w:rPr>
        <w:t xml:space="preserve">) </w:t>
      </w:r>
      <w:r w:rsidR="00D41384" w:rsidRPr="006048D5">
        <w:rPr>
          <w:rFonts w:eastAsia="Times New Roman" w:cs="Times New Roman"/>
          <w:szCs w:val="19"/>
          <w:lang w:val="en-US" w:eastAsia="pl-PL"/>
        </w:rPr>
        <w:t>and total costs of obtainin</w:t>
      </w:r>
      <w:r w:rsidR="00F154B5" w:rsidRPr="006048D5">
        <w:rPr>
          <w:rFonts w:eastAsia="Times New Roman" w:cs="Times New Roman"/>
          <w:szCs w:val="19"/>
          <w:lang w:val="en-US" w:eastAsia="pl-PL"/>
        </w:rPr>
        <w:t xml:space="preserve">g the revenues </w:t>
      </w:r>
      <w:r w:rsidR="00F219EA" w:rsidRPr="006048D5">
        <w:rPr>
          <w:rFonts w:eastAsia="Times New Roman" w:cs="Times New Roman"/>
          <w:szCs w:val="19"/>
          <w:lang w:val="en-US" w:eastAsia="pl-PL"/>
        </w:rPr>
        <w:t>in</w:t>
      </w:r>
      <w:r w:rsidR="00D95BB4" w:rsidRPr="006048D5">
        <w:rPr>
          <w:rFonts w:eastAsia="Times New Roman" w:cs="Times New Roman"/>
          <w:szCs w:val="19"/>
          <w:lang w:val="en-US" w:eastAsia="pl-PL"/>
        </w:rPr>
        <w:t xml:space="preserve">creased by </w:t>
      </w:r>
      <w:r w:rsidR="009838BD" w:rsidRPr="006048D5">
        <w:rPr>
          <w:rFonts w:eastAsia="Times New Roman" w:cs="Times New Roman"/>
          <w:szCs w:val="19"/>
          <w:lang w:val="en-US" w:eastAsia="pl-PL"/>
        </w:rPr>
        <w:t>4</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9</w:t>
      </w:r>
      <w:r w:rsidR="00D41384" w:rsidRPr="006048D5">
        <w:rPr>
          <w:rFonts w:eastAsia="Times New Roman" w:cs="Times New Roman"/>
          <w:szCs w:val="19"/>
          <w:lang w:val="en-US" w:eastAsia="pl-PL"/>
        </w:rPr>
        <w:t>%</w:t>
      </w:r>
      <w:r w:rsidR="0075381D" w:rsidRPr="006048D5">
        <w:rPr>
          <w:rFonts w:eastAsia="Times New Roman" w:cs="Times New Roman"/>
          <w:szCs w:val="19"/>
          <w:lang w:val="en-US" w:eastAsia="pl-PL"/>
        </w:rPr>
        <w:t xml:space="preserve"> (</w:t>
      </w:r>
      <w:r w:rsidR="008A0B8C" w:rsidRPr="006048D5">
        <w:rPr>
          <w:rFonts w:eastAsia="Times New Roman" w:cs="Times New Roman"/>
          <w:szCs w:val="19"/>
          <w:lang w:val="en-US" w:eastAsia="pl-PL"/>
        </w:rPr>
        <w:t xml:space="preserve">from </w:t>
      </w:r>
      <w:r w:rsidR="009838BD" w:rsidRPr="006048D5">
        <w:rPr>
          <w:rFonts w:eastAsia="Times New Roman" w:cs="Times New Roman"/>
          <w:szCs w:val="19"/>
          <w:lang w:val="en-US" w:eastAsia="pl-PL"/>
        </w:rPr>
        <w:t>1</w:t>
      </w:r>
      <w:r w:rsidR="008A0B8C" w:rsidRPr="006048D5">
        <w:rPr>
          <w:rFonts w:eastAsia="Times New Roman" w:cs="Times New Roman"/>
          <w:szCs w:val="19"/>
          <w:lang w:val="en-US" w:eastAsia="pl-PL"/>
        </w:rPr>
        <w:t>,</w:t>
      </w:r>
      <w:r w:rsidR="009838BD" w:rsidRPr="006048D5">
        <w:rPr>
          <w:rFonts w:eastAsia="Times New Roman" w:cs="Times New Roman"/>
          <w:szCs w:val="19"/>
          <w:lang w:val="en-US" w:eastAsia="pl-PL"/>
        </w:rPr>
        <w:t>197</w:t>
      </w:r>
      <w:r w:rsidR="008A0B8C" w:rsidRPr="006048D5">
        <w:rPr>
          <w:rFonts w:eastAsia="Times New Roman" w:cs="Times New Roman"/>
          <w:szCs w:val="19"/>
          <w:lang w:val="en-US" w:eastAsia="pl-PL"/>
        </w:rPr>
        <w:t>.</w:t>
      </w:r>
      <w:r w:rsidR="009838BD" w:rsidRPr="006048D5">
        <w:rPr>
          <w:rFonts w:eastAsia="Times New Roman" w:cs="Times New Roman"/>
          <w:szCs w:val="19"/>
          <w:lang w:val="en-US" w:eastAsia="pl-PL"/>
        </w:rPr>
        <w:t>3</w:t>
      </w:r>
      <w:r w:rsidR="008A0B8C" w:rsidRPr="006048D5">
        <w:rPr>
          <w:rFonts w:eastAsia="Times New Roman" w:cs="Times New Roman"/>
          <w:szCs w:val="19"/>
          <w:lang w:val="en-US" w:eastAsia="pl-PL"/>
        </w:rPr>
        <w:t xml:space="preserve"> bn PLN </w:t>
      </w:r>
      <w:r w:rsidR="003D1555" w:rsidRPr="006048D5">
        <w:rPr>
          <w:rFonts w:eastAsia="Times New Roman" w:cs="Times New Roman"/>
          <w:szCs w:val="19"/>
          <w:lang w:val="en-US" w:eastAsia="pl-PL"/>
        </w:rPr>
        <w:t xml:space="preserve">to </w:t>
      </w:r>
      <w:r w:rsidR="009838BD" w:rsidRPr="006048D5">
        <w:rPr>
          <w:rFonts w:eastAsia="Times New Roman" w:cs="Times New Roman"/>
          <w:szCs w:val="19"/>
          <w:lang w:val="en-US" w:eastAsia="pl-PL"/>
        </w:rPr>
        <w:t>1</w:t>
      </w:r>
      <w:r w:rsidR="00702C95" w:rsidRPr="006048D5">
        <w:rPr>
          <w:rFonts w:eastAsia="Times New Roman" w:cs="Times New Roman"/>
          <w:szCs w:val="19"/>
          <w:lang w:val="en-US" w:eastAsia="pl-PL"/>
        </w:rPr>
        <w:t>,</w:t>
      </w:r>
      <w:r w:rsidR="009838BD" w:rsidRPr="006048D5">
        <w:rPr>
          <w:rFonts w:eastAsia="Times New Roman" w:cs="Times New Roman"/>
          <w:szCs w:val="19"/>
          <w:lang w:val="en-US" w:eastAsia="pl-PL"/>
        </w:rPr>
        <w:t>256</w:t>
      </w:r>
      <w:r w:rsidR="0075381D" w:rsidRPr="006048D5">
        <w:rPr>
          <w:rFonts w:eastAsia="Times New Roman" w:cs="Times New Roman"/>
          <w:szCs w:val="19"/>
          <w:lang w:val="en-US" w:eastAsia="pl-PL"/>
        </w:rPr>
        <w:t>.</w:t>
      </w:r>
      <w:r w:rsidR="009838BD" w:rsidRPr="006048D5">
        <w:rPr>
          <w:rFonts w:eastAsia="Times New Roman" w:cs="Times New Roman"/>
          <w:szCs w:val="19"/>
          <w:lang w:val="en-US" w:eastAsia="pl-PL"/>
        </w:rPr>
        <w:t>2</w:t>
      </w:r>
      <w:r w:rsidR="0075381D" w:rsidRPr="006048D5">
        <w:rPr>
          <w:rFonts w:eastAsia="Times New Roman" w:cs="Times New Roman"/>
          <w:szCs w:val="19"/>
          <w:lang w:val="en-US" w:eastAsia="pl-PL"/>
        </w:rPr>
        <w:t xml:space="preserve"> bn PLN)</w:t>
      </w:r>
      <w:r w:rsidR="00D41384" w:rsidRPr="006048D5">
        <w:rPr>
          <w:rFonts w:eastAsia="Times New Roman" w:cs="Times New Roman"/>
          <w:szCs w:val="19"/>
          <w:lang w:val="en-US" w:eastAsia="pl-PL"/>
        </w:rPr>
        <w:t>. The cost le</w:t>
      </w:r>
      <w:r w:rsidR="00D51B63" w:rsidRPr="006048D5">
        <w:rPr>
          <w:rFonts w:eastAsia="Times New Roman" w:cs="Times New Roman"/>
          <w:szCs w:val="19"/>
          <w:lang w:val="en-US" w:eastAsia="pl-PL"/>
        </w:rPr>
        <w:t>vel</w:t>
      </w:r>
      <w:r w:rsidR="001D7293" w:rsidRPr="006048D5">
        <w:rPr>
          <w:rFonts w:eastAsia="Times New Roman" w:cs="Times New Roman"/>
          <w:szCs w:val="19"/>
          <w:lang w:val="en-US" w:eastAsia="pl-PL"/>
        </w:rPr>
        <w:t xml:space="preserve"> </w:t>
      </w:r>
      <w:r w:rsidR="007E056B" w:rsidRPr="006048D5">
        <w:rPr>
          <w:rFonts w:eastAsia="Times New Roman" w:cs="Times New Roman"/>
          <w:szCs w:val="19"/>
          <w:lang w:val="en-US" w:eastAsia="pl-PL"/>
        </w:rPr>
        <w:t>indicator</w:t>
      </w:r>
      <w:r w:rsidR="00F219EA" w:rsidRPr="006048D5">
        <w:rPr>
          <w:rFonts w:eastAsia="Times New Roman" w:cs="Times New Roman"/>
          <w:szCs w:val="19"/>
          <w:lang w:val="en-US" w:eastAsia="pl-PL"/>
        </w:rPr>
        <w:t xml:space="preserve"> was </w:t>
      </w:r>
      <w:r w:rsidR="0018717E" w:rsidRPr="006048D5">
        <w:rPr>
          <w:rFonts w:eastAsia="Times New Roman" w:cs="Times New Roman"/>
          <w:szCs w:val="19"/>
          <w:lang w:val="en-US" w:eastAsia="pl-PL"/>
        </w:rPr>
        <w:t>lower</w:t>
      </w:r>
      <w:r w:rsidR="00F219EA" w:rsidRPr="006048D5">
        <w:rPr>
          <w:rFonts w:eastAsia="Times New Roman" w:cs="Times New Roman"/>
          <w:szCs w:val="19"/>
          <w:lang w:val="en-US" w:eastAsia="pl-PL"/>
        </w:rPr>
        <w:t xml:space="preserve"> </w:t>
      </w:r>
      <w:r w:rsidR="00DB27E7" w:rsidRPr="006048D5">
        <w:rPr>
          <w:rFonts w:eastAsia="Times New Roman" w:cs="Times New Roman"/>
          <w:szCs w:val="19"/>
          <w:lang w:val="en-US" w:eastAsia="pl-PL"/>
        </w:rPr>
        <w:t>than</w:t>
      </w:r>
      <w:r w:rsidR="00BD3A00" w:rsidRPr="006048D5">
        <w:rPr>
          <w:rFonts w:eastAsia="Times New Roman" w:cs="Times New Roman"/>
          <w:szCs w:val="19"/>
          <w:lang w:val="en-US" w:eastAsia="pl-PL"/>
        </w:rPr>
        <w:t xml:space="preserve"> </w:t>
      </w:r>
      <w:r w:rsidR="00F219EA" w:rsidRPr="006048D5">
        <w:rPr>
          <w:rFonts w:eastAsia="Times New Roman" w:cs="Times New Roman"/>
          <w:szCs w:val="19"/>
          <w:lang w:val="en-US" w:eastAsia="pl-PL"/>
        </w:rPr>
        <w:t>in the previous year</w:t>
      </w:r>
      <w:r w:rsidR="00C46F5C" w:rsidRPr="006048D5">
        <w:rPr>
          <w:rFonts w:eastAsia="Times New Roman" w:cs="Times New Roman"/>
          <w:szCs w:val="19"/>
          <w:lang w:val="en-US" w:eastAsia="pl-PL"/>
        </w:rPr>
        <w:t xml:space="preserve"> </w:t>
      </w:r>
      <w:r w:rsidR="005E610B" w:rsidRPr="006048D5">
        <w:rPr>
          <w:rFonts w:eastAsia="Times New Roman" w:cs="Times New Roman"/>
          <w:szCs w:val="19"/>
          <w:lang w:val="en-US" w:eastAsia="pl-PL"/>
        </w:rPr>
        <w:t>(</w:t>
      </w:r>
      <w:r w:rsidR="00C46F5C" w:rsidRPr="006048D5">
        <w:rPr>
          <w:rFonts w:eastAsia="Times New Roman" w:cs="Times New Roman"/>
          <w:szCs w:val="19"/>
          <w:lang w:val="en-US" w:eastAsia="pl-PL"/>
        </w:rPr>
        <w:t>9</w:t>
      </w:r>
      <w:r w:rsidR="00F219EA" w:rsidRPr="006048D5">
        <w:rPr>
          <w:rFonts w:eastAsia="Times New Roman" w:cs="Times New Roman"/>
          <w:szCs w:val="19"/>
          <w:lang w:val="en-US" w:eastAsia="pl-PL"/>
        </w:rPr>
        <w:t>5</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1</w:t>
      </w:r>
      <w:r w:rsidR="00D51B63" w:rsidRPr="006048D5">
        <w:rPr>
          <w:rFonts w:eastAsia="Times New Roman" w:cs="Times New Roman"/>
          <w:szCs w:val="19"/>
          <w:lang w:val="en-US" w:eastAsia="pl-PL"/>
        </w:rPr>
        <w:t>% in</w:t>
      </w:r>
      <w:r w:rsidR="009838BD" w:rsidRPr="006048D5">
        <w:rPr>
          <w:rFonts w:eastAsia="Times New Roman" w:cs="Times New Roman"/>
          <w:szCs w:val="19"/>
          <w:lang w:val="en-US" w:eastAsia="pl-PL"/>
        </w:rPr>
        <w:t xml:space="preserve"> the 1</w:t>
      </w:r>
      <w:r w:rsidR="009838BD" w:rsidRPr="00F52E48">
        <w:rPr>
          <w:rFonts w:eastAsia="Times New Roman" w:cs="Times New Roman"/>
          <w:szCs w:val="19"/>
          <w:vertAlign w:val="superscript"/>
          <w:lang w:val="en-US" w:eastAsia="pl-PL"/>
        </w:rPr>
        <w:t>st</w:t>
      </w:r>
      <w:r w:rsidR="009838BD" w:rsidRPr="006048D5">
        <w:rPr>
          <w:rFonts w:eastAsia="Times New Roman" w:cs="Times New Roman"/>
          <w:szCs w:val="19"/>
          <w:lang w:val="en-US" w:eastAsia="pl-PL"/>
        </w:rPr>
        <w:t xml:space="preserve"> quarter of</w:t>
      </w:r>
      <w:r w:rsidR="00F219EA" w:rsidRPr="006048D5">
        <w:rPr>
          <w:rFonts w:eastAsia="Times New Roman" w:cs="Times New Roman"/>
          <w:szCs w:val="19"/>
          <w:lang w:val="en-US" w:eastAsia="pl-PL"/>
        </w:rPr>
        <w:t xml:space="preserve"> 202</w:t>
      </w:r>
      <w:r w:rsidR="009838BD" w:rsidRPr="006048D5">
        <w:rPr>
          <w:rFonts w:eastAsia="Times New Roman" w:cs="Times New Roman"/>
          <w:szCs w:val="19"/>
          <w:lang w:val="en-US" w:eastAsia="pl-PL"/>
        </w:rPr>
        <w:t>6</w:t>
      </w:r>
      <w:r w:rsidR="00F219EA" w:rsidRPr="006048D5">
        <w:rPr>
          <w:rFonts w:eastAsia="Times New Roman" w:cs="Times New Roman"/>
          <w:szCs w:val="19"/>
          <w:lang w:val="en-US" w:eastAsia="pl-PL"/>
        </w:rPr>
        <w:t xml:space="preserve">, </w:t>
      </w:r>
      <w:r w:rsidR="00D51B63" w:rsidRPr="006048D5">
        <w:rPr>
          <w:rFonts w:eastAsia="Times New Roman" w:cs="Times New Roman"/>
          <w:szCs w:val="19"/>
          <w:lang w:val="en-US" w:eastAsia="pl-PL"/>
        </w:rPr>
        <w:t>9</w:t>
      </w:r>
      <w:r w:rsidR="000C7B1D" w:rsidRPr="006048D5">
        <w:rPr>
          <w:rFonts w:eastAsia="Times New Roman" w:cs="Times New Roman"/>
          <w:szCs w:val="19"/>
          <w:lang w:val="en-US" w:eastAsia="pl-PL"/>
        </w:rPr>
        <w:t>5</w:t>
      </w:r>
      <w:r w:rsidR="00A03361" w:rsidRPr="006048D5">
        <w:rPr>
          <w:rFonts w:eastAsia="Times New Roman" w:cs="Times New Roman"/>
          <w:szCs w:val="19"/>
          <w:lang w:val="en-US" w:eastAsia="pl-PL"/>
        </w:rPr>
        <w:t>.</w:t>
      </w:r>
      <w:r w:rsidR="003E2819" w:rsidRPr="006048D5">
        <w:rPr>
          <w:rFonts w:eastAsia="Times New Roman" w:cs="Times New Roman"/>
          <w:szCs w:val="19"/>
          <w:lang w:val="en-US" w:eastAsia="pl-PL"/>
        </w:rPr>
        <w:t>7</w:t>
      </w:r>
      <w:r w:rsidR="00D41384" w:rsidRPr="006048D5">
        <w:rPr>
          <w:rFonts w:eastAsia="Times New Roman" w:cs="Times New Roman"/>
          <w:szCs w:val="19"/>
          <w:lang w:val="en-US" w:eastAsia="pl-PL"/>
        </w:rPr>
        <w:t>%</w:t>
      </w:r>
      <w:r w:rsidR="00F219EA" w:rsidRPr="006048D5">
        <w:rPr>
          <w:rFonts w:eastAsia="Times New Roman" w:cs="Times New Roman"/>
          <w:szCs w:val="19"/>
          <w:lang w:val="en-US" w:eastAsia="pl-PL"/>
        </w:rPr>
        <w:t xml:space="preserve"> </w:t>
      </w:r>
      <w:r w:rsidR="007A0FD6" w:rsidRPr="006048D5">
        <w:rPr>
          <w:rFonts w:eastAsia="Times New Roman" w:cs="Times New Roman"/>
          <w:szCs w:val="19"/>
          <w:lang w:val="en-US" w:eastAsia="pl-PL"/>
        </w:rPr>
        <w:t xml:space="preserve">a year </w:t>
      </w:r>
      <w:r w:rsidR="002A184F" w:rsidRPr="006048D5">
        <w:rPr>
          <w:rFonts w:eastAsia="Times New Roman" w:cs="Times New Roman"/>
          <w:szCs w:val="19"/>
          <w:lang w:val="en-US" w:eastAsia="pl-PL"/>
        </w:rPr>
        <w:t>before</w:t>
      </w:r>
      <w:r w:rsidR="005E610B" w:rsidRPr="006048D5">
        <w:rPr>
          <w:rFonts w:eastAsia="Times New Roman" w:cs="Times New Roman"/>
          <w:szCs w:val="19"/>
          <w:lang w:val="en-US" w:eastAsia="pl-PL"/>
        </w:rPr>
        <w:t>)</w:t>
      </w:r>
      <w:r w:rsidR="003E2819" w:rsidRPr="006048D5">
        <w:rPr>
          <w:rFonts w:eastAsia="Times New Roman" w:cs="Times New Roman"/>
          <w:szCs w:val="19"/>
          <w:lang w:val="en-US" w:eastAsia="pl-PL"/>
        </w:rPr>
        <w:t>.</w:t>
      </w:r>
      <w:r w:rsidR="005E610B" w:rsidRPr="006048D5">
        <w:rPr>
          <w:rFonts w:eastAsia="Times New Roman" w:cs="Times New Roman"/>
          <w:szCs w:val="19"/>
          <w:lang w:val="en-US" w:eastAsia="pl-PL"/>
        </w:rPr>
        <w:t xml:space="preserve"> </w:t>
      </w:r>
      <w:r w:rsidR="008F5A20" w:rsidRPr="006048D5">
        <w:rPr>
          <w:rFonts w:eastAsia="Times New Roman" w:cs="Times New Roman"/>
          <w:szCs w:val="19"/>
          <w:lang w:val="en-US" w:eastAsia="pl-PL"/>
        </w:rPr>
        <w:t xml:space="preserve">Gross turnover profitability indicator </w:t>
      </w:r>
      <w:r w:rsidR="00B53AA7" w:rsidRPr="006048D5">
        <w:rPr>
          <w:rFonts w:eastAsia="Times New Roman" w:cs="Times New Roman"/>
          <w:szCs w:val="19"/>
          <w:lang w:val="en-US" w:eastAsia="pl-PL"/>
        </w:rPr>
        <w:t>improved</w:t>
      </w:r>
      <w:r w:rsidR="00BD3A00" w:rsidRPr="006048D5">
        <w:rPr>
          <w:rFonts w:eastAsia="Times New Roman" w:cs="Times New Roman"/>
          <w:szCs w:val="19"/>
          <w:lang w:val="en-US" w:eastAsia="pl-PL"/>
        </w:rPr>
        <w:t xml:space="preserve"> </w:t>
      </w:r>
      <w:r w:rsidR="008F5A20" w:rsidRPr="006048D5">
        <w:rPr>
          <w:rFonts w:eastAsia="Times New Roman" w:cs="Times New Roman"/>
          <w:szCs w:val="19"/>
          <w:lang w:val="en-US" w:eastAsia="pl-PL"/>
        </w:rPr>
        <w:t>(4.</w:t>
      </w:r>
      <w:r w:rsidR="009838BD" w:rsidRPr="006048D5">
        <w:rPr>
          <w:rFonts w:eastAsia="Times New Roman" w:cs="Times New Roman"/>
          <w:szCs w:val="19"/>
          <w:lang w:val="en-US" w:eastAsia="pl-PL"/>
        </w:rPr>
        <w:t>9</w:t>
      </w:r>
      <w:r w:rsidR="008F5A20" w:rsidRPr="006048D5">
        <w:rPr>
          <w:rFonts w:eastAsia="Times New Roman" w:cs="Times New Roman"/>
          <w:szCs w:val="19"/>
          <w:lang w:val="en-US" w:eastAsia="pl-PL"/>
        </w:rPr>
        <w:t>%</w:t>
      </w:r>
      <w:r w:rsidR="00DE275D" w:rsidRPr="006048D5">
        <w:rPr>
          <w:rFonts w:eastAsia="Times New Roman" w:cs="Times New Roman"/>
          <w:szCs w:val="19"/>
          <w:lang w:val="en-US" w:eastAsia="pl-PL"/>
        </w:rPr>
        <w:t>,</w:t>
      </w:r>
      <w:r w:rsidR="008F5A20" w:rsidRPr="006048D5">
        <w:rPr>
          <w:rFonts w:eastAsia="Times New Roman" w:cs="Times New Roman"/>
          <w:szCs w:val="19"/>
          <w:lang w:val="en-US" w:eastAsia="pl-PL"/>
        </w:rPr>
        <w:t xml:space="preserve"> </w:t>
      </w:r>
      <w:r w:rsidR="0011066C" w:rsidRPr="006048D5">
        <w:rPr>
          <w:rFonts w:eastAsia="Times New Roman" w:cs="Times New Roman"/>
          <w:szCs w:val="19"/>
          <w:lang w:val="en-US" w:eastAsia="pl-PL"/>
        </w:rPr>
        <w:t>compared to</w:t>
      </w:r>
      <w:r w:rsidR="008F5A20" w:rsidRPr="006048D5">
        <w:rPr>
          <w:rFonts w:eastAsia="Times New Roman" w:cs="Times New Roman"/>
          <w:szCs w:val="19"/>
          <w:lang w:val="en-US" w:eastAsia="pl-PL"/>
        </w:rPr>
        <w:t xml:space="preserve"> 4.3% </w:t>
      </w:r>
      <w:r w:rsidR="0083769E">
        <w:rPr>
          <w:rFonts w:eastAsia="Times New Roman" w:cs="Times New Roman"/>
          <w:szCs w:val="19"/>
          <w:lang w:val="en-US" w:eastAsia="pl-PL"/>
        </w:rPr>
        <w:t>a year before</w:t>
      </w:r>
      <w:r w:rsidR="008F5A20" w:rsidRPr="006048D5">
        <w:rPr>
          <w:rFonts w:eastAsia="Times New Roman" w:cs="Times New Roman"/>
          <w:szCs w:val="19"/>
          <w:lang w:val="en-US" w:eastAsia="pl-PL"/>
        </w:rPr>
        <w:t>)</w:t>
      </w:r>
      <w:r w:rsidR="008F5A20" w:rsidRPr="006048D5">
        <w:rPr>
          <w:lang w:val="en-US"/>
        </w:rPr>
        <w:t xml:space="preserve"> </w:t>
      </w:r>
      <w:r w:rsidR="008F5A20" w:rsidRPr="006048D5">
        <w:rPr>
          <w:rFonts w:eastAsia="Times New Roman" w:cs="Times New Roman"/>
          <w:szCs w:val="19"/>
          <w:lang w:val="en-US" w:eastAsia="pl-PL"/>
        </w:rPr>
        <w:t>as well as n</w:t>
      </w:r>
      <w:r w:rsidR="003E2819" w:rsidRPr="006048D5">
        <w:rPr>
          <w:rFonts w:eastAsia="Times New Roman" w:cs="Times New Roman"/>
          <w:szCs w:val="19"/>
          <w:lang w:val="en-US" w:eastAsia="pl-PL"/>
        </w:rPr>
        <w:t>et</w:t>
      </w:r>
      <w:r w:rsidR="00AF6DF1" w:rsidRPr="006048D5">
        <w:rPr>
          <w:rFonts w:eastAsia="Times New Roman" w:cs="Times New Roman"/>
          <w:szCs w:val="19"/>
          <w:lang w:val="en-US" w:eastAsia="pl-PL"/>
        </w:rPr>
        <w:t xml:space="preserve"> turnover profitability indicator </w:t>
      </w:r>
      <w:r w:rsidR="005E610B" w:rsidRPr="006048D5">
        <w:rPr>
          <w:rFonts w:eastAsia="Times New Roman" w:cs="Times New Roman"/>
          <w:szCs w:val="19"/>
          <w:lang w:val="en-US" w:eastAsia="pl-PL"/>
        </w:rPr>
        <w:t>(</w:t>
      </w:r>
      <w:r w:rsidR="008F5A20" w:rsidRPr="006048D5">
        <w:rPr>
          <w:rFonts w:eastAsia="Times New Roman" w:cs="Times New Roman"/>
          <w:szCs w:val="19"/>
          <w:lang w:val="en-US" w:eastAsia="pl-PL"/>
        </w:rPr>
        <w:t>respectively</w:t>
      </w:r>
      <w:r w:rsidR="001917EC" w:rsidRPr="006048D5">
        <w:rPr>
          <w:rFonts w:eastAsia="Times New Roman" w:cs="Times New Roman"/>
          <w:szCs w:val="19"/>
          <w:lang w:val="en-US" w:eastAsia="pl-PL"/>
        </w:rPr>
        <w:t>,</w:t>
      </w:r>
      <w:r w:rsidR="008F5A20" w:rsidRPr="006048D5">
        <w:rPr>
          <w:rFonts w:eastAsia="Times New Roman" w:cs="Times New Roman"/>
          <w:szCs w:val="19"/>
          <w:lang w:val="en-US" w:eastAsia="pl-PL"/>
        </w:rPr>
        <w:t xml:space="preserve"> 3.</w:t>
      </w:r>
      <w:r w:rsidR="009838BD" w:rsidRPr="006048D5">
        <w:rPr>
          <w:rFonts w:eastAsia="Times New Roman" w:cs="Times New Roman"/>
          <w:szCs w:val="19"/>
          <w:lang w:val="en-US" w:eastAsia="pl-PL"/>
        </w:rPr>
        <w:t>8</w:t>
      </w:r>
      <w:r w:rsidR="008F5A20" w:rsidRPr="006048D5">
        <w:rPr>
          <w:rFonts w:eastAsia="Times New Roman" w:cs="Times New Roman"/>
          <w:szCs w:val="19"/>
          <w:lang w:val="en-US" w:eastAsia="pl-PL"/>
        </w:rPr>
        <w:t>% and</w:t>
      </w:r>
      <w:r w:rsidR="001917EC" w:rsidRPr="006048D5">
        <w:rPr>
          <w:rFonts w:eastAsia="Times New Roman" w:cs="Times New Roman"/>
          <w:szCs w:val="19"/>
          <w:lang w:val="en-US" w:eastAsia="pl-PL"/>
        </w:rPr>
        <w:t xml:space="preserve"> </w:t>
      </w:r>
      <w:r w:rsidR="0018717E" w:rsidRPr="006048D5">
        <w:rPr>
          <w:rFonts w:eastAsia="Times New Roman" w:cs="Times New Roman"/>
          <w:szCs w:val="19"/>
          <w:lang w:val="en-US" w:eastAsia="pl-PL"/>
        </w:rPr>
        <w:t>3</w:t>
      </w:r>
      <w:r w:rsidR="00AF6DF1" w:rsidRPr="006048D5">
        <w:rPr>
          <w:rFonts w:eastAsia="Times New Roman" w:cs="Times New Roman"/>
          <w:szCs w:val="19"/>
          <w:lang w:val="en-US" w:eastAsia="pl-PL"/>
        </w:rPr>
        <w:t>.</w:t>
      </w:r>
      <w:r w:rsidR="005F093C" w:rsidRPr="006048D5">
        <w:rPr>
          <w:rFonts w:eastAsia="Times New Roman" w:cs="Times New Roman"/>
          <w:szCs w:val="19"/>
          <w:lang w:val="en-US" w:eastAsia="pl-PL"/>
        </w:rPr>
        <w:t>4</w:t>
      </w:r>
      <w:r w:rsidR="00AF6DF1" w:rsidRPr="006048D5">
        <w:rPr>
          <w:rFonts w:eastAsia="Times New Roman" w:cs="Times New Roman"/>
          <w:szCs w:val="19"/>
          <w:lang w:val="en-US" w:eastAsia="pl-PL"/>
        </w:rPr>
        <w:t>%</w:t>
      </w:r>
      <w:r w:rsidR="008F5A20" w:rsidRPr="006048D5">
        <w:rPr>
          <w:rFonts w:eastAsia="Times New Roman" w:cs="Times New Roman"/>
          <w:szCs w:val="19"/>
          <w:lang w:val="en-US" w:eastAsia="pl-PL"/>
        </w:rPr>
        <w:t xml:space="preserve">). </w:t>
      </w:r>
      <w:r w:rsidR="00D41384" w:rsidRPr="006048D5">
        <w:rPr>
          <w:rFonts w:eastAsia="Times New Roman" w:cs="Times New Roman"/>
          <w:szCs w:val="19"/>
          <w:lang w:val="en-US" w:eastAsia="pl-PL"/>
        </w:rPr>
        <w:t xml:space="preserve">Net revenues from sale of </w:t>
      </w:r>
      <w:r w:rsidR="00F154B5" w:rsidRPr="006048D5">
        <w:rPr>
          <w:rFonts w:eastAsia="Times New Roman" w:cs="Times New Roman"/>
          <w:szCs w:val="19"/>
          <w:lang w:val="en-US" w:eastAsia="pl-PL"/>
        </w:rPr>
        <w:t>products</w:t>
      </w:r>
      <w:r w:rsidR="009838BD" w:rsidRPr="006048D5">
        <w:rPr>
          <w:rFonts w:eastAsia="Times New Roman" w:cs="Times New Roman"/>
          <w:szCs w:val="19"/>
          <w:lang w:val="en-US" w:eastAsia="pl-PL"/>
        </w:rPr>
        <w:t xml:space="preserve"> and</w:t>
      </w:r>
      <w:r w:rsidR="00F154B5" w:rsidRPr="006048D5">
        <w:rPr>
          <w:rFonts w:eastAsia="Times New Roman" w:cs="Times New Roman"/>
          <w:szCs w:val="19"/>
          <w:lang w:val="en-US" w:eastAsia="pl-PL"/>
        </w:rPr>
        <w:t xml:space="preserve"> goods </w:t>
      </w:r>
      <w:r w:rsidR="005F093C" w:rsidRPr="006048D5">
        <w:rPr>
          <w:rFonts w:eastAsia="Times New Roman" w:cs="Times New Roman"/>
          <w:szCs w:val="19"/>
          <w:lang w:val="en-US" w:eastAsia="pl-PL"/>
        </w:rPr>
        <w:t xml:space="preserve">increased by </w:t>
      </w:r>
      <w:r w:rsidR="009838BD" w:rsidRPr="006048D5">
        <w:rPr>
          <w:rFonts w:eastAsia="Times New Roman" w:cs="Times New Roman"/>
          <w:szCs w:val="19"/>
          <w:lang w:val="en-US" w:eastAsia="pl-PL"/>
        </w:rPr>
        <w:t>5</w:t>
      </w:r>
      <w:r w:rsidR="005F093C" w:rsidRPr="006048D5">
        <w:rPr>
          <w:rFonts w:eastAsia="Times New Roman" w:cs="Times New Roman"/>
          <w:szCs w:val="19"/>
          <w:lang w:val="en-US" w:eastAsia="pl-PL"/>
        </w:rPr>
        <w:t>.</w:t>
      </w:r>
      <w:r w:rsidR="009838BD" w:rsidRPr="006048D5">
        <w:rPr>
          <w:rFonts w:eastAsia="Times New Roman" w:cs="Times New Roman"/>
          <w:szCs w:val="19"/>
          <w:lang w:val="en-US" w:eastAsia="pl-PL"/>
        </w:rPr>
        <w:t>6</w:t>
      </w:r>
      <w:r w:rsidR="005F093C" w:rsidRPr="006048D5">
        <w:rPr>
          <w:rFonts w:eastAsia="Times New Roman" w:cs="Times New Roman"/>
          <w:szCs w:val="19"/>
          <w:lang w:val="en-US" w:eastAsia="pl-PL"/>
        </w:rPr>
        <w:t>%</w:t>
      </w:r>
      <w:r w:rsidR="00F154B5" w:rsidRPr="006048D5">
        <w:rPr>
          <w:rFonts w:eastAsia="Times New Roman" w:cs="Times New Roman"/>
          <w:szCs w:val="19"/>
          <w:lang w:val="en-US" w:eastAsia="pl-PL"/>
        </w:rPr>
        <w:t xml:space="preserve"> </w:t>
      </w:r>
      <w:r w:rsidR="00D41384" w:rsidRPr="006048D5">
        <w:rPr>
          <w:rFonts w:eastAsia="Times New Roman" w:cs="Times New Roman"/>
          <w:szCs w:val="19"/>
          <w:lang w:val="en-US" w:eastAsia="pl-PL"/>
        </w:rPr>
        <w:t xml:space="preserve">and the costs of </w:t>
      </w:r>
      <w:r w:rsidR="00D03813" w:rsidRPr="006048D5">
        <w:rPr>
          <w:rFonts w:eastAsia="Times New Roman" w:cs="Times New Roman"/>
          <w:szCs w:val="19"/>
          <w:lang w:val="en-US" w:eastAsia="pl-PL"/>
        </w:rPr>
        <w:t>obtaining</w:t>
      </w:r>
      <w:r w:rsidR="001A3929" w:rsidRPr="006048D5">
        <w:rPr>
          <w:rFonts w:eastAsia="Times New Roman" w:cs="Times New Roman"/>
          <w:szCs w:val="19"/>
          <w:lang w:val="en-US" w:eastAsia="pl-PL"/>
        </w:rPr>
        <w:t xml:space="preserve"> </w:t>
      </w:r>
      <w:r w:rsidR="00C46F5C" w:rsidRPr="006048D5">
        <w:rPr>
          <w:rFonts w:eastAsia="Times New Roman" w:cs="Times New Roman"/>
          <w:szCs w:val="19"/>
          <w:lang w:val="en-US" w:eastAsia="pl-PL"/>
        </w:rPr>
        <w:t xml:space="preserve">by </w:t>
      </w:r>
      <w:r w:rsidR="009838BD" w:rsidRPr="006048D5">
        <w:rPr>
          <w:rFonts w:eastAsia="Times New Roman" w:cs="Times New Roman"/>
          <w:szCs w:val="19"/>
          <w:lang w:val="en-US" w:eastAsia="pl-PL"/>
        </w:rPr>
        <w:t>4</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8</w:t>
      </w:r>
      <w:r w:rsidR="00D41384" w:rsidRPr="006048D5">
        <w:rPr>
          <w:rFonts w:eastAsia="Times New Roman" w:cs="Times New Roman"/>
          <w:szCs w:val="19"/>
          <w:lang w:val="en-US" w:eastAsia="pl-PL"/>
        </w:rPr>
        <w:t>%.</w:t>
      </w:r>
    </w:p>
    <w:p w14:paraId="46FBD310" w14:textId="3C4323B5" w:rsidR="004374E5" w:rsidRPr="006048D5" w:rsidRDefault="008C7011" w:rsidP="00216634">
      <w:pPr>
        <w:spacing w:line="288" w:lineRule="auto"/>
        <w:rPr>
          <w:rFonts w:eastAsia="Times New Roman" w:cs="Times New Roman"/>
          <w:szCs w:val="19"/>
          <w:lang w:val="en-US" w:eastAsia="pl-PL"/>
        </w:rPr>
      </w:pPr>
      <w:r w:rsidRPr="006048D5">
        <w:rPr>
          <w:b/>
          <w:noProof/>
          <w:spacing w:val="-2"/>
          <w:szCs w:val="19"/>
          <w:lang w:eastAsia="pl-PL"/>
        </w:rPr>
        <mc:AlternateContent>
          <mc:Choice Requires="wps">
            <w:drawing>
              <wp:anchor distT="45720" distB="45720" distL="114300" distR="114300" simplePos="0" relativeHeight="251674624" behindDoc="1" locked="0" layoutInCell="1" allowOverlap="1" wp14:anchorId="61994546" wp14:editId="63B7745F">
                <wp:simplePos x="0" y="0"/>
                <wp:positionH relativeFrom="column">
                  <wp:posOffset>5285410</wp:posOffset>
                </wp:positionH>
                <wp:positionV relativeFrom="paragraph">
                  <wp:posOffset>786155</wp:posOffset>
                </wp:positionV>
                <wp:extent cx="1463040" cy="1152525"/>
                <wp:effectExtent l="0" t="0" r="0" b="0"/>
                <wp:wrapTight wrapText="bothSides">
                  <wp:wrapPolygon edited="0">
                    <wp:start x="844" y="0"/>
                    <wp:lineTo x="844" y="21064"/>
                    <wp:lineTo x="20531" y="21064"/>
                    <wp:lineTo x="20531" y="0"/>
                    <wp:lineTo x="844" y="0"/>
                  </wp:wrapPolygon>
                </wp:wrapTight>
                <wp:docPr id="2" name="Pole tekstowe 2" descr="In the 1st quarter of 2026 net financial result of non-financial enterprises was by 20.5% higher than a year befo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52525"/>
                        </a:xfrm>
                        <a:prstGeom prst="rect">
                          <a:avLst/>
                        </a:prstGeom>
                        <a:noFill/>
                        <a:ln w="9525">
                          <a:noFill/>
                          <a:miter lim="800000"/>
                          <a:headEnd/>
                          <a:tailEnd/>
                        </a:ln>
                      </wps:spPr>
                      <wps:txbx>
                        <w:txbxContent>
                          <w:p w14:paraId="33B1B96C" w14:textId="32D024AE" w:rsidR="003F55AA" w:rsidRPr="00BE16FB" w:rsidRDefault="003F55AA" w:rsidP="005F45EE">
                            <w:pPr>
                              <w:pStyle w:val="tekstzboku"/>
                              <w:rPr>
                                <w:bCs w:val="0"/>
                                <w:lang w:val="en-US"/>
                              </w:rPr>
                            </w:pPr>
                            <w:r w:rsidRPr="008576F7">
                              <w:rPr>
                                <w:lang w:val="en-US"/>
                              </w:rPr>
                              <w:t xml:space="preserve">In </w:t>
                            </w:r>
                            <w:r>
                              <w:rPr>
                                <w:lang w:val="en-US"/>
                              </w:rPr>
                              <w:t>the 1</w:t>
                            </w:r>
                            <w:r w:rsidRPr="00F52E48">
                              <w:rPr>
                                <w:vertAlign w:val="superscript"/>
                                <w:lang w:val="en-US"/>
                              </w:rPr>
                              <w:t>st</w:t>
                            </w:r>
                            <w:r w:rsidRPr="008C5977">
                              <w:rPr>
                                <w:lang w:val="en-US"/>
                              </w:rPr>
                              <w:t xml:space="preserve"> </w:t>
                            </w:r>
                            <w:r>
                              <w:rPr>
                                <w:lang w:val="en-US"/>
                              </w:rPr>
                              <w:t xml:space="preserve">quarter of </w:t>
                            </w:r>
                            <w:r w:rsidRPr="008576F7">
                              <w:rPr>
                                <w:lang w:val="en-US"/>
                              </w:rPr>
                              <w:t>202</w:t>
                            </w:r>
                            <w:r>
                              <w:rPr>
                                <w:lang w:val="en-US"/>
                              </w:rPr>
                              <w:t>6</w:t>
                            </w:r>
                            <w:r w:rsidRPr="008576F7">
                              <w:rPr>
                                <w:lang w:val="en-US"/>
                              </w:rPr>
                              <w:t xml:space="preserve"> net financial result of non-financial enterprises was by </w:t>
                            </w:r>
                            <w:r>
                              <w:rPr>
                                <w:lang w:val="en-US"/>
                              </w:rPr>
                              <w:t>20</w:t>
                            </w:r>
                            <w:r w:rsidRPr="008576F7">
                              <w:rPr>
                                <w:lang w:val="en-US"/>
                              </w:rPr>
                              <w:t xml:space="preserve">.5% higher than </w:t>
                            </w:r>
                            <w:r w:rsidR="00AF2B72">
                              <w:rPr>
                                <w:lang w:val="en-US"/>
                              </w:rPr>
                              <w:br/>
                              <w:t>a</w:t>
                            </w:r>
                            <w:r w:rsidRPr="008576F7">
                              <w:rPr>
                                <w:lang w:val="en-US"/>
                              </w:rPr>
                              <w:t xml:space="preserve"> year before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94546" id="_x0000_t202" coordsize="21600,21600" o:spt="202" path="m,l,21600r21600,l21600,xe">
                <v:stroke joinstyle="miter"/>
                <v:path gradientshapeok="t" o:connecttype="rect"/>
              </v:shapetype>
              <v:shape id="_x0000_s1027" type="#_x0000_t202" alt="In the 1st quarter of 2026 net financial result of non-financial enterprises was by 20.5% higher than a year before" style="position:absolute;margin-left:416.15pt;margin-top:61.9pt;width:115.2pt;height:90.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" filled="f" stroked="f">
                <v:textbox>
                  <w:txbxContent>
                    <w:p w14:paraId="33B1B96C" w14:textId="32D024AE" w:rsidR="003F55AA" w:rsidRPr="00BE16FB" w:rsidRDefault="003F55AA" w:rsidP="005F45EE">
                      <w:pPr>
                        <w:pStyle w:val="tekstzboku"/>
                        <w:rPr>
                          <w:bCs w:val="0"/>
                          <w:lang w:val="en-US"/>
                        </w:rPr>
                      </w:pPr>
                      <w:r w:rsidRPr="008576F7">
                        <w:rPr>
                          <w:lang w:val="en-US"/>
                        </w:rPr>
                        <w:t xml:space="preserve">In </w:t>
                      </w:r>
                      <w:r>
                        <w:rPr>
                          <w:lang w:val="en-US"/>
                        </w:rPr>
                        <w:t>the 1</w:t>
                      </w:r>
                      <w:r w:rsidRPr="00F52E48">
                        <w:rPr>
                          <w:vertAlign w:val="superscript"/>
                          <w:lang w:val="en-US"/>
                        </w:rPr>
                        <w:t>st</w:t>
                      </w:r>
                      <w:r w:rsidRPr="008C5977">
                        <w:rPr>
                          <w:lang w:val="en-US"/>
                        </w:rPr>
                        <w:t xml:space="preserve"> </w:t>
                      </w:r>
                      <w:r>
                        <w:rPr>
                          <w:lang w:val="en-US"/>
                        </w:rPr>
                        <w:t xml:space="preserve">quarter of </w:t>
                      </w:r>
                      <w:r w:rsidRPr="008576F7">
                        <w:rPr>
                          <w:lang w:val="en-US"/>
                        </w:rPr>
                        <w:t>202</w:t>
                      </w:r>
                      <w:r>
                        <w:rPr>
                          <w:lang w:val="en-US"/>
                        </w:rPr>
                        <w:t>6</w:t>
                      </w:r>
                      <w:r w:rsidRPr="008576F7">
                        <w:rPr>
                          <w:lang w:val="en-US"/>
                        </w:rPr>
                        <w:t xml:space="preserve"> net financial result of non-financial enterprises was by </w:t>
                      </w:r>
                      <w:r>
                        <w:rPr>
                          <w:lang w:val="en-US"/>
                        </w:rPr>
                        <w:t>20</w:t>
                      </w:r>
                      <w:r w:rsidRPr="008576F7">
                        <w:rPr>
                          <w:lang w:val="en-US"/>
                        </w:rPr>
                        <w:t xml:space="preserve">.5% higher than </w:t>
                      </w:r>
                      <w:r w:rsidR="00AF2B72">
                        <w:rPr>
                          <w:lang w:val="en-US"/>
                        </w:rPr>
                        <w:br/>
                        <w:t>a</w:t>
                      </w:r>
                      <w:r w:rsidRPr="008576F7">
                        <w:rPr>
                          <w:lang w:val="en-US"/>
                        </w:rPr>
                        <w:t xml:space="preserve"> year before</w:t>
                      </w:r>
                    </w:p>
                  </w:txbxContent>
                </v:textbox>
                <w10:wrap type="tight"/>
              </v:shape>
            </w:pict>
          </mc:Fallback>
        </mc:AlternateContent>
      </w:r>
      <w:r w:rsidR="000D6B79" w:rsidRPr="006048D5">
        <w:rPr>
          <w:rFonts w:eastAsia="Times New Roman" w:cs="Times New Roman"/>
          <w:szCs w:val="19"/>
          <w:lang w:val="en-US" w:eastAsia="pl-PL"/>
        </w:rPr>
        <w:t>The financial result from the sale of products</w:t>
      </w:r>
      <w:r w:rsidR="009838BD" w:rsidRPr="006048D5">
        <w:rPr>
          <w:rFonts w:eastAsia="Times New Roman" w:cs="Times New Roman"/>
          <w:szCs w:val="19"/>
          <w:lang w:val="en-US" w:eastAsia="pl-PL"/>
        </w:rPr>
        <w:t xml:space="preserve"> and</w:t>
      </w:r>
      <w:r w:rsidR="000D6B79" w:rsidRPr="006048D5">
        <w:rPr>
          <w:rFonts w:eastAsia="Times New Roman" w:cs="Times New Roman"/>
          <w:szCs w:val="19"/>
          <w:lang w:val="en-US" w:eastAsia="pl-PL"/>
        </w:rPr>
        <w:t xml:space="preserve"> goods</w:t>
      </w:r>
      <w:r w:rsidR="00D51B63" w:rsidRPr="006048D5">
        <w:rPr>
          <w:rFonts w:eastAsia="Times New Roman" w:cs="Times New Roman"/>
          <w:szCs w:val="19"/>
          <w:lang w:val="en-US" w:eastAsia="pl-PL"/>
        </w:rPr>
        <w:t xml:space="preserve"> amounted to </w:t>
      </w:r>
      <w:r w:rsidR="009838BD" w:rsidRPr="006048D5">
        <w:rPr>
          <w:rFonts w:eastAsia="Times New Roman" w:cs="Times New Roman"/>
          <w:szCs w:val="19"/>
          <w:lang w:val="en-US" w:eastAsia="pl-PL"/>
        </w:rPr>
        <w:t>64</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7</w:t>
      </w:r>
      <w:r w:rsidR="00D51B63" w:rsidRPr="006048D5">
        <w:rPr>
          <w:rFonts w:eastAsia="Times New Roman" w:cs="Times New Roman"/>
          <w:szCs w:val="19"/>
          <w:lang w:val="en-US" w:eastAsia="pl-PL"/>
        </w:rPr>
        <w:t xml:space="preserve"> bn PLN and was by </w:t>
      </w:r>
      <w:r w:rsidR="009838BD" w:rsidRPr="006048D5">
        <w:rPr>
          <w:rFonts w:eastAsia="Times New Roman" w:cs="Times New Roman"/>
          <w:szCs w:val="19"/>
          <w:lang w:val="en-US" w:eastAsia="pl-PL"/>
        </w:rPr>
        <w:t>22</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9</w:t>
      </w:r>
      <w:r w:rsidR="00993E1F" w:rsidRPr="006048D5">
        <w:rPr>
          <w:rFonts w:eastAsia="Times New Roman" w:cs="Times New Roman"/>
          <w:szCs w:val="19"/>
          <w:lang w:val="en-US" w:eastAsia="pl-PL"/>
        </w:rPr>
        <w:t xml:space="preserve">% </w:t>
      </w:r>
      <w:r w:rsidR="00422D7F" w:rsidRPr="006048D5">
        <w:rPr>
          <w:rFonts w:eastAsia="Times New Roman" w:cs="Times New Roman"/>
          <w:szCs w:val="19"/>
          <w:lang w:val="en-US" w:eastAsia="pl-PL"/>
        </w:rPr>
        <w:t>higher</w:t>
      </w:r>
      <w:r w:rsidR="000D6B79" w:rsidRPr="006048D5">
        <w:rPr>
          <w:rFonts w:eastAsia="Times New Roman" w:cs="Times New Roman"/>
          <w:szCs w:val="19"/>
          <w:lang w:val="en-US" w:eastAsia="pl-PL"/>
        </w:rPr>
        <w:t xml:space="preserve"> </w:t>
      </w:r>
      <w:r w:rsidR="003D2165" w:rsidRPr="006048D5">
        <w:rPr>
          <w:rFonts w:eastAsia="Times New Roman" w:cs="Times New Roman"/>
          <w:szCs w:val="19"/>
          <w:lang w:val="en-US" w:eastAsia="pl-PL"/>
        </w:rPr>
        <w:t>than in</w:t>
      </w:r>
      <w:r w:rsidR="009838BD" w:rsidRPr="006048D5">
        <w:rPr>
          <w:rFonts w:eastAsia="Times New Roman" w:cs="Times New Roman"/>
          <w:szCs w:val="19"/>
          <w:lang w:val="en-US" w:eastAsia="pl-PL"/>
        </w:rPr>
        <w:t xml:space="preserve"> the 1</w:t>
      </w:r>
      <w:r w:rsidR="009838BD" w:rsidRPr="00F52E48">
        <w:rPr>
          <w:rFonts w:eastAsia="Times New Roman" w:cs="Times New Roman"/>
          <w:szCs w:val="19"/>
          <w:vertAlign w:val="superscript"/>
          <w:lang w:val="en-US" w:eastAsia="pl-PL"/>
        </w:rPr>
        <w:t>st</w:t>
      </w:r>
      <w:r w:rsidR="009838BD" w:rsidRPr="006048D5">
        <w:rPr>
          <w:rFonts w:eastAsia="Times New Roman" w:cs="Times New Roman"/>
          <w:szCs w:val="19"/>
          <w:lang w:val="en-US" w:eastAsia="pl-PL"/>
        </w:rPr>
        <w:t xml:space="preserve"> quarter of</w:t>
      </w:r>
      <w:r w:rsidR="003D2165" w:rsidRPr="006048D5">
        <w:rPr>
          <w:rFonts w:eastAsia="Times New Roman" w:cs="Times New Roman"/>
          <w:szCs w:val="19"/>
          <w:lang w:val="en-US" w:eastAsia="pl-PL"/>
        </w:rPr>
        <w:t xml:space="preserve"> </w:t>
      </w:r>
      <w:r w:rsidR="00755FFF" w:rsidRPr="006048D5">
        <w:rPr>
          <w:rFonts w:eastAsia="Times New Roman" w:cs="Times New Roman"/>
          <w:szCs w:val="19"/>
          <w:lang w:val="en-US" w:eastAsia="pl-PL"/>
        </w:rPr>
        <w:t>202</w:t>
      </w:r>
      <w:r w:rsidR="009838BD" w:rsidRPr="006048D5">
        <w:rPr>
          <w:rFonts w:eastAsia="Times New Roman" w:cs="Times New Roman"/>
          <w:szCs w:val="19"/>
          <w:lang w:val="en-US" w:eastAsia="pl-PL"/>
        </w:rPr>
        <w:t>5</w:t>
      </w:r>
      <w:r w:rsidR="000D6B79" w:rsidRPr="006048D5">
        <w:rPr>
          <w:rFonts w:eastAsia="Times New Roman" w:cs="Times New Roman"/>
          <w:szCs w:val="19"/>
          <w:lang w:val="en-US" w:eastAsia="pl-PL"/>
        </w:rPr>
        <w:t>. The financial result from other ope</w:t>
      </w:r>
      <w:r w:rsidR="008D74AD" w:rsidRPr="006048D5">
        <w:rPr>
          <w:rFonts w:eastAsia="Times New Roman" w:cs="Times New Roman"/>
          <w:szCs w:val="19"/>
          <w:lang w:val="en-US" w:eastAsia="pl-PL"/>
        </w:rPr>
        <w:t>ratin</w:t>
      </w:r>
      <w:r w:rsidR="004C38CE" w:rsidRPr="006048D5">
        <w:rPr>
          <w:rFonts w:eastAsia="Times New Roman" w:cs="Times New Roman"/>
          <w:szCs w:val="19"/>
          <w:lang w:val="en-US" w:eastAsia="pl-PL"/>
        </w:rPr>
        <w:t>g activity amounted t</w:t>
      </w:r>
      <w:r w:rsidR="00D51B63" w:rsidRPr="006048D5">
        <w:rPr>
          <w:rFonts w:eastAsia="Times New Roman" w:cs="Times New Roman"/>
          <w:szCs w:val="19"/>
          <w:lang w:val="en-US" w:eastAsia="pl-PL"/>
        </w:rPr>
        <w:t xml:space="preserve">o </w:t>
      </w:r>
      <w:r w:rsidR="009838BD" w:rsidRPr="006048D5">
        <w:rPr>
          <w:rFonts w:eastAsia="Times New Roman" w:cs="Times New Roman"/>
          <w:szCs w:val="19"/>
          <w:lang w:val="en-US" w:eastAsia="pl-PL"/>
        </w:rPr>
        <w:t>4</w:t>
      </w:r>
      <w:r w:rsidR="00C46F5C" w:rsidRPr="006048D5">
        <w:rPr>
          <w:rFonts w:eastAsia="Times New Roman" w:cs="Times New Roman"/>
          <w:szCs w:val="19"/>
          <w:lang w:val="en-US" w:eastAsia="pl-PL"/>
        </w:rPr>
        <w:t>.</w:t>
      </w:r>
      <w:r w:rsidR="006322E0" w:rsidRPr="006048D5">
        <w:rPr>
          <w:rFonts w:eastAsia="Times New Roman" w:cs="Times New Roman"/>
          <w:szCs w:val="19"/>
          <w:lang w:val="en-US" w:eastAsia="pl-PL"/>
        </w:rPr>
        <w:t>8</w:t>
      </w:r>
      <w:r w:rsidR="00542A35" w:rsidRPr="006048D5">
        <w:rPr>
          <w:rFonts w:eastAsia="Times New Roman" w:cs="Times New Roman"/>
          <w:szCs w:val="19"/>
          <w:lang w:val="en-US" w:eastAsia="pl-PL"/>
        </w:rPr>
        <w:t xml:space="preserve"> bn PLN and was </w:t>
      </w:r>
      <w:r w:rsidR="0012073D" w:rsidRPr="006048D5">
        <w:rPr>
          <w:rFonts w:eastAsia="Times New Roman" w:cs="Times New Roman"/>
          <w:szCs w:val="19"/>
          <w:lang w:val="en-US" w:eastAsia="pl-PL"/>
        </w:rPr>
        <w:t>higher</w:t>
      </w:r>
      <w:r w:rsidR="00D51B63" w:rsidRPr="006048D5">
        <w:rPr>
          <w:rFonts w:eastAsia="Times New Roman" w:cs="Times New Roman"/>
          <w:szCs w:val="19"/>
          <w:lang w:val="en-US" w:eastAsia="pl-PL"/>
        </w:rPr>
        <w:t xml:space="preserve"> by </w:t>
      </w:r>
      <w:r w:rsidR="009838BD" w:rsidRPr="006048D5">
        <w:rPr>
          <w:rFonts w:eastAsia="Times New Roman" w:cs="Times New Roman"/>
          <w:szCs w:val="19"/>
          <w:lang w:val="en-US" w:eastAsia="pl-PL"/>
        </w:rPr>
        <w:t>0</w:t>
      </w:r>
      <w:r w:rsidR="00C46F5C" w:rsidRPr="006048D5">
        <w:rPr>
          <w:rFonts w:eastAsia="Times New Roman" w:cs="Times New Roman"/>
          <w:szCs w:val="19"/>
          <w:lang w:val="en-US" w:eastAsia="pl-PL"/>
        </w:rPr>
        <w:t>.</w:t>
      </w:r>
      <w:r w:rsidR="009838BD" w:rsidRPr="006048D5">
        <w:rPr>
          <w:rFonts w:eastAsia="Times New Roman" w:cs="Times New Roman"/>
          <w:szCs w:val="19"/>
          <w:lang w:val="en-US" w:eastAsia="pl-PL"/>
        </w:rPr>
        <w:t>3</w:t>
      </w:r>
      <w:r w:rsidR="0084342E" w:rsidRPr="006048D5">
        <w:rPr>
          <w:rFonts w:eastAsia="Times New Roman" w:cs="Times New Roman"/>
          <w:szCs w:val="19"/>
          <w:lang w:val="en-US" w:eastAsia="pl-PL"/>
        </w:rPr>
        <w:t xml:space="preserve"> bn PLN over the</w:t>
      </w:r>
      <w:r w:rsidR="006A3A0F" w:rsidRPr="006048D5">
        <w:rPr>
          <w:rFonts w:eastAsia="Times New Roman" w:cs="Times New Roman"/>
          <w:szCs w:val="19"/>
          <w:lang w:val="en-US" w:eastAsia="pl-PL"/>
        </w:rPr>
        <w:t xml:space="preserve"> year</w:t>
      </w:r>
      <w:r w:rsidR="00A925A7" w:rsidRPr="006048D5">
        <w:rPr>
          <w:rFonts w:eastAsia="Times New Roman" w:cs="Times New Roman"/>
          <w:szCs w:val="19"/>
          <w:lang w:val="en-US" w:eastAsia="pl-PL"/>
        </w:rPr>
        <w:t xml:space="preserve">, </w:t>
      </w:r>
      <w:r w:rsidR="004436B6" w:rsidRPr="006048D5">
        <w:rPr>
          <w:rFonts w:eastAsia="Times New Roman" w:cs="Times New Roman"/>
          <w:szCs w:val="19"/>
          <w:lang w:val="en-US" w:eastAsia="pl-PL"/>
        </w:rPr>
        <w:t xml:space="preserve">the </w:t>
      </w:r>
      <w:r w:rsidR="0012073D" w:rsidRPr="006048D5">
        <w:rPr>
          <w:rFonts w:eastAsia="Times New Roman" w:cs="Times New Roman"/>
          <w:szCs w:val="19"/>
          <w:lang w:val="en-US" w:eastAsia="pl-PL"/>
        </w:rPr>
        <w:t>result on financial activities</w:t>
      </w:r>
      <w:r w:rsidR="00A925A7" w:rsidRPr="006048D5">
        <w:rPr>
          <w:rFonts w:eastAsia="Times New Roman" w:cs="Times New Roman"/>
          <w:szCs w:val="19"/>
          <w:lang w:val="en-US" w:eastAsia="pl-PL"/>
        </w:rPr>
        <w:t xml:space="preserve"> amounted to</w:t>
      </w:r>
      <w:r w:rsidR="006322E0" w:rsidRPr="006048D5">
        <w:rPr>
          <w:rFonts w:eastAsia="Times New Roman" w:cs="Times New Roman"/>
          <w:szCs w:val="19"/>
          <w:lang w:val="en-US" w:eastAsia="pl-PL"/>
        </w:rPr>
        <w:t xml:space="preserve"> minus</w:t>
      </w:r>
      <w:r w:rsidR="00A925A7" w:rsidRPr="006048D5">
        <w:rPr>
          <w:rFonts w:eastAsia="Times New Roman" w:cs="Times New Roman"/>
          <w:szCs w:val="19"/>
          <w:lang w:val="en-US" w:eastAsia="pl-PL"/>
        </w:rPr>
        <w:t xml:space="preserve"> </w:t>
      </w:r>
      <w:r w:rsidR="009838BD" w:rsidRPr="006048D5">
        <w:rPr>
          <w:rFonts w:eastAsia="Times New Roman" w:cs="Times New Roman"/>
          <w:szCs w:val="19"/>
          <w:lang w:val="en-US" w:eastAsia="pl-PL"/>
        </w:rPr>
        <w:t>4</w:t>
      </w:r>
      <w:r w:rsidR="00A925A7" w:rsidRPr="006048D5">
        <w:rPr>
          <w:rFonts w:eastAsia="Times New Roman" w:cs="Times New Roman"/>
          <w:szCs w:val="19"/>
          <w:lang w:val="en-US" w:eastAsia="pl-PL"/>
        </w:rPr>
        <w:t>.</w:t>
      </w:r>
      <w:r w:rsidR="009838BD" w:rsidRPr="006048D5">
        <w:rPr>
          <w:rFonts w:eastAsia="Times New Roman" w:cs="Times New Roman"/>
          <w:szCs w:val="19"/>
          <w:lang w:val="en-US" w:eastAsia="pl-PL"/>
        </w:rPr>
        <w:t>1</w:t>
      </w:r>
      <w:r w:rsidR="00A925A7" w:rsidRPr="006048D5">
        <w:rPr>
          <w:rFonts w:eastAsia="Times New Roman" w:cs="Times New Roman"/>
          <w:szCs w:val="19"/>
          <w:lang w:val="en-US" w:eastAsia="pl-PL"/>
        </w:rPr>
        <w:t xml:space="preserve"> bn PLN </w:t>
      </w:r>
      <w:r w:rsidR="00565BBA" w:rsidRPr="006048D5">
        <w:rPr>
          <w:rFonts w:eastAsia="Times New Roman" w:cs="Times New Roman"/>
          <w:szCs w:val="19"/>
          <w:lang w:val="en-US" w:eastAsia="pl-PL"/>
        </w:rPr>
        <w:t>compared to</w:t>
      </w:r>
      <w:r w:rsidR="00BA03D9" w:rsidRPr="006048D5">
        <w:rPr>
          <w:rFonts w:eastAsia="Times New Roman" w:cs="Times New Roman"/>
          <w:szCs w:val="19"/>
          <w:lang w:val="en-US" w:eastAsia="pl-PL"/>
        </w:rPr>
        <w:t xml:space="preserve"> </w:t>
      </w:r>
      <w:r w:rsidR="00565BBA" w:rsidRPr="006048D5">
        <w:rPr>
          <w:rFonts w:eastAsia="Times New Roman" w:cs="Times New Roman"/>
          <w:szCs w:val="19"/>
          <w:lang w:val="en-US" w:eastAsia="pl-PL"/>
        </w:rPr>
        <w:t xml:space="preserve">minus </w:t>
      </w:r>
      <w:r w:rsidR="009838BD" w:rsidRPr="006048D5">
        <w:rPr>
          <w:rFonts w:eastAsia="Times New Roman" w:cs="Times New Roman"/>
          <w:szCs w:val="19"/>
          <w:lang w:val="en-US" w:eastAsia="pl-PL"/>
        </w:rPr>
        <w:t>3</w:t>
      </w:r>
      <w:r w:rsidR="00BA03D9" w:rsidRPr="006048D5">
        <w:rPr>
          <w:rFonts w:eastAsia="Times New Roman" w:cs="Times New Roman"/>
          <w:szCs w:val="19"/>
          <w:lang w:val="en-US" w:eastAsia="pl-PL"/>
        </w:rPr>
        <w:t>.</w:t>
      </w:r>
      <w:r w:rsidR="009838BD" w:rsidRPr="006048D5">
        <w:rPr>
          <w:rFonts w:eastAsia="Times New Roman" w:cs="Times New Roman"/>
          <w:szCs w:val="19"/>
          <w:lang w:val="en-US" w:eastAsia="pl-PL"/>
        </w:rPr>
        <w:t>8</w:t>
      </w:r>
      <w:r w:rsidR="00BA03D9" w:rsidRPr="006048D5">
        <w:rPr>
          <w:rFonts w:eastAsia="Times New Roman" w:cs="Times New Roman"/>
          <w:szCs w:val="19"/>
          <w:lang w:val="en-US" w:eastAsia="pl-PL"/>
        </w:rPr>
        <w:t xml:space="preserve"> bn PLN </w:t>
      </w:r>
      <w:r w:rsidR="00565BBA" w:rsidRPr="006048D5">
        <w:rPr>
          <w:rFonts w:eastAsia="Times New Roman" w:cs="Times New Roman"/>
          <w:szCs w:val="19"/>
          <w:lang w:val="en-US" w:eastAsia="pl-PL"/>
        </w:rPr>
        <w:t>in</w:t>
      </w:r>
      <w:r w:rsidR="009838BD" w:rsidRPr="006048D5">
        <w:rPr>
          <w:rFonts w:eastAsia="Times New Roman" w:cs="Times New Roman"/>
          <w:szCs w:val="19"/>
          <w:lang w:val="en-US" w:eastAsia="pl-PL"/>
        </w:rPr>
        <w:t xml:space="preserve"> the 1</w:t>
      </w:r>
      <w:r w:rsidR="009838BD" w:rsidRPr="00F52E48">
        <w:rPr>
          <w:rFonts w:eastAsia="Times New Roman" w:cs="Times New Roman"/>
          <w:szCs w:val="19"/>
          <w:vertAlign w:val="superscript"/>
          <w:lang w:val="en-US" w:eastAsia="pl-PL"/>
        </w:rPr>
        <w:t>st</w:t>
      </w:r>
      <w:r w:rsidR="009838BD" w:rsidRPr="006048D5">
        <w:rPr>
          <w:rFonts w:eastAsia="Times New Roman" w:cs="Times New Roman"/>
          <w:szCs w:val="19"/>
          <w:lang w:val="en-US" w:eastAsia="pl-PL"/>
        </w:rPr>
        <w:t xml:space="preserve"> quarter of</w:t>
      </w:r>
      <w:r w:rsidR="00565BBA" w:rsidRPr="006048D5">
        <w:rPr>
          <w:rFonts w:eastAsia="Times New Roman" w:cs="Times New Roman"/>
          <w:szCs w:val="19"/>
          <w:lang w:val="en-US" w:eastAsia="pl-PL"/>
        </w:rPr>
        <w:t xml:space="preserve"> </w:t>
      </w:r>
      <w:r w:rsidR="0012073D" w:rsidRPr="006048D5">
        <w:rPr>
          <w:rFonts w:eastAsia="Times New Roman" w:cs="Times New Roman"/>
          <w:szCs w:val="19"/>
          <w:lang w:val="en-US" w:eastAsia="pl-PL"/>
        </w:rPr>
        <w:t>202</w:t>
      </w:r>
      <w:r w:rsidR="009838BD" w:rsidRPr="006048D5">
        <w:rPr>
          <w:rFonts w:eastAsia="Times New Roman" w:cs="Times New Roman"/>
          <w:szCs w:val="19"/>
          <w:lang w:val="en-US" w:eastAsia="pl-PL"/>
        </w:rPr>
        <w:t>5</w:t>
      </w:r>
      <w:r w:rsidR="007A52AE" w:rsidRPr="006048D5">
        <w:rPr>
          <w:rFonts w:eastAsia="Times New Roman" w:cs="Times New Roman"/>
          <w:szCs w:val="19"/>
          <w:lang w:val="en-US" w:eastAsia="pl-PL"/>
        </w:rPr>
        <w:t>.</w:t>
      </w:r>
    </w:p>
    <w:p w14:paraId="45DCD9D7" w14:textId="0C0EE1A4" w:rsidR="00DE6B58" w:rsidRPr="006048D5" w:rsidRDefault="00293571" w:rsidP="00216634">
      <w:pPr>
        <w:spacing w:line="288" w:lineRule="auto"/>
        <w:rPr>
          <w:rFonts w:eastAsia="Times New Roman" w:cs="Times New Roman"/>
          <w:szCs w:val="19"/>
          <w:lang w:val="en-US" w:eastAsia="pl-PL"/>
        </w:rPr>
      </w:pPr>
      <w:r w:rsidRPr="006048D5">
        <w:rPr>
          <w:rFonts w:eastAsia="Times New Roman" w:cs="Times New Roman"/>
          <w:szCs w:val="19"/>
          <w:lang w:val="en-US" w:eastAsia="pl-PL"/>
        </w:rPr>
        <w:t>Gross fi</w:t>
      </w:r>
      <w:r w:rsidR="00D64E79" w:rsidRPr="006048D5">
        <w:rPr>
          <w:rFonts w:eastAsia="Times New Roman" w:cs="Times New Roman"/>
          <w:szCs w:val="19"/>
          <w:lang w:val="en-US" w:eastAsia="pl-PL"/>
        </w:rPr>
        <w:t xml:space="preserve">nancial result amounted to </w:t>
      </w:r>
      <w:r w:rsidR="00E63793" w:rsidRPr="006048D5">
        <w:rPr>
          <w:rFonts w:eastAsia="Times New Roman" w:cs="Times New Roman"/>
          <w:szCs w:val="19"/>
          <w:lang w:val="en-US" w:eastAsia="pl-PL"/>
        </w:rPr>
        <w:t>65</w:t>
      </w:r>
      <w:r w:rsidR="00C46F5C" w:rsidRPr="006048D5">
        <w:rPr>
          <w:rFonts w:eastAsia="Times New Roman" w:cs="Times New Roman"/>
          <w:szCs w:val="19"/>
          <w:lang w:val="en-US" w:eastAsia="pl-PL"/>
        </w:rPr>
        <w:t>.</w:t>
      </w:r>
      <w:r w:rsidR="00E63793" w:rsidRPr="006048D5">
        <w:rPr>
          <w:rFonts w:eastAsia="Times New Roman" w:cs="Times New Roman"/>
          <w:szCs w:val="19"/>
          <w:lang w:val="en-US" w:eastAsia="pl-PL"/>
        </w:rPr>
        <w:t>4</w:t>
      </w:r>
      <w:r w:rsidR="00D64E79" w:rsidRPr="006048D5">
        <w:rPr>
          <w:rFonts w:eastAsia="Times New Roman" w:cs="Times New Roman"/>
          <w:szCs w:val="19"/>
          <w:lang w:val="en-US" w:eastAsia="pl-PL"/>
        </w:rPr>
        <w:t xml:space="preserve"> bn PLN </w:t>
      </w:r>
      <w:r w:rsidR="006A00AD" w:rsidRPr="006048D5">
        <w:rPr>
          <w:rFonts w:eastAsia="Times New Roman" w:cs="Times New Roman"/>
          <w:szCs w:val="19"/>
          <w:lang w:val="en-US" w:eastAsia="pl-PL"/>
        </w:rPr>
        <w:t>(</w:t>
      </w:r>
      <w:r w:rsidR="00D64E79" w:rsidRPr="006048D5">
        <w:rPr>
          <w:rFonts w:eastAsia="Times New Roman" w:cs="Times New Roman"/>
          <w:szCs w:val="19"/>
          <w:lang w:val="en-US" w:eastAsia="pl-PL"/>
        </w:rPr>
        <w:t xml:space="preserve">compared to </w:t>
      </w:r>
      <w:r w:rsidR="00E63793" w:rsidRPr="006048D5">
        <w:rPr>
          <w:rFonts w:eastAsia="Times New Roman" w:cs="Times New Roman"/>
          <w:szCs w:val="19"/>
          <w:lang w:val="en-US" w:eastAsia="pl-PL"/>
        </w:rPr>
        <w:t>53</w:t>
      </w:r>
      <w:r w:rsidR="00E276CE" w:rsidRPr="006048D5">
        <w:rPr>
          <w:rFonts w:eastAsia="Times New Roman" w:cs="Times New Roman"/>
          <w:szCs w:val="19"/>
          <w:lang w:val="en-US" w:eastAsia="pl-PL"/>
        </w:rPr>
        <w:t>.</w:t>
      </w:r>
      <w:r w:rsidR="00E63793" w:rsidRPr="006048D5">
        <w:rPr>
          <w:rFonts w:eastAsia="Times New Roman" w:cs="Times New Roman"/>
          <w:szCs w:val="19"/>
          <w:lang w:val="en-US" w:eastAsia="pl-PL"/>
        </w:rPr>
        <w:t>3</w:t>
      </w:r>
      <w:r w:rsidRPr="006048D5">
        <w:rPr>
          <w:rFonts w:eastAsia="Times New Roman" w:cs="Times New Roman"/>
          <w:szCs w:val="19"/>
          <w:lang w:val="en-US" w:eastAsia="pl-PL"/>
        </w:rPr>
        <w:t xml:space="preserve"> bn PLN </w:t>
      </w:r>
      <w:r w:rsidR="00473CCE" w:rsidRPr="006048D5">
        <w:rPr>
          <w:rFonts w:eastAsia="Times New Roman" w:cs="Times New Roman"/>
          <w:szCs w:val="19"/>
          <w:lang w:val="en-US" w:eastAsia="pl-PL"/>
        </w:rPr>
        <w:t>in</w:t>
      </w:r>
      <w:r w:rsidR="00E63793" w:rsidRPr="006048D5">
        <w:rPr>
          <w:rFonts w:eastAsia="Times New Roman" w:cs="Times New Roman"/>
          <w:szCs w:val="19"/>
          <w:lang w:val="en-US" w:eastAsia="pl-PL"/>
        </w:rPr>
        <w:t xml:space="preserve"> the 1</w:t>
      </w:r>
      <w:r w:rsidR="00E63793" w:rsidRPr="00F52E48">
        <w:rPr>
          <w:rFonts w:eastAsia="Times New Roman" w:cs="Times New Roman"/>
          <w:szCs w:val="19"/>
          <w:vertAlign w:val="superscript"/>
          <w:lang w:val="en-US" w:eastAsia="pl-PL"/>
        </w:rPr>
        <w:t>st</w:t>
      </w:r>
      <w:r w:rsidR="00E63793" w:rsidRPr="006048D5">
        <w:rPr>
          <w:rFonts w:eastAsia="Times New Roman" w:cs="Times New Roman"/>
          <w:szCs w:val="19"/>
          <w:lang w:val="en-US" w:eastAsia="pl-PL"/>
        </w:rPr>
        <w:t xml:space="preserve"> quarter of</w:t>
      </w:r>
      <w:r w:rsidR="00473CCE" w:rsidRPr="006048D5">
        <w:rPr>
          <w:rFonts w:eastAsia="Times New Roman" w:cs="Times New Roman"/>
          <w:szCs w:val="19"/>
          <w:lang w:val="en-US" w:eastAsia="pl-PL"/>
        </w:rPr>
        <w:t xml:space="preserve"> 202</w:t>
      </w:r>
      <w:r w:rsidR="00E63793" w:rsidRPr="006048D5">
        <w:rPr>
          <w:rFonts w:eastAsia="Times New Roman" w:cs="Times New Roman"/>
          <w:szCs w:val="19"/>
          <w:lang w:val="en-US" w:eastAsia="pl-PL"/>
        </w:rPr>
        <w:t>5</w:t>
      </w:r>
      <w:r w:rsidR="006A00AD" w:rsidRPr="006048D5">
        <w:rPr>
          <w:rFonts w:eastAsia="Times New Roman" w:cs="Times New Roman"/>
          <w:szCs w:val="19"/>
          <w:lang w:val="en-US" w:eastAsia="pl-PL"/>
        </w:rPr>
        <w:t>)</w:t>
      </w:r>
      <w:r w:rsidRPr="006048D5">
        <w:rPr>
          <w:rFonts w:eastAsia="Times New Roman" w:cs="Times New Roman"/>
          <w:szCs w:val="19"/>
          <w:lang w:val="en-US" w:eastAsia="pl-PL"/>
        </w:rPr>
        <w:t xml:space="preserve"> and its obligato</w:t>
      </w:r>
      <w:r w:rsidR="00E60A80" w:rsidRPr="006048D5">
        <w:rPr>
          <w:rFonts w:eastAsia="Times New Roman" w:cs="Times New Roman"/>
          <w:szCs w:val="19"/>
          <w:lang w:val="en-US" w:eastAsia="pl-PL"/>
        </w:rPr>
        <w:t xml:space="preserve">ry </w:t>
      </w:r>
      <w:r w:rsidR="00995408" w:rsidRPr="006048D5">
        <w:rPr>
          <w:rFonts w:eastAsia="Times New Roman" w:cs="Times New Roman"/>
          <w:szCs w:val="19"/>
          <w:lang w:val="en-US" w:eastAsia="pl-PL"/>
        </w:rPr>
        <w:t xml:space="preserve">encumbrances </w:t>
      </w:r>
      <w:r w:rsidR="00C46F5C" w:rsidRPr="006048D5">
        <w:rPr>
          <w:rFonts w:eastAsia="Times New Roman" w:cs="Times New Roman"/>
          <w:szCs w:val="19"/>
          <w:lang w:val="en-US" w:eastAsia="pl-PL"/>
        </w:rPr>
        <w:t xml:space="preserve">amounted to </w:t>
      </w:r>
      <w:r w:rsidR="00B646BD" w:rsidRPr="006048D5">
        <w:rPr>
          <w:rFonts w:eastAsia="Times New Roman" w:cs="Times New Roman"/>
          <w:szCs w:val="19"/>
          <w:lang w:val="en-US" w:eastAsia="pl-PL"/>
        </w:rPr>
        <w:t>14</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6</w:t>
      </w:r>
      <w:r w:rsidR="00D64E79" w:rsidRPr="006048D5">
        <w:rPr>
          <w:rFonts w:eastAsia="Times New Roman" w:cs="Times New Roman"/>
          <w:szCs w:val="19"/>
          <w:lang w:val="en-US" w:eastAsia="pl-PL"/>
        </w:rPr>
        <w:t xml:space="preserve"> bn PLN (compared to </w:t>
      </w:r>
      <w:r w:rsidR="00B646BD" w:rsidRPr="006048D5">
        <w:rPr>
          <w:rFonts w:eastAsia="Times New Roman" w:cs="Times New Roman"/>
          <w:szCs w:val="19"/>
          <w:lang w:val="en-US" w:eastAsia="pl-PL"/>
        </w:rPr>
        <w:t>11</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2</w:t>
      </w:r>
      <w:r w:rsidRPr="006048D5">
        <w:rPr>
          <w:rFonts w:eastAsia="Times New Roman" w:cs="Times New Roman"/>
          <w:szCs w:val="19"/>
          <w:lang w:val="en-US" w:eastAsia="pl-PL"/>
        </w:rPr>
        <w:t xml:space="preserve"> bn PLN</w:t>
      </w:r>
      <w:r w:rsidR="003560D5" w:rsidRPr="006048D5">
        <w:rPr>
          <w:rFonts w:eastAsia="Times New Roman" w:cs="Times New Roman"/>
          <w:szCs w:val="19"/>
          <w:lang w:val="en-US" w:eastAsia="pl-PL"/>
        </w:rPr>
        <w:t xml:space="preserve"> a year </w:t>
      </w:r>
      <w:r w:rsidR="002A184F" w:rsidRPr="006048D5">
        <w:rPr>
          <w:rFonts w:eastAsia="Times New Roman" w:cs="Times New Roman"/>
          <w:szCs w:val="19"/>
          <w:lang w:val="en-US" w:eastAsia="pl-PL"/>
        </w:rPr>
        <w:t>before</w:t>
      </w:r>
      <w:r w:rsidRPr="006048D5">
        <w:rPr>
          <w:rFonts w:eastAsia="Times New Roman" w:cs="Times New Roman"/>
          <w:szCs w:val="19"/>
          <w:lang w:val="en-US" w:eastAsia="pl-PL"/>
        </w:rPr>
        <w:t>). Net fi</w:t>
      </w:r>
      <w:r w:rsidR="00F651F5" w:rsidRPr="006048D5">
        <w:rPr>
          <w:rFonts w:eastAsia="Times New Roman" w:cs="Times New Roman"/>
          <w:szCs w:val="19"/>
          <w:lang w:val="en-US" w:eastAsia="pl-PL"/>
        </w:rPr>
        <w:t xml:space="preserve">nancial result amounted to </w:t>
      </w:r>
      <w:r w:rsidR="00B646BD" w:rsidRPr="006048D5">
        <w:rPr>
          <w:rFonts w:eastAsia="Times New Roman" w:cs="Times New Roman"/>
          <w:szCs w:val="19"/>
          <w:lang w:val="en-US" w:eastAsia="pl-PL"/>
        </w:rPr>
        <w:t>50</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8</w:t>
      </w:r>
      <w:r w:rsidR="00C250BE" w:rsidRPr="006048D5">
        <w:rPr>
          <w:rFonts w:eastAsia="Times New Roman" w:cs="Times New Roman"/>
          <w:szCs w:val="19"/>
          <w:lang w:val="en-US" w:eastAsia="pl-PL"/>
        </w:rPr>
        <w:t xml:space="preserve"> bn PLN and was </w:t>
      </w:r>
      <w:r w:rsidR="0036441F" w:rsidRPr="006048D5">
        <w:rPr>
          <w:rFonts w:eastAsia="Times New Roman" w:cs="Times New Roman"/>
          <w:szCs w:val="19"/>
          <w:lang w:val="en-US" w:eastAsia="pl-PL"/>
        </w:rPr>
        <w:t xml:space="preserve">by </w:t>
      </w:r>
      <w:r w:rsidR="00B646BD" w:rsidRPr="006048D5">
        <w:rPr>
          <w:rFonts w:eastAsia="Times New Roman" w:cs="Times New Roman"/>
          <w:szCs w:val="19"/>
          <w:lang w:val="en-US" w:eastAsia="pl-PL"/>
        </w:rPr>
        <w:t>20</w:t>
      </w:r>
      <w:r w:rsidR="00C46F5C" w:rsidRPr="006048D5">
        <w:rPr>
          <w:rFonts w:eastAsia="Times New Roman" w:cs="Times New Roman"/>
          <w:szCs w:val="19"/>
          <w:lang w:val="en-US" w:eastAsia="pl-PL"/>
        </w:rPr>
        <w:t>.</w:t>
      </w:r>
      <w:r w:rsidR="00DB56EC" w:rsidRPr="006048D5">
        <w:rPr>
          <w:rFonts w:eastAsia="Times New Roman" w:cs="Times New Roman"/>
          <w:szCs w:val="19"/>
          <w:lang w:val="en-US" w:eastAsia="pl-PL"/>
        </w:rPr>
        <w:t>5</w:t>
      </w:r>
      <w:r w:rsidR="00152F9B" w:rsidRPr="006048D5">
        <w:rPr>
          <w:rFonts w:eastAsia="Times New Roman" w:cs="Times New Roman"/>
          <w:szCs w:val="19"/>
          <w:lang w:val="en-US" w:eastAsia="pl-PL"/>
        </w:rPr>
        <w:t xml:space="preserve">% </w:t>
      </w:r>
      <w:r w:rsidR="00473CCE" w:rsidRPr="006048D5">
        <w:rPr>
          <w:rFonts w:eastAsia="Times New Roman" w:cs="Times New Roman"/>
          <w:szCs w:val="19"/>
          <w:lang w:val="en-US" w:eastAsia="pl-PL"/>
        </w:rPr>
        <w:t>higher</w:t>
      </w:r>
      <w:r w:rsidRPr="006048D5">
        <w:rPr>
          <w:rFonts w:eastAsia="Times New Roman" w:cs="Times New Roman"/>
          <w:szCs w:val="19"/>
          <w:lang w:val="en-US" w:eastAsia="pl-PL"/>
        </w:rPr>
        <w:t xml:space="preserve"> than the year before. </w:t>
      </w:r>
      <w:r w:rsidR="00F651F5" w:rsidRPr="006048D5">
        <w:rPr>
          <w:rFonts w:eastAsia="Times New Roman" w:cs="Times New Roman"/>
          <w:szCs w:val="19"/>
          <w:lang w:val="en-US" w:eastAsia="pl-PL"/>
        </w:rPr>
        <w:t xml:space="preserve">Net profit amounted to </w:t>
      </w:r>
      <w:r w:rsidR="00B646BD" w:rsidRPr="006048D5">
        <w:rPr>
          <w:rFonts w:eastAsia="Times New Roman" w:cs="Times New Roman"/>
          <w:szCs w:val="19"/>
          <w:lang w:val="en-US" w:eastAsia="pl-PL"/>
        </w:rPr>
        <w:t>73</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9</w:t>
      </w:r>
      <w:r w:rsidR="00402134" w:rsidRPr="006048D5">
        <w:rPr>
          <w:rFonts w:eastAsia="Times New Roman" w:cs="Times New Roman"/>
          <w:szCs w:val="19"/>
          <w:lang w:val="en-US" w:eastAsia="pl-PL"/>
        </w:rPr>
        <w:t xml:space="preserve"> bn PLN and was </w:t>
      </w:r>
      <w:r w:rsidR="00473CCE" w:rsidRPr="006048D5">
        <w:rPr>
          <w:rFonts w:eastAsia="Times New Roman" w:cs="Times New Roman"/>
          <w:szCs w:val="19"/>
          <w:lang w:val="en-US" w:eastAsia="pl-PL"/>
        </w:rPr>
        <w:t>higher</w:t>
      </w:r>
      <w:r w:rsidR="00F651F5" w:rsidRPr="006048D5">
        <w:rPr>
          <w:rFonts w:eastAsia="Times New Roman" w:cs="Times New Roman"/>
          <w:szCs w:val="19"/>
          <w:lang w:val="en-US" w:eastAsia="pl-PL"/>
        </w:rPr>
        <w:t xml:space="preserve"> by </w:t>
      </w:r>
      <w:r w:rsidR="00B646BD" w:rsidRPr="006048D5">
        <w:rPr>
          <w:rFonts w:eastAsia="Times New Roman" w:cs="Times New Roman"/>
          <w:szCs w:val="19"/>
          <w:lang w:val="en-US" w:eastAsia="pl-PL"/>
        </w:rPr>
        <w:t>9</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 xml:space="preserve">7 </w:t>
      </w:r>
      <w:r w:rsidRPr="006048D5">
        <w:rPr>
          <w:rFonts w:eastAsia="Times New Roman" w:cs="Times New Roman"/>
          <w:szCs w:val="19"/>
          <w:lang w:val="en-US" w:eastAsia="pl-PL"/>
        </w:rPr>
        <w:t xml:space="preserve">bn PLN </w:t>
      </w:r>
      <w:r w:rsidR="00ED5FDC" w:rsidRPr="006048D5">
        <w:rPr>
          <w:rFonts w:eastAsia="Times New Roman" w:cs="Times New Roman"/>
          <w:szCs w:val="19"/>
          <w:lang w:val="en-US" w:eastAsia="pl-PL"/>
        </w:rPr>
        <w:t xml:space="preserve">(by </w:t>
      </w:r>
      <w:r w:rsidR="00B646BD" w:rsidRPr="006048D5">
        <w:rPr>
          <w:rFonts w:eastAsia="Times New Roman" w:cs="Times New Roman"/>
          <w:szCs w:val="19"/>
          <w:lang w:val="en-US" w:eastAsia="pl-PL"/>
        </w:rPr>
        <w:t>15</w:t>
      </w:r>
      <w:r w:rsidR="00ED5FDC" w:rsidRPr="006048D5">
        <w:rPr>
          <w:rFonts w:eastAsia="Times New Roman" w:cs="Times New Roman"/>
          <w:szCs w:val="19"/>
          <w:lang w:val="en-US" w:eastAsia="pl-PL"/>
        </w:rPr>
        <w:t>.</w:t>
      </w:r>
      <w:r w:rsidR="00B646BD" w:rsidRPr="006048D5">
        <w:rPr>
          <w:rFonts w:eastAsia="Times New Roman" w:cs="Times New Roman"/>
          <w:szCs w:val="19"/>
          <w:lang w:val="en-US" w:eastAsia="pl-PL"/>
        </w:rPr>
        <w:t>1</w:t>
      </w:r>
      <w:r w:rsidR="00ED5FDC" w:rsidRPr="006048D5">
        <w:rPr>
          <w:rFonts w:eastAsia="Times New Roman" w:cs="Times New Roman"/>
          <w:szCs w:val="19"/>
          <w:lang w:val="en-US" w:eastAsia="pl-PL"/>
        </w:rPr>
        <w:t xml:space="preserve">%) </w:t>
      </w:r>
      <w:r w:rsidR="00473CCE" w:rsidRPr="006048D5">
        <w:rPr>
          <w:rFonts w:eastAsia="Times New Roman" w:cs="Times New Roman"/>
          <w:szCs w:val="19"/>
          <w:lang w:val="en-US" w:eastAsia="pl-PL"/>
        </w:rPr>
        <w:t xml:space="preserve">than in </w:t>
      </w:r>
      <w:r w:rsidR="00B646BD" w:rsidRPr="006048D5">
        <w:rPr>
          <w:rFonts w:eastAsia="Times New Roman" w:cs="Times New Roman"/>
          <w:szCs w:val="19"/>
          <w:lang w:val="en-US" w:eastAsia="pl-PL"/>
        </w:rPr>
        <w:t>the 1</w:t>
      </w:r>
      <w:r w:rsidR="00B646BD" w:rsidRPr="00F52E48">
        <w:rPr>
          <w:rFonts w:eastAsia="Times New Roman" w:cs="Times New Roman"/>
          <w:szCs w:val="19"/>
          <w:vertAlign w:val="superscript"/>
          <w:lang w:val="en-US" w:eastAsia="pl-PL"/>
        </w:rPr>
        <w:t>st</w:t>
      </w:r>
      <w:r w:rsidR="00B646BD" w:rsidRPr="006048D5">
        <w:rPr>
          <w:rFonts w:eastAsia="Times New Roman" w:cs="Times New Roman"/>
          <w:szCs w:val="19"/>
          <w:lang w:val="en-US" w:eastAsia="pl-PL"/>
        </w:rPr>
        <w:t xml:space="preserve"> quarter of </w:t>
      </w:r>
      <w:r w:rsidR="00473CCE" w:rsidRPr="006048D5">
        <w:rPr>
          <w:rFonts w:eastAsia="Times New Roman" w:cs="Times New Roman"/>
          <w:szCs w:val="19"/>
          <w:lang w:val="en-US" w:eastAsia="pl-PL"/>
        </w:rPr>
        <w:t>202</w:t>
      </w:r>
      <w:r w:rsidR="00B646BD" w:rsidRPr="006048D5">
        <w:rPr>
          <w:rFonts w:eastAsia="Times New Roman" w:cs="Times New Roman"/>
          <w:szCs w:val="19"/>
          <w:lang w:val="en-US" w:eastAsia="pl-PL"/>
        </w:rPr>
        <w:t>5</w:t>
      </w:r>
      <w:r w:rsidR="00473CCE" w:rsidRPr="006048D5">
        <w:rPr>
          <w:rFonts w:eastAsia="Times New Roman" w:cs="Times New Roman"/>
          <w:szCs w:val="19"/>
          <w:lang w:val="en-US" w:eastAsia="pl-PL"/>
        </w:rPr>
        <w:t xml:space="preserve"> </w:t>
      </w:r>
      <w:r w:rsidR="00AF1109" w:rsidRPr="006048D5">
        <w:rPr>
          <w:rFonts w:eastAsia="Times New Roman" w:cs="Times New Roman"/>
          <w:szCs w:val="19"/>
          <w:lang w:val="en-US" w:eastAsia="pl-PL"/>
        </w:rPr>
        <w:t>while n</w:t>
      </w:r>
      <w:r w:rsidR="008D34D6" w:rsidRPr="006048D5">
        <w:rPr>
          <w:rFonts w:eastAsia="Times New Roman" w:cs="Times New Roman"/>
          <w:szCs w:val="19"/>
          <w:lang w:val="en-US" w:eastAsia="pl-PL"/>
        </w:rPr>
        <w:t>et loss</w:t>
      </w:r>
      <w:r w:rsidR="00DB56EC" w:rsidRPr="006048D5">
        <w:rPr>
          <w:rFonts w:eastAsia="Times New Roman" w:cs="Times New Roman"/>
          <w:szCs w:val="19"/>
          <w:lang w:val="en-US" w:eastAsia="pl-PL"/>
        </w:rPr>
        <w:t xml:space="preserve"> amounted to </w:t>
      </w:r>
      <w:r w:rsidR="00B646BD" w:rsidRPr="006048D5">
        <w:rPr>
          <w:rFonts w:eastAsia="Times New Roman" w:cs="Times New Roman"/>
          <w:szCs w:val="19"/>
          <w:lang w:val="en-US" w:eastAsia="pl-PL"/>
        </w:rPr>
        <w:t>23</w:t>
      </w:r>
      <w:r w:rsidR="00DB56EC" w:rsidRPr="006048D5">
        <w:rPr>
          <w:rFonts w:eastAsia="Times New Roman" w:cs="Times New Roman"/>
          <w:szCs w:val="19"/>
          <w:lang w:val="en-US" w:eastAsia="pl-PL"/>
        </w:rPr>
        <w:t>.</w:t>
      </w:r>
      <w:r w:rsidR="00B646BD" w:rsidRPr="006048D5">
        <w:rPr>
          <w:rFonts w:eastAsia="Times New Roman" w:cs="Times New Roman"/>
          <w:szCs w:val="19"/>
          <w:lang w:val="en-US" w:eastAsia="pl-PL"/>
        </w:rPr>
        <w:t>1</w:t>
      </w:r>
      <w:r w:rsidR="00DB56EC" w:rsidRPr="006048D5">
        <w:rPr>
          <w:rFonts w:eastAsia="Times New Roman" w:cs="Times New Roman"/>
          <w:szCs w:val="19"/>
          <w:lang w:val="en-US" w:eastAsia="pl-PL"/>
        </w:rPr>
        <w:t xml:space="preserve"> bn PLN</w:t>
      </w:r>
      <w:r w:rsidR="008D34D6" w:rsidRPr="006048D5">
        <w:rPr>
          <w:rFonts w:eastAsia="Times New Roman" w:cs="Times New Roman"/>
          <w:szCs w:val="19"/>
          <w:lang w:val="en-US" w:eastAsia="pl-PL"/>
        </w:rPr>
        <w:t xml:space="preserve"> </w:t>
      </w:r>
      <w:r w:rsidR="008F4F01" w:rsidRPr="006048D5">
        <w:rPr>
          <w:rFonts w:eastAsia="Times New Roman" w:cs="Times New Roman"/>
          <w:szCs w:val="19"/>
          <w:lang w:val="en-US" w:eastAsia="pl-PL"/>
        </w:rPr>
        <w:t xml:space="preserve">and was </w:t>
      </w:r>
      <w:r w:rsidR="00B646BD" w:rsidRPr="006048D5">
        <w:rPr>
          <w:rFonts w:eastAsia="Times New Roman" w:cs="Times New Roman"/>
          <w:szCs w:val="19"/>
          <w:lang w:val="en-US" w:eastAsia="pl-PL"/>
        </w:rPr>
        <w:t>higher</w:t>
      </w:r>
      <w:r w:rsidR="008F4F01" w:rsidRPr="006048D5">
        <w:rPr>
          <w:rFonts w:eastAsia="Times New Roman" w:cs="Times New Roman"/>
          <w:szCs w:val="19"/>
          <w:lang w:val="en-US" w:eastAsia="pl-PL"/>
        </w:rPr>
        <w:t xml:space="preserve"> by </w:t>
      </w:r>
      <w:r w:rsidR="00B646BD" w:rsidRPr="006048D5">
        <w:rPr>
          <w:rFonts w:eastAsia="Times New Roman" w:cs="Times New Roman"/>
          <w:szCs w:val="19"/>
          <w:lang w:val="en-US" w:eastAsia="pl-PL"/>
        </w:rPr>
        <w:t>1</w:t>
      </w:r>
      <w:r w:rsidR="008F4F01" w:rsidRPr="006048D5">
        <w:rPr>
          <w:rFonts w:eastAsia="Times New Roman" w:cs="Times New Roman"/>
          <w:szCs w:val="19"/>
          <w:lang w:val="en-US" w:eastAsia="pl-PL"/>
        </w:rPr>
        <w:t>.</w:t>
      </w:r>
      <w:r w:rsidR="00B646BD" w:rsidRPr="006048D5">
        <w:rPr>
          <w:rFonts w:eastAsia="Times New Roman" w:cs="Times New Roman"/>
          <w:szCs w:val="19"/>
          <w:lang w:val="en-US" w:eastAsia="pl-PL"/>
        </w:rPr>
        <w:t>1</w:t>
      </w:r>
      <w:r w:rsidR="008F4F01" w:rsidRPr="006048D5">
        <w:rPr>
          <w:rFonts w:eastAsia="Times New Roman" w:cs="Times New Roman"/>
          <w:szCs w:val="19"/>
          <w:lang w:val="en-US" w:eastAsia="pl-PL"/>
        </w:rPr>
        <w:t xml:space="preserve"> bn PLN compared to the previous year. </w:t>
      </w:r>
      <w:r w:rsidR="00AA74FF" w:rsidRPr="006048D5">
        <w:rPr>
          <w:rFonts w:eastAsia="Times New Roman" w:cs="Times New Roman"/>
          <w:szCs w:val="19"/>
          <w:lang w:val="en-US" w:eastAsia="pl-PL"/>
        </w:rPr>
        <w:t>Net profit w</w:t>
      </w:r>
      <w:r w:rsidR="008D34D6" w:rsidRPr="006048D5">
        <w:rPr>
          <w:rFonts w:eastAsia="Times New Roman" w:cs="Times New Roman"/>
          <w:szCs w:val="19"/>
          <w:lang w:val="en-US" w:eastAsia="pl-PL"/>
        </w:rPr>
        <w:t xml:space="preserve">as recorded by </w:t>
      </w:r>
      <w:r w:rsidR="00B646BD" w:rsidRPr="006048D5">
        <w:rPr>
          <w:rFonts w:eastAsia="Times New Roman" w:cs="Times New Roman"/>
          <w:szCs w:val="19"/>
          <w:lang w:val="en-US" w:eastAsia="pl-PL"/>
        </w:rPr>
        <w:t>66</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4</w:t>
      </w:r>
      <w:r w:rsidRPr="006048D5">
        <w:rPr>
          <w:rFonts w:eastAsia="Times New Roman" w:cs="Times New Roman"/>
          <w:szCs w:val="19"/>
          <w:lang w:val="en-US" w:eastAsia="pl-PL"/>
        </w:rPr>
        <w:t>% of a</w:t>
      </w:r>
      <w:r w:rsidR="008D34D6" w:rsidRPr="006048D5">
        <w:rPr>
          <w:rFonts w:eastAsia="Times New Roman" w:cs="Times New Roman"/>
          <w:szCs w:val="19"/>
          <w:lang w:val="en-US" w:eastAsia="pl-PL"/>
        </w:rPr>
        <w:t xml:space="preserve">ll enterprises (compared to </w:t>
      </w:r>
      <w:r w:rsidR="00B646BD" w:rsidRPr="006048D5">
        <w:rPr>
          <w:rFonts w:eastAsia="Times New Roman" w:cs="Times New Roman"/>
          <w:szCs w:val="19"/>
          <w:lang w:val="en-US" w:eastAsia="pl-PL"/>
        </w:rPr>
        <w:t>65</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1</w:t>
      </w:r>
      <w:r w:rsidRPr="006048D5">
        <w:rPr>
          <w:rFonts w:eastAsia="Times New Roman" w:cs="Times New Roman"/>
          <w:szCs w:val="19"/>
          <w:lang w:val="en-US" w:eastAsia="pl-PL"/>
        </w:rPr>
        <w:t xml:space="preserve">% a year </w:t>
      </w:r>
      <w:r w:rsidR="002A184F" w:rsidRPr="006048D5">
        <w:rPr>
          <w:rFonts w:eastAsia="Times New Roman" w:cs="Times New Roman"/>
          <w:szCs w:val="19"/>
          <w:lang w:val="en-US" w:eastAsia="pl-PL"/>
        </w:rPr>
        <w:t>before</w:t>
      </w:r>
      <w:r w:rsidRPr="006048D5">
        <w:rPr>
          <w:rFonts w:eastAsia="Times New Roman" w:cs="Times New Roman"/>
          <w:szCs w:val="19"/>
          <w:lang w:val="en-US" w:eastAsia="pl-PL"/>
        </w:rPr>
        <w:t xml:space="preserve">) and </w:t>
      </w:r>
      <w:r w:rsidR="00680981" w:rsidRPr="006048D5">
        <w:rPr>
          <w:rFonts w:eastAsia="Times New Roman" w:cs="Times New Roman"/>
          <w:szCs w:val="19"/>
          <w:lang w:val="en-US" w:eastAsia="pl-PL"/>
        </w:rPr>
        <w:t>the revenues o</w:t>
      </w:r>
      <w:r w:rsidR="00F6527E" w:rsidRPr="006048D5">
        <w:rPr>
          <w:rFonts w:eastAsia="Times New Roman" w:cs="Times New Roman"/>
          <w:szCs w:val="19"/>
          <w:lang w:val="en-US" w:eastAsia="pl-PL"/>
        </w:rPr>
        <w:t xml:space="preserve">btained by them constituted </w:t>
      </w:r>
      <w:r w:rsidR="00B646BD" w:rsidRPr="006048D5">
        <w:rPr>
          <w:rFonts w:eastAsia="Times New Roman" w:cs="Times New Roman"/>
          <w:szCs w:val="19"/>
          <w:lang w:val="en-US" w:eastAsia="pl-PL"/>
        </w:rPr>
        <w:t>77</w:t>
      </w:r>
      <w:r w:rsidR="007D530C" w:rsidRPr="006048D5">
        <w:rPr>
          <w:rFonts w:eastAsia="Times New Roman" w:cs="Times New Roman"/>
          <w:szCs w:val="19"/>
          <w:lang w:val="en-US" w:eastAsia="pl-PL"/>
        </w:rPr>
        <w:t>.</w:t>
      </w:r>
      <w:r w:rsidR="00B646BD" w:rsidRPr="006048D5">
        <w:rPr>
          <w:rFonts w:eastAsia="Times New Roman" w:cs="Times New Roman"/>
          <w:szCs w:val="19"/>
          <w:lang w:val="en-US" w:eastAsia="pl-PL"/>
        </w:rPr>
        <w:t>0</w:t>
      </w:r>
      <w:r w:rsidR="00680981" w:rsidRPr="006048D5">
        <w:rPr>
          <w:rFonts w:eastAsia="Times New Roman" w:cs="Times New Roman"/>
          <w:szCs w:val="19"/>
          <w:lang w:val="en-US" w:eastAsia="pl-PL"/>
        </w:rPr>
        <w:t>% of total revenues of the survey</w:t>
      </w:r>
      <w:r w:rsidR="00F6527E" w:rsidRPr="006048D5">
        <w:rPr>
          <w:rFonts w:eastAsia="Times New Roman" w:cs="Times New Roman"/>
          <w:szCs w:val="19"/>
          <w:lang w:val="en-US" w:eastAsia="pl-PL"/>
        </w:rPr>
        <w:t xml:space="preserve">ed enterprises </w:t>
      </w:r>
      <w:r w:rsidR="008D34D6" w:rsidRPr="006048D5">
        <w:rPr>
          <w:rFonts w:eastAsia="Times New Roman" w:cs="Times New Roman"/>
          <w:szCs w:val="19"/>
          <w:lang w:val="en-US" w:eastAsia="pl-PL"/>
        </w:rPr>
        <w:t xml:space="preserve">(compared to </w:t>
      </w:r>
      <w:r w:rsidR="00B646BD" w:rsidRPr="006048D5">
        <w:rPr>
          <w:rFonts w:eastAsia="Times New Roman" w:cs="Times New Roman"/>
          <w:szCs w:val="19"/>
          <w:lang w:val="en-US" w:eastAsia="pl-PL"/>
        </w:rPr>
        <w:t>75</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2</w:t>
      </w:r>
      <w:r w:rsidR="00680981" w:rsidRPr="006048D5">
        <w:rPr>
          <w:rFonts w:eastAsia="Times New Roman" w:cs="Times New Roman"/>
          <w:szCs w:val="19"/>
          <w:lang w:val="en-US" w:eastAsia="pl-PL"/>
        </w:rPr>
        <w:t xml:space="preserve">% </w:t>
      </w:r>
      <w:r w:rsidR="0083769E">
        <w:rPr>
          <w:rFonts w:eastAsia="Times New Roman" w:cs="Times New Roman"/>
          <w:szCs w:val="19"/>
          <w:lang w:val="en-US" w:eastAsia="pl-PL"/>
        </w:rPr>
        <w:t>a</w:t>
      </w:r>
      <w:r w:rsidR="00680981" w:rsidRPr="006048D5">
        <w:rPr>
          <w:rFonts w:eastAsia="Times New Roman" w:cs="Times New Roman"/>
          <w:szCs w:val="19"/>
          <w:lang w:val="en-US" w:eastAsia="pl-PL"/>
        </w:rPr>
        <w:t xml:space="preserve"> year before). </w:t>
      </w:r>
      <w:r w:rsidRPr="006048D5">
        <w:rPr>
          <w:rFonts w:eastAsia="Times New Roman" w:cs="Times New Roman"/>
          <w:szCs w:val="19"/>
          <w:lang w:val="en-US" w:eastAsia="pl-PL"/>
        </w:rPr>
        <w:t>In manufacturin</w:t>
      </w:r>
      <w:r w:rsidR="00E60A80" w:rsidRPr="006048D5">
        <w:rPr>
          <w:rFonts w:eastAsia="Times New Roman" w:cs="Times New Roman"/>
          <w:szCs w:val="19"/>
          <w:lang w:val="en-US" w:eastAsia="pl-PL"/>
        </w:rPr>
        <w:t>g,</w:t>
      </w:r>
      <w:r w:rsidR="008D34D6" w:rsidRPr="006048D5">
        <w:rPr>
          <w:rFonts w:eastAsia="Times New Roman" w:cs="Times New Roman"/>
          <w:szCs w:val="19"/>
          <w:lang w:val="en-US" w:eastAsia="pl-PL"/>
        </w:rPr>
        <w:t xml:space="preserve"> net profit was recorded by </w:t>
      </w:r>
      <w:r w:rsidR="00B646BD" w:rsidRPr="006048D5">
        <w:rPr>
          <w:rFonts w:eastAsia="Times New Roman" w:cs="Times New Roman"/>
          <w:szCs w:val="19"/>
          <w:lang w:val="en-US" w:eastAsia="pl-PL"/>
        </w:rPr>
        <w:t>68</w:t>
      </w:r>
      <w:r w:rsidR="00C46F5C" w:rsidRPr="006048D5">
        <w:rPr>
          <w:rFonts w:eastAsia="Times New Roman" w:cs="Times New Roman"/>
          <w:szCs w:val="19"/>
          <w:lang w:val="en-US" w:eastAsia="pl-PL"/>
        </w:rPr>
        <w:t>.</w:t>
      </w:r>
      <w:r w:rsidR="00B646BD" w:rsidRPr="006048D5">
        <w:rPr>
          <w:rFonts w:eastAsia="Times New Roman" w:cs="Times New Roman"/>
          <w:szCs w:val="19"/>
          <w:lang w:val="en-US" w:eastAsia="pl-PL"/>
        </w:rPr>
        <w:t>9</w:t>
      </w:r>
      <w:r w:rsidRPr="006048D5">
        <w:rPr>
          <w:rFonts w:eastAsia="Times New Roman" w:cs="Times New Roman"/>
          <w:szCs w:val="19"/>
          <w:lang w:val="en-US" w:eastAsia="pl-PL"/>
        </w:rPr>
        <w:t>%</w:t>
      </w:r>
      <w:r w:rsidR="00C46F5C" w:rsidRPr="006048D5">
        <w:rPr>
          <w:rFonts w:eastAsia="Times New Roman" w:cs="Times New Roman"/>
          <w:szCs w:val="19"/>
          <w:lang w:val="en-US" w:eastAsia="pl-PL"/>
        </w:rPr>
        <w:t xml:space="preserve"> of all enterprises (it was </w:t>
      </w:r>
      <w:r w:rsidR="00B646BD" w:rsidRPr="006048D5">
        <w:rPr>
          <w:rFonts w:eastAsia="Times New Roman" w:cs="Times New Roman"/>
          <w:szCs w:val="19"/>
          <w:lang w:val="en-US" w:eastAsia="pl-PL"/>
        </w:rPr>
        <w:t>67</w:t>
      </w:r>
      <w:r w:rsidR="004B512B" w:rsidRPr="006048D5">
        <w:rPr>
          <w:rFonts w:eastAsia="Times New Roman" w:cs="Times New Roman"/>
          <w:szCs w:val="19"/>
          <w:lang w:val="en-US" w:eastAsia="pl-PL"/>
        </w:rPr>
        <w:t>.</w:t>
      </w:r>
      <w:r w:rsidR="00B646BD" w:rsidRPr="006048D5">
        <w:rPr>
          <w:rFonts w:eastAsia="Times New Roman" w:cs="Times New Roman"/>
          <w:szCs w:val="19"/>
          <w:lang w:val="en-US" w:eastAsia="pl-PL"/>
        </w:rPr>
        <w:t>5</w:t>
      </w:r>
      <w:r w:rsidRPr="006048D5">
        <w:rPr>
          <w:rFonts w:eastAsia="Times New Roman" w:cs="Times New Roman"/>
          <w:szCs w:val="19"/>
          <w:lang w:val="en-US" w:eastAsia="pl-PL"/>
        </w:rPr>
        <w:t xml:space="preserve">% a year </w:t>
      </w:r>
      <w:r w:rsidR="002A184F" w:rsidRPr="006048D5">
        <w:rPr>
          <w:rFonts w:eastAsia="Times New Roman" w:cs="Times New Roman"/>
          <w:szCs w:val="19"/>
          <w:lang w:val="en-US" w:eastAsia="pl-PL"/>
        </w:rPr>
        <w:t>before</w:t>
      </w:r>
      <w:r w:rsidRPr="006048D5">
        <w:rPr>
          <w:rFonts w:eastAsia="Times New Roman" w:cs="Times New Roman"/>
          <w:szCs w:val="19"/>
          <w:lang w:val="en-US" w:eastAsia="pl-PL"/>
        </w:rPr>
        <w:t>) and the share of the total revenues generated by these ent</w:t>
      </w:r>
      <w:r w:rsidR="007F364A" w:rsidRPr="006048D5">
        <w:rPr>
          <w:rFonts w:eastAsia="Times New Roman" w:cs="Times New Roman"/>
          <w:szCs w:val="19"/>
          <w:lang w:val="en-US" w:eastAsia="pl-PL"/>
        </w:rPr>
        <w:t xml:space="preserve">ities </w:t>
      </w:r>
      <w:r w:rsidRPr="006048D5">
        <w:rPr>
          <w:rFonts w:eastAsia="Times New Roman" w:cs="Times New Roman"/>
          <w:szCs w:val="19"/>
          <w:lang w:val="en-US" w:eastAsia="pl-PL"/>
        </w:rPr>
        <w:t>in the total revenues of all ente</w:t>
      </w:r>
      <w:r w:rsidR="00E2565B" w:rsidRPr="006048D5">
        <w:rPr>
          <w:rFonts w:eastAsia="Times New Roman" w:cs="Times New Roman"/>
          <w:szCs w:val="19"/>
          <w:lang w:val="en-US" w:eastAsia="pl-PL"/>
        </w:rPr>
        <w:t>rprises</w:t>
      </w:r>
      <w:r w:rsidR="00F6527E" w:rsidRPr="006048D5">
        <w:rPr>
          <w:rFonts w:eastAsia="Times New Roman" w:cs="Times New Roman"/>
          <w:szCs w:val="19"/>
          <w:lang w:val="en-US" w:eastAsia="pl-PL"/>
        </w:rPr>
        <w:t xml:space="preserve"> in this section</w:t>
      </w:r>
      <w:r w:rsidR="008D34D6" w:rsidRPr="006048D5">
        <w:rPr>
          <w:rFonts w:eastAsia="Times New Roman" w:cs="Times New Roman"/>
          <w:szCs w:val="19"/>
          <w:lang w:val="en-US" w:eastAsia="pl-PL"/>
        </w:rPr>
        <w:t xml:space="preserve"> was </w:t>
      </w:r>
      <w:r w:rsidR="00F52488" w:rsidRPr="006048D5">
        <w:rPr>
          <w:rFonts w:eastAsia="Times New Roman" w:cs="Times New Roman"/>
          <w:szCs w:val="19"/>
          <w:lang w:val="en-US" w:eastAsia="pl-PL"/>
        </w:rPr>
        <w:t>8</w:t>
      </w:r>
      <w:r w:rsidR="007B66ED" w:rsidRPr="006048D5">
        <w:rPr>
          <w:rFonts w:eastAsia="Times New Roman" w:cs="Times New Roman"/>
          <w:szCs w:val="19"/>
          <w:lang w:val="en-US" w:eastAsia="pl-PL"/>
        </w:rPr>
        <w:t>0</w:t>
      </w:r>
      <w:r w:rsidR="00C46F5C" w:rsidRPr="006048D5">
        <w:rPr>
          <w:rFonts w:eastAsia="Times New Roman" w:cs="Times New Roman"/>
          <w:szCs w:val="19"/>
          <w:lang w:val="en-US" w:eastAsia="pl-PL"/>
        </w:rPr>
        <w:t>.</w:t>
      </w:r>
      <w:r w:rsidR="007B66ED" w:rsidRPr="006048D5">
        <w:rPr>
          <w:rFonts w:eastAsia="Times New Roman" w:cs="Times New Roman"/>
          <w:szCs w:val="19"/>
          <w:lang w:val="en-US" w:eastAsia="pl-PL"/>
        </w:rPr>
        <w:t>3</w:t>
      </w:r>
      <w:r w:rsidR="008D34D6" w:rsidRPr="006048D5">
        <w:rPr>
          <w:rFonts w:eastAsia="Times New Roman" w:cs="Times New Roman"/>
          <w:szCs w:val="19"/>
          <w:lang w:val="en-US" w:eastAsia="pl-PL"/>
        </w:rPr>
        <w:t xml:space="preserve">% (compared to </w:t>
      </w:r>
      <w:r w:rsidR="007B66ED" w:rsidRPr="006048D5">
        <w:rPr>
          <w:rFonts w:eastAsia="Times New Roman" w:cs="Times New Roman"/>
          <w:szCs w:val="19"/>
          <w:lang w:val="en-US" w:eastAsia="pl-PL"/>
        </w:rPr>
        <w:t>79</w:t>
      </w:r>
      <w:r w:rsidR="00C46F5C" w:rsidRPr="006048D5">
        <w:rPr>
          <w:rFonts w:eastAsia="Times New Roman" w:cs="Times New Roman"/>
          <w:szCs w:val="19"/>
          <w:lang w:val="en-US" w:eastAsia="pl-PL"/>
        </w:rPr>
        <w:t>.</w:t>
      </w:r>
      <w:r w:rsidR="007B66ED" w:rsidRPr="006048D5">
        <w:rPr>
          <w:rFonts w:eastAsia="Times New Roman" w:cs="Times New Roman"/>
          <w:szCs w:val="19"/>
          <w:lang w:val="en-US" w:eastAsia="pl-PL"/>
        </w:rPr>
        <w:t>6</w:t>
      </w:r>
      <w:r w:rsidRPr="006048D5">
        <w:rPr>
          <w:rFonts w:eastAsia="Times New Roman" w:cs="Times New Roman"/>
          <w:szCs w:val="19"/>
          <w:lang w:val="en-US" w:eastAsia="pl-PL"/>
        </w:rPr>
        <w:t xml:space="preserve">% a year </w:t>
      </w:r>
      <w:r w:rsidR="002A184F" w:rsidRPr="006048D5">
        <w:rPr>
          <w:rFonts w:eastAsia="Times New Roman" w:cs="Times New Roman"/>
          <w:szCs w:val="19"/>
          <w:lang w:val="en-US" w:eastAsia="pl-PL"/>
        </w:rPr>
        <w:t>before</w:t>
      </w:r>
      <w:r w:rsidRPr="006048D5">
        <w:rPr>
          <w:rFonts w:eastAsia="Times New Roman" w:cs="Times New Roman"/>
          <w:szCs w:val="19"/>
          <w:lang w:val="en-US" w:eastAsia="pl-PL"/>
        </w:rPr>
        <w:t>).</w:t>
      </w:r>
    </w:p>
    <w:p w14:paraId="449DDC74" w14:textId="3BE4A49F" w:rsidR="00571CEB" w:rsidRPr="006048D5" w:rsidRDefault="003F55AA" w:rsidP="00216634">
      <w:pPr>
        <w:spacing w:line="288" w:lineRule="auto"/>
        <w:rPr>
          <w:rFonts w:eastAsia="Times New Roman" w:cs="Times New Roman"/>
          <w:b/>
          <w:szCs w:val="19"/>
          <w:lang w:val="en-US" w:eastAsia="pl-PL"/>
        </w:rPr>
      </w:pPr>
      <w:r w:rsidRPr="006048D5">
        <w:rPr>
          <w:noProof/>
          <w:lang w:val="en-US"/>
        </w:rPr>
        <w:drawing>
          <wp:anchor distT="0" distB="0" distL="114300" distR="114300" simplePos="0" relativeHeight="251836416" behindDoc="0" locked="0" layoutInCell="1" allowOverlap="1" wp14:anchorId="245EAFDE" wp14:editId="65B797F4">
            <wp:simplePos x="0" y="0"/>
            <wp:positionH relativeFrom="margin">
              <wp:align>left</wp:align>
            </wp:positionH>
            <wp:positionV relativeFrom="paragraph">
              <wp:posOffset>179323</wp:posOffset>
            </wp:positionV>
            <wp:extent cx="4593590" cy="2515870"/>
            <wp:effectExtent l="0" t="0" r="0" b="0"/>
            <wp:wrapTopAndBottom/>
            <wp:docPr id="17" name="Obraz 17" descr="Line chart. The data for Chart 1 can be found in the XLSX file titled Financial results of non-financial enterprises in the 1st quarter of 2026.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2021" cy="2520293"/>
                    </a:xfrm>
                    <a:prstGeom prst="rect">
                      <a:avLst/>
                    </a:prstGeom>
                    <a:noFill/>
                  </pic:spPr>
                </pic:pic>
              </a:graphicData>
            </a:graphic>
            <wp14:sizeRelH relativeFrom="margin">
              <wp14:pctWidth>0</wp14:pctWidth>
            </wp14:sizeRelH>
            <wp14:sizeRelV relativeFrom="margin">
              <wp14:pctHeight>0</wp14:pctHeight>
            </wp14:sizeRelV>
          </wp:anchor>
        </w:drawing>
      </w:r>
      <w:r w:rsidR="00571CEB" w:rsidRPr="006048D5">
        <w:rPr>
          <w:rFonts w:eastAsia="Times New Roman" w:cs="Times New Roman"/>
          <w:b/>
          <w:szCs w:val="19"/>
          <w:lang w:val="en-US" w:eastAsia="pl-PL"/>
        </w:rPr>
        <w:t>Chart 1. Profitability indicators</w:t>
      </w:r>
      <w:r w:rsidR="00E45A79" w:rsidRPr="006048D5">
        <w:rPr>
          <w:rFonts w:eastAsia="Times New Roman" w:cs="Times New Roman"/>
          <w:b/>
          <w:szCs w:val="19"/>
          <w:lang w:val="en-US" w:eastAsia="pl-PL"/>
        </w:rPr>
        <w:t xml:space="preserve"> </w:t>
      </w:r>
      <w:r w:rsidR="00DF661A" w:rsidRPr="006048D5">
        <w:rPr>
          <w:rFonts w:eastAsia="Times New Roman" w:cs="Times New Roman"/>
          <w:b/>
          <w:szCs w:val="19"/>
          <w:lang w:val="en-US" w:eastAsia="pl-PL"/>
        </w:rPr>
        <w:t>from</w:t>
      </w:r>
      <w:r w:rsidR="00180FCF" w:rsidRPr="006048D5">
        <w:rPr>
          <w:rFonts w:eastAsia="Times New Roman" w:cs="Times New Roman"/>
          <w:b/>
          <w:szCs w:val="19"/>
          <w:lang w:val="en-US" w:eastAsia="pl-PL"/>
        </w:rPr>
        <w:t xml:space="preserve"> 200</w:t>
      </w:r>
      <w:r w:rsidR="007B66ED" w:rsidRPr="006048D5">
        <w:rPr>
          <w:rFonts w:eastAsia="Times New Roman" w:cs="Times New Roman"/>
          <w:b/>
          <w:szCs w:val="19"/>
          <w:lang w:val="en-US" w:eastAsia="pl-PL"/>
        </w:rPr>
        <w:t>7</w:t>
      </w:r>
      <w:r w:rsidR="00571CEB" w:rsidRPr="006048D5">
        <w:rPr>
          <w:rFonts w:eastAsia="Times New Roman" w:cs="Times New Roman"/>
          <w:b/>
          <w:szCs w:val="19"/>
          <w:lang w:val="en-US" w:eastAsia="pl-PL"/>
        </w:rPr>
        <w:t xml:space="preserve"> </w:t>
      </w:r>
      <w:r w:rsidR="00180FCF" w:rsidRPr="006048D5">
        <w:rPr>
          <w:rFonts w:eastAsia="Times New Roman" w:cs="Times New Roman"/>
          <w:b/>
          <w:szCs w:val="19"/>
          <w:lang w:val="en-US" w:eastAsia="pl-PL"/>
        </w:rPr>
        <w:t>to 202</w:t>
      </w:r>
      <w:r w:rsidR="007B66ED" w:rsidRPr="006048D5">
        <w:rPr>
          <w:rFonts w:eastAsia="Times New Roman" w:cs="Times New Roman"/>
          <w:b/>
          <w:szCs w:val="19"/>
          <w:lang w:val="en-US" w:eastAsia="pl-PL"/>
        </w:rPr>
        <w:t>6</w:t>
      </w:r>
    </w:p>
    <w:p w14:paraId="7C9706BF" w14:textId="30F796DB" w:rsidR="0000772B" w:rsidRPr="006048D5" w:rsidRDefault="0000772B" w:rsidP="00FB163D">
      <w:pPr>
        <w:pStyle w:val="LID"/>
        <w:contextualSpacing/>
        <w:rPr>
          <w:lang w:val="en-US"/>
        </w:rPr>
      </w:pPr>
    </w:p>
    <w:p w14:paraId="771F35B0" w14:textId="63D9F6F9" w:rsidR="00FB163D" w:rsidRPr="006048D5" w:rsidRDefault="00FB163D" w:rsidP="00395F56">
      <w:pPr>
        <w:pStyle w:val="LID"/>
        <w:spacing w:before="360" w:line="240" w:lineRule="auto"/>
        <w:contextualSpacing/>
        <w:rPr>
          <w:lang w:val="en-US"/>
        </w:rPr>
      </w:pPr>
      <w:r w:rsidRPr="006048D5">
        <w:rPr>
          <w:lang w:val="en-US"/>
        </w:rPr>
        <w:t xml:space="preserve">Table 1. Basic financial data of surveyed </w:t>
      </w:r>
      <w:r w:rsidR="00045D14" w:rsidRPr="006048D5">
        <w:rPr>
          <w:lang w:val="en-US"/>
        </w:rPr>
        <w:t xml:space="preserve">non-financial </w:t>
      </w:r>
      <w:r w:rsidRPr="006048D5">
        <w:rPr>
          <w:lang w:val="en-US"/>
        </w:rPr>
        <w:t>enterprises</w:t>
      </w:r>
    </w:p>
    <w:tbl>
      <w:tblPr>
        <w:tblW w:w="7902" w:type="dxa"/>
        <w:tblCellMar>
          <w:left w:w="70" w:type="dxa"/>
          <w:right w:w="70" w:type="dxa"/>
        </w:tblCellMar>
        <w:tblLook w:val="04A0" w:firstRow="1" w:lastRow="0" w:firstColumn="1" w:lastColumn="0" w:noHBand="0" w:noVBand="1"/>
        <w:tblCaption w:val="Table 1. Basic financial data of surveyed non-financial enterprises"/>
        <w:tblDescription w:val="Table. The data for Table 1 can be found in the XLSX file titled  Financial results of non-financial enterprises in the 1st quarter of 2026 Table in XLSX format."/>
      </w:tblPr>
      <w:tblGrid>
        <w:gridCol w:w="3634"/>
        <w:gridCol w:w="1422"/>
        <w:gridCol w:w="1448"/>
        <w:gridCol w:w="1398"/>
      </w:tblGrid>
      <w:tr w:rsidR="006A24EF" w:rsidRPr="006048D5" w14:paraId="32907075" w14:textId="77777777" w:rsidTr="00BF0182">
        <w:trPr>
          <w:trHeight w:val="216"/>
        </w:trPr>
        <w:tc>
          <w:tcPr>
            <w:tcW w:w="3634" w:type="dxa"/>
            <w:vMerge w:val="restart"/>
            <w:tcBorders>
              <w:top w:val="single" w:sz="4" w:space="0" w:color="212492"/>
              <w:left w:val="nil"/>
              <w:bottom w:val="single" w:sz="8" w:space="0" w:color="000000"/>
              <w:right w:val="single" w:sz="4" w:space="0" w:color="212492"/>
            </w:tcBorders>
            <w:shd w:val="clear" w:color="auto" w:fill="auto"/>
            <w:noWrap/>
            <w:vAlign w:val="center"/>
            <w:hideMark/>
          </w:tcPr>
          <w:p w14:paraId="035BA231" w14:textId="77777777" w:rsidR="00FB163D" w:rsidRPr="006048D5" w:rsidRDefault="00FB163D" w:rsidP="00395F56">
            <w:pPr>
              <w:jc w:val="center"/>
              <w:rPr>
                <w:rFonts w:eastAsia="Times New Roman" w:cs="Calibri"/>
                <w:color w:val="000000"/>
                <w:szCs w:val="19"/>
                <w:lang w:eastAsia="pl-PL"/>
              </w:rPr>
            </w:pPr>
            <w:bookmarkStart w:id="0" w:name="_Hlk230176465"/>
            <w:r w:rsidRPr="006048D5">
              <w:rPr>
                <w:rFonts w:eastAsia="Times New Roman" w:cs="Calibri"/>
                <w:color w:val="000000"/>
                <w:szCs w:val="19"/>
                <w:lang w:eastAsia="pl-PL"/>
              </w:rPr>
              <w:t>SPECIFICATION</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6D69F203" w14:textId="6419591D" w:rsidR="00FB163D" w:rsidRPr="006048D5" w:rsidRDefault="00D115BF" w:rsidP="00853232">
            <w:pPr>
              <w:spacing w:line="288" w:lineRule="auto"/>
              <w:jc w:val="center"/>
              <w:rPr>
                <w:rFonts w:eastAsia="Times New Roman" w:cs="Calibri"/>
                <w:color w:val="000000"/>
                <w:spacing w:val="-2"/>
                <w:szCs w:val="19"/>
                <w:lang w:val="en-US" w:eastAsia="pl-PL"/>
              </w:rPr>
            </w:pPr>
            <w:r w:rsidRPr="006048D5">
              <w:rPr>
                <w:rFonts w:eastAsia="Times New Roman" w:cs="Calibri"/>
                <w:color w:val="000000"/>
                <w:spacing w:val="-2"/>
                <w:szCs w:val="19"/>
                <w:lang w:val="en-US" w:eastAsia="pl-PL"/>
              </w:rPr>
              <w:t>Jan.-</w:t>
            </w:r>
            <w:r w:rsidR="00E65AF9" w:rsidRPr="006048D5">
              <w:rPr>
                <w:rFonts w:eastAsia="Times New Roman" w:cs="Calibri"/>
                <w:color w:val="000000"/>
                <w:spacing w:val="-2"/>
                <w:szCs w:val="19"/>
                <w:lang w:val="en-US" w:eastAsia="pl-PL"/>
              </w:rPr>
              <w:t>March</w:t>
            </w:r>
            <w:r w:rsidR="007E6B8B" w:rsidRPr="006048D5">
              <w:rPr>
                <w:rFonts w:eastAsia="Times New Roman" w:cs="Calibri"/>
                <w:color w:val="000000"/>
                <w:spacing w:val="-2"/>
                <w:szCs w:val="19"/>
                <w:lang w:val="en-US" w:eastAsia="pl-PL"/>
              </w:rPr>
              <w:t xml:space="preserve"> 202</w:t>
            </w:r>
            <w:r w:rsidR="00E65AF9" w:rsidRPr="006048D5">
              <w:rPr>
                <w:rFonts w:eastAsia="Times New Roman" w:cs="Calibri"/>
                <w:color w:val="000000"/>
                <w:spacing w:val="-2"/>
                <w:szCs w:val="19"/>
                <w:lang w:val="en-US" w:eastAsia="pl-PL"/>
              </w:rPr>
              <w:t>5</w:t>
            </w:r>
          </w:p>
        </w:tc>
        <w:tc>
          <w:tcPr>
            <w:tcW w:w="1448" w:type="dxa"/>
            <w:tcBorders>
              <w:top w:val="single" w:sz="4" w:space="0" w:color="212492"/>
              <w:left w:val="nil"/>
              <w:bottom w:val="single" w:sz="4" w:space="0" w:color="212492"/>
              <w:right w:val="single" w:sz="4" w:space="0" w:color="212492"/>
            </w:tcBorders>
            <w:shd w:val="clear" w:color="auto" w:fill="auto"/>
            <w:noWrap/>
            <w:vAlign w:val="center"/>
            <w:hideMark/>
          </w:tcPr>
          <w:p w14:paraId="1476507B" w14:textId="7DDC4FED" w:rsidR="00FB163D" w:rsidRPr="006048D5" w:rsidRDefault="00D115BF" w:rsidP="00853232">
            <w:pPr>
              <w:spacing w:line="288" w:lineRule="auto"/>
              <w:jc w:val="center"/>
              <w:rPr>
                <w:rFonts w:eastAsia="Times New Roman" w:cs="Calibri"/>
                <w:color w:val="000000"/>
                <w:spacing w:val="-2"/>
                <w:szCs w:val="19"/>
                <w:lang w:val="en-US" w:eastAsia="pl-PL"/>
              </w:rPr>
            </w:pPr>
            <w:r w:rsidRPr="006048D5">
              <w:rPr>
                <w:rFonts w:eastAsia="Times New Roman" w:cs="Calibri"/>
                <w:color w:val="000000"/>
                <w:spacing w:val="-2"/>
                <w:szCs w:val="19"/>
                <w:lang w:val="en-US" w:eastAsia="pl-PL"/>
              </w:rPr>
              <w:t>Jan.-</w:t>
            </w:r>
            <w:r w:rsidR="00E65AF9" w:rsidRPr="006048D5">
              <w:rPr>
                <w:rFonts w:eastAsia="Times New Roman" w:cs="Calibri"/>
                <w:color w:val="000000"/>
                <w:spacing w:val="-2"/>
                <w:szCs w:val="19"/>
                <w:lang w:val="en-US" w:eastAsia="pl-PL"/>
              </w:rPr>
              <w:t xml:space="preserve">March </w:t>
            </w:r>
            <w:r w:rsidR="007E6B8B" w:rsidRPr="006048D5">
              <w:rPr>
                <w:rFonts w:eastAsia="Times New Roman" w:cs="Calibri"/>
                <w:color w:val="000000"/>
                <w:spacing w:val="-2"/>
                <w:szCs w:val="19"/>
                <w:lang w:val="en-US" w:eastAsia="pl-PL"/>
              </w:rPr>
              <w:t>202</w:t>
            </w:r>
            <w:r w:rsidR="00E65AF9" w:rsidRPr="006048D5">
              <w:rPr>
                <w:rFonts w:eastAsia="Times New Roman" w:cs="Calibri"/>
                <w:color w:val="000000"/>
                <w:spacing w:val="-2"/>
                <w:szCs w:val="19"/>
                <w:lang w:val="en-US" w:eastAsia="pl-PL"/>
              </w:rPr>
              <w:t>6</w:t>
            </w:r>
          </w:p>
        </w:tc>
        <w:tc>
          <w:tcPr>
            <w:tcW w:w="1398" w:type="dxa"/>
            <w:vMerge w:val="restart"/>
            <w:tcBorders>
              <w:top w:val="single" w:sz="4" w:space="0" w:color="212492"/>
              <w:left w:val="single" w:sz="4" w:space="0" w:color="212492"/>
              <w:bottom w:val="single" w:sz="8" w:space="0" w:color="000000"/>
              <w:right w:val="nil"/>
            </w:tcBorders>
            <w:shd w:val="clear" w:color="auto" w:fill="auto"/>
            <w:noWrap/>
            <w:vAlign w:val="center"/>
            <w:hideMark/>
          </w:tcPr>
          <w:p w14:paraId="19FA4E09" w14:textId="1162300A" w:rsidR="00FB163D" w:rsidRPr="006048D5" w:rsidRDefault="00D115BF" w:rsidP="00853232">
            <w:pPr>
              <w:spacing w:line="288" w:lineRule="auto"/>
              <w:jc w:val="center"/>
              <w:rPr>
                <w:rFonts w:eastAsia="Times New Roman" w:cs="Calibri"/>
                <w:szCs w:val="19"/>
                <w:lang w:val="en-US" w:eastAsia="pl-PL"/>
              </w:rPr>
            </w:pPr>
            <w:r w:rsidRPr="006048D5">
              <w:rPr>
                <w:rFonts w:eastAsia="Times New Roman" w:cs="Calibri"/>
                <w:szCs w:val="19"/>
                <w:lang w:val="en-US" w:eastAsia="pl-PL"/>
              </w:rPr>
              <w:t>Jan.-</w:t>
            </w:r>
            <w:r w:rsidR="00E65AF9" w:rsidRPr="006048D5">
              <w:rPr>
                <w:rFonts w:eastAsia="Times New Roman" w:cs="Calibri"/>
                <w:szCs w:val="19"/>
                <w:lang w:val="en-US" w:eastAsia="pl-PL"/>
              </w:rPr>
              <w:t>March</w:t>
            </w:r>
            <w:r w:rsidR="00880777" w:rsidRPr="006048D5">
              <w:rPr>
                <w:rFonts w:eastAsia="Times New Roman" w:cs="Calibri"/>
                <w:szCs w:val="19"/>
                <w:lang w:val="en-US" w:eastAsia="pl-PL"/>
              </w:rPr>
              <w:t xml:space="preserve"> </w:t>
            </w:r>
            <w:r w:rsidR="007E6B8B" w:rsidRPr="006048D5">
              <w:rPr>
                <w:rFonts w:eastAsia="Times New Roman" w:cs="Calibri"/>
                <w:szCs w:val="19"/>
                <w:lang w:val="en-US" w:eastAsia="pl-PL"/>
              </w:rPr>
              <w:t>202</w:t>
            </w:r>
            <w:r w:rsidR="00E65AF9" w:rsidRPr="006048D5">
              <w:rPr>
                <w:rFonts w:eastAsia="Times New Roman" w:cs="Calibri"/>
                <w:szCs w:val="19"/>
                <w:lang w:val="en-US" w:eastAsia="pl-PL"/>
              </w:rPr>
              <w:t>5</w:t>
            </w:r>
            <w:r w:rsidR="00FB163D" w:rsidRPr="006048D5">
              <w:rPr>
                <w:rFonts w:eastAsia="Times New Roman" w:cs="Calibri"/>
                <w:szCs w:val="19"/>
                <w:lang w:val="en-US" w:eastAsia="pl-PL"/>
              </w:rPr>
              <w:t xml:space="preserve"> = 100</w:t>
            </w:r>
          </w:p>
        </w:tc>
      </w:tr>
      <w:tr w:rsidR="00FB163D" w:rsidRPr="006048D5" w14:paraId="5C49BA28" w14:textId="77777777" w:rsidTr="00BF0182">
        <w:trPr>
          <w:trHeight w:val="213"/>
        </w:trPr>
        <w:tc>
          <w:tcPr>
            <w:tcW w:w="3634" w:type="dxa"/>
            <w:vMerge/>
            <w:tcBorders>
              <w:top w:val="single" w:sz="8" w:space="0" w:color="000000"/>
              <w:left w:val="nil"/>
              <w:bottom w:val="single" w:sz="4" w:space="0" w:color="212492"/>
              <w:right w:val="single" w:sz="4" w:space="0" w:color="212492"/>
            </w:tcBorders>
            <w:vAlign w:val="center"/>
            <w:hideMark/>
          </w:tcPr>
          <w:p w14:paraId="6A371364" w14:textId="77777777" w:rsidR="00FB163D" w:rsidRPr="006048D5" w:rsidRDefault="00FB163D" w:rsidP="00D07B6E">
            <w:pPr>
              <w:spacing w:before="0" w:after="0" w:line="240" w:lineRule="auto"/>
              <w:rPr>
                <w:rFonts w:eastAsia="Times New Roman" w:cs="Calibri"/>
                <w:color w:val="000000"/>
                <w:szCs w:val="19"/>
                <w:lang w:val="en-US" w:eastAsia="pl-PL"/>
              </w:rPr>
            </w:pPr>
          </w:p>
        </w:tc>
        <w:tc>
          <w:tcPr>
            <w:tcW w:w="2870" w:type="dxa"/>
            <w:gridSpan w:val="2"/>
            <w:tcBorders>
              <w:top w:val="single" w:sz="4" w:space="0" w:color="212492"/>
              <w:left w:val="nil"/>
              <w:bottom w:val="single" w:sz="4" w:space="0" w:color="212492"/>
              <w:right w:val="single" w:sz="4" w:space="0" w:color="212492"/>
            </w:tcBorders>
            <w:shd w:val="clear" w:color="auto" w:fill="auto"/>
            <w:noWrap/>
            <w:vAlign w:val="center"/>
            <w:hideMark/>
          </w:tcPr>
          <w:p w14:paraId="5DEFC9D4" w14:textId="77777777" w:rsidR="00FB163D" w:rsidRPr="006048D5" w:rsidRDefault="00FB163D" w:rsidP="00853232">
            <w:pPr>
              <w:spacing w:line="288" w:lineRule="auto"/>
              <w:jc w:val="center"/>
              <w:rPr>
                <w:rFonts w:eastAsia="Times New Roman" w:cs="Calibri"/>
                <w:color w:val="000000"/>
                <w:szCs w:val="19"/>
                <w:lang w:val="en-US" w:eastAsia="pl-PL"/>
              </w:rPr>
            </w:pPr>
            <w:r w:rsidRPr="006048D5">
              <w:rPr>
                <w:rFonts w:eastAsia="Times New Roman" w:cs="Calibri"/>
                <w:color w:val="000000"/>
                <w:szCs w:val="19"/>
                <w:lang w:val="en-US" w:eastAsia="pl-PL"/>
              </w:rPr>
              <w:t>in million PLN</w:t>
            </w:r>
          </w:p>
        </w:tc>
        <w:tc>
          <w:tcPr>
            <w:tcW w:w="1398" w:type="dxa"/>
            <w:vMerge/>
            <w:tcBorders>
              <w:top w:val="nil"/>
              <w:left w:val="single" w:sz="4" w:space="0" w:color="212492"/>
              <w:bottom w:val="single" w:sz="4" w:space="0" w:color="212492"/>
              <w:right w:val="nil"/>
            </w:tcBorders>
            <w:vAlign w:val="center"/>
            <w:hideMark/>
          </w:tcPr>
          <w:p w14:paraId="531EB670" w14:textId="77777777" w:rsidR="00FB163D" w:rsidRPr="006048D5" w:rsidRDefault="00FB163D" w:rsidP="00D07B6E">
            <w:pPr>
              <w:spacing w:before="0" w:after="0" w:line="240" w:lineRule="auto"/>
              <w:rPr>
                <w:rFonts w:eastAsia="Times New Roman" w:cs="Calibri"/>
                <w:color w:val="000000"/>
                <w:szCs w:val="19"/>
                <w:lang w:val="en-US" w:eastAsia="pl-PL"/>
              </w:rPr>
            </w:pPr>
          </w:p>
        </w:tc>
      </w:tr>
      <w:tr w:rsidR="00291208" w:rsidRPr="006048D5" w14:paraId="0FD41EF1" w14:textId="77777777" w:rsidTr="00291208">
        <w:trPr>
          <w:trHeight w:val="499"/>
        </w:trPr>
        <w:tc>
          <w:tcPr>
            <w:tcW w:w="3634" w:type="dxa"/>
            <w:tcBorders>
              <w:top w:val="single" w:sz="4" w:space="0" w:color="212492"/>
              <w:left w:val="nil"/>
              <w:bottom w:val="single" w:sz="4" w:space="0" w:color="212492"/>
              <w:right w:val="single" w:sz="4" w:space="0" w:color="212492"/>
            </w:tcBorders>
            <w:shd w:val="clear" w:color="auto" w:fill="auto"/>
            <w:noWrap/>
            <w:vAlign w:val="center"/>
            <w:hideMark/>
          </w:tcPr>
          <w:p w14:paraId="137777B6" w14:textId="77777777" w:rsidR="00291208" w:rsidRPr="006048D5" w:rsidRDefault="00291208" w:rsidP="00291208">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Total revenues</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69383929" w14:textId="595CEED9" w:rsidR="00291208" w:rsidRPr="006048D5" w:rsidRDefault="00291208" w:rsidP="00291208">
            <w:pPr>
              <w:spacing w:before="0" w:after="0" w:line="240" w:lineRule="auto"/>
              <w:jc w:val="right"/>
              <w:rPr>
                <w:rFonts w:cs="Calibri"/>
                <w:color w:val="000000"/>
                <w:szCs w:val="19"/>
              </w:rPr>
            </w:pPr>
            <w:r w:rsidRPr="006048D5">
              <w:t>1,250,617.2</w:t>
            </w:r>
          </w:p>
        </w:tc>
        <w:tc>
          <w:tcPr>
            <w:tcW w:w="1448" w:type="dxa"/>
            <w:tcBorders>
              <w:top w:val="single" w:sz="4" w:space="0" w:color="212492"/>
              <w:left w:val="nil"/>
              <w:bottom w:val="single" w:sz="4" w:space="0" w:color="212492"/>
              <w:right w:val="single" w:sz="4" w:space="0" w:color="212492"/>
            </w:tcBorders>
            <w:shd w:val="clear" w:color="auto" w:fill="auto"/>
            <w:noWrap/>
            <w:hideMark/>
          </w:tcPr>
          <w:p w14:paraId="2CF5D501" w14:textId="62559CCB" w:rsidR="00291208" w:rsidRPr="006048D5" w:rsidRDefault="00291208" w:rsidP="00291208">
            <w:pPr>
              <w:jc w:val="right"/>
              <w:rPr>
                <w:rFonts w:cs="Calibri"/>
                <w:color w:val="000000"/>
                <w:szCs w:val="19"/>
              </w:rPr>
            </w:pPr>
            <w:r w:rsidRPr="006048D5">
              <w:t>1,321,573.4</w:t>
            </w:r>
          </w:p>
        </w:tc>
        <w:tc>
          <w:tcPr>
            <w:tcW w:w="1398" w:type="dxa"/>
            <w:tcBorders>
              <w:top w:val="single" w:sz="4" w:space="0" w:color="212492"/>
              <w:left w:val="nil"/>
              <w:bottom w:val="single" w:sz="4" w:space="0" w:color="212492"/>
              <w:right w:val="nil"/>
            </w:tcBorders>
            <w:shd w:val="clear" w:color="auto" w:fill="auto"/>
            <w:noWrap/>
            <w:hideMark/>
          </w:tcPr>
          <w:p w14:paraId="6DF94B8C" w14:textId="1C328C68" w:rsidR="00291208" w:rsidRPr="006048D5" w:rsidRDefault="00291208" w:rsidP="00291208">
            <w:pPr>
              <w:jc w:val="right"/>
              <w:rPr>
                <w:rFonts w:cs="Calibri"/>
                <w:color w:val="000000"/>
                <w:szCs w:val="19"/>
              </w:rPr>
            </w:pPr>
            <w:r w:rsidRPr="006048D5">
              <w:t>10</w:t>
            </w:r>
            <w:r w:rsidR="007D135F" w:rsidRPr="006048D5">
              <w:t>5</w:t>
            </w:r>
            <w:r w:rsidRPr="006048D5">
              <w:t>.</w:t>
            </w:r>
            <w:r w:rsidR="007D135F" w:rsidRPr="006048D5">
              <w:t>7</w:t>
            </w:r>
          </w:p>
        </w:tc>
      </w:tr>
      <w:tr w:rsidR="00291208" w:rsidRPr="006048D5" w14:paraId="0C5FB10F"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7B3B860" w14:textId="79480A6B" w:rsidR="00291208" w:rsidRPr="006048D5" w:rsidRDefault="00291208" w:rsidP="00291208">
            <w:pPr>
              <w:spacing w:before="12" w:after="0" w:line="240" w:lineRule="auto"/>
              <w:ind w:left="176"/>
              <w:rPr>
                <w:rFonts w:eastAsia="Times New Roman" w:cs="Calibri"/>
                <w:color w:val="000000"/>
                <w:szCs w:val="19"/>
                <w:lang w:val="en-US" w:eastAsia="pl-PL"/>
              </w:rPr>
            </w:pPr>
            <w:r w:rsidRPr="006048D5">
              <w:rPr>
                <w:rFonts w:eastAsia="Times New Roman" w:cs="Calibri"/>
                <w:color w:val="000000"/>
                <w:szCs w:val="19"/>
                <w:lang w:val="en-US" w:eastAsia="pl-PL"/>
              </w:rPr>
              <w:t>of which net revenues from sale</w:t>
            </w:r>
            <w:r w:rsidRPr="006048D5">
              <w:rPr>
                <w:rFonts w:eastAsia="Times New Roman" w:cs="Calibri"/>
                <w:color w:val="000000"/>
                <w:szCs w:val="19"/>
                <w:lang w:val="en-US" w:eastAsia="pl-PL"/>
              </w:rPr>
              <w:br/>
              <w:t xml:space="preserve"> of products and goods</w:t>
            </w:r>
          </w:p>
        </w:tc>
        <w:tc>
          <w:tcPr>
            <w:tcW w:w="1422" w:type="dxa"/>
            <w:tcBorders>
              <w:top w:val="nil"/>
              <w:left w:val="nil"/>
              <w:bottom w:val="single" w:sz="4" w:space="0" w:color="212492"/>
              <w:right w:val="single" w:sz="4" w:space="0" w:color="212492"/>
            </w:tcBorders>
            <w:shd w:val="clear" w:color="auto" w:fill="auto"/>
            <w:noWrap/>
            <w:vAlign w:val="center"/>
            <w:hideMark/>
          </w:tcPr>
          <w:p w14:paraId="24B516E4" w14:textId="1286EB04" w:rsidR="00291208" w:rsidRPr="006048D5" w:rsidRDefault="00291208" w:rsidP="00291208">
            <w:pPr>
              <w:jc w:val="right"/>
              <w:rPr>
                <w:rFonts w:cs="Calibri"/>
                <w:color w:val="000000"/>
                <w:szCs w:val="19"/>
              </w:rPr>
            </w:pPr>
            <w:r w:rsidRPr="006048D5">
              <w:t>1,211,979.8</w:t>
            </w:r>
          </w:p>
        </w:tc>
        <w:tc>
          <w:tcPr>
            <w:tcW w:w="1448" w:type="dxa"/>
            <w:tcBorders>
              <w:top w:val="nil"/>
              <w:left w:val="nil"/>
              <w:bottom w:val="single" w:sz="4" w:space="0" w:color="212492"/>
              <w:right w:val="single" w:sz="4" w:space="0" w:color="212492"/>
            </w:tcBorders>
            <w:shd w:val="clear" w:color="auto" w:fill="auto"/>
            <w:noWrap/>
            <w:hideMark/>
          </w:tcPr>
          <w:p w14:paraId="523BDE67" w14:textId="3798E9D5" w:rsidR="00291208" w:rsidRPr="006048D5" w:rsidRDefault="00291208" w:rsidP="00291208">
            <w:pPr>
              <w:jc w:val="right"/>
              <w:rPr>
                <w:rFonts w:cs="Calibri"/>
                <w:color w:val="000000"/>
                <w:szCs w:val="19"/>
              </w:rPr>
            </w:pPr>
            <w:r w:rsidRPr="006048D5">
              <w:t>1,279,792.2</w:t>
            </w:r>
          </w:p>
        </w:tc>
        <w:tc>
          <w:tcPr>
            <w:tcW w:w="1398" w:type="dxa"/>
            <w:tcBorders>
              <w:top w:val="nil"/>
              <w:left w:val="nil"/>
              <w:bottom w:val="single" w:sz="4" w:space="0" w:color="212492"/>
              <w:right w:val="nil"/>
            </w:tcBorders>
            <w:shd w:val="clear" w:color="auto" w:fill="auto"/>
            <w:noWrap/>
            <w:hideMark/>
          </w:tcPr>
          <w:p w14:paraId="5DCFEA63" w14:textId="17CFBA8E" w:rsidR="00291208" w:rsidRPr="006048D5" w:rsidRDefault="00291208" w:rsidP="00291208">
            <w:pPr>
              <w:jc w:val="right"/>
              <w:rPr>
                <w:rFonts w:cs="Calibri"/>
                <w:color w:val="000000"/>
                <w:szCs w:val="19"/>
              </w:rPr>
            </w:pPr>
            <w:r w:rsidRPr="006048D5">
              <w:t>10</w:t>
            </w:r>
            <w:r w:rsidR="007D135F" w:rsidRPr="006048D5">
              <w:t>5</w:t>
            </w:r>
            <w:r w:rsidRPr="006048D5">
              <w:t>.</w:t>
            </w:r>
            <w:r w:rsidR="007D135F" w:rsidRPr="006048D5">
              <w:t>6</w:t>
            </w:r>
          </w:p>
        </w:tc>
      </w:tr>
      <w:tr w:rsidR="00291208" w:rsidRPr="006048D5" w14:paraId="6C8C3BA6"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E183ECD"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Total </w:t>
            </w:r>
            <w:proofErr w:type="spellStart"/>
            <w:r w:rsidRPr="006048D5">
              <w:rPr>
                <w:rFonts w:eastAsia="Times New Roman" w:cs="Calibri"/>
                <w:color w:val="000000"/>
                <w:szCs w:val="19"/>
                <w:lang w:eastAsia="pl-PL"/>
              </w:rPr>
              <w:t>costs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132E1AB6" w14:textId="65B1D002" w:rsidR="00291208" w:rsidRPr="006048D5" w:rsidRDefault="00291208" w:rsidP="00291208">
            <w:pPr>
              <w:jc w:val="right"/>
              <w:rPr>
                <w:rFonts w:cs="Calibri"/>
                <w:color w:val="000000"/>
                <w:szCs w:val="19"/>
              </w:rPr>
            </w:pPr>
            <w:r w:rsidRPr="006048D5">
              <w:t>1,197,268.9</w:t>
            </w:r>
          </w:p>
        </w:tc>
        <w:tc>
          <w:tcPr>
            <w:tcW w:w="1448" w:type="dxa"/>
            <w:tcBorders>
              <w:top w:val="nil"/>
              <w:left w:val="nil"/>
              <w:bottom w:val="single" w:sz="4" w:space="0" w:color="212492"/>
              <w:right w:val="single" w:sz="4" w:space="0" w:color="212492"/>
            </w:tcBorders>
            <w:shd w:val="clear" w:color="auto" w:fill="auto"/>
            <w:noWrap/>
            <w:hideMark/>
          </w:tcPr>
          <w:p w14:paraId="6AC38298" w14:textId="7FC7CDBD" w:rsidR="00291208" w:rsidRPr="006048D5" w:rsidRDefault="00291208" w:rsidP="00291208">
            <w:pPr>
              <w:jc w:val="right"/>
              <w:rPr>
                <w:rFonts w:cs="Calibri"/>
                <w:color w:val="000000"/>
                <w:szCs w:val="19"/>
              </w:rPr>
            </w:pPr>
            <w:r w:rsidRPr="006048D5">
              <w:t>1,256,193.2</w:t>
            </w:r>
          </w:p>
        </w:tc>
        <w:tc>
          <w:tcPr>
            <w:tcW w:w="1398" w:type="dxa"/>
            <w:tcBorders>
              <w:top w:val="nil"/>
              <w:left w:val="nil"/>
              <w:bottom w:val="single" w:sz="4" w:space="0" w:color="212492"/>
              <w:right w:val="nil"/>
            </w:tcBorders>
            <w:shd w:val="clear" w:color="auto" w:fill="auto"/>
            <w:noWrap/>
            <w:hideMark/>
          </w:tcPr>
          <w:p w14:paraId="6975F02F" w14:textId="4D30230D" w:rsidR="00291208" w:rsidRPr="006048D5" w:rsidRDefault="00291208" w:rsidP="00291208">
            <w:pPr>
              <w:jc w:val="right"/>
              <w:rPr>
                <w:rFonts w:cs="Calibri"/>
                <w:color w:val="000000"/>
                <w:szCs w:val="19"/>
              </w:rPr>
            </w:pPr>
            <w:r w:rsidRPr="006048D5">
              <w:t>10</w:t>
            </w:r>
            <w:r w:rsidR="007D135F" w:rsidRPr="006048D5">
              <w:t>4</w:t>
            </w:r>
            <w:r w:rsidRPr="006048D5">
              <w:t>.</w:t>
            </w:r>
            <w:r w:rsidR="007D135F" w:rsidRPr="006048D5">
              <w:t>9</w:t>
            </w:r>
          </w:p>
        </w:tc>
      </w:tr>
      <w:tr w:rsidR="00291208" w:rsidRPr="006048D5" w14:paraId="15449879"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AD943D1" w14:textId="7D7F3AA7" w:rsidR="00291208" w:rsidRPr="006048D5" w:rsidRDefault="00291208" w:rsidP="00291208">
            <w:pPr>
              <w:spacing w:before="12" w:after="0" w:line="240" w:lineRule="auto"/>
              <w:ind w:left="176"/>
              <w:rPr>
                <w:rFonts w:eastAsia="Times New Roman" w:cs="Calibri"/>
                <w:color w:val="000000"/>
                <w:szCs w:val="19"/>
                <w:lang w:val="en-US" w:eastAsia="pl-PL"/>
              </w:rPr>
            </w:pPr>
            <w:r w:rsidRPr="006048D5">
              <w:rPr>
                <w:rFonts w:eastAsia="Times New Roman" w:cs="Calibri"/>
                <w:color w:val="000000"/>
                <w:szCs w:val="19"/>
                <w:lang w:val="en-US" w:eastAsia="pl-PL"/>
              </w:rPr>
              <w:t>of which cost of products and</w:t>
            </w:r>
            <w:r w:rsidRPr="006048D5">
              <w:rPr>
                <w:rFonts w:eastAsia="Times New Roman" w:cs="Calibri"/>
                <w:color w:val="000000"/>
                <w:szCs w:val="19"/>
                <w:lang w:val="en-US" w:eastAsia="pl-PL"/>
              </w:rPr>
              <w:br/>
              <w:t xml:space="preserve"> goods sold</w:t>
            </w:r>
          </w:p>
        </w:tc>
        <w:tc>
          <w:tcPr>
            <w:tcW w:w="1422" w:type="dxa"/>
            <w:tcBorders>
              <w:top w:val="nil"/>
              <w:left w:val="nil"/>
              <w:bottom w:val="single" w:sz="4" w:space="0" w:color="212492"/>
              <w:right w:val="single" w:sz="4" w:space="0" w:color="212492"/>
            </w:tcBorders>
            <w:shd w:val="clear" w:color="auto" w:fill="auto"/>
            <w:noWrap/>
            <w:vAlign w:val="center"/>
            <w:hideMark/>
          </w:tcPr>
          <w:p w14:paraId="5C0B9426" w14:textId="360978B0" w:rsidR="00291208" w:rsidRPr="006048D5" w:rsidRDefault="00291208" w:rsidP="00291208">
            <w:pPr>
              <w:jc w:val="right"/>
              <w:rPr>
                <w:rFonts w:cs="Calibri"/>
                <w:color w:val="000000"/>
                <w:szCs w:val="19"/>
              </w:rPr>
            </w:pPr>
            <w:r w:rsidRPr="006048D5">
              <w:t>1,159,354.4</w:t>
            </w:r>
          </w:p>
        </w:tc>
        <w:tc>
          <w:tcPr>
            <w:tcW w:w="1448" w:type="dxa"/>
            <w:tcBorders>
              <w:top w:val="nil"/>
              <w:left w:val="nil"/>
              <w:bottom w:val="single" w:sz="4" w:space="0" w:color="212492"/>
              <w:right w:val="single" w:sz="4" w:space="0" w:color="212492"/>
            </w:tcBorders>
            <w:shd w:val="clear" w:color="auto" w:fill="auto"/>
            <w:noWrap/>
            <w:hideMark/>
          </w:tcPr>
          <w:p w14:paraId="433F4CDF" w14:textId="64C97B17" w:rsidR="00291208" w:rsidRPr="006048D5" w:rsidRDefault="00291208" w:rsidP="00291208">
            <w:pPr>
              <w:jc w:val="right"/>
              <w:rPr>
                <w:rFonts w:cs="Calibri"/>
                <w:color w:val="000000"/>
                <w:szCs w:val="19"/>
              </w:rPr>
            </w:pPr>
            <w:r w:rsidRPr="006048D5">
              <w:t>1,215,126.8</w:t>
            </w:r>
          </w:p>
        </w:tc>
        <w:tc>
          <w:tcPr>
            <w:tcW w:w="1398" w:type="dxa"/>
            <w:tcBorders>
              <w:top w:val="nil"/>
              <w:left w:val="nil"/>
              <w:bottom w:val="single" w:sz="4" w:space="0" w:color="212492"/>
              <w:right w:val="nil"/>
            </w:tcBorders>
            <w:shd w:val="clear" w:color="auto" w:fill="auto"/>
            <w:noWrap/>
            <w:hideMark/>
          </w:tcPr>
          <w:p w14:paraId="6E74E365" w14:textId="5D6D5A63" w:rsidR="00291208" w:rsidRPr="006048D5" w:rsidRDefault="00291208" w:rsidP="00291208">
            <w:pPr>
              <w:jc w:val="right"/>
              <w:rPr>
                <w:rFonts w:cs="Calibri"/>
                <w:color w:val="000000"/>
                <w:szCs w:val="19"/>
              </w:rPr>
            </w:pPr>
            <w:r w:rsidRPr="006048D5">
              <w:t>10</w:t>
            </w:r>
            <w:r w:rsidR="007D135F" w:rsidRPr="006048D5">
              <w:t>4</w:t>
            </w:r>
            <w:r w:rsidRPr="006048D5">
              <w:t>.</w:t>
            </w:r>
            <w:r w:rsidR="007D135F" w:rsidRPr="006048D5">
              <w:t>8</w:t>
            </w:r>
          </w:p>
        </w:tc>
      </w:tr>
      <w:tr w:rsidR="00291208" w:rsidRPr="006048D5" w14:paraId="4DF1A2C9"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39A1A53" w14:textId="6FA8410C" w:rsidR="00291208" w:rsidRPr="006048D5" w:rsidRDefault="00291208" w:rsidP="00291208">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Financial result from the sale of products and goods</w:t>
            </w:r>
          </w:p>
        </w:tc>
        <w:tc>
          <w:tcPr>
            <w:tcW w:w="1422" w:type="dxa"/>
            <w:tcBorders>
              <w:top w:val="nil"/>
              <w:left w:val="nil"/>
              <w:bottom w:val="single" w:sz="4" w:space="0" w:color="212492"/>
              <w:right w:val="single" w:sz="4" w:space="0" w:color="212492"/>
            </w:tcBorders>
            <w:shd w:val="clear" w:color="auto" w:fill="auto"/>
            <w:noWrap/>
            <w:vAlign w:val="center"/>
            <w:hideMark/>
          </w:tcPr>
          <w:p w14:paraId="49F096C0" w14:textId="3C6C2209" w:rsidR="00291208" w:rsidRPr="006048D5" w:rsidRDefault="00291208" w:rsidP="00291208">
            <w:pPr>
              <w:jc w:val="right"/>
              <w:rPr>
                <w:rFonts w:cs="Calibri"/>
                <w:color w:val="000000"/>
                <w:szCs w:val="19"/>
              </w:rPr>
            </w:pPr>
            <w:r w:rsidRPr="006048D5">
              <w:t>52,625.3</w:t>
            </w:r>
          </w:p>
        </w:tc>
        <w:tc>
          <w:tcPr>
            <w:tcW w:w="1448" w:type="dxa"/>
            <w:tcBorders>
              <w:top w:val="nil"/>
              <w:left w:val="nil"/>
              <w:bottom w:val="single" w:sz="4" w:space="0" w:color="212492"/>
              <w:right w:val="single" w:sz="4" w:space="0" w:color="212492"/>
            </w:tcBorders>
            <w:shd w:val="clear" w:color="auto" w:fill="auto"/>
            <w:noWrap/>
            <w:hideMark/>
          </w:tcPr>
          <w:p w14:paraId="2DD43139" w14:textId="02EC5778" w:rsidR="00291208" w:rsidRPr="006048D5" w:rsidRDefault="00291208" w:rsidP="00291208">
            <w:pPr>
              <w:jc w:val="right"/>
              <w:rPr>
                <w:rFonts w:cs="Calibri"/>
                <w:color w:val="000000"/>
                <w:szCs w:val="19"/>
              </w:rPr>
            </w:pPr>
            <w:r w:rsidRPr="006048D5">
              <w:t>64,665.4</w:t>
            </w:r>
          </w:p>
        </w:tc>
        <w:tc>
          <w:tcPr>
            <w:tcW w:w="1398" w:type="dxa"/>
            <w:tcBorders>
              <w:top w:val="nil"/>
              <w:left w:val="nil"/>
              <w:bottom w:val="single" w:sz="4" w:space="0" w:color="212492"/>
              <w:right w:val="nil"/>
            </w:tcBorders>
            <w:shd w:val="clear" w:color="auto" w:fill="auto"/>
            <w:noWrap/>
            <w:hideMark/>
          </w:tcPr>
          <w:p w14:paraId="407119A5" w14:textId="0CE8306B" w:rsidR="00291208" w:rsidRPr="006048D5" w:rsidRDefault="00291208" w:rsidP="00291208">
            <w:pPr>
              <w:jc w:val="right"/>
              <w:rPr>
                <w:rFonts w:cs="Calibri"/>
                <w:color w:val="000000"/>
                <w:szCs w:val="19"/>
              </w:rPr>
            </w:pPr>
            <w:r w:rsidRPr="006048D5">
              <w:t>1</w:t>
            </w:r>
            <w:r w:rsidR="007D135F" w:rsidRPr="006048D5">
              <w:t>22</w:t>
            </w:r>
            <w:r w:rsidRPr="006048D5">
              <w:t>.</w:t>
            </w:r>
            <w:r w:rsidR="007D135F" w:rsidRPr="006048D5">
              <w:t>9</w:t>
            </w:r>
          </w:p>
        </w:tc>
      </w:tr>
      <w:tr w:rsidR="00291208" w:rsidRPr="006048D5" w14:paraId="5E032DA5"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9FEDCAD" w14:textId="77777777" w:rsidR="00291208" w:rsidRPr="006048D5" w:rsidRDefault="00291208" w:rsidP="00291208">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 xml:space="preserve">Financial result from other </w:t>
            </w:r>
            <w:r w:rsidRPr="006048D5">
              <w:rPr>
                <w:rFonts w:eastAsia="Times New Roman" w:cs="Calibri"/>
                <w:color w:val="000000"/>
                <w:szCs w:val="19"/>
                <w:lang w:val="en-US" w:eastAsia="pl-PL"/>
              </w:rPr>
              <w:br/>
              <w:t>operating activity</w:t>
            </w:r>
          </w:p>
        </w:tc>
        <w:tc>
          <w:tcPr>
            <w:tcW w:w="1422" w:type="dxa"/>
            <w:tcBorders>
              <w:top w:val="nil"/>
              <w:left w:val="nil"/>
              <w:bottom w:val="single" w:sz="4" w:space="0" w:color="212492"/>
              <w:right w:val="single" w:sz="4" w:space="0" w:color="212492"/>
            </w:tcBorders>
            <w:shd w:val="clear" w:color="auto" w:fill="auto"/>
            <w:noWrap/>
            <w:vAlign w:val="center"/>
            <w:hideMark/>
          </w:tcPr>
          <w:p w14:paraId="5164A2A7" w14:textId="2FC371B9" w:rsidR="00291208" w:rsidRPr="006048D5" w:rsidRDefault="00291208" w:rsidP="00291208">
            <w:pPr>
              <w:jc w:val="right"/>
              <w:rPr>
                <w:rFonts w:cs="Calibri"/>
                <w:color w:val="000000"/>
                <w:szCs w:val="19"/>
              </w:rPr>
            </w:pPr>
            <w:r w:rsidRPr="006048D5">
              <w:t>4,533.2</w:t>
            </w:r>
          </w:p>
        </w:tc>
        <w:tc>
          <w:tcPr>
            <w:tcW w:w="1448" w:type="dxa"/>
            <w:tcBorders>
              <w:top w:val="nil"/>
              <w:left w:val="nil"/>
              <w:bottom w:val="single" w:sz="4" w:space="0" w:color="212492"/>
              <w:right w:val="single" w:sz="4" w:space="0" w:color="212492"/>
            </w:tcBorders>
            <w:shd w:val="clear" w:color="auto" w:fill="auto"/>
            <w:noWrap/>
            <w:hideMark/>
          </w:tcPr>
          <w:p w14:paraId="1CC0B74A" w14:textId="33340F23" w:rsidR="00291208" w:rsidRPr="006048D5" w:rsidRDefault="00291208" w:rsidP="00291208">
            <w:pPr>
              <w:jc w:val="right"/>
              <w:rPr>
                <w:rFonts w:cs="Calibri"/>
                <w:color w:val="000000"/>
                <w:szCs w:val="19"/>
              </w:rPr>
            </w:pPr>
            <w:r w:rsidRPr="006048D5">
              <w:t>4,843.9</w:t>
            </w:r>
          </w:p>
        </w:tc>
        <w:tc>
          <w:tcPr>
            <w:tcW w:w="1398" w:type="dxa"/>
            <w:tcBorders>
              <w:top w:val="nil"/>
              <w:left w:val="nil"/>
              <w:bottom w:val="single" w:sz="4" w:space="0" w:color="212492"/>
              <w:right w:val="nil"/>
            </w:tcBorders>
            <w:shd w:val="clear" w:color="auto" w:fill="auto"/>
            <w:noWrap/>
            <w:hideMark/>
          </w:tcPr>
          <w:p w14:paraId="28444476" w14:textId="6F7BDCA1" w:rsidR="00291208" w:rsidRPr="006048D5" w:rsidRDefault="007D135F" w:rsidP="00291208">
            <w:pPr>
              <w:jc w:val="right"/>
              <w:rPr>
                <w:rFonts w:cs="Calibri"/>
                <w:color w:val="000000"/>
                <w:szCs w:val="19"/>
              </w:rPr>
            </w:pPr>
            <w:r w:rsidRPr="006048D5">
              <w:t>106</w:t>
            </w:r>
            <w:r w:rsidR="00291208" w:rsidRPr="006048D5">
              <w:t>.</w:t>
            </w:r>
            <w:r w:rsidRPr="006048D5">
              <w:t>9</w:t>
            </w:r>
          </w:p>
        </w:tc>
      </w:tr>
      <w:tr w:rsidR="00291208" w:rsidRPr="006048D5" w14:paraId="26AB8C61"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3AFAF76C" w14:textId="77777777" w:rsidR="00291208" w:rsidRPr="006048D5" w:rsidRDefault="00291208" w:rsidP="00291208">
            <w:pPr>
              <w:spacing w:before="6" w:after="0" w:line="240" w:lineRule="auto"/>
              <w:rPr>
                <w:rFonts w:eastAsia="Times New Roman" w:cs="Calibri"/>
                <w:color w:val="000000"/>
                <w:szCs w:val="19"/>
                <w:lang w:eastAsia="pl-PL"/>
              </w:rPr>
            </w:pPr>
            <w:proofErr w:type="spellStart"/>
            <w:r w:rsidRPr="006048D5">
              <w:rPr>
                <w:rFonts w:eastAsia="Times New Roman" w:cs="Calibri"/>
                <w:color w:val="000000"/>
                <w:szCs w:val="19"/>
                <w:lang w:eastAsia="pl-PL"/>
              </w:rPr>
              <w:t>Result</w:t>
            </w:r>
            <w:proofErr w:type="spellEnd"/>
            <w:r w:rsidRPr="006048D5">
              <w:rPr>
                <w:rFonts w:eastAsia="Times New Roman" w:cs="Calibri"/>
                <w:color w:val="000000"/>
                <w:szCs w:val="19"/>
                <w:lang w:eastAsia="pl-PL"/>
              </w:rPr>
              <w:t xml:space="preserve"> on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activity</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48F2B3F7" w14:textId="170ECE96" w:rsidR="00291208" w:rsidRPr="006048D5" w:rsidRDefault="00291208" w:rsidP="00291208">
            <w:pPr>
              <w:jc w:val="right"/>
              <w:rPr>
                <w:rFonts w:cs="Calibri"/>
                <w:color w:val="000000"/>
                <w:szCs w:val="19"/>
              </w:rPr>
            </w:pPr>
            <w:r w:rsidRPr="006048D5">
              <w:t>-3,810.2</w:t>
            </w:r>
          </w:p>
        </w:tc>
        <w:tc>
          <w:tcPr>
            <w:tcW w:w="1448" w:type="dxa"/>
            <w:tcBorders>
              <w:top w:val="nil"/>
              <w:left w:val="nil"/>
              <w:bottom w:val="single" w:sz="4" w:space="0" w:color="212492"/>
              <w:right w:val="single" w:sz="4" w:space="0" w:color="212492"/>
            </w:tcBorders>
            <w:shd w:val="clear" w:color="auto" w:fill="auto"/>
            <w:noWrap/>
            <w:hideMark/>
          </w:tcPr>
          <w:p w14:paraId="21EEDA62" w14:textId="74379841" w:rsidR="00291208" w:rsidRPr="006048D5" w:rsidRDefault="00291208" w:rsidP="00291208">
            <w:pPr>
              <w:jc w:val="right"/>
              <w:rPr>
                <w:rFonts w:cs="Calibri"/>
                <w:color w:val="000000"/>
                <w:szCs w:val="19"/>
              </w:rPr>
            </w:pPr>
            <w:r w:rsidRPr="006048D5">
              <w:t>-4,129.1</w:t>
            </w:r>
          </w:p>
        </w:tc>
        <w:tc>
          <w:tcPr>
            <w:tcW w:w="1398" w:type="dxa"/>
            <w:tcBorders>
              <w:top w:val="nil"/>
              <w:left w:val="nil"/>
              <w:bottom w:val="single" w:sz="4" w:space="0" w:color="212492"/>
              <w:right w:val="nil"/>
            </w:tcBorders>
            <w:shd w:val="clear" w:color="auto" w:fill="auto"/>
            <w:noWrap/>
            <w:hideMark/>
          </w:tcPr>
          <w:p w14:paraId="633C984C" w14:textId="566C89E3" w:rsidR="00291208" w:rsidRPr="006048D5" w:rsidRDefault="00291208" w:rsidP="00291208">
            <w:pPr>
              <w:jc w:val="right"/>
              <w:rPr>
                <w:rFonts w:cs="Calibri"/>
                <w:color w:val="000000"/>
                <w:szCs w:val="19"/>
              </w:rPr>
            </w:pPr>
            <w:r w:rsidRPr="006048D5">
              <w:rPr>
                <w:rFonts w:cs="Calibri"/>
                <w:color w:val="000000"/>
                <w:szCs w:val="19"/>
              </w:rPr>
              <w:t>.</w:t>
            </w:r>
          </w:p>
        </w:tc>
      </w:tr>
      <w:tr w:rsidR="00291208" w:rsidRPr="006048D5" w14:paraId="25C3DD95"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1E3526E1"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78213DB5" w14:textId="6EA1619F" w:rsidR="00291208" w:rsidRPr="006048D5" w:rsidRDefault="00291208" w:rsidP="00291208">
            <w:pPr>
              <w:jc w:val="right"/>
              <w:rPr>
                <w:rFonts w:cs="Calibri"/>
                <w:color w:val="000000"/>
                <w:szCs w:val="19"/>
              </w:rPr>
            </w:pPr>
            <w:r w:rsidRPr="006048D5">
              <w:t>53,348.3</w:t>
            </w:r>
          </w:p>
        </w:tc>
        <w:tc>
          <w:tcPr>
            <w:tcW w:w="1448" w:type="dxa"/>
            <w:tcBorders>
              <w:top w:val="nil"/>
              <w:left w:val="nil"/>
              <w:bottom w:val="single" w:sz="4" w:space="0" w:color="212492"/>
              <w:right w:val="single" w:sz="4" w:space="0" w:color="212492"/>
            </w:tcBorders>
            <w:shd w:val="clear" w:color="auto" w:fill="auto"/>
            <w:noWrap/>
            <w:hideMark/>
          </w:tcPr>
          <w:p w14:paraId="2E493CE5" w14:textId="054FA532" w:rsidR="00291208" w:rsidRPr="006048D5" w:rsidRDefault="00291208" w:rsidP="00291208">
            <w:pPr>
              <w:jc w:val="right"/>
              <w:rPr>
                <w:rFonts w:cs="Calibri"/>
                <w:color w:val="000000"/>
                <w:szCs w:val="19"/>
              </w:rPr>
            </w:pPr>
            <w:r w:rsidRPr="006048D5">
              <w:t>65,380.2</w:t>
            </w:r>
          </w:p>
        </w:tc>
        <w:tc>
          <w:tcPr>
            <w:tcW w:w="1398" w:type="dxa"/>
            <w:tcBorders>
              <w:top w:val="nil"/>
              <w:left w:val="nil"/>
              <w:bottom w:val="single" w:sz="4" w:space="0" w:color="212492"/>
              <w:right w:val="nil"/>
            </w:tcBorders>
            <w:shd w:val="clear" w:color="auto" w:fill="auto"/>
            <w:noWrap/>
            <w:hideMark/>
          </w:tcPr>
          <w:p w14:paraId="4AB1E5A6" w14:textId="0CFF07EB" w:rsidR="00291208" w:rsidRPr="006048D5" w:rsidRDefault="00291208" w:rsidP="00291208">
            <w:pPr>
              <w:jc w:val="right"/>
              <w:rPr>
                <w:rFonts w:cs="Calibri"/>
                <w:color w:val="000000"/>
                <w:szCs w:val="19"/>
              </w:rPr>
            </w:pPr>
            <w:r w:rsidRPr="006048D5">
              <w:t>1</w:t>
            </w:r>
            <w:r w:rsidR="007D135F" w:rsidRPr="006048D5">
              <w:t>2</w:t>
            </w:r>
            <w:r w:rsidRPr="006048D5">
              <w:t>2.</w:t>
            </w:r>
            <w:r w:rsidR="007D135F" w:rsidRPr="006048D5">
              <w:t>6</w:t>
            </w:r>
          </w:p>
        </w:tc>
      </w:tr>
      <w:tr w:rsidR="00291208" w:rsidRPr="006048D5" w14:paraId="3C448431" w14:textId="77777777" w:rsidTr="00291208">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66187385"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53149FB7" w14:textId="4A6E1C92" w:rsidR="00291208" w:rsidRPr="006048D5" w:rsidRDefault="00291208" w:rsidP="00291208">
            <w:pPr>
              <w:jc w:val="right"/>
              <w:rPr>
                <w:rFonts w:cs="Calibri"/>
                <w:color w:val="000000"/>
                <w:szCs w:val="19"/>
              </w:rPr>
            </w:pPr>
            <w:r w:rsidRPr="006048D5">
              <w:t>42,173.5</w:t>
            </w:r>
          </w:p>
        </w:tc>
        <w:tc>
          <w:tcPr>
            <w:tcW w:w="1448" w:type="dxa"/>
            <w:tcBorders>
              <w:top w:val="nil"/>
              <w:left w:val="nil"/>
              <w:bottom w:val="single" w:sz="4" w:space="0" w:color="212492"/>
              <w:right w:val="single" w:sz="4" w:space="0" w:color="212492"/>
            </w:tcBorders>
            <w:shd w:val="clear" w:color="auto" w:fill="auto"/>
            <w:noWrap/>
            <w:hideMark/>
          </w:tcPr>
          <w:p w14:paraId="5940069F" w14:textId="01CD79C4" w:rsidR="00291208" w:rsidRPr="006048D5" w:rsidRDefault="00291208" w:rsidP="00291208">
            <w:pPr>
              <w:jc w:val="right"/>
              <w:rPr>
                <w:rFonts w:cs="Calibri"/>
                <w:color w:val="000000"/>
                <w:szCs w:val="19"/>
              </w:rPr>
            </w:pPr>
            <w:r w:rsidRPr="006048D5">
              <w:t>50,816.6</w:t>
            </w:r>
          </w:p>
        </w:tc>
        <w:tc>
          <w:tcPr>
            <w:tcW w:w="1398" w:type="dxa"/>
            <w:tcBorders>
              <w:top w:val="nil"/>
              <w:left w:val="nil"/>
              <w:bottom w:val="single" w:sz="4" w:space="0" w:color="212492"/>
              <w:right w:val="nil"/>
            </w:tcBorders>
            <w:shd w:val="clear" w:color="auto" w:fill="auto"/>
            <w:noWrap/>
            <w:hideMark/>
          </w:tcPr>
          <w:p w14:paraId="084AE51F" w14:textId="3B6DE9FB" w:rsidR="00291208" w:rsidRPr="006048D5" w:rsidRDefault="00291208" w:rsidP="00291208">
            <w:pPr>
              <w:jc w:val="right"/>
              <w:rPr>
                <w:rFonts w:cs="Calibri"/>
                <w:color w:val="000000"/>
                <w:szCs w:val="19"/>
              </w:rPr>
            </w:pPr>
            <w:r w:rsidRPr="006048D5">
              <w:t>1</w:t>
            </w:r>
            <w:r w:rsidR="007D135F" w:rsidRPr="006048D5">
              <w:t>20</w:t>
            </w:r>
            <w:r w:rsidRPr="006048D5">
              <w:t>.5</w:t>
            </w:r>
          </w:p>
        </w:tc>
      </w:tr>
      <w:tr w:rsidR="00291208" w:rsidRPr="006048D5" w14:paraId="2BDCEDFA"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2B9032E7"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Net profit</w:t>
            </w:r>
          </w:p>
        </w:tc>
        <w:tc>
          <w:tcPr>
            <w:tcW w:w="1422" w:type="dxa"/>
            <w:tcBorders>
              <w:top w:val="nil"/>
              <w:left w:val="nil"/>
              <w:bottom w:val="single" w:sz="4" w:space="0" w:color="212492"/>
              <w:right w:val="single" w:sz="4" w:space="0" w:color="212492"/>
            </w:tcBorders>
            <w:shd w:val="clear" w:color="auto" w:fill="auto"/>
            <w:noWrap/>
            <w:vAlign w:val="center"/>
            <w:hideMark/>
          </w:tcPr>
          <w:p w14:paraId="55FD9F5C" w14:textId="3D237BF0" w:rsidR="00291208" w:rsidRPr="006048D5" w:rsidRDefault="00291208" w:rsidP="00291208">
            <w:pPr>
              <w:jc w:val="right"/>
              <w:rPr>
                <w:rFonts w:cs="Calibri"/>
                <w:color w:val="000000"/>
                <w:szCs w:val="19"/>
              </w:rPr>
            </w:pPr>
            <w:r w:rsidRPr="006048D5">
              <w:t>64,197.4</w:t>
            </w:r>
          </w:p>
        </w:tc>
        <w:tc>
          <w:tcPr>
            <w:tcW w:w="1448" w:type="dxa"/>
            <w:tcBorders>
              <w:top w:val="nil"/>
              <w:left w:val="nil"/>
              <w:bottom w:val="single" w:sz="4" w:space="0" w:color="212492"/>
              <w:right w:val="single" w:sz="4" w:space="0" w:color="212492"/>
            </w:tcBorders>
            <w:shd w:val="clear" w:color="auto" w:fill="auto"/>
            <w:noWrap/>
            <w:hideMark/>
          </w:tcPr>
          <w:p w14:paraId="7DD76549" w14:textId="1BD2CF3E" w:rsidR="00291208" w:rsidRPr="006048D5" w:rsidRDefault="00291208" w:rsidP="00291208">
            <w:pPr>
              <w:jc w:val="right"/>
              <w:rPr>
                <w:rFonts w:cs="Calibri"/>
                <w:color w:val="000000"/>
                <w:szCs w:val="19"/>
              </w:rPr>
            </w:pPr>
            <w:r w:rsidRPr="006048D5">
              <w:t>73,920.0</w:t>
            </w:r>
          </w:p>
        </w:tc>
        <w:tc>
          <w:tcPr>
            <w:tcW w:w="1398" w:type="dxa"/>
            <w:tcBorders>
              <w:top w:val="nil"/>
              <w:left w:val="nil"/>
              <w:bottom w:val="single" w:sz="4" w:space="0" w:color="212492"/>
              <w:right w:val="nil"/>
            </w:tcBorders>
            <w:shd w:val="clear" w:color="auto" w:fill="auto"/>
            <w:noWrap/>
            <w:hideMark/>
          </w:tcPr>
          <w:p w14:paraId="4B558BB1" w14:textId="202EBF05" w:rsidR="00291208" w:rsidRPr="006048D5" w:rsidRDefault="00291208" w:rsidP="00291208">
            <w:pPr>
              <w:jc w:val="right"/>
              <w:rPr>
                <w:rFonts w:cs="Calibri"/>
                <w:color w:val="000000"/>
                <w:szCs w:val="19"/>
              </w:rPr>
            </w:pPr>
            <w:r w:rsidRPr="006048D5">
              <w:t>1</w:t>
            </w:r>
            <w:r w:rsidR="007D135F" w:rsidRPr="006048D5">
              <w:t>15</w:t>
            </w:r>
            <w:r w:rsidRPr="006048D5">
              <w:t>.</w:t>
            </w:r>
            <w:r w:rsidR="007D135F" w:rsidRPr="006048D5">
              <w:t>1</w:t>
            </w:r>
          </w:p>
        </w:tc>
      </w:tr>
      <w:tr w:rsidR="00291208" w:rsidRPr="006048D5" w14:paraId="7A44B8CE"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5A26024"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loss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514F3A7D" w14:textId="310A6EC5" w:rsidR="00291208" w:rsidRPr="006048D5" w:rsidRDefault="00291208" w:rsidP="00291208">
            <w:pPr>
              <w:jc w:val="right"/>
              <w:rPr>
                <w:rFonts w:cs="Calibri"/>
                <w:color w:val="000000"/>
                <w:szCs w:val="19"/>
              </w:rPr>
            </w:pPr>
            <w:r w:rsidRPr="006048D5">
              <w:t>22,023.9</w:t>
            </w:r>
          </w:p>
        </w:tc>
        <w:tc>
          <w:tcPr>
            <w:tcW w:w="1448" w:type="dxa"/>
            <w:tcBorders>
              <w:top w:val="nil"/>
              <w:left w:val="nil"/>
              <w:bottom w:val="single" w:sz="4" w:space="0" w:color="212492"/>
              <w:right w:val="single" w:sz="4" w:space="0" w:color="212492"/>
            </w:tcBorders>
            <w:shd w:val="clear" w:color="auto" w:fill="auto"/>
            <w:noWrap/>
            <w:hideMark/>
          </w:tcPr>
          <w:p w14:paraId="6783BF73" w14:textId="22605B50" w:rsidR="00291208" w:rsidRPr="006048D5" w:rsidRDefault="00291208" w:rsidP="00291208">
            <w:pPr>
              <w:jc w:val="right"/>
              <w:rPr>
                <w:rFonts w:cs="Calibri"/>
                <w:color w:val="000000"/>
                <w:szCs w:val="19"/>
              </w:rPr>
            </w:pPr>
            <w:r w:rsidRPr="006048D5">
              <w:t>23,103.3</w:t>
            </w:r>
          </w:p>
        </w:tc>
        <w:tc>
          <w:tcPr>
            <w:tcW w:w="1398" w:type="dxa"/>
            <w:tcBorders>
              <w:top w:val="nil"/>
              <w:left w:val="nil"/>
              <w:bottom w:val="single" w:sz="4" w:space="0" w:color="212492"/>
              <w:right w:val="nil"/>
            </w:tcBorders>
            <w:shd w:val="clear" w:color="auto" w:fill="auto"/>
            <w:noWrap/>
            <w:hideMark/>
          </w:tcPr>
          <w:p w14:paraId="44548A26" w14:textId="3977C7B5" w:rsidR="00291208" w:rsidRPr="006048D5" w:rsidRDefault="007D135F" w:rsidP="00291208">
            <w:pPr>
              <w:jc w:val="right"/>
              <w:rPr>
                <w:rFonts w:cs="Calibri"/>
                <w:color w:val="000000"/>
                <w:szCs w:val="19"/>
              </w:rPr>
            </w:pPr>
            <w:r w:rsidRPr="006048D5">
              <w:t>104</w:t>
            </w:r>
            <w:r w:rsidR="00291208" w:rsidRPr="006048D5">
              <w:t>.</w:t>
            </w:r>
            <w:r w:rsidRPr="006048D5">
              <w:t>9</w:t>
            </w:r>
          </w:p>
        </w:tc>
      </w:tr>
      <w:tr w:rsidR="00FB163D" w:rsidRPr="006048D5" w14:paraId="279A15E8" w14:textId="77777777" w:rsidTr="00BF0182">
        <w:trPr>
          <w:trHeight w:val="202"/>
        </w:trPr>
        <w:tc>
          <w:tcPr>
            <w:tcW w:w="3634" w:type="dxa"/>
            <w:tcBorders>
              <w:top w:val="nil"/>
              <w:left w:val="nil"/>
              <w:bottom w:val="single" w:sz="4" w:space="0" w:color="212492"/>
              <w:right w:val="nil"/>
            </w:tcBorders>
            <w:shd w:val="clear" w:color="auto" w:fill="auto"/>
            <w:noWrap/>
            <w:vAlign w:val="bottom"/>
            <w:hideMark/>
          </w:tcPr>
          <w:p w14:paraId="3972B158" w14:textId="77777777" w:rsidR="00FB163D" w:rsidRPr="006048D5" w:rsidRDefault="00FB163D" w:rsidP="00D07B6E">
            <w:pPr>
              <w:spacing w:before="0" w:after="0" w:line="240" w:lineRule="auto"/>
              <w:rPr>
                <w:rFonts w:eastAsia="Times New Roman" w:cs="Calibri"/>
                <w:color w:val="000000"/>
                <w:sz w:val="16"/>
                <w:szCs w:val="16"/>
                <w:lang w:eastAsia="pl-PL"/>
              </w:rPr>
            </w:pPr>
            <w:r w:rsidRPr="006048D5">
              <w:rPr>
                <w:rFonts w:eastAsia="Times New Roman" w:cs="Calibri"/>
                <w:color w:val="000000"/>
                <w:sz w:val="16"/>
                <w:szCs w:val="16"/>
                <w:lang w:eastAsia="pl-PL"/>
              </w:rPr>
              <w:t> </w:t>
            </w:r>
          </w:p>
        </w:tc>
        <w:tc>
          <w:tcPr>
            <w:tcW w:w="4268" w:type="dxa"/>
            <w:gridSpan w:val="3"/>
            <w:tcBorders>
              <w:top w:val="single" w:sz="4" w:space="0" w:color="212492"/>
              <w:left w:val="nil"/>
              <w:bottom w:val="single" w:sz="4" w:space="0" w:color="212492"/>
            </w:tcBorders>
            <w:shd w:val="clear" w:color="auto" w:fill="auto"/>
            <w:noWrap/>
            <w:vAlign w:val="bottom"/>
            <w:hideMark/>
          </w:tcPr>
          <w:p w14:paraId="000A5636" w14:textId="77777777" w:rsidR="00FB163D" w:rsidRPr="006048D5" w:rsidRDefault="009B4923" w:rsidP="00D07B6E">
            <w:pPr>
              <w:spacing w:before="0" w:after="0" w:line="240" w:lineRule="auto"/>
              <w:jc w:val="center"/>
              <w:rPr>
                <w:rFonts w:eastAsia="Times New Roman" w:cs="Calibri"/>
                <w:color w:val="000000"/>
                <w:szCs w:val="19"/>
                <w:lang w:eastAsia="pl-PL"/>
              </w:rPr>
            </w:pPr>
            <w:r w:rsidRPr="006048D5">
              <w:rPr>
                <w:rFonts w:eastAsia="Times New Roman" w:cs="Calibri"/>
                <w:color w:val="000000"/>
                <w:szCs w:val="19"/>
                <w:lang w:eastAsia="pl-PL"/>
              </w:rPr>
              <w:t xml:space="preserve">in </w:t>
            </w:r>
            <w:r w:rsidR="00FB163D" w:rsidRPr="006048D5">
              <w:rPr>
                <w:rFonts w:eastAsia="Times New Roman" w:cs="Calibri"/>
                <w:color w:val="000000"/>
                <w:szCs w:val="19"/>
                <w:lang w:eastAsia="pl-PL"/>
              </w:rPr>
              <w:t>%</w:t>
            </w:r>
          </w:p>
        </w:tc>
      </w:tr>
      <w:tr w:rsidR="00291208" w:rsidRPr="006048D5" w14:paraId="2083B621" w14:textId="77777777" w:rsidTr="00291208">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5D473947" w14:textId="77777777" w:rsidR="00291208" w:rsidRPr="006048D5" w:rsidRDefault="00291208" w:rsidP="00291208">
            <w:pPr>
              <w:spacing w:before="6" w:after="0" w:line="240" w:lineRule="auto"/>
              <w:rPr>
                <w:rFonts w:eastAsia="Times New Roman" w:cs="Calibri"/>
                <w:color w:val="000000"/>
                <w:szCs w:val="19"/>
                <w:lang w:eastAsia="pl-PL"/>
              </w:rPr>
            </w:pPr>
            <w:proofErr w:type="spellStart"/>
            <w:r w:rsidRPr="006048D5">
              <w:rPr>
                <w:rFonts w:eastAsia="Times New Roman" w:cs="Calibri"/>
                <w:color w:val="000000"/>
                <w:szCs w:val="19"/>
                <w:lang w:eastAsia="pl-PL"/>
              </w:rPr>
              <w:t>Cost</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level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106D31A9" w14:textId="687FF0BF" w:rsidR="00291208" w:rsidRPr="006048D5" w:rsidRDefault="00291208" w:rsidP="00291208">
            <w:pPr>
              <w:spacing w:before="0" w:after="0" w:line="240" w:lineRule="auto"/>
              <w:jc w:val="right"/>
              <w:rPr>
                <w:rFonts w:cs="Calibri"/>
                <w:color w:val="000000"/>
                <w:szCs w:val="19"/>
              </w:rPr>
            </w:pPr>
            <w:r w:rsidRPr="006048D5">
              <w:t>95.7</w:t>
            </w:r>
          </w:p>
        </w:tc>
        <w:tc>
          <w:tcPr>
            <w:tcW w:w="1448" w:type="dxa"/>
            <w:tcBorders>
              <w:top w:val="nil"/>
              <w:left w:val="nil"/>
              <w:bottom w:val="single" w:sz="4" w:space="0" w:color="212492"/>
              <w:right w:val="single" w:sz="4" w:space="0" w:color="212492"/>
            </w:tcBorders>
            <w:shd w:val="clear" w:color="auto" w:fill="auto"/>
            <w:noWrap/>
            <w:vAlign w:val="center"/>
            <w:hideMark/>
          </w:tcPr>
          <w:p w14:paraId="4816E434" w14:textId="35D638AB" w:rsidR="00291208" w:rsidRPr="006048D5" w:rsidRDefault="00291208" w:rsidP="00291208">
            <w:pPr>
              <w:jc w:val="right"/>
              <w:rPr>
                <w:rFonts w:cs="Calibri"/>
                <w:color w:val="000000"/>
                <w:szCs w:val="19"/>
              </w:rPr>
            </w:pPr>
            <w:r w:rsidRPr="006048D5">
              <w:t>95.1</w:t>
            </w:r>
          </w:p>
        </w:tc>
        <w:tc>
          <w:tcPr>
            <w:tcW w:w="1398" w:type="dxa"/>
            <w:tcBorders>
              <w:top w:val="nil"/>
              <w:left w:val="nil"/>
              <w:bottom w:val="single" w:sz="4" w:space="0" w:color="212492"/>
              <w:right w:val="nil"/>
            </w:tcBorders>
            <w:shd w:val="clear" w:color="auto" w:fill="auto"/>
            <w:noWrap/>
            <w:vAlign w:val="center"/>
            <w:hideMark/>
          </w:tcPr>
          <w:p w14:paraId="313D877E" w14:textId="77777777" w:rsidR="00291208" w:rsidRPr="006048D5" w:rsidRDefault="00291208" w:rsidP="00291208">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291208" w:rsidRPr="006048D5" w14:paraId="4F510AD3"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77EEE328"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sales</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r w:rsidRPr="006048D5">
              <w:rPr>
                <w:rFonts w:eastAsia="Times New Roman" w:cs="Calibri"/>
                <w:color w:val="000000"/>
                <w:szCs w:val="19"/>
                <w:lang w:eastAsia="pl-PL"/>
              </w:rPr>
              <w:t xml:space="preserve"> </w:t>
            </w:r>
          </w:p>
        </w:tc>
        <w:tc>
          <w:tcPr>
            <w:tcW w:w="1422" w:type="dxa"/>
            <w:tcBorders>
              <w:top w:val="nil"/>
              <w:left w:val="nil"/>
              <w:bottom w:val="single" w:sz="4" w:space="0" w:color="212492"/>
              <w:right w:val="single" w:sz="4" w:space="0" w:color="212492"/>
            </w:tcBorders>
            <w:shd w:val="clear" w:color="auto" w:fill="auto"/>
            <w:noWrap/>
            <w:vAlign w:val="center"/>
            <w:hideMark/>
          </w:tcPr>
          <w:p w14:paraId="228D6733" w14:textId="6204E38A" w:rsidR="00291208" w:rsidRPr="006048D5" w:rsidRDefault="00291208" w:rsidP="00291208">
            <w:pPr>
              <w:jc w:val="right"/>
              <w:rPr>
                <w:rFonts w:cs="Calibri"/>
                <w:color w:val="000000"/>
                <w:szCs w:val="19"/>
              </w:rPr>
            </w:pPr>
            <w:r w:rsidRPr="006048D5">
              <w:t>4.3</w:t>
            </w:r>
          </w:p>
        </w:tc>
        <w:tc>
          <w:tcPr>
            <w:tcW w:w="1448" w:type="dxa"/>
            <w:tcBorders>
              <w:top w:val="nil"/>
              <w:left w:val="nil"/>
              <w:bottom w:val="single" w:sz="4" w:space="0" w:color="212492"/>
              <w:right w:val="single" w:sz="4" w:space="0" w:color="212492"/>
            </w:tcBorders>
            <w:shd w:val="clear" w:color="auto" w:fill="auto"/>
            <w:noWrap/>
            <w:vAlign w:val="center"/>
            <w:hideMark/>
          </w:tcPr>
          <w:p w14:paraId="25BCD823" w14:textId="601959A5" w:rsidR="00291208" w:rsidRPr="006048D5" w:rsidRDefault="00291208" w:rsidP="00291208">
            <w:pPr>
              <w:jc w:val="right"/>
              <w:rPr>
                <w:rFonts w:cs="Calibri"/>
                <w:color w:val="000000"/>
                <w:szCs w:val="19"/>
              </w:rPr>
            </w:pPr>
            <w:r w:rsidRPr="006048D5">
              <w:t>5.1</w:t>
            </w:r>
          </w:p>
        </w:tc>
        <w:tc>
          <w:tcPr>
            <w:tcW w:w="1398" w:type="dxa"/>
            <w:tcBorders>
              <w:top w:val="nil"/>
              <w:left w:val="nil"/>
              <w:bottom w:val="single" w:sz="4" w:space="0" w:color="212492"/>
              <w:right w:val="nil"/>
            </w:tcBorders>
            <w:shd w:val="clear" w:color="auto" w:fill="auto"/>
            <w:noWrap/>
            <w:vAlign w:val="center"/>
            <w:hideMark/>
          </w:tcPr>
          <w:p w14:paraId="58BC6A90" w14:textId="77777777" w:rsidR="00291208" w:rsidRPr="006048D5" w:rsidRDefault="00291208" w:rsidP="00291208">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291208" w:rsidRPr="006048D5" w14:paraId="79A461B1"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73192BCC"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turnover</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27B22793" w14:textId="1D0594EB" w:rsidR="00291208" w:rsidRPr="006048D5" w:rsidRDefault="00291208" w:rsidP="00291208">
            <w:pPr>
              <w:jc w:val="right"/>
              <w:rPr>
                <w:rFonts w:cs="Calibri"/>
                <w:color w:val="000000"/>
                <w:szCs w:val="19"/>
              </w:rPr>
            </w:pPr>
            <w:r w:rsidRPr="006048D5">
              <w:t>4.3</w:t>
            </w:r>
          </w:p>
        </w:tc>
        <w:tc>
          <w:tcPr>
            <w:tcW w:w="1448" w:type="dxa"/>
            <w:tcBorders>
              <w:top w:val="nil"/>
              <w:left w:val="nil"/>
              <w:bottom w:val="single" w:sz="4" w:space="0" w:color="212492"/>
              <w:right w:val="single" w:sz="4" w:space="0" w:color="212492"/>
            </w:tcBorders>
            <w:shd w:val="clear" w:color="auto" w:fill="auto"/>
            <w:noWrap/>
            <w:vAlign w:val="center"/>
            <w:hideMark/>
          </w:tcPr>
          <w:p w14:paraId="78A4EC9E" w14:textId="6CBFC373" w:rsidR="00291208" w:rsidRPr="006048D5" w:rsidRDefault="00291208" w:rsidP="00291208">
            <w:pPr>
              <w:jc w:val="right"/>
              <w:rPr>
                <w:rFonts w:cs="Calibri"/>
                <w:color w:val="000000"/>
                <w:szCs w:val="19"/>
              </w:rPr>
            </w:pPr>
            <w:r w:rsidRPr="006048D5">
              <w:t>4.9</w:t>
            </w:r>
          </w:p>
        </w:tc>
        <w:tc>
          <w:tcPr>
            <w:tcW w:w="1398" w:type="dxa"/>
            <w:tcBorders>
              <w:top w:val="nil"/>
              <w:left w:val="nil"/>
              <w:bottom w:val="single" w:sz="4" w:space="0" w:color="212492"/>
              <w:right w:val="nil"/>
            </w:tcBorders>
            <w:shd w:val="clear" w:color="auto" w:fill="auto"/>
            <w:noWrap/>
            <w:vAlign w:val="center"/>
            <w:hideMark/>
          </w:tcPr>
          <w:p w14:paraId="6A166EC5" w14:textId="77777777" w:rsidR="00291208" w:rsidRPr="006048D5" w:rsidRDefault="00291208" w:rsidP="00291208">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291208" w:rsidRPr="006048D5" w14:paraId="0602E36D" w14:textId="77777777" w:rsidTr="00291208">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3244B33F" w14:textId="77777777" w:rsidR="00291208" w:rsidRPr="006048D5" w:rsidRDefault="00291208" w:rsidP="00291208">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turnover</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109D39C0" w14:textId="61691C1B" w:rsidR="00291208" w:rsidRPr="006048D5" w:rsidRDefault="00291208" w:rsidP="00291208">
            <w:pPr>
              <w:jc w:val="right"/>
              <w:rPr>
                <w:rFonts w:cs="Calibri"/>
                <w:color w:val="000000"/>
                <w:szCs w:val="19"/>
              </w:rPr>
            </w:pPr>
            <w:r w:rsidRPr="006048D5">
              <w:t>3.4</w:t>
            </w:r>
          </w:p>
        </w:tc>
        <w:tc>
          <w:tcPr>
            <w:tcW w:w="1448" w:type="dxa"/>
            <w:tcBorders>
              <w:top w:val="nil"/>
              <w:left w:val="nil"/>
              <w:bottom w:val="single" w:sz="4" w:space="0" w:color="212492"/>
              <w:right w:val="single" w:sz="4" w:space="0" w:color="212492"/>
            </w:tcBorders>
            <w:shd w:val="clear" w:color="auto" w:fill="auto"/>
            <w:noWrap/>
            <w:vAlign w:val="center"/>
            <w:hideMark/>
          </w:tcPr>
          <w:p w14:paraId="7ABD47A0" w14:textId="6DB5E53D" w:rsidR="00291208" w:rsidRPr="006048D5" w:rsidRDefault="00291208" w:rsidP="00291208">
            <w:pPr>
              <w:jc w:val="right"/>
              <w:rPr>
                <w:rFonts w:cs="Calibri"/>
                <w:color w:val="000000"/>
                <w:szCs w:val="19"/>
              </w:rPr>
            </w:pPr>
            <w:r w:rsidRPr="006048D5">
              <w:t>3.8</w:t>
            </w:r>
          </w:p>
        </w:tc>
        <w:tc>
          <w:tcPr>
            <w:tcW w:w="1398" w:type="dxa"/>
            <w:tcBorders>
              <w:top w:val="nil"/>
              <w:left w:val="nil"/>
              <w:bottom w:val="single" w:sz="4" w:space="0" w:color="212492"/>
              <w:right w:val="nil"/>
            </w:tcBorders>
            <w:shd w:val="clear" w:color="auto" w:fill="auto"/>
            <w:noWrap/>
            <w:vAlign w:val="center"/>
            <w:hideMark/>
          </w:tcPr>
          <w:p w14:paraId="4A71ACE6" w14:textId="77777777" w:rsidR="00291208" w:rsidRPr="006048D5" w:rsidRDefault="00291208" w:rsidP="00291208">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291208" w:rsidRPr="006048D5" w14:paraId="61E6DDD1" w14:textId="77777777" w:rsidTr="00291208">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37DB8758" w14:textId="77777777" w:rsidR="00291208" w:rsidRPr="006048D5" w:rsidRDefault="00291208" w:rsidP="00291208">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First degree financial liquidity indicator</w:t>
            </w:r>
          </w:p>
        </w:tc>
        <w:tc>
          <w:tcPr>
            <w:tcW w:w="1422" w:type="dxa"/>
            <w:tcBorders>
              <w:top w:val="nil"/>
              <w:left w:val="nil"/>
              <w:bottom w:val="single" w:sz="4" w:space="0" w:color="212492"/>
              <w:right w:val="single" w:sz="4" w:space="0" w:color="212492"/>
            </w:tcBorders>
            <w:shd w:val="clear" w:color="auto" w:fill="auto"/>
            <w:noWrap/>
            <w:vAlign w:val="center"/>
            <w:hideMark/>
          </w:tcPr>
          <w:p w14:paraId="7BE3FE07" w14:textId="02239C32" w:rsidR="00291208" w:rsidRPr="006048D5" w:rsidRDefault="00291208" w:rsidP="00291208">
            <w:pPr>
              <w:jc w:val="right"/>
              <w:rPr>
                <w:rFonts w:cs="Calibri"/>
                <w:color w:val="000000"/>
                <w:szCs w:val="19"/>
              </w:rPr>
            </w:pPr>
            <w:r w:rsidRPr="006048D5">
              <w:t>44.5</w:t>
            </w:r>
          </w:p>
        </w:tc>
        <w:tc>
          <w:tcPr>
            <w:tcW w:w="1448" w:type="dxa"/>
            <w:tcBorders>
              <w:top w:val="nil"/>
              <w:left w:val="nil"/>
              <w:bottom w:val="single" w:sz="4" w:space="0" w:color="212492"/>
              <w:right w:val="single" w:sz="4" w:space="0" w:color="212492"/>
            </w:tcBorders>
            <w:shd w:val="clear" w:color="auto" w:fill="auto"/>
            <w:noWrap/>
            <w:vAlign w:val="center"/>
            <w:hideMark/>
          </w:tcPr>
          <w:p w14:paraId="7495422F" w14:textId="4EFF15F0" w:rsidR="00291208" w:rsidRPr="006048D5" w:rsidRDefault="00291208" w:rsidP="00291208">
            <w:pPr>
              <w:jc w:val="right"/>
              <w:rPr>
                <w:rFonts w:cs="Calibri"/>
                <w:color w:val="000000"/>
                <w:szCs w:val="19"/>
              </w:rPr>
            </w:pPr>
            <w:r w:rsidRPr="006048D5">
              <w:t>43.7</w:t>
            </w:r>
          </w:p>
        </w:tc>
        <w:tc>
          <w:tcPr>
            <w:tcW w:w="1398" w:type="dxa"/>
            <w:tcBorders>
              <w:top w:val="nil"/>
              <w:left w:val="nil"/>
              <w:bottom w:val="single" w:sz="4" w:space="0" w:color="212492"/>
              <w:right w:val="nil"/>
            </w:tcBorders>
            <w:shd w:val="clear" w:color="auto" w:fill="auto"/>
            <w:noWrap/>
            <w:vAlign w:val="center"/>
            <w:hideMark/>
          </w:tcPr>
          <w:p w14:paraId="1D18F7CB" w14:textId="77777777" w:rsidR="00291208" w:rsidRPr="006048D5" w:rsidRDefault="00291208" w:rsidP="00291208">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AE5660" w:rsidRPr="006048D5" w14:paraId="5586CD2C" w14:textId="77777777" w:rsidTr="00BF0182">
        <w:trPr>
          <w:trHeight w:val="243"/>
        </w:trPr>
        <w:tc>
          <w:tcPr>
            <w:tcW w:w="3634" w:type="dxa"/>
            <w:tcBorders>
              <w:top w:val="nil"/>
              <w:left w:val="nil"/>
              <w:bottom w:val="nil"/>
              <w:right w:val="single" w:sz="4" w:space="0" w:color="212492"/>
            </w:tcBorders>
            <w:shd w:val="clear" w:color="auto" w:fill="auto"/>
            <w:vAlign w:val="center"/>
            <w:hideMark/>
          </w:tcPr>
          <w:p w14:paraId="70D8882B" w14:textId="77777777" w:rsidR="00AE5660" w:rsidRPr="006048D5" w:rsidRDefault="00AE5660" w:rsidP="00AE5660">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Second degree financial liquidity indicator</w:t>
            </w:r>
          </w:p>
        </w:tc>
        <w:tc>
          <w:tcPr>
            <w:tcW w:w="1422" w:type="dxa"/>
            <w:tcBorders>
              <w:top w:val="nil"/>
              <w:left w:val="nil"/>
              <w:bottom w:val="nil"/>
              <w:right w:val="single" w:sz="4" w:space="0" w:color="212492"/>
            </w:tcBorders>
            <w:shd w:val="clear" w:color="auto" w:fill="auto"/>
            <w:noWrap/>
            <w:hideMark/>
          </w:tcPr>
          <w:p w14:paraId="3DECD361" w14:textId="1BEA5B79" w:rsidR="00AE5660" w:rsidRPr="006048D5" w:rsidRDefault="00AE5660" w:rsidP="00AE5660">
            <w:pPr>
              <w:jc w:val="right"/>
              <w:rPr>
                <w:rFonts w:cs="Calibri"/>
                <w:color w:val="000000"/>
                <w:szCs w:val="19"/>
              </w:rPr>
            </w:pPr>
            <w:r w:rsidRPr="006048D5">
              <w:t>10</w:t>
            </w:r>
            <w:r w:rsidR="007054F9" w:rsidRPr="006048D5">
              <w:t>8</w:t>
            </w:r>
            <w:r w:rsidRPr="006048D5">
              <w:t>.</w:t>
            </w:r>
            <w:r w:rsidR="007054F9" w:rsidRPr="006048D5">
              <w:t>0</w:t>
            </w:r>
          </w:p>
        </w:tc>
        <w:tc>
          <w:tcPr>
            <w:tcW w:w="1448" w:type="dxa"/>
            <w:tcBorders>
              <w:top w:val="nil"/>
              <w:left w:val="nil"/>
              <w:bottom w:val="nil"/>
              <w:right w:val="single" w:sz="4" w:space="0" w:color="212492"/>
            </w:tcBorders>
            <w:shd w:val="clear" w:color="auto" w:fill="auto"/>
            <w:noWrap/>
            <w:hideMark/>
          </w:tcPr>
          <w:p w14:paraId="41761085" w14:textId="5DB48F0A" w:rsidR="00AE5660" w:rsidRPr="006048D5" w:rsidRDefault="00AE5660" w:rsidP="00AE5660">
            <w:pPr>
              <w:jc w:val="right"/>
              <w:rPr>
                <w:rFonts w:cs="Calibri"/>
                <w:color w:val="000000"/>
                <w:szCs w:val="19"/>
              </w:rPr>
            </w:pPr>
            <w:r w:rsidRPr="006048D5">
              <w:t>10</w:t>
            </w:r>
            <w:r w:rsidR="007054F9" w:rsidRPr="006048D5">
              <w:t>7</w:t>
            </w:r>
            <w:r w:rsidRPr="006048D5">
              <w:t>.</w:t>
            </w:r>
            <w:r w:rsidR="007054F9" w:rsidRPr="006048D5">
              <w:t>7</w:t>
            </w:r>
          </w:p>
        </w:tc>
        <w:tc>
          <w:tcPr>
            <w:tcW w:w="1398" w:type="dxa"/>
            <w:tcBorders>
              <w:top w:val="nil"/>
              <w:left w:val="nil"/>
              <w:bottom w:val="nil"/>
              <w:right w:val="nil"/>
            </w:tcBorders>
            <w:shd w:val="clear" w:color="auto" w:fill="auto"/>
            <w:noWrap/>
            <w:vAlign w:val="center"/>
            <w:hideMark/>
          </w:tcPr>
          <w:p w14:paraId="6964A7D0" w14:textId="77777777" w:rsidR="00AE5660" w:rsidRPr="006048D5" w:rsidRDefault="00AE5660" w:rsidP="00AE5660">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bl>
    <w:bookmarkEnd w:id="0"/>
    <w:p w14:paraId="2F79FF6E" w14:textId="4C9E368D" w:rsidR="00FB163D" w:rsidRPr="006048D5" w:rsidRDefault="00983660" w:rsidP="00CA57AE">
      <w:pPr>
        <w:pStyle w:val="LID"/>
        <w:spacing w:line="288" w:lineRule="auto"/>
        <w:rPr>
          <w:b w:val="0"/>
          <w:lang w:val="en-US"/>
        </w:rPr>
      </w:pPr>
      <w:r w:rsidRPr="006048D5">
        <w:rPr>
          <w:b w:val="0"/>
          <w:lang w:val="en-US"/>
        </w:rPr>
        <w:t>G</w:t>
      </w:r>
      <w:r w:rsidR="00FB163D" w:rsidRPr="006048D5">
        <w:rPr>
          <w:b w:val="0"/>
          <w:lang w:val="en-US"/>
        </w:rPr>
        <w:t>ross sales profitabil</w:t>
      </w:r>
      <w:r w:rsidR="00812AD6" w:rsidRPr="006048D5">
        <w:rPr>
          <w:b w:val="0"/>
          <w:lang w:val="en-US"/>
        </w:rPr>
        <w:t xml:space="preserve">ity indicator </w:t>
      </w:r>
      <w:r w:rsidRPr="006048D5">
        <w:rPr>
          <w:b w:val="0"/>
          <w:lang w:val="en-US"/>
        </w:rPr>
        <w:t xml:space="preserve">improved </w:t>
      </w:r>
      <w:r w:rsidR="000A3869" w:rsidRPr="006048D5">
        <w:rPr>
          <w:b w:val="0"/>
          <w:lang w:val="en-US"/>
        </w:rPr>
        <w:t>(</w:t>
      </w:r>
      <w:r w:rsidR="001F6107" w:rsidRPr="006048D5">
        <w:rPr>
          <w:b w:val="0"/>
          <w:lang w:val="en-US"/>
        </w:rPr>
        <w:t>5</w:t>
      </w:r>
      <w:r w:rsidR="00746825" w:rsidRPr="006048D5">
        <w:rPr>
          <w:b w:val="0"/>
          <w:lang w:val="en-US"/>
        </w:rPr>
        <w:t>.</w:t>
      </w:r>
      <w:r w:rsidR="001F6107" w:rsidRPr="006048D5">
        <w:rPr>
          <w:b w:val="0"/>
          <w:lang w:val="en-US"/>
        </w:rPr>
        <w:t>1</w:t>
      </w:r>
      <w:r w:rsidR="00FB163D" w:rsidRPr="006048D5">
        <w:rPr>
          <w:b w:val="0"/>
          <w:lang w:val="en-US"/>
        </w:rPr>
        <w:t>%</w:t>
      </w:r>
      <w:r w:rsidR="00A178E3" w:rsidRPr="006048D5">
        <w:rPr>
          <w:b w:val="0"/>
          <w:lang w:val="en-US"/>
        </w:rPr>
        <w:t xml:space="preserve"> </w:t>
      </w:r>
      <w:r w:rsidR="00E466FD" w:rsidRPr="006048D5">
        <w:rPr>
          <w:b w:val="0"/>
          <w:lang w:val="en-US"/>
        </w:rPr>
        <w:t xml:space="preserve">in </w:t>
      </w:r>
      <w:r w:rsidR="001F6107" w:rsidRPr="006048D5">
        <w:rPr>
          <w:b w:val="0"/>
          <w:lang w:val="en-US"/>
        </w:rPr>
        <w:t>the 1</w:t>
      </w:r>
      <w:r w:rsidR="001F6107" w:rsidRPr="00F52E48">
        <w:rPr>
          <w:b w:val="0"/>
          <w:vertAlign w:val="superscript"/>
          <w:lang w:val="en-US"/>
        </w:rPr>
        <w:t>st</w:t>
      </w:r>
      <w:r w:rsidR="001F6107" w:rsidRPr="006048D5">
        <w:rPr>
          <w:b w:val="0"/>
          <w:lang w:val="en-US"/>
        </w:rPr>
        <w:t xml:space="preserve"> quarter of </w:t>
      </w:r>
      <w:r w:rsidR="00E466FD" w:rsidRPr="006048D5">
        <w:rPr>
          <w:b w:val="0"/>
          <w:lang w:val="en-US"/>
        </w:rPr>
        <w:t>202</w:t>
      </w:r>
      <w:r w:rsidR="001F6107" w:rsidRPr="006048D5">
        <w:rPr>
          <w:b w:val="0"/>
          <w:lang w:val="en-US"/>
        </w:rPr>
        <w:t>6</w:t>
      </w:r>
      <w:r w:rsidR="00E466FD" w:rsidRPr="006048D5">
        <w:rPr>
          <w:b w:val="0"/>
          <w:lang w:val="en-US"/>
        </w:rPr>
        <w:t xml:space="preserve"> </w:t>
      </w:r>
      <w:r w:rsidR="000A3869" w:rsidRPr="006048D5">
        <w:rPr>
          <w:b w:val="0"/>
          <w:lang w:val="en-US"/>
        </w:rPr>
        <w:t>compared to 4.</w:t>
      </w:r>
      <w:r w:rsidR="001F6107" w:rsidRPr="006048D5">
        <w:rPr>
          <w:b w:val="0"/>
          <w:lang w:val="en-US"/>
        </w:rPr>
        <w:t>3</w:t>
      </w:r>
      <w:r w:rsidR="000A3869" w:rsidRPr="006048D5">
        <w:rPr>
          <w:b w:val="0"/>
          <w:lang w:val="en-US"/>
        </w:rPr>
        <w:t>%</w:t>
      </w:r>
      <w:r w:rsidR="00E466FD" w:rsidRPr="006048D5">
        <w:rPr>
          <w:b w:val="0"/>
          <w:lang w:val="en-US"/>
        </w:rPr>
        <w:t xml:space="preserve"> </w:t>
      </w:r>
      <w:r w:rsidR="00966333">
        <w:rPr>
          <w:b w:val="0"/>
          <w:lang w:val="en-US"/>
        </w:rPr>
        <w:t>a</w:t>
      </w:r>
      <w:r w:rsidR="007F2213">
        <w:rPr>
          <w:b w:val="0"/>
          <w:lang w:val="en-US"/>
        </w:rPr>
        <w:t xml:space="preserve"> year before</w:t>
      </w:r>
      <w:r w:rsidR="000A3869" w:rsidRPr="006048D5">
        <w:rPr>
          <w:b w:val="0"/>
          <w:lang w:val="en-US"/>
        </w:rPr>
        <w:t>)</w:t>
      </w:r>
      <w:r w:rsidRPr="006048D5">
        <w:rPr>
          <w:b w:val="0"/>
          <w:lang w:val="en-US"/>
        </w:rPr>
        <w:t xml:space="preserve"> as well as </w:t>
      </w:r>
      <w:r w:rsidR="000A3869" w:rsidRPr="006048D5">
        <w:rPr>
          <w:b w:val="0"/>
          <w:lang w:val="en-US"/>
        </w:rPr>
        <w:t>g</w:t>
      </w:r>
      <w:r w:rsidR="00FB163D" w:rsidRPr="006048D5">
        <w:rPr>
          <w:b w:val="0"/>
          <w:lang w:val="en-US"/>
        </w:rPr>
        <w:t>ross turnover profitabil</w:t>
      </w:r>
      <w:r w:rsidR="004B72C8" w:rsidRPr="006048D5">
        <w:rPr>
          <w:b w:val="0"/>
          <w:lang w:val="en-US"/>
        </w:rPr>
        <w:t>ity indi</w:t>
      </w:r>
      <w:r w:rsidR="007E1C26" w:rsidRPr="006048D5">
        <w:rPr>
          <w:b w:val="0"/>
          <w:lang w:val="en-US"/>
        </w:rPr>
        <w:t>cator</w:t>
      </w:r>
      <w:r w:rsidR="000A3869" w:rsidRPr="006048D5">
        <w:rPr>
          <w:b w:val="0"/>
          <w:lang w:val="en-US"/>
        </w:rPr>
        <w:t xml:space="preserve"> </w:t>
      </w:r>
      <w:r w:rsidR="002D3569" w:rsidRPr="006048D5">
        <w:rPr>
          <w:b w:val="0"/>
          <w:lang w:val="en-US"/>
        </w:rPr>
        <w:t>(</w:t>
      </w:r>
      <w:r w:rsidR="004624A1" w:rsidRPr="006048D5">
        <w:rPr>
          <w:b w:val="0"/>
          <w:lang w:val="en-US"/>
        </w:rPr>
        <w:t>4</w:t>
      </w:r>
      <w:r w:rsidR="005B5596" w:rsidRPr="006048D5">
        <w:rPr>
          <w:b w:val="0"/>
          <w:lang w:val="en-US"/>
        </w:rPr>
        <w:t>.</w:t>
      </w:r>
      <w:r w:rsidR="005277DA" w:rsidRPr="006048D5">
        <w:rPr>
          <w:b w:val="0"/>
          <w:lang w:val="en-US"/>
        </w:rPr>
        <w:t>9</w:t>
      </w:r>
      <w:r w:rsidR="00812AD6" w:rsidRPr="006048D5">
        <w:rPr>
          <w:b w:val="0"/>
          <w:lang w:val="en-US"/>
        </w:rPr>
        <w:t xml:space="preserve">% </w:t>
      </w:r>
      <w:r w:rsidR="004624A1" w:rsidRPr="006048D5">
        <w:rPr>
          <w:b w:val="0"/>
          <w:lang w:val="en-US"/>
        </w:rPr>
        <w:t>compar</w:t>
      </w:r>
      <w:r w:rsidR="0093570B" w:rsidRPr="006048D5">
        <w:rPr>
          <w:b w:val="0"/>
          <w:lang w:val="en-US"/>
        </w:rPr>
        <w:t>e</w:t>
      </w:r>
      <w:r w:rsidR="004624A1" w:rsidRPr="006048D5">
        <w:rPr>
          <w:b w:val="0"/>
          <w:lang w:val="en-US"/>
        </w:rPr>
        <w:t xml:space="preserve">d </w:t>
      </w:r>
      <w:r w:rsidR="00812AD6" w:rsidRPr="006048D5">
        <w:rPr>
          <w:b w:val="0"/>
          <w:lang w:val="en-US"/>
        </w:rPr>
        <w:t xml:space="preserve">to </w:t>
      </w:r>
      <w:r w:rsidR="00746825" w:rsidRPr="006048D5">
        <w:rPr>
          <w:b w:val="0"/>
          <w:lang w:val="en-US"/>
        </w:rPr>
        <w:t>4.</w:t>
      </w:r>
      <w:r w:rsidR="00EA2FB2" w:rsidRPr="006048D5">
        <w:rPr>
          <w:b w:val="0"/>
          <w:lang w:val="en-US"/>
        </w:rPr>
        <w:t>3</w:t>
      </w:r>
      <w:r w:rsidR="00FB163D" w:rsidRPr="006048D5">
        <w:rPr>
          <w:b w:val="0"/>
          <w:lang w:val="en-US"/>
        </w:rPr>
        <w:t>%</w:t>
      </w:r>
      <w:r w:rsidR="004624A1" w:rsidRPr="006048D5">
        <w:rPr>
          <w:b w:val="0"/>
          <w:lang w:val="en-US"/>
        </w:rPr>
        <w:t>) a</w:t>
      </w:r>
      <w:r w:rsidR="00EA2FB2" w:rsidRPr="006048D5">
        <w:rPr>
          <w:b w:val="0"/>
          <w:lang w:val="en-US"/>
        </w:rPr>
        <w:t>s well as</w:t>
      </w:r>
      <w:r w:rsidR="004624A1" w:rsidRPr="006048D5">
        <w:rPr>
          <w:b w:val="0"/>
          <w:lang w:val="en-US"/>
        </w:rPr>
        <w:t xml:space="preserve"> </w:t>
      </w:r>
      <w:r w:rsidR="00FB163D" w:rsidRPr="006048D5">
        <w:rPr>
          <w:b w:val="0"/>
          <w:lang w:val="en-US"/>
        </w:rPr>
        <w:t>net turnover profitability indi</w:t>
      </w:r>
      <w:r w:rsidR="000B3144" w:rsidRPr="006048D5">
        <w:rPr>
          <w:b w:val="0"/>
          <w:lang w:val="en-US"/>
        </w:rPr>
        <w:t xml:space="preserve">cator </w:t>
      </w:r>
      <w:r w:rsidR="002D3569" w:rsidRPr="006048D5">
        <w:rPr>
          <w:b w:val="0"/>
          <w:lang w:val="en-US"/>
        </w:rPr>
        <w:t>(</w:t>
      </w:r>
      <w:r w:rsidR="004624A1" w:rsidRPr="006048D5">
        <w:rPr>
          <w:b w:val="0"/>
          <w:lang w:val="en-US"/>
        </w:rPr>
        <w:t>3</w:t>
      </w:r>
      <w:r w:rsidR="005B5596" w:rsidRPr="006048D5">
        <w:rPr>
          <w:b w:val="0"/>
          <w:lang w:val="en-US"/>
        </w:rPr>
        <w:t>.</w:t>
      </w:r>
      <w:r w:rsidR="005277DA" w:rsidRPr="006048D5">
        <w:rPr>
          <w:b w:val="0"/>
          <w:lang w:val="en-US"/>
        </w:rPr>
        <w:t>8</w:t>
      </w:r>
      <w:r w:rsidR="00CD564F" w:rsidRPr="006048D5">
        <w:rPr>
          <w:b w:val="0"/>
          <w:lang w:val="en-US"/>
        </w:rPr>
        <w:t xml:space="preserve">% </w:t>
      </w:r>
      <w:r w:rsidR="003D1555" w:rsidRPr="006048D5">
        <w:rPr>
          <w:b w:val="0"/>
          <w:lang w:val="en-US"/>
        </w:rPr>
        <w:t>c</w:t>
      </w:r>
      <w:r w:rsidR="00D722CE" w:rsidRPr="006048D5">
        <w:rPr>
          <w:b w:val="0"/>
          <w:lang w:val="en-US"/>
        </w:rPr>
        <w:t xml:space="preserve">ompared to </w:t>
      </w:r>
      <w:r w:rsidR="00CD564F" w:rsidRPr="006048D5">
        <w:rPr>
          <w:b w:val="0"/>
          <w:lang w:val="en-US"/>
        </w:rPr>
        <w:t>3</w:t>
      </w:r>
      <w:r w:rsidR="005B5596" w:rsidRPr="006048D5">
        <w:rPr>
          <w:b w:val="0"/>
          <w:lang w:val="en-US"/>
        </w:rPr>
        <w:t>.</w:t>
      </w:r>
      <w:r w:rsidR="000A3869" w:rsidRPr="006048D5">
        <w:rPr>
          <w:b w:val="0"/>
          <w:lang w:val="en-US"/>
        </w:rPr>
        <w:t>4</w:t>
      </w:r>
      <w:r w:rsidR="00FB163D" w:rsidRPr="006048D5">
        <w:rPr>
          <w:b w:val="0"/>
          <w:lang w:val="en-US"/>
        </w:rPr>
        <w:t>%</w:t>
      </w:r>
      <w:r w:rsidR="00D722CE" w:rsidRPr="006048D5">
        <w:rPr>
          <w:b w:val="0"/>
          <w:lang w:val="en-US"/>
        </w:rPr>
        <w:t>)</w:t>
      </w:r>
      <w:r w:rsidR="00FB163D" w:rsidRPr="006048D5">
        <w:rPr>
          <w:b w:val="0"/>
          <w:lang w:val="en-US"/>
        </w:rPr>
        <w:t>.</w:t>
      </w:r>
    </w:p>
    <w:p w14:paraId="7648EEC2" w14:textId="7B840F93" w:rsidR="008F571B" w:rsidRPr="006048D5" w:rsidRDefault="00D722CE" w:rsidP="00CA57AE">
      <w:pPr>
        <w:pStyle w:val="LID"/>
        <w:spacing w:line="288" w:lineRule="auto"/>
        <w:rPr>
          <w:b w:val="0"/>
          <w:lang w:val="en-US"/>
        </w:rPr>
      </w:pPr>
      <w:r w:rsidRPr="006048D5">
        <w:rPr>
          <w:b w:val="0"/>
          <w:lang w:val="en-US"/>
        </w:rPr>
        <w:t>An improvement in net turnover profitability indicator was recorded i.a.</w:t>
      </w:r>
      <w:r w:rsidR="003A09A7" w:rsidRPr="006048D5">
        <w:rPr>
          <w:b w:val="0"/>
          <w:lang w:val="en-US"/>
        </w:rPr>
        <w:t xml:space="preserve"> in mining and quarrying (from minus </w:t>
      </w:r>
      <w:r w:rsidR="00BC4CD8" w:rsidRPr="006048D5">
        <w:rPr>
          <w:b w:val="0"/>
          <w:lang w:val="en-US"/>
        </w:rPr>
        <w:t>7</w:t>
      </w:r>
      <w:r w:rsidR="003A09A7" w:rsidRPr="006048D5">
        <w:rPr>
          <w:b w:val="0"/>
          <w:lang w:val="en-US"/>
        </w:rPr>
        <w:t>.</w:t>
      </w:r>
      <w:r w:rsidR="00BC4CD8" w:rsidRPr="006048D5">
        <w:rPr>
          <w:b w:val="0"/>
          <w:lang w:val="en-US"/>
        </w:rPr>
        <w:t>5</w:t>
      </w:r>
      <w:r w:rsidR="003A09A7" w:rsidRPr="006048D5">
        <w:rPr>
          <w:b w:val="0"/>
          <w:lang w:val="en-US"/>
        </w:rPr>
        <w:t xml:space="preserve">% to </w:t>
      </w:r>
      <w:r w:rsidR="00BC4CD8" w:rsidRPr="006048D5">
        <w:rPr>
          <w:b w:val="0"/>
          <w:lang w:val="en-US"/>
        </w:rPr>
        <w:t>6</w:t>
      </w:r>
      <w:r w:rsidR="003A09A7" w:rsidRPr="006048D5">
        <w:rPr>
          <w:b w:val="0"/>
          <w:lang w:val="en-US"/>
        </w:rPr>
        <w:t>.</w:t>
      </w:r>
      <w:r w:rsidR="00BC4CD8" w:rsidRPr="006048D5">
        <w:rPr>
          <w:b w:val="0"/>
          <w:lang w:val="en-US"/>
        </w:rPr>
        <w:t>5</w:t>
      </w:r>
      <w:r w:rsidR="003A09A7" w:rsidRPr="006048D5">
        <w:rPr>
          <w:b w:val="0"/>
          <w:lang w:val="en-US"/>
        </w:rPr>
        <w:t xml:space="preserve">%), </w:t>
      </w:r>
      <w:r w:rsidR="00DA452F" w:rsidRPr="006048D5">
        <w:rPr>
          <w:b w:val="0"/>
          <w:lang w:val="en-US"/>
        </w:rPr>
        <w:t xml:space="preserve">in </w:t>
      </w:r>
      <w:r w:rsidR="00BC4CD8" w:rsidRPr="006048D5">
        <w:rPr>
          <w:b w:val="0"/>
          <w:lang w:val="en-US"/>
        </w:rPr>
        <w:t>professional, scientific and technical activities (from 3.3% to 5.8%),</w:t>
      </w:r>
      <w:r w:rsidR="00DA452F" w:rsidRPr="006048D5">
        <w:rPr>
          <w:b w:val="0"/>
          <w:lang w:val="en-US"/>
        </w:rPr>
        <w:t xml:space="preserve"> in information and communication (from 6.7% to 7.5%),</w:t>
      </w:r>
      <w:r w:rsidR="00BC4CD8" w:rsidRPr="006048D5">
        <w:rPr>
          <w:b w:val="0"/>
          <w:lang w:val="en-US"/>
        </w:rPr>
        <w:t xml:space="preserve"> </w:t>
      </w:r>
      <w:r w:rsidR="00DA452F" w:rsidRPr="006048D5">
        <w:rPr>
          <w:b w:val="0"/>
          <w:lang w:val="en-US"/>
        </w:rPr>
        <w:t>in transportation and storage (from 3.6% to 4.2%), in water supply; sewerage, waste management and remediation activities (from 6.2% to 6.7%), in real estate activities (from 4.3% to 4.8%),  in trade; repair of motor vehicles (from 1.4% to 1.9%) as well as in manufacturing (from 3.8% to 4.0%).</w:t>
      </w:r>
      <w:r w:rsidR="00C10309" w:rsidRPr="006048D5">
        <w:rPr>
          <w:b w:val="0"/>
          <w:lang w:val="en-US"/>
        </w:rPr>
        <w:t xml:space="preserve"> </w:t>
      </w:r>
      <w:r w:rsidR="00D07B6E" w:rsidRPr="006048D5">
        <w:rPr>
          <w:b w:val="0"/>
          <w:lang w:val="en-US"/>
        </w:rPr>
        <w:t>A deterioration of net turnover profitability indicator was recorded i.a.</w:t>
      </w:r>
      <w:r w:rsidR="001754B7" w:rsidRPr="006048D5">
        <w:rPr>
          <w:b w:val="0"/>
          <w:lang w:val="en-US"/>
        </w:rPr>
        <w:t xml:space="preserve"> </w:t>
      </w:r>
      <w:r w:rsidR="0083769E">
        <w:rPr>
          <w:b w:val="0"/>
          <w:lang w:val="en-US"/>
        </w:rPr>
        <w:t xml:space="preserve">in </w:t>
      </w:r>
      <w:r w:rsidR="00DA452F" w:rsidRPr="006048D5">
        <w:rPr>
          <w:b w:val="0"/>
          <w:lang w:val="en-US"/>
        </w:rPr>
        <w:t xml:space="preserve">construction (from </w:t>
      </w:r>
      <w:r w:rsidR="00C10309" w:rsidRPr="006048D5">
        <w:rPr>
          <w:b w:val="0"/>
          <w:lang w:val="en-US"/>
        </w:rPr>
        <w:t>2</w:t>
      </w:r>
      <w:r w:rsidR="00DA452F" w:rsidRPr="006048D5">
        <w:rPr>
          <w:b w:val="0"/>
          <w:lang w:val="en-US"/>
        </w:rPr>
        <w:t>.</w:t>
      </w:r>
      <w:r w:rsidR="00C10309" w:rsidRPr="006048D5">
        <w:rPr>
          <w:b w:val="0"/>
          <w:lang w:val="en-US"/>
        </w:rPr>
        <w:t>9</w:t>
      </w:r>
      <w:r w:rsidR="00DA452F" w:rsidRPr="006048D5">
        <w:rPr>
          <w:b w:val="0"/>
          <w:lang w:val="en-US"/>
        </w:rPr>
        <w:t xml:space="preserve">% to </w:t>
      </w:r>
      <w:r w:rsidR="00C10309" w:rsidRPr="006048D5">
        <w:rPr>
          <w:b w:val="0"/>
          <w:lang w:val="en-US"/>
        </w:rPr>
        <w:t>0</w:t>
      </w:r>
      <w:r w:rsidR="00DA452F" w:rsidRPr="006048D5">
        <w:rPr>
          <w:b w:val="0"/>
          <w:lang w:val="en-US"/>
        </w:rPr>
        <w:t>.</w:t>
      </w:r>
      <w:r w:rsidR="00C10309" w:rsidRPr="006048D5">
        <w:rPr>
          <w:b w:val="0"/>
          <w:lang w:val="en-US"/>
        </w:rPr>
        <w:t>7</w:t>
      </w:r>
      <w:r w:rsidR="00DA452F" w:rsidRPr="006048D5">
        <w:rPr>
          <w:b w:val="0"/>
          <w:lang w:val="en-US"/>
        </w:rPr>
        <w:t xml:space="preserve">%), </w:t>
      </w:r>
      <w:r w:rsidR="00C10309" w:rsidRPr="006048D5">
        <w:rPr>
          <w:b w:val="0"/>
          <w:lang w:val="en-US"/>
        </w:rPr>
        <w:t xml:space="preserve">in accommodation and catering (from 2.6% to 1.6%), </w:t>
      </w:r>
      <w:r w:rsidR="001754B7" w:rsidRPr="006048D5">
        <w:rPr>
          <w:b w:val="0"/>
          <w:lang w:val="en-US"/>
        </w:rPr>
        <w:t>in</w:t>
      </w:r>
      <w:r w:rsidR="00D07B6E" w:rsidRPr="006048D5">
        <w:rPr>
          <w:b w:val="0"/>
          <w:lang w:val="en-US"/>
        </w:rPr>
        <w:t xml:space="preserve"> administrative and support service activities (from </w:t>
      </w:r>
      <w:r w:rsidR="00C10309" w:rsidRPr="006048D5">
        <w:rPr>
          <w:b w:val="0"/>
          <w:lang w:val="en-US"/>
        </w:rPr>
        <w:t>4</w:t>
      </w:r>
      <w:r w:rsidR="00D07B6E" w:rsidRPr="006048D5">
        <w:rPr>
          <w:b w:val="0"/>
          <w:lang w:val="en-US"/>
        </w:rPr>
        <w:t>.</w:t>
      </w:r>
      <w:r w:rsidR="00C10309" w:rsidRPr="006048D5">
        <w:rPr>
          <w:b w:val="0"/>
          <w:lang w:val="en-US"/>
        </w:rPr>
        <w:t>8</w:t>
      </w:r>
      <w:r w:rsidR="00D07B6E" w:rsidRPr="006048D5">
        <w:rPr>
          <w:b w:val="0"/>
          <w:lang w:val="en-US"/>
        </w:rPr>
        <w:t xml:space="preserve">% to </w:t>
      </w:r>
      <w:r w:rsidR="00C10309" w:rsidRPr="006048D5">
        <w:rPr>
          <w:b w:val="0"/>
          <w:lang w:val="en-US"/>
        </w:rPr>
        <w:t>3</w:t>
      </w:r>
      <w:r w:rsidR="00D07B6E" w:rsidRPr="006048D5">
        <w:rPr>
          <w:b w:val="0"/>
          <w:lang w:val="en-US"/>
        </w:rPr>
        <w:t>.</w:t>
      </w:r>
      <w:r w:rsidR="00C10309" w:rsidRPr="006048D5">
        <w:rPr>
          <w:b w:val="0"/>
          <w:lang w:val="en-US"/>
        </w:rPr>
        <w:t>9</w:t>
      </w:r>
      <w:r w:rsidR="00D07B6E" w:rsidRPr="006048D5">
        <w:rPr>
          <w:b w:val="0"/>
          <w:lang w:val="en-US"/>
        </w:rPr>
        <w:t>%)</w:t>
      </w:r>
      <w:r w:rsidR="00C10309" w:rsidRPr="006048D5">
        <w:rPr>
          <w:b w:val="0"/>
          <w:lang w:val="en-US"/>
        </w:rPr>
        <w:t xml:space="preserve"> </w:t>
      </w:r>
      <w:r w:rsidR="005A4067" w:rsidRPr="006048D5">
        <w:rPr>
          <w:b w:val="0"/>
          <w:lang w:val="en-US"/>
        </w:rPr>
        <w:t xml:space="preserve">as well as </w:t>
      </w:r>
      <w:r w:rsidR="00C10309" w:rsidRPr="006048D5">
        <w:rPr>
          <w:b w:val="0"/>
          <w:lang w:val="en-US"/>
        </w:rPr>
        <w:t>in electricity, gas, steam and air conditioning supply (from 8.3% to 7.9%)</w:t>
      </w:r>
    </w:p>
    <w:p w14:paraId="66FC7379" w14:textId="62ED41D8" w:rsidR="00FB163D" w:rsidRPr="006048D5" w:rsidRDefault="00FB163D" w:rsidP="00CA57AE">
      <w:pPr>
        <w:pStyle w:val="LID"/>
        <w:spacing w:line="288" w:lineRule="auto"/>
        <w:rPr>
          <w:b w:val="0"/>
          <w:lang w:val="en-US"/>
        </w:rPr>
      </w:pPr>
      <w:r w:rsidRPr="006048D5">
        <w:rPr>
          <w:b w:val="0"/>
          <w:lang w:val="en-US"/>
        </w:rPr>
        <w:lastRenderedPageBreak/>
        <w:t xml:space="preserve">First degree financial liquidity indicator </w:t>
      </w:r>
      <w:r w:rsidR="00DB35B7" w:rsidRPr="006048D5">
        <w:rPr>
          <w:b w:val="0"/>
          <w:lang w:val="en-US"/>
        </w:rPr>
        <w:t>decreased</w:t>
      </w:r>
      <w:r w:rsidR="00013CCA" w:rsidRPr="006048D5">
        <w:rPr>
          <w:b w:val="0"/>
          <w:lang w:val="en-US"/>
        </w:rPr>
        <w:t xml:space="preserve"> </w:t>
      </w:r>
      <w:r w:rsidR="004B6CC5" w:rsidRPr="006048D5">
        <w:rPr>
          <w:b w:val="0"/>
          <w:lang w:val="en-US"/>
        </w:rPr>
        <w:t>to</w:t>
      </w:r>
      <w:r w:rsidR="00CE03B9" w:rsidRPr="006048D5">
        <w:rPr>
          <w:b w:val="0"/>
          <w:lang w:val="en-US"/>
        </w:rPr>
        <w:t xml:space="preserve"> </w:t>
      </w:r>
      <w:r w:rsidR="00566CE5" w:rsidRPr="006048D5">
        <w:rPr>
          <w:b w:val="0"/>
          <w:lang w:val="en-US"/>
        </w:rPr>
        <w:t>4</w:t>
      </w:r>
      <w:r w:rsidR="00DB35B7" w:rsidRPr="006048D5">
        <w:rPr>
          <w:b w:val="0"/>
          <w:lang w:val="en-US"/>
        </w:rPr>
        <w:t>3</w:t>
      </w:r>
      <w:r w:rsidR="00566CE5" w:rsidRPr="006048D5">
        <w:rPr>
          <w:b w:val="0"/>
          <w:lang w:val="en-US"/>
        </w:rPr>
        <w:t>.</w:t>
      </w:r>
      <w:r w:rsidR="00DB35B7" w:rsidRPr="006048D5">
        <w:rPr>
          <w:b w:val="0"/>
          <w:lang w:val="en-US"/>
        </w:rPr>
        <w:t>7</w:t>
      </w:r>
      <w:r w:rsidR="00566CE5" w:rsidRPr="006048D5">
        <w:rPr>
          <w:b w:val="0"/>
          <w:lang w:val="en-US"/>
        </w:rPr>
        <w:t xml:space="preserve">% (compared to </w:t>
      </w:r>
      <w:r w:rsidR="001103CE" w:rsidRPr="006048D5">
        <w:rPr>
          <w:b w:val="0"/>
          <w:lang w:val="en-US"/>
        </w:rPr>
        <w:t>4</w:t>
      </w:r>
      <w:r w:rsidR="00A1298E" w:rsidRPr="006048D5">
        <w:rPr>
          <w:b w:val="0"/>
          <w:lang w:val="en-US"/>
        </w:rPr>
        <w:t>4</w:t>
      </w:r>
      <w:r w:rsidR="00566CE5" w:rsidRPr="006048D5">
        <w:rPr>
          <w:b w:val="0"/>
          <w:lang w:val="en-US"/>
        </w:rPr>
        <w:t>.</w:t>
      </w:r>
      <w:r w:rsidR="00DB35B7" w:rsidRPr="006048D5">
        <w:rPr>
          <w:b w:val="0"/>
          <w:lang w:val="en-US"/>
        </w:rPr>
        <w:t>5</w:t>
      </w:r>
      <w:r w:rsidR="00EF3957" w:rsidRPr="006048D5">
        <w:rPr>
          <w:b w:val="0"/>
          <w:lang w:val="en-US"/>
        </w:rPr>
        <w:t xml:space="preserve">% </w:t>
      </w:r>
      <w:r w:rsidR="001103CE" w:rsidRPr="006048D5">
        <w:rPr>
          <w:b w:val="0"/>
          <w:lang w:val="en-US"/>
        </w:rPr>
        <w:t xml:space="preserve">in </w:t>
      </w:r>
      <w:r w:rsidR="00DB35B7" w:rsidRPr="006048D5">
        <w:rPr>
          <w:b w:val="0"/>
          <w:lang w:val="en-US"/>
        </w:rPr>
        <w:t>the 1</w:t>
      </w:r>
      <w:r w:rsidR="00DB35B7" w:rsidRPr="00F52E48">
        <w:rPr>
          <w:b w:val="0"/>
          <w:vertAlign w:val="superscript"/>
          <w:lang w:val="en-US"/>
        </w:rPr>
        <w:t>st</w:t>
      </w:r>
      <w:r w:rsidR="00DB35B7" w:rsidRPr="006048D5">
        <w:rPr>
          <w:b w:val="0"/>
          <w:lang w:val="en-US"/>
        </w:rPr>
        <w:t xml:space="preserve"> quarter of </w:t>
      </w:r>
      <w:r w:rsidR="001103CE" w:rsidRPr="006048D5">
        <w:rPr>
          <w:b w:val="0"/>
          <w:lang w:val="en-US"/>
        </w:rPr>
        <w:t>202</w:t>
      </w:r>
      <w:r w:rsidR="00DB35B7" w:rsidRPr="006048D5">
        <w:rPr>
          <w:b w:val="0"/>
          <w:lang w:val="en-US"/>
        </w:rPr>
        <w:t>5</w:t>
      </w:r>
      <w:r w:rsidRPr="006048D5">
        <w:rPr>
          <w:b w:val="0"/>
          <w:lang w:val="en-US"/>
        </w:rPr>
        <w:t>) and second degree financi</w:t>
      </w:r>
      <w:r w:rsidR="00566CE5" w:rsidRPr="006048D5">
        <w:rPr>
          <w:b w:val="0"/>
          <w:lang w:val="en-US"/>
        </w:rPr>
        <w:t xml:space="preserve">al liquidity indicator </w:t>
      </w:r>
      <w:r w:rsidR="009B742E" w:rsidRPr="006048D5">
        <w:rPr>
          <w:b w:val="0"/>
          <w:lang w:val="en-US"/>
        </w:rPr>
        <w:t xml:space="preserve">amouted </w:t>
      </w:r>
      <w:r w:rsidR="00270B75" w:rsidRPr="006048D5">
        <w:rPr>
          <w:b w:val="0"/>
          <w:lang w:val="en-US"/>
        </w:rPr>
        <w:t>to</w:t>
      </w:r>
      <w:r w:rsidR="000A704D" w:rsidRPr="006048D5">
        <w:rPr>
          <w:b w:val="0"/>
          <w:lang w:val="en-US"/>
        </w:rPr>
        <w:t xml:space="preserve"> </w:t>
      </w:r>
      <w:r w:rsidR="00566CE5" w:rsidRPr="006048D5">
        <w:rPr>
          <w:b w:val="0"/>
          <w:lang w:val="en-US"/>
        </w:rPr>
        <w:t>10</w:t>
      </w:r>
      <w:r w:rsidR="00DB35B7" w:rsidRPr="006048D5">
        <w:rPr>
          <w:b w:val="0"/>
          <w:lang w:val="en-US"/>
        </w:rPr>
        <w:t>7</w:t>
      </w:r>
      <w:r w:rsidR="00566CE5" w:rsidRPr="006048D5">
        <w:rPr>
          <w:b w:val="0"/>
          <w:lang w:val="en-US"/>
        </w:rPr>
        <w:t>.</w:t>
      </w:r>
      <w:r w:rsidR="00DB35B7" w:rsidRPr="006048D5">
        <w:rPr>
          <w:b w:val="0"/>
          <w:lang w:val="en-US"/>
        </w:rPr>
        <w:t>7</w:t>
      </w:r>
      <w:r w:rsidR="004F1022" w:rsidRPr="006048D5">
        <w:rPr>
          <w:b w:val="0"/>
          <w:lang w:val="en-US"/>
        </w:rPr>
        <w:t>%</w:t>
      </w:r>
      <w:r w:rsidR="009B742E" w:rsidRPr="006048D5">
        <w:rPr>
          <w:b w:val="0"/>
          <w:lang w:val="en-US"/>
        </w:rPr>
        <w:t xml:space="preserve"> (compared to 10</w:t>
      </w:r>
      <w:r w:rsidR="00DB35B7" w:rsidRPr="006048D5">
        <w:rPr>
          <w:b w:val="0"/>
          <w:lang w:val="en-US"/>
        </w:rPr>
        <w:t>8</w:t>
      </w:r>
      <w:r w:rsidR="009B742E" w:rsidRPr="006048D5">
        <w:rPr>
          <w:b w:val="0"/>
          <w:lang w:val="en-US"/>
        </w:rPr>
        <w:t>.</w:t>
      </w:r>
      <w:r w:rsidR="00DB35B7" w:rsidRPr="006048D5">
        <w:rPr>
          <w:b w:val="0"/>
          <w:lang w:val="en-US"/>
        </w:rPr>
        <w:t>0</w:t>
      </w:r>
      <w:r w:rsidR="009B742E" w:rsidRPr="006048D5">
        <w:rPr>
          <w:b w:val="0"/>
          <w:lang w:val="en-US"/>
        </w:rPr>
        <w:t xml:space="preserve">% a year </w:t>
      </w:r>
      <w:r w:rsidR="002A184F" w:rsidRPr="006048D5">
        <w:rPr>
          <w:b w:val="0"/>
          <w:lang w:val="en-US"/>
        </w:rPr>
        <w:t>before</w:t>
      </w:r>
      <w:r w:rsidR="009B742E" w:rsidRPr="006048D5">
        <w:rPr>
          <w:b w:val="0"/>
          <w:lang w:val="en-US"/>
        </w:rPr>
        <w:t>)</w:t>
      </w:r>
      <w:r w:rsidRPr="006048D5">
        <w:rPr>
          <w:b w:val="0"/>
          <w:lang w:val="en-US"/>
        </w:rPr>
        <w:t>. First degree financial liquidity indicator at the lev</w:t>
      </w:r>
      <w:r w:rsidR="0051392B" w:rsidRPr="006048D5">
        <w:rPr>
          <w:b w:val="0"/>
          <w:lang w:val="en-US"/>
        </w:rPr>
        <w:t xml:space="preserve">el over 20% was achieved by </w:t>
      </w:r>
      <w:r w:rsidR="00566CE5" w:rsidRPr="006048D5">
        <w:rPr>
          <w:b w:val="0"/>
          <w:lang w:val="en-US"/>
        </w:rPr>
        <w:t>5</w:t>
      </w:r>
      <w:r w:rsidR="00DB35B7" w:rsidRPr="006048D5">
        <w:rPr>
          <w:b w:val="0"/>
          <w:lang w:val="en-US"/>
        </w:rPr>
        <w:t>7</w:t>
      </w:r>
      <w:r w:rsidR="00566CE5" w:rsidRPr="006048D5">
        <w:rPr>
          <w:b w:val="0"/>
          <w:lang w:val="en-US"/>
        </w:rPr>
        <w:t>.</w:t>
      </w:r>
      <w:r w:rsidR="00572646" w:rsidRPr="006048D5">
        <w:rPr>
          <w:b w:val="0"/>
          <w:lang w:val="en-US"/>
        </w:rPr>
        <w:t>0</w:t>
      </w:r>
      <w:r w:rsidRPr="006048D5">
        <w:rPr>
          <w:b w:val="0"/>
          <w:lang w:val="en-US"/>
        </w:rPr>
        <w:t>% of the surveyed enterprises (</w:t>
      </w:r>
      <w:r w:rsidR="00A121B0" w:rsidRPr="006048D5">
        <w:rPr>
          <w:b w:val="0"/>
          <w:lang w:val="en-US"/>
        </w:rPr>
        <w:t>compared to 5</w:t>
      </w:r>
      <w:r w:rsidR="00DB35B7" w:rsidRPr="006048D5">
        <w:rPr>
          <w:b w:val="0"/>
          <w:lang w:val="en-US"/>
        </w:rPr>
        <w:t>6</w:t>
      </w:r>
      <w:r w:rsidR="00566CE5" w:rsidRPr="006048D5">
        <w:rPr>
          <w:b w:val="0"/>
          <w:lang w:val="en-US"/>
        </w:rPr>
        <w:t>.</w:t>
      </w:r>
      <w:r w:rsidR="00DB35B7" w:rsidRPr="006048D5">
        <w:rPr>
          <w:b w:val="0"/>
          <w:lang w:val="en-US"/>
        </w:rPr>
        <w:t>6</w:t>
      </w:r>
      <w:r w:rsidRPr="006048D5">
        <w:rPr>
          <w:b w:val="0"/>
          <w:lang w:val="en-US"/>
        </w:rPr>
        <w:t xml:space="preserve">% a year </w:t>
      </w:r>
      <w:r w:rsidR="002A184F" w:rsidRPr="006048D5">
        <w:rPr>
          <w:b w:val="0"/>
          <w:lang w:val="en-US"/>
        </w:rPr>
        <w:t>before</w:t>
      </w:r>
      <w:r w:rsidRPr="006048D5">
        <w:rPr>
          <w:b w:val="0"/>
          <w:lang w:val="en-US"/>
        </w:rPr>
        <w:t>). Second degree fina</w:t>
      </w:r>
      <w:r w:rsidR="00A0614D" w:rsidRPr="006048D5">
        <w:rPr>
          <w:b w:val="0"/>
          <w:lang w:val="en-US"/>
        </w:rPr>
        <w:t>ncial liquidity indicator ranged from 100% to 130%</w:t>
      </w:r>
      <w:r w:rsidRPr="006048D5">
        <w:rPr>
          <w:b w:val="0"/>
          <w:lang w:val="en-US"/>
        </w:rPr>
        <w:t xml:space="preserve"> was re</w:t>
      </w:r>
      <w:r w:rsidR="00566CE5" w:rsidRPr="006048D5">
        <w:rPr>
          <w:b w:val="0"/>
          <w:lang w:val="en-US"/>
        </w:rPr>
        <w:t>corded by 11.</w:t>
      </w:r>
      <w:r w:rsidR="00572646" w:rsidRPr="006048D5">
        <w:rPr>
          <w:b w:val="0"/>
          <w:lang w:val="en-US"/>
        </w:rPr>
        <w:t>4</w:t>
      </w:r>
      <w:r w:rsidRPr="006048D5">
        <w:rPr>
          <w:b w:val="0"/>
          <w:lang w:val="en-US"/>
        </w:rPr>
        <w:t>% of the survey</w:t>
      </w:r>
      <w:r w:rsidR="004F1022" w:rsidRPr="006048D5">
        <w:rPr>
          <w:b w:val="0"/>
          <w:lang w:val="en-US"/>
        </w:rPr>
        <w:t>ed enterprises</w:t>
      </w:r>
      <w:r w:rsidR="0078097A" w:rsidRPr="006048D5">
        <w:rPr>
          <w:b w:val="0"/>
          <w:lang w:val="en-US"/>
        </w:rPr>
        <w:t>,</w:t>
      </w:r>
      <w:r w:rsidR="00572646" w:rsidRPr="006048D5">
        <w:rPr>
          <w:b w:val="0"/>
          <w:lang w:val="en-US"/>
        </w:rPr>
        <w:t xml:space="preserve"> 11.</w:t>
      </w:r>
      <w:r w:rsidR="00DB35B7" w:rsidRPr="006048D5">
        <w:rPr>
          <w:b w:val="0"/>
          <w:lang w:val="en-US"/>
        </w:rPr>
        <w:t>6</w:t>
      </w:r>
      <w:r w:rsidR="00572646" w:rsidRPr="006048D5">
        <w:rPr>
          <w:b w:val="0"/>
          <w:lang w:val="en-US"/>
        </w:rPr>
        <w:t xml:space="preserve">% in the </w:t>
      </w:r>
      <w:r w:rsidR="00DB35B7" w:rsidRPr="006048D5">
        <w:rPr>
          <w:b w:val="0"/>
          <w:lang w:val="en-US"/>
        </w:rPr>
        <w:t>1</w:t>
      </w:r>
      <w:r w:rsidR="00DB35B7" w:rsidRPr="00F52E48">
        <w:rPr>
          <w:b w:val="0"/>
          <w:vertAlign w:val="superscript"/>
          <w:lang w:val="en-US"/>
        </w:rPr>
        <w:t>st</w:t>
      </w:r>
      <w:r w:rsidR="00DB35B7" w:rsidRPr="006048D5">
        <w:rPr>
          <w:b w:val="0"/>
          <w:lang w:val="en-US"/>
        </w:rPr>
        <w:t xml:space="preserve"> quarter of 2025</w:t>
      </w:r>
      <w:r w:rsidR="00771B1F" w:rsidRPr="006048D5">
        <w:rPr>
          <w:b w:val="0"/>
          <w:lang w:val="en-US"/>
        </w:rPr>
        <w:t>.</w:t>
      </w:r>
    </w:p>
    <w:p w14:paraId="7DE6D17B" w14:textId="3FB8B6B3" w:rsidR="00BA2B2D" w:rsidRPr="006048D5" w:rsidRDefault="00BA2B2D" w:rsidP="00A30ACA">
      <w:pPr>
        <w:pStyle w:val="LID"/>
        <w:spacing w:before="360" w:line="240" w:lineRule="auto"/>
        <w:contextualSpacing/>
        <w:rPr>
          <w:lang w:val="en-US"/>
        </w:rPr>
      </w:pPr>
      <w:r w:rsidRPr="006048D5">
        <w:rPr>
          <w:lang w:val="en-US"/>
        </w:rPr>
        <w:t>Chart 2. Net turnover profitability indicator</w:t>
      </w:r>
    </w:p>
    <w:p w14:paraId="59592407" w14:textId="5A7F843B" w:rsidR="0042536A" w:rsidRPr="006048D5" w:rsidRDefault="005F368B" w:rsidP="0033552B">
      <w:pPr>
        <w:spacing w:line="288" w:lineRule="auto"/>
        <w:rPr>
          <w:rFonts w:eastAsia="Times New Roman" w:cs="Times New Roman"/>
          <w:szCs w:val="19"/>
          <w:lang w:val="en-US" w:eastAsia="pl-PL"/>
        </w:rPr>
      </w:pPr>
      <w:r w:rsidRPr="006048D5">
        <w:rPr>
          <w:b/>
          <w:noProof/>
          <w:spacing w:val="-2"/>
        </w:rPr>
        <mc:AlternateContent>
          <mc:Choice Requires="wps">
            <w:drawing>
              <wp:anchor distT="45720" distB="45720" distL="114300" distR="114300" simplePos="0" relativeHeight="251817984" behindDoc="1" locked="0" layoutInCell="1" allowOverlap="1" wp14:anchorId="7A1E7E44" wp14:editId="6557C965">
                <wp:simplePos x="0" y="0"/>
                <wp:positionH relativeFrom="page">
                  <wp:posOffset>5740400</wp:posOffset>
                </wp:positionH>
                <wp:positionV relativeFrom="paragraph">
                  <wp:posOffset>3131185</wp:posOffset>
                </wp:positionV>
                <wp:extent cx="1629410" cy="1558290"/>
                <wp:effectExtent l="0" t="0" r="0" b="3810"/>
                <wp:wrapTight wrapText="bothSides">
                  <wp:wrapPolygon edited="0">
                    <wp:start x="758" y="0"/>
                    <wp:lineTo x="758" y="21389"/>
                    <wp:lineTo x="20708" y="21389"/>
                    <wp:lineTo x="20708" y="0"/>
                    <wp:lineTo x="758" y="0"/>
                  </wp:wrapPolygon>
                </wp:wrapTight>
                <wp:docPr id="3" name="Pole tekstowe 3" descr="In the total costs by type the share of external services increased the most (by 0.6 pp.), whereas share of consumption of materials decreased the significantly (by 1.6 p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558290"/>
                        </a:xfrm>
                        <a:prstGeom prst="rect">
                          <a:avLst/>
                        </a:prstGeom>
                        <a:noFill/>
                        <a:ln w="9525">
                          <a:noFill/>
                          <a:miter lim="800000"/>
                          <a:headEnd/>
                          <a:tailEnd/>
                        </a:ln>
                      </wps:spPr>
                      <wps:txbx>
                        <w:txbxContent>
                          <w:p w14:paraId="1C02A010" w14:textId="38D13BA6" w:rsidR="003F55AA" w:rsidRPr="00BE16FB" w:rsidRDefault="003F55AA" w:rsidP="00862E86">
                            <w:pPr>
                              <w:pStyle w:val="tekstzboku"/>
                              <w:rPr>
                                <w:bCs w:val="0"/>
                                <w:lang w:val="en-US"/>
                              </w:rPr>
                            </w:pPr>
                            <w:r w:rsidRPr="008576F7">
                              <w:rPr>
                                <w:bCs w:val="0"/>
                                <w:lang w:val="en-US"/>
                              </w:rPr>
                              <w:t>In the total costs by type the share of external services increased the most (by 0.</w:t>
                            </w:r>
                            <w:r>
                              <w:rPr>
                                <w:bCs w:val="0"/>
                                <w:lang w:val="en-US"/>
                              </w:rPr>
                              <w:t>6</w:t>
                            </w:r>
                            <w:r w:rsidRPr="008576F7">
                              <w:rPr>
                                <w:bCs w:val="0"/>
                                <w:lang w:val="en-US"/>
                              </w:rPr>
                              <w:t xml:space="preserve"> pp.), whereas share of consumption of materials decreased the </w:t>
                            </w:r>
                            <w:r w:rsidR="007F2213">
                              <w:rPr>
                                <w:bCs w:val="0"/>
                                <w:lang w:val="en-US"/>
                              </w:rPr>
                              <w:t>significantly</w:t>
                            </w:r>
                            <w:r w:rsidRPr="008576F7">
                              <w:rPr>
                                <w:bCs w:val="0"/>
                                <w:lang w:val="en-US"/>
                              </w:rPr>
                              <w:t xml:space="preserve"> (by 1.</w:t>
                            </w:r>
                            <w:r>
                              <w:rPr>
                                <w:bCs w:val="0"/>
                                <w:lang w:val="en-US"/>
                              </w:rPr>
                              <w:t>6</w:t>
                            </w:r>
                            <w:r w:rsidRPr="008576F7">
                              <w:rPr>
                                <w:bCs w:val="0"/>
                                <w:lang w:val="en-US"/>
                              </w:rPr>
                              <w:t xml:space="preserve"> pp.)</w:t>
                            </w:r>
                          </w:p>
                          <w:p w14:paraId="12C1623D" w14:textId="35767210" w:rsidR="003F55AA" w:rsidRPr="00BE16FB" w:rsidRDefault="003F55AA" w:rsidP="000A24BB">
                            <w:pPr>
                              <w:pStyle w:val="tekstzboku"/>
                              <w:rPr>
                                <w:bCs w:val="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E7E44" id="Pole tekstowe 3" o:spid="_x0000_s1028" type="#_x0000_t202" alt="In the total costs by type the share of external services increased the most (by 0.6 pp.), whereas share of consumption of materials decreased the significantly (by 1.6 pp.)" style="position:absolute;margin-left:452pt;margin-top:246.55pt;width:128.3pt;height:122.7pt;z-index:-25149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" filled="f" stroked="f">
                <v:textbox>
                  <w:txbxContent>
                    <w:p w14:paraId="1C02A010" w14:textId="38D13BA6" w:rsidR="003F55AA" w:rsidRPr="00BE16FB" w:rsidRDefault="003F55AA" w:rsidP="00862E86">
                      <w:pPr>
                        <w:pStyle w:val="tekstzboku"/>
                        <w:rPr>
                          <w:bCs w:val="0"/>
                          <w:lang w:val="en-US"/>
                        </w:rPr>
                      </w:pPr>
                      <w:r w:rsidRPr="008576F7">
                        <w:rPr>
                          <w:bCs w:val="0"/>
                          <w:lang w:val="en-US"/>
                        </w:rPr>
                        <w:t>In the total costs by type the share of external services increased the most (by 0.</w:t>
                      </w:r>
                      <w:r>
                        <w:rPr>
                          <w:bCs w:val="0"/>
                          <w:lang w:val="en-US"/>
                        </w:rPr>
                        <w:t>6</w:t>
                      </w:r>
                      <w:r w:rsidRPr="008576F7">
                        <w:rPr>
                          <w:bCs w:val="0"/>
                          <w:lang w:val="en-US"/>
                        </w:rPr>
                        <w:t xml:space="preserve"> pp.), whereas share of consumption of materials decreased the </w:t>
                      </w:r>
                      <w:r w:rsidR="007F2213">
                        <w:rPr>
                          <w:bCs w:val="0"/>
                          <w:lang w:val="en-US"/>
                        </w:rPr>
                        <w:t>significantly</w:t>
                      </w:r>
                      <w:r w:rsidRPr="008576F7">
                        <w:rPr>
                          <w:bCs w:val="0"/>
                          <w:lang w:val="en-US"/>
                        </w:rPr>
                        <w:t xml:space="preserve"> (by 1.</w:t>
                      </w:r>
                      <w:r>
                        <w:rPr>
                          <w:bCs w:val="0"/>
                          <w:lang w:val="en-US"/>
                        </w:rPr>
                        <w:t>6</w:t>
                      </w:r>
                      <w:r w:rsidRPr="008576F7">
                        <w:rPr>
                          <w:bCs w:val="0"/>
                          <w:lang w:val="en-US"/>
                        </w:rPr>
                        <w:t xml:space="preserve"> pp.)</w:t>
                      </w:r>
                    </w:p>
                    <w:p w14:paraId="12C1623D" w14:textId="35767210" w:rsidR="003F55AA" w:rsidRPr="00BE16FB" w:rsidRDefault="003F55AA" w:rsidP="000A24BB">
                      <w:pPr>
                        <w:pStyle w:val="tekstzboku"/>
                        <w:rPr>
                          <w:bCs w:val="0"/>
                          <w:lang w:val="en-US"/>
                        </w:rPr>
                      </w:pPr>
                    </w:p>
                  </w:txbxContent>
                </v:textbox>
                <w10:wrap type="tight" anchorx="page"/>
              </v:shape>
            </w:pict>
          </mc:Fallback>
        </mc:AlternateContent>
      </w:r>
      <w:r w:rsidR="00482E75" w:rsidRPr="006048D5">
        <w:rPr>
          <w:rFonts w:eastAsia="Times New Roman" w:cs="Times New Roman"/>
          <w:noProof/>
          <w:szCs w:val="19"/>
          <w:lang w:val="en-US" w:eastAsia="pl-PL"/>
        </w:rPr>
        <w:drawing>
          <wp:inline distT="0" distB="0" distL="0" distR="0" wp14:anchorId="6107AB5D" wp14:editId="3B47C828">
            <wp:extent cx="4674412" cy="3149818"/>
            <wp:effectExtent l="0" t="0" r="0" b="0"/>
            <wp:docPr id="19" name="Obraz 19" descr="Line and column chart. The data for Chart 2 can be found in the XLSX file titled Financial results of non-financial enterprises in the 1st quarter of 2026.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884" cy="3169003"/>
                    </a:xfrm>
                    <a:prstGeom prst="rect">
                      <a:avLst/>
                    </a:prstGeom>
                    <a:noFill/>
                  </pic:spPr>
                </pic:pic>
              </a:graphicData>
            </a:graphic>
          </wp:inline>
        </w:drawing>
      </w:r>
    </w:p>
    <w:p w14:paraId="1AFF4470" w14:textId="6C9FA067" w:rsidR="00F50852" w:rsidRPr="006048D5" w:rsidRDefault="000A4B6B" w:rsidP="0033552B">
      <w:pPr>
        <w:spacing w:line="288" w:lineRule="auto"/>
        <w:rPr>
          <w:rFonts w:eastAsia="Times New Roman" w:cs="Times New Roman"/>
          <w:szCs w:val="19"/>
          <w:lang w:val="en-US" w:eastAsia="pl-PL"/>
        </w:rPr>
      </w:pPr>
      <w:r w:rsidRPr="006048D5">
        <w:rPr>
          <w:rFonts w:eastAsia="Times New Roman" w:cs="Times New Roman"/>
          <w:szCs w:val="19"/>
          <w:lang w:val="en-US" w:eastAsia="pl-PL"/>
        </w:rPr>
        <w:t>In the structure of total costs</w:t>
      </w:r>
      <w:r w:rsidR="00205604" w:rsidRPr="006048D5">
        <w:rPr>
          <w:rFonts w:eastAsia="Times New Roman" w:cs="Times New Roman"/>
          <w:szCs w:val="19"/>
          <w:lang w:val="en-US" w:eastAsia="pl-PL"/>
        </w:rPr>
        <w:t xml:space="preserve"> by type</w:t>
      </w:r>
      <w:r w:rsidRPr="006048D5">
        <w:rPr>
          <w:rFonts w:eastAsia="Times New Roman" w:cs="Times New Roman"/>
          <w:szCs w:val="19"/>
          <w:lang w:val="en-US" w:eastAsia="pl-PL"/>
        </w:rPr>
        <w:t xml:space="preserve">, there was an increase </w:t>
      </w:r>
      <w:r w:rsidR="00547CE0" w:rsidRPr="006048D5">
        <w:rPr>
          <w:rFonts w:eastAsia="Times New Roman" w:cs="Times New Roman"/>
          <w:szCs w:val="19"/>
          <w:lang w:val="en-US" w:eastAsia="pl-PL"/>
        </w:rPr>
        <w:t>compared to</w:t>
      </w:r>
      <w:r w:rsidR="00CC1333" w:rsidRPr="006048D5">
        <w:rPr>
          <w:rFonts w:eastAsia="Times New Roman" w:cs="Times New Roman"/>
          <w:szCs w:val="19"/>
          <w:lang w:val="en-US" w:eastAsia="pl-PL"/>
        </w:rPr>
        <w:t xml:space="preserve"> the 1</w:t>
      </w:r>
      <w:r w:rsidR="00CC1333" w:rsidRPr="00F52E48">
        <w:rPr>
          <w:rFonts w:eastAsia="Times New Roman" w:cs="Times New Roman"/>
          <w:szCs w:val="19"/>
          <w:vertAlign w:val="superscript"/>
          <w:lang w:val="en-US" w:eastAsia="pl-PL"/>
        </w:rPr>
        <w:t xml:space="preserve">st </w:t>
      </w:r>
      <w:r w:rsidR="00CC1333" w:rsidRPr="006048D5">
        <w:rPr>
          <w:rFonts w:eastAsia="Times New Roman" w:cs="Times New Roman"/>
          <w:szCs w:val="19"/>
          <w:lang w:val="en-US" w:eastAsia="pl-PL"/>
        </w:rPr>
        <w:t>quarter of</w:t>
      </w:r>
      <w:r w:rsidR="00547CE0" w:rsidRPr="006048D5">
        <w:rPr>
          <w:rFonts w:eastAsia="Times New Roman" w:cs="Times New Roman"/>
          <w:szCs w:val="19"/>
          <w:lang w:val="en-US" w:eastAsia="pl-PL"/>
        </w:rPr>
        <w:t xml:space="preserve"> 202</w:t>
      </w:r>
      <w:r w:rsidR="005E1E84" w:rsidRPr="006048D5">
        <w:rPr>
          <w:rFonts w:eastAsia="Times New Roman" w:cs="Times New Roman"/>
          <w:szCs w:val="19"/>
          <w:lang w:val="en-US" w:eastAsia="pl-PL"/>
        </w:rPr>
        <w:t>5</w:t>
      </w:r>
      <w:r w:rsidR="00547CE0" w:rsidRPr="006048D5">
        <w:rPr>
          <w:rFonts w:eastAsia="Times New Roman" w:cs="Times New Roman"/>
          <w:szCs w:val="19"/>
          <w:lang w:val="en-US" w:eastAsia="pl-PL"/>
        </w:rPr>
        <w:t xml:space="preserve"> </w:t>
      </w:r>
      <w:r w:rsidRPr="006048D5">
        <w:rPr>
          <w:rFonts w:eastAsia="Times New Roman" w:cs="Times New Roman"/>
          <w:szCs w:val="19"/>
          <w:lang w:val="en-US" w:eastAsia="pl-PL"/>
        </w:rPr>
        <w:t xml:space="preserve">in the share of </w:t>
      </w:r>
      <w:r w:rsidR="00D06CA9" w:rsidRPr="006048D5">
        <w:rPr>
          <w:rFonts w:eastAsia="Times New Roman" w:cs="Times New Roman"/>
          <w:szCs w:val="19"/>
          <w:lang w:val="en-US" w:eastAsia="pl-PL"/>
        </w:rPr>
        <w:t xml:space="preserve">external services (by </w:t>
      </w:r>
      <w:r w:rsidR="00614F47" w:rsidRPr="006048D5">
        <w:rPr>
          <w:rFonts w:eastAsia="Times New Roman" w:cs="Times New Roman"/>
          <w:szCs w:val="19"/>
          <w:lang w:val="en-US" w:eastAsia="pl-PL"/>
        </w:rPr>
        <w:t>0</w:t>
      </w:r>
      <w:r w:rsidR="00D06CA9" w:rsidRPr="006048D5">
        <w:rPr>
          <w:rFonts w:eastAsia="Times New Roman" w:cs="Times New Roman"/>
          <w:szCs w:val="19"/>
          <w:lang w:val="en-US" w:eastAsia="pl-PL"/>
        </w:rPr>
        <w:t>.</w:t>
      </w:r>
      <w:r w:rsidR="005E1E84" w:rsidRPr="006048D5">
        <w:rPr>
          <w:rFonts w:eastAsia="Times New Roman" w:cs="Times New Roman"/>
          <w:szCs w:val="19"/>
          <w:lang w:val="en-US" w:eastAsia="pl-PL"/>
        </w:rPr>
        <w:t>6</w:t>
      </w:r>
      <w:r w:rsidR="00D06CA9" w:rsidRPr="006048D5">
        <w:rPr>
          <w:rFonts w:eastAsia="Times New Roman" w:cs="Times New Roman"/>
          <w:szCs w:val="19"/>
          <w:lang w:val="en-US" w:eastAsia="pl-PL"/>
        </w:rPr>
        <w:t xml:space="preserve"> pp.), </w:t>
      </w:r>
      <w:r w:rsidR="005E1E84" w:rsidRPr="006048D5">
        <w:rPr>
          <w:rFonts w:eastAsia="Times New Roman" w:cs="Times New Roman"/>
          <w:szCs w:val="19"/>
          <w:lang w:val="en-US" w:eastAsia="pl-PL"/>
        </w:rPr>
        <w:t xml:space="preserve">other costs by </w:t>
      </w:r>
      <w:r w:rsidR="00DF3D53">
        <w:rPr>
          <w:rFonts w:eastAsia="Times New Roman" w:cs="Times New Roman"/>
          <w:szCs w:val="19"/>
          <w:lang w:val="en-US" w:eastAsia="pl-PL"/>
        </w:rPr>
        <w:t>type</w:t>
      </w:r>
      <w:r w:rsidR="005E1E84" w:rsidRPr="006048D5">
        <w:rPr>
          <w:rFonts w:eastAsia="Times New Roman" w:cs="Times New Roman"/>
          <w:szCs w:val="19"/>
          <w:lang w:val="en-US" w:eastAsia="pl-PL"/>
        </w:rPr>
        <w:t xml:space="preserve"> (by 0.4 pp.), </w:t>
      </w:r>
      <w:r w:rsidR="004070B9" w:rsidRPr="006048D5">
        <w:rPr>
          <w:rFonts w:eastAsia="Times New Roman" w:cs="Times New Roman"/>
          <w:szCs w:val="19"/>
          <w:lang w:val="en-US" w:eastAsia="pl-PL"/>
        </w:rPr>
        <w:t>wages and salaries</w:t>
      </w:r>
      <w:r w:rsidR="00AF580D" w:rsidRPr="006048D5">
        <w:rPr>
          <w:rFonts w:eastAsia="Times New Roman" w:cs="Times New Roman"/>
          <w:szCs w:val="19"/>
          <w:lang w:val="en-US" w:eastAsia="pl-PL"/>
        </w:rPr>
        <w:t xml:space="preserve"> </w:t>
      </w:r>
      <w:r w:rsidR="00D06CA9" w:rsidRPr="006048D5">
        <w:rPr>
          <w:rFonts w:eastAsia="Times New Roman" w:cs="Times New Roman"/>
          <w:szCs w:val="19"/>
          <w:lang w:val="en-US" w:eastAsia="pl-PL"/>
        </w:rPr>
        <w:t xml:space="preserve">(by </w:t>
      </w:r>
      <w:r w:rsidR="00D43CD5" w:rsidRPr="006048D5">
        <w:rPr>
          <w:rFonts w:eastAsia="Times New Roman" w:cs="Times New Roman"/>
          <w:szCs w:val="19"/>
          <w:lang w:val="en-US" w:eastAsia="pl-PL"/>
        </w:rPr>
        <w:t>0</w:t>
      </w:r>
      <w:r w:rsidR="00D06CA9" w:rsidRPr="006048D5">
        <w:rPr>
          <w:rFonts w:eastAsia="Times New Roman" w:cs="Times New Roman"/>
          <w:szCs w:val="19"/>
          <w:lang w:val="en-US" w:eastAsia="pl-PL"/>
        </w:rPr>
        <w:t>.</w:t>
      </w:r>
      <w:r w:rsidR="005E1E84" w:rsidRPr="006048D5">
        <w:rPr>
          <w:rFonts w:eastAsia="Times New Roman" w:cs="Times New Roman"/>
          <w:szCs w:val="19"/>
          <w:lang w:val="en-US" w:eastAsia="pl-PL"/>
        </w:rPr>
        <w:t>3</w:t>
      </w:r>
      <w:r w:rsidR="004F00CF" w:rsidRPr="006048D5">
        <w:rPr>
          <w:rFonts w:eastAsia="Times New Roman" w:cs="Times New Roman"/>
          <w:szCs w:val="19"/>
          <w:lang w:val="en-US" w:eastAsia="pl-PL"/>
        </w:rPr>
        <w:t xml:space="preserve"> pp.)</w:t>
      </w:r>
      <w:r w:rsidR="00541CA8" w:rsidRPr="006048D5">
        <w:rPr>
          <w:rFonts w:eastAsia="Times New Roman" w:cs="Times New Roman"/>
          <w:szCs w:val="19"/>
          <w:lang w:val="en-US" w:eastAsia="pl-PL"/>
        </w:rPr>
        <w:t xml:space="preserve">, </w:t>
      </w:r>
      <w:r w:rsidR="007F2213">
        <w:rPr>
          <w:rFonts w:eastAsia="Times New Roman" w:cs="Times New Roman"/>
          <w:szCs w:val="19"/>
          <w:lang w:val="en-US" w:eastAsia="pl-PL"/>
        </w:rPr>
        <w:t xml:space="preserve">in the </w:t>
      </w:r>
      <w:r w:rsidR="005E1E84" w:rsidRPr="006048D5">
        <w:rPr>
          <w:rFonts w:eastAsia="Times New Roman" w:cs="Times New Roman"/>
          <w:szCs w:val="19"/>
          <w:lang w:val="en-US" w:eastAsia="pl-PL"/>
        </w:rPr>
        <w:t>share of taxes and fees (by 0.3 pp.)</w:t>
      </w:r>
      <w:r w:rsidR="00966333">
        <w:rPr>
          <w:rFonts w:eastAsia="Times New Roman" w:cs="Times New Roman"/>
          <w:szCs w:val="19"/>
          <w:lang w:val="en-US" w:eastAsia="pl-PL"/>
        </w:rPr>
        <w:t xml:space="preserve"> </w:t>
      </w:r>
      <w:r w:rsidR="005E1E84" w:rsidRPr="006048D5">
        <w:rPr>
          <w:rFonts w:eastAsia="Times New Roman" w:cs="Times New Roman"/>
          <w:szCs w:val="19"/>
          <w:lang w:val="en-US" w:eastAsia="pl-PL"/>
        </w:rPr>
        <w:t xml:space="preserve">as well as </w:t>
      </w:r>
      <w:r w:rsidR="00547CE0" w:rsidRPr="006048D5">
        <w:rPr>
          <w:rFonts w:eastAsia="Times New Roman" w:cs="Times New Roman"/>
          <w:szCs w:val="19"/>
          <w:lang w:val="en-US" w:eastAsia="pl-PL"/>
        </w:rPr>
        <w:t xml:space="preserve">social insurances and other benefits </w:t>
      </w:r>
      <w:r w:rsidR="00D06CA9" w:rsidRPr="006048D5">
        <w:rPr>
          <w:rFonts w:eastAsia="Times New Roman" w:cs="Times New Roman"/>
          <w:szCs w:val="19"/>
          <w:lang w:val="en-US" w:eastAsia="pl-PL"/>
        </w:rPr>
        <w:t>(by 0.</w:t>
      </w:r>
      <w:r w:rsidR="005E1E84" w:rsidRPr="006048D5">
        <w:rPr>
          <w:rFonts w:eastAsia="Times New Roman" w:cs="Times New Roman"/>
          <w:szCs w:val="19"/>
          <w:lang w:val="en-US" w:eastAsia="pl-PL"/>
        </w:rPr>
        <w:t>1</w:t>
      </w:r>
      <w:r w:rsidR="00541CA8" w:rsidRPr="006048D5">
        <w:rPr>
          <w:rFonts w:eastAsia="Times New Roman" w:cs="Times New Roman"/>
          <w:szCs w:val="19"/>
          <w:lang w:val="en-US" w:eastAsia="pl-PL"/>
        </w:rPr>
        <w:t xml:space="preserve"> pp.)</w:t>
      </w:r>
      <w:r w:rsidR="005E1E84" w:rsidRPr="006048D5">
        <w:rPr>
          <w:rFonts w:eastAsia="Times New Roman" w:cs="Times New Roman"/>
          <w:szCs w:val="19"/>
          <w:lang w:val="en-US" w:eastAsia="pl-PL"/>
        </w:rPr>
        <w:t xml:space="preserve">. </w:t>
      </w:r>
      <w:r w:rsidR="00205456">
        <w:rPr>
          <w:rFonts w:eastAsia="Times New Roman" w:cs="Times New Roman"/>
          <w:szCs w:val="19"/>
          <w:lang w:val="en-US" w:eastAsia="pl-PL"/>
        </w:rPr>
        <w:t>T</w:t>
      </w:r>
      <w:r w:rsidR="005E1E84" w:rsidRPr="006048D5">
        <w:rPr>
          <w:rFonts w:eastAsia="Times New Roman" w:cs="Times New Roman"/>
          <w:szCs w:val="19"/>
          <w:lang w:val="en-US" w:eastAsia="pl-PL"/>
        </w:rPr>
        <w:t>he share of</w:t>
      </w:r>
      <w:r w:rsidR="00862E86" w:rsidRPr="006048D5">
        <w:rPr>
          <w:rFonts w:eastAsia="Times New Roman" w:cs="Times New Roman"/>
          <w:szCs w:val="19"/>
          <w:lang w:val="en-US" w:eastAsia="pl-PL"/>
        </w:rPr>
        <w:t xml:space="preserve"> depreciation </w:t>
      </w:r>
      <w:r w:rsidR="005E1E84" w:rsidRPr="006048D5">
        <w:rPr>
          <w:rFonts w:eastAsia="Times New Roman" w:cs="Times New Roman"/>
          <w:szCs w:val="19"/>
          <w:lang w:val="en-US" w:eastAsia="pl-PL"/>
        </w:rPr>
        <w:t xml:space="preserve">was the same as </w:t>
      </w:r>
      <w:r w:rsidR="0083769E">
        <w:rPr>
          <w:rFonts w:eastAsia="Times New Roman" w:cs="Times New Roman"/>
          <w:szCs w:val="19"/>
          <w:lang w:val="en-US" w:eastAsia="pl-PL"/>
        </w:rPr>
        <w:t>a</w:t>
      </w:r>
      <w:r w:rsidR="005E1E84" w:rsidRPr="006048D5">
        <w:rPr>
          <w:rFonts w:eastAsia="Times New Roman" w:cs="Times New Roman"/>
          <w:szCs w:val="19"/>
          <w:lang w:val="en-US" w:eastAsia="pl-PL"/>
        </w:rPr>
        <w:t xml:space="preserve"> year</w:t>
      </w:r>
      <w:r w:rsidR="0083769E">
        <w:rPr>
          <w:rFonts w:eastAsia="Times New Roman" w:cs="Times New Roman"/>
          <w:szCs w:val="19"/>
          <w:lang w:val="en-US" w:eastAsia="pl-PL"/>
        </w:rPr>
        <w:t xml:space="preserve"> before</w:t>
      </w:r>
      <w:r w:rsidR="00D06CA9" w:rsidRPr="006048D5">
        <w:rPr>
          <w:rFonts w:eastAsia="Times New Roman" w:cs="Times New Roman"/>
          <w:szCs w:val="19"/>
          <w:lang w:val="en-US" w:eastAsia="pl-PL"/>
        </w:rPr>
        <w:t xml:space="preserve">. </w:t>
      </w:r>
      <w:r w:rsidR="005A6282" w:rsidRPr="006048D5">
        <w:rPr>
          <w:rFonts w:eastAsia="Times New Roman" w:cs="Times New Roman"/>
          <w:szCs w:val="19"/>
          <w:lang w:val="en-US" w:eastAsia="pl-PL"/>
        </w:rPr>
        <w:t>There was a decrease in the</w:t>
      </w:r>
      <w:r w:rsidR="007F2213">
        <w:rPr>
          <w:rFonts w:eastAsia="Times New Roman" w:cs="Times New Roman"/>
          <w:szCs w:val="19"/>
          <w:lang w:val="en-US" w:eastAsia="pl-PL"/>
        </w:rPr>
        <w:t xml:space="preserve"> share of</w:t>
      </w:r>
      <w:r w:rsidR="00DF016D" w:rsidRPr="006048D5">
        <w:rPr>
          <w:rFonts w:eastAsia="Times New Roman" w:cs="Times New Roman"/>
          <w:szCs w:val="19"/>
          <w:lang w:val="en-US" w:eastAsia="pl-PL"/>
        </w:rPr>
        <w:t xml:space="preserve"> consumption of materials</w:t>
      </w:r>
      <w:r w:rsidR="005A6282" w:rsidRPr="006048D5">
        <w:rPr>
          <w:rFonts w:eastAsia="Times New Roman" w:cs="Times New Roman"/>
          <w:szCs w:val="19"/>
          <w:lang w:val="en-US" w:eastAsia="pl-PL"/>
        </w:rPr>
        <w:t xml:space="preserve"> </w:t>
      </w:r>
      <w:r w:rsidR="00D43CD5" w:rsidRPr="006048D5">
        <w:rPr>
          <w:rFonts w:eastAsia="Times New Roman" w:cs="Times New Roman"/>
          <w:szCs w:val="19"/>
          <w:lang w:val="en-US" w:eastAsia="pl-PL"/>
        </w:rPr>
        <w:t>(by 1.</w:t>
      </w:r>
      <w:r w:rsidR="003C3765" w:rsidRPr="006048D5">
        <w:rPr>
          <w:rFonts w:eastAsia="Times New Roman" w:cs="Times New Roman"/>
          <w:szCs w:val="19"/>
          <w:lang w:val="en-US" w:eastAsia="pl-PL"/>
        </w:rPr>
        <w:t>6</w:t>
      </w:r>
      <w:r w:rsidR="00D43CD5" w:rsidRPr="006048D5">
        <w:rPr>
          <w:rFonts w:eastAsia="Times New Roman" w:cs="Times New Roman"/>
          <w:szCs w:val="19"/>
          <w:lang w:val="en-US" w:eastAsia="pl-PL"/>
        </w:rPr>
        <w:t xml:space="preserve"> pp.)</w:t>
      </w:r>
      <w:r w:rsidR="005E1E84" w:rsidRPr="006048D5">
        <w:rPr>
          <w:rFonts w:eastAsia="Times New Roman" w:cs="Times New Roman"/>
          <w:szCs w:val="19"/>
          <w:lang w:val="en-US" w:eastAsia="pl-PL"/>
        </w:rPr>
        <w:t xml:space="preserve"> </w:t>
      </w:r>
      <w:r w:rsidR="00D43CD5" w:rsidRPr="006048D5">
        <w:rPr>
          <w:rFonts w:eastAsia="Times New Roman" w:cs="Times New Roman"/>
          <w:szCs w:val="19"/>
          <w:lang w:val="en-US" w:eastAsia="pl-PL"/>
        </w:rPr>
        <w:t>as well as</w:t>
      </w:r>
      <w:r w:rsidR="00D06CA9" w:rsidRPr="006048D5">
        <w:rPr>
          <w:rFonts w:eastAsia="Times New Roman" w:cs="Times New Roman"/>
          <w:szCs w:val="19"/>
          <w:lang w:val="en-US" w:eastAsia="pl-PL"/>
        </w:rPr>
        <w:t xml:space="preserve"> </w:t>
      </w:r>
      <w:r w:rsidR="000E1DE1" w:rsidRPr="006048D5">
        <w:rPr>
          <w:rFonts w:eastAsia="Times New Roman" w:cs="Times New Roman"/>
          <w:szCs w:val="19"/>
          <w:lang w:val="en-US" w:eastAsia="pl-PL"/>
        </w:rPr>
        <w:t>consumption</w:t>
      </w:r>
      <w:r w:rsidR="005A6282" w:rsidRPr="006048D5">
        <w:rPr>
          <w:rFonts w:eastAsia="Times New Roman" w:cs="Times New Roman"/>
          <w:szCs w:val="19"/>
          <w:lang w:val="en-US" w:eastAsia="pl-PL"/>
        </w:rPr>
        <w:t xml:space="preserve"> of energy (by 0.</w:t>
      </w:r>
      <w:r w:rsidR="003C3765" w:rsidRPr="006048D5">
        <w:rPr>
          <w:rFonts w:eastAsia="Times New Roman" w:cs="Times New Roman"/>
          <w:szCs w:val="19"/>
          <w:lang w:val="en-US" w:eastAsia="pl-PL"/>
        </w:rPr>
        <w:t>1</w:t>
      </w:r>
      <w:r w:rsidR="005A6282" w:rsidRPr="006048D5">
        <w:rPr>
          <w:rFonts w:eastAsia="Times New Roman" w:cs="Times New Roman"/>
          <w:szCs w:val="19"/>
          <w:lang w:val="en-US" w:eastAsia="pl-PL"/>
        </w:rPr>
        <w:t xml:space="preserve"> </w:t>
      </w:r>
      <w:r w:rsidR="00D06CA9" w:rsidRPr="006048D5">
        <w:rPr>
          <w:rFonts w:eastAsia="Times New Roman" w:cs="Times New Roman"/>
          <w:szCs w:val="19"/>
          <w:lang w:val="en-US" w:eastAsia="pl-PL"/>
        </w:rPr>
        <w:t>pp.)</w:t>
      </w:r>
      <w:r w:rsidR="00D43CD5" w:rsidRPr="006048D5">
        <w:rPr>
          <w:rFonts w:eastAsia="Times New Roman" w:cs="Times New Roman"/>
          <w:szCs w:val="19"/>
          <w:lang w:val="en-US" w:eastAsia="pl-PL"/>
        </w:rPr>
        <w:t>.</w:t>
      </w:r>
    </w:p>
    <w:p w14:paraId="4DF12DC4" w14:textId="3592406F" w:rsidR="00F50852" w:rsidRPr="006048D5" w:rsidRDefault="00F50852" w:rsidP="00C47E0D">
      <w:pPr>
        <w:pStyle w:val="LID"/>
        <w:spacing w:before="360" w:line="240" w:lineRule="auto"/>
        <w:contextualSpacing/>
        <w:rPr>
          <w:lang w:val="en-US"/>
        </w:rPr>
      </w:pPr>
      <w:r w:rsidRPr="006048D5">
        <w:rPr>
          <w:lang w:val="en-US"/>
        </w:rPr>
        <w:t>Chart 3. St</w:t>
      </w:r>
      <w:r w:rsidR="00EF7283" w:rsidRPr="006048D5">
        <w:rPr>
          <w:lang w:val="en-US"/>
        </w:rPr>
        <w:t>r</w:t>
      </w:r>
      <w:r w:rsidR="007C1AA4" w:rsidRPr="006048D5">
        <w:rPr>
          <w:lang w:val="en-US"/>
        </w:rPr>
        <w:t xml:space="preserve">ucture of costs by type </w:t>
      </w:r>
      <w:r w:rsidR="004F00CF" w:rsidRPr="006048D5">
        <w:rPr>
          <w:lang w:val="en-US"/>
        </w:rPr>
        <w:t>in</w:t>
      </w:r>
      <w:r w:rsidR="00AE371E" w:rsidRPr="006048D5">
        <w:rPr>
          <w:lang w:val="en-US"/>
        </w:rPr>
        <w:t xml:space="preserve"> the 1</w:t>
      </w:r>
      <w:r w:rsidR="00AE371E" w:rsidRPr="00F52E48">
        <w:rPr>
          <w:vertAlign w:val="superscript"/>
          <w:lang w:val="en-US"/>
        </w:rPr>
        <w:t>st</w:t>
      </w:r>
      <w:r w:rsidR="00AE371E" w:rsidRPr="006048D5">
        <w:rPr>
          <w:lang w:val="en-US"/>
        </w:rPr>
        <w:t xml:space="preserve"> quarter of</w:t>
      </w:r>
      <w:r w:rsidR="00180FCF" w:rsidRPr="006048D5">
        <w:rPr>
          <w:lang w:val="en-US"/>
        </w:rPr>
        <w:t xml:space="preserve"> 202</w:t>
      </w:r>
      <w:r w:rsidR="00AE371E" w:rsidRPr="006048D5">
        <w:rPr>
          <w:lang w:val="en-US"/>
        </w:rPr>
        <w:t>6</w:t>
      </w:r>
      <w:r w:rsidR="00E81BF8">
        <w:rPr>
          <w:lang w:val="en-US"/>
        </w:rPr>
        <w:drawing>
          <wp:inline distT="0" distB="0" distL="0" distR="0" wp14:anchorId="46BEA3BD" wp14:editId="33CCFACE">
            <wp:extent cx="4573139" cy="3123591"/>
            <wp:effectExtent l="0" t="0" r="0" b="635"/>
            <wp:docPr id="13" name="Obraz 13" descr="Pie chart. The data for Chart 3 can be found in the XLSX file titled Financial results of non-financial enterprises in the 1st quarter of 2026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774" cy="3136319"/>
                    </a:xfrm>
                    <a:prstGeom prst="rect">
                      <a:avLst/>
                    </a:prstGeom>
                    <a:noFill/>
                  </pic:spPr>
                </pic:pic>
              </a:graphicData>
            </a:graphic>
          </wp:inline>
        </w:drawing>
      </w:r>
    </w:p>
    <w:p w14:paraId="38759112" w14:textId="6060C9A9" w:rsidR="007D530C" w:rsidRPr="006048D5" w:rsidRDefault="007D530C" w:rsidP="00F50852">
      <w:pPr>
        <w:pStyle w:val="LID"/>
        <w:contextualSpacing/>
        <w:rPr>
          <w:lang w:val="en-US"/>
        </w:rPr>
      </w:pPr>
    </w:p>
    <w:p w14:paraId="5ABCD768" w14:textId="42D97FD0" w:rsidR="008A0D96" w:rsidRPr="006048D5" w:rsidRDefault="00E65EF2" w:rsidP="00CA57AE">
      <w:pPr>
        <w:pStyle w:val="LID"/>
        <w:spacing w:line="288" w:lineRule="auto"/>
        <w:rPr>
          <w:b w:val="0"/>
          <w:lang w:val="en-US"/>
        </w:rPr>
      </w:pPr>
      <w:r w:rsidRPr="006048D5">
        <w:lastRenderedPageBreak/>
        <mc:AlternateContent>
          <mc:Choice Requires="wps">
            <w:drawing>
              <wp:anchor distT="45720" distB="45720" distL="114300" distR="114300" simplePos="0" relativeHeight="251833344" behindDoc="0" locked="0" layoutInCell="1" allowOverlap="1" wp14:anchorId="23B76D9B" wp14:editId="46A04957">
                <wp:simplePos x="0" y="0"/>
                <wp:positionH relativeFrom="page">
                  <wp:posOffset>5812155</wp:posOffset>
                </wp:positionH>
                <wp:positionV relativeFrom="paragraph">
                  <wp:posOffset>1332204</wp:posOffset>
                </wp:positionV>
                <wp:extent cx="1495425" cy="1590675"/>
                <wp:effectExtent l="0" t="0" r="0" b="0"/>
                <wp:wrapSquare wrapText="bothSides"/>
                <wp:docPr id="4" name="Pole tekstowe 4" descr="There was an increase in investment outlays of the surveyed enterprises by 8.7% compared to the 1st quarter of 2025. Expenditures on purchases and outlays on buildings and structures increa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590675"/>
                        </a:xfrm>
                        <a:prstGeom prst="rect">
                          <a:avLst/>
                        </a:prstGeom>
                        <a:noFill/>
                        <a:ln w="9525">
                          <a:noFill/>
                          <a:miter lim="800000"/>
                          <a:headEnd/>
                          <a:tailEnd/>
                        </a:ln>
                      </wps:spPr>
                      <wps:txbx>
                        <w:txbxContent>
                          <w:p w14:paraId="4EF489C8" w14:textId="3884CE8E" w:rsidR="003F55AA" w:rsidRDefault="003F55AA" w:rsidP="00222820">
                            <w:pPr>
                              <w:rPr>
                                <w:lang w:val="en-US"/>
                              </w:rPr>
                            </w:pPr>
                            <w:r>
                              <w:rPr>
                                <w:rFonts w:eastAsia="Times New Roman" w:cs="Times New Roman"/>
                                <w:bCs/>
                                <w:color w:val="001D77"/>
                                <w:sz w:val="18"/>
                                <w:szCs w:val="18"/>
                                <w:lang w:val="en-US" w:eastAsia="pl-PL"/>
                              </w:rPr>
                              <w:t>There was an increase in investment outlays of the surveyed enterprises by 8.7% compared to</w:t>
                            </w:r>
                            <w:r w:rsidR="00AB7015">
                              <w:rPr>
                                <w:rFonts w:eastAsia="Times New Roman" w:cs="Times New Roman"/>
                                <w:bCs/>
                                <w:color w:val="001D77"/>
                                <w:sz w:val="18"/>
                                <w:szCs w:val="18"/>
                                <w:lang w:val="en-US" w:eastAsia="pl-PL"/>
                              </w:rPr>
                              <w:t xml:space="preserve"> the 1</w:t>
                            </w:r>
                            <w:r w:rsidR="00AB7015" w:rsidRPr="00AB7015">
                              <w:rPr>
                                <w:rFonts w:eastAsia="Times New Roman" w:cs="Times New Roman"/>
                                <w:bCs/>
                                <w:color w:val="001D77"/>
                                <w:sz w:val="18"/>
                                <w:szCs w:val="18"/>
                                <w:vertAlign w:val="superscript"/>
                                <w:lang w:val="en-US" w:eastAsia="pl-PL"/>
                              </w:rPr>
                              <w:t>st</w:t>
                            </w:r>
                            <w:r w:rsidR="00AB7015">
                              <w:rPr>
                                <w:rFonts w:eastAsia="Times New Roman" w:cs="Times New Roman"/>
                                <w:bCs/>
                                <w:color w:val="001D77"/>
                                <w:sz w:val="18"/>
                                <w:szCs w:val="18"/>
                                <w:lang w:val="en-US" w:eastAsia="pl-PL"/>
                              </w:rPr>
                              <w:t xml:space="preserve"> quarter of</w:t>
                            </w:r>
                            <w:r>
                              <w:rPr>
                                <w:rFonts w:eastAsia="Times New Roman" w:cs="Times New Roman"/>
                                <w:bCs/>
                                <w:color w:val="001D77"/>
                                <w:sz w:val="18"/>
                                <w:szCs w:val="18"/>
                                <w:lang w:val="en-US" w:eastAsia="pl-PL"/>
                              </w:rPr>
                              <w:t xml:space="preserve"> 2025. Expenditures on purchases and outlays on buildings and structures increased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76D9B" id="Pole tekstowe 4" o:spid="_x0000_s1029" type="#_x0000_t202" alt="There was an increase in investment outlays of the surveyed enterprises by 8.7% compared to the 1st quarter of 2025. Expenditures on purchases and outlays on buildings and structures increased" style="position:absolute;margin-left:457.65pt;margin-top:104.9pt;width:117.75pt;height:125.25pt;z-index:251833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" filled="f" stroked="f">
                <v:textbox>
                  <w:txbxContent>
                    <w:p w14:paraId="4EF489C8" w14:textId="3884CE8E" w:rsidR="003F55AA" w:rsidRDefault="003F55AA" w:rsidP="00222820">
                      <w:pPr>
                        <w:rPr>
                          <w:lang w:val="en-US"/>
                        </w:rPr>
                      </w:pPr>
                      <w:r>
                        <w:rPr>
                          <w:rFonts w:eastAsia="Times New Roman" w:cs="Times New Roman"/>
                          <w:bCs/>
                          <w:color w:val="001D77"/>
                          <w:sz w:val="18"/>
                          <w:szCs w:val="18"/>
                          <w:lang w:val="en-US" w:eastAsia="pl-PL"/>
                        </w:rPr>
                        <w:t>There was an increase in investment outlays of the surveyed enterprises by 8.7% compared to</w:t>
                      </w:r>
                      <w:r w:rsidR="00AB7015">
                        <w:rPr>
                          <w:rFonts w:eastAsia="Times New Roman" w:cs="Times New Roman"/>
                          <w:bCs/>
                          <w:color w:val="001D77"/>
                          <w:sz w:val="18"/>
                          <w:szCs w:val="18"/>
                          <w:lang w:val="en-US" w:eastAsia="pl-PL"/>
                        </w:rPr>
                        <w:t xml:space="preserve"> the 1</w:t>
                      </w:r>
                      <w:r w:rsidR="00AB7015" w:rsidRPr="00AB7015">
                        <w:rPr>
                          <w:rFonts w:eastAsia="Times New Roman" w:cs="Times New Roman"/>
                          <w:bCs/>
                          <w:color w:val="001D77"/>
                          <w:sz w:val="18"/>
                          <w:szCs w:val="18"/>
                          <w:vertAlign w:val="superscript"/>
                          <w:lang w:val="en-US" w:eastAsia="pl-PL"/>
                        </w:rPr>
                        <w:t>st</w:t>
                      </w:r>
                      <w:r w:rsidR="00AB7015">
                        <w:rPr>
                          <w:rFonts w:eastAsia="Times New Roman" w:cs="Times New Roman"/>
                          <w:bCs/>
                          <w:color w:val="001D77"/>
                          <w:sz w:val="18"/>
                          <w:szCs w:val="18"/>
                          <w:lang w:val="en-US" w:eastAsia="pl-PL"/>
                        </w:rPr>
                        <w:t xml:space="preserve"> quarter of</w:t>
                      </w:r>
                      <w:r>
                        <w:rPr>
                          <w:rFonts w:eastAsia="Times New Roman" w:cs="Times New Roman"/>
                          <w:bCs/>
                          <w:color w:val="001D77"/>
                          <w:sz w:val="18"/>
                          <w:szCs w:val="18"/>
                          <w:lang w:val="en-US" w:eastAsia="pl-PL"/>
                        </w:rPr>
                        <w:t xml:space="preserve"> 2025. Expenditures on purchases and outlays on buildings and structures increased</w:t>
                      </w:r>
                    </w:p>
                  </w:txbxContent>
                </v:textbox>
                <w10:wrap type="square" anchorx="page"/>
              </v:shape>
            </w:pict>
          </mc:Fallback>
        </mc:AlternateContent>
      </w:r>
      <w:r w:rsidR="000C53FB" w:rsidRPr="006048D5">
        <w:rPr>
          <w:b w:val="0"/>
          <w:lang w:val="en-US"/>
        </w:rPr>
        <w:t>5</w:t>
      </w:r>
      <w:r w:rsidR="00DA1B4F" w:rsidRPr="006048D5">
        <w:rPr>
          <w:b w:val="0"/>
          <w:lang w:val="en-US"/>
        </w:rPr>
        <w:t>1</w:t>
      </w:r>
      <w:r w:rsidR="000C53FB" w:rsidRPr="006048D5">
        <w:rPr>
          <w:b w:val="0"/>
          <w:lang w:val="en-US"/>
        </w:rPr>
        <w:t>.</w:t>
      </w:r>
      <w:r w:rsidR="00DA1B4F" w:rsidRPr="006048D5">
        <w:rPr>
          <w:b w:val="0"/>
          <w:lang w:val="en-US"/>
        </w:rPr>
        <w:t>4</w:t>
      </w:r>
      <w:r w:rsidR="008A0D96" w:rsidRPr="006048D5">
        <w:rPr>
          <w:b w:val="0"/>
          <w:lang w:val="en-US"/>
        </w:rPr>
        <w:t>% of the surveyed enterprises reported net revenues from sale of products</w:t>
      </w:r>
      <w:r w:rsidR="00DA1B4F" w:rsidRPr="006048D5">
        <w:rPr>
          <w:b w:val="0"/>
          <w:lang w:val="en-US"/>
        </w:rPr>
        <w:t xml:space="preserve"> and </w:t>
      </w:r>
      <w:r w:rsidR="008A0D96" w:rsidRPr="006048D5">
        <w:rPr>
          <w:b w:val="0"/>
          <w:lang w:val="en-US"/>
        </w:rPr>
        <w:t>goods for export in</w:t>
      </w:r>
      <w:r w:rsidR="00DA1B4F" w:rsidRPr="006048D5">
        <w:rPr>
          <w:b w:val="0"/>
          <w:lang w:val="en-US"/>
        </w:rPr>
        <w:t xml:space="preserve"> the 1</w:t>
      </w:r>
      <w:r w:rsidR="00DA1B4F" w:rsidRPr="00F52E48">
        <w:rPr>
          <w:b w:val="0"/>
          <w:vertAlign w:val="superscript"/>
          <w:lang w:val="en-US"/>
        </w:rPr>
        <w:t>st</w:t>
      </w:r>
      <w:r w:rsidR="00DA1B4F" w:rsidRPr="006048D5">
        <w:rPr>
          <w:b w:val="0"/>
          <w:lang w:val="en-US"/>
        </w:rPr>
        <w:t xml:space="preserve"> quarter of</w:t>
      </w:r>
      <w:r w:rsidR="008A0D96" w:rsidRPr="006048D5">
        <w:rPr>
          <w:b w:val="0"/>
          <w:lang w:val="en-US"/>
        </w:rPr>
        <w:t xml:space="preserve"> </w:t>
      </w:r>
      <w:r w:rsidR="00996AF7" w:rsidRPr="006048D5">
        <w:rPr>
          <w:b w:val="0"/>
          <w:lang w:val="en-US"/>
        </w:rPr>
        <w:t>202</w:t>
      </w:r>
      <w:r w:rsidR="00DA1B4F" w:rsidRPr="006048D5">
        <w:rPr>
          <w:b w:val="0"/>
          <w:lang w:val="en-US"/>
        </w:rPr>
        <w:t>6</w:t>
      </w:r>
      <w:r w:rsidR="008A0D96" w:rsidRPr="006048D5">
        <w:rPr>
          <w:b w:val="0"/>
          <w:lang w:val="en-US"/>
        </w:rPr>
        <w:t xml:space="preserve"> (compared</w:t>
      </w:r>
      <w:r w:rsidR="00B76881" w:rsidRPr="006048D5">
        <w:rPr>
          <w:b w:val="0"/>
          <w:lang w:val="en-US"/>
        </w:rPr>
        <w:t xml:space="preserve"> to 5</w:t>
      </w:r>
      <w:r w:rsidR="00DA1B4F" w:rsidRPr="006048D5">
        <w:rPr>
          <w:b w:val="0"/>
          <w:lang w:val="en-US"/>
        </w:rPr>
        <w:t>2</w:t>
      </w:r>
      <w:r w:rsidR="000C53FB" w:rsidRPr="006048D5">
        <w:rPr>
          <w:b w:val="0"/>
          <w:lang w:val="en-US"/>
        </w:rPr>
        <w:t>.</w:t>
      </w:r>
      <w:r w:rsidR="00DA1B4F" w:rsidRPr="006048D5">
        <w:rPr>
          <w:b w:val="0"/>
          <w:lang w:val="en-US"/>
        </w:rPr>
        <w:t>8</w:t>
      </w:r>
      <w:r w:rsidR="008A0D96" w:rsidRPr="006048D5">
        <w:rPr>
          <w:b w:val="0"/>
          <w:lang w:val="en-US"/>
        </w:rPr>
        <w:t xml:space="preserve">% in </w:t>
      </w:r>
      <w:r w:rsidR="00DA1B4F" w:rsidRPr="006048D5">
        <w:rPr>
          <w:rFonts w:eastAsia="Times New Roman" w:cs="Times New Roman"/>
          <w:b w:val="0"/>
          <w:lang w:val="en-US"/>
        </w:rPr>
        <w:t xml:space="preserve">the </w:t>
      </w:r>
      <w:r w:rsidR="000845C9">
        <w:rPr>
          <w:rFonts w:eastAsia="Times New Roman" w:cs="Times New Roman"/>
          <w:b w:val="0"/>
          <w:lang w:val="en-US"/>
        </w:rPr>
        <w:t>1</w:t>
      </w:r>
      <w:r w:rsidR="000845C9" w:rsidRPr="000845C9">
        <w:rPr>
          <w:rFonts w:eastAsia="Times New Roman" w:cs="Times New Roman"/>
          <w:b w:val="0"/>
          <w:vertAlign w:val="superscript"/>
          <w:lang w:val="en-US"/>
        </w:rPr>
        <w:t>st</w:t>
      </w:r>
      <w:r w:rsidR="000845C9">
        <w:rPr>
          <w:rFonts w:eastAsia="Times New Roman" w:cs="Times New Roman"/>
          <w:b w:val="0"/>
          <w:lang w:val="en-US"/>
        </w:rPr>
        <w:t xml:space="preserve"> quarter of 2025</w:t>
      </w:r>
      <w:r w:rsidR="008A0D96" w:rsidRPr="006048D5">
        <w:rPr>
          <w:b w:val="0"/>
          <w:lang w:val="en-US"/>
        </w:rPr>
        <w:t>). The revenue</w:t>
      </w:r>
      <w:r w:rsidR="00B76881" w:rsidRPr="006048D5">
        <w:rPr>
          <w:b w:val="0"/>
          <w:lang w:val="en-US"/>
        </w:rPr>
        <w:t xml:space="preserve">s from export sales were by </w:t>
      </w:r>
      <w:r w:rsidR="00355824" w:rsidRPr="006048D5">
        <w:rPr>
          <w:b w:val="0"/>
          <w:lang w:val="en-US"/>
        </w:rPr>
        <w:t>2</w:t>
      </w:r>
      <w:r w:rsidR="000C53FB" w:rsidRPr="006048D5">
        <w:rPr>
          <w:b w:val="0"/>
          <w:lang w:val="en-US"/>
        </w:rPr>
        <w:t>.</w:t>
      </w:r>
      <w:r w:rsidR="00372E5D" w:rsidRPr="006048D5">
        <w:rPr>
          <w:b w:val="0"/>
          <w:lang w:val="en-US"/>
        </w:rPr>
        <w:t>9</w:t>
      </w:r>
      <w:r w:rsidR="008F0EAE" w:rsidRPr="006048D5">
        <w:rPr>
          <w:b w:val="0"/>
          <w:lang w:val="en-US"/>
        </w:rPr>
        <w:t xml:space="preserve">% </w:t>
      </w:r>
      <w:r w:rsidR="00572B59" w:rsidRPr="006048D5">
        <w:rPr>
          <w:b w:val="0"/>
          <w:lang w:val="en-US"/>
        </w:rPr>
        <w:t>higher</w:t>
      </w:r>
      <w:r w:rsidR="00F25599" w:rsidRPr="006048D5">
        <w:rPr>
          <w:b w:val="0"/>
          <w:lang w:val="en-US"/>
        </w:rPr>
        <w:t xml:space="preserve"> than a year before</w:t>
      </w:r>
      <w:r w:rsidR="008A0D96" w:rsidRPr="006048D5">
        <w:rPr>
          <w:b w:val="0"/>
          <w:lang w:val="en-US"/>
        </w:rPr>
        <w:t xml:space="preserve">. The share of export </w:t>
      </w:r>
      <w:r w:rsidR="005E2FD1" w:rsidRPr="006048D5">
        <w:rPr>
          <w:b w:val="0"/>
          <w:lang w:val="en-US"/>
        </w:rPr>
        <w:t xml:space="preserve">sales </w:t>
      </w:r>
      <w:r w:rsidR="008A0D96" w:rsidRPr="006048D5">
        <w:rPr>
          <w:b w:val="0"/>
          <w:lang w:val="en-US"/>
        </w:rPr>
        <w:t xml:space="preserve">in total </w:t>
      </w:r>
      <w:r w:rsidR="003C4884" w:rsidRPr="006048D5">
        <w:rPr>
          <w:b w:val="0"/>
          <w:lang w:val="en-US"/>
        </w:rPr>
        <w:t>sales revenues of</w:t>
      </w:r>
      <w:r w:rsidR="008A0D96" w:rsidRPr="006048D5">
        <w:rPr>
          <w:b w:val="0"/>
          <w:lang w:val="en-US"/>
        </w:rPr>
        <w:t xml:space="preserve"> all surveyed</w:t>
      </w:r>
      <w:r w:rsidR="00617B81" w:rsidRPr="006048D5">
        <w:rPr>
          <w:b w:val="0"/>
          <w:lang w:val="en-US"/>
        </w:rPr>
        <w:t xml:space="preserve"> enterpri</w:t>
      </w:r>
      <w:r w:rsidR="00B76881" w:rsidRPr="006048D5">
        <w:rPr>
          <w:b w:val="0"/>
          <w:lang w:val="en-US"/>
        </w:rPr>
        <w:t xml:space="preserve">ses </w:t>
      </w:r>
      <w:r w:rsidR="00355824" w:rsidRPr="006048D5">
        <w:rPr>
          <w:b w:val="0"/>
          <w:lang w:val="en-US"/>
        </w:rPr>
        <w:t>amou</w:t>
      </w:r>
      <w:r w:rsidR="002A184F" w:rsidRPr="006048D5">
        <w:rPr>
          <w:b w:val="0"/>
          <w:lang w:val="en-US"/>
        </w:rPr>
        <w:t>n</w:t>
      </w:r>
      <w:r w:rsidR="00355824" w:rsidRPr="006048D5">
        <w:rPr>
          <w:b w:val="0"/>
          <w:lang w:val="en-US"/>
        </w:rPr>
        <w:t>ted</w:t>
      </w:r>
      <w:r w:rsidR="000C53FB" w:rsidRPr="006048D5">
        <w:rPr>
          <w:b w:val="0"/>
          <w:lang w:val="en-US"/>
        </w:rPr>
        <w:t xml:space="preserve"> </w:t>
      </w:r>
      <w:r w:rsidR="003D1555" w:rsidRPr="006048D5">
        <w:rPr>
          <w:b w:val="0"/>
          <w:lang w:val="en-US"/>
        </w:rPr>
        <w:t xml:space="preserve">to </w:t>
      </w:r>
      <w:r w:rsidR="000C53FB" w:rsidRPr="006048D5">
        <w:rPr>
          <w:b w:val="0"/>
          <w:lang w:val="en-US"/>
        </w:rPr>
        <w:t>2</w:t>
      </w:r>
      <w:r w:rsidR="00996AF7" w:rsidRPr="006048D5">
        <w:rPr>
          <w:b w:val="0"/>
          <w:lang w:val="en-US"/>
        </w:rPr>
        <w:t>3</w:t>
      </w:r>
      <w:r w:rsidR="000C53FB" w:rsidRPr="006048D5">
        <w:rPr>
          <w:b w:val="0"/>
          <w:lang w:val="en-US"/>
        </w:rPr>
        <w:t>.</w:t>
      </w:r>
      <w:r w:rsidR="002C0F2C" w:rsidRPr="006048D5">
        <w:rPr>
          <w:b w:val="0"/>
          <w:lang w:val="en-US"/>
        </w:rPr>
        <w:t>1</w:t>
      </w:r>
      <w:r w:rsidR="000C53FB" w:rsidRPr="006048D5">
        <w:rPr>
          <w:b w:val="0"/>
          <w:lang w:val="en-US"/>
        </w:rPr>
        <w:t>%</w:t>
      </w:r>
      <w:r w:rsidR="00547504" w:rsidRPr="006048D5">
        <w:rPr>
          <w:b w:val="0"/>
          <w:lang w:val="en-US"/>
        </w:rPr>
        <w:t xml:space="preserve"> (23.</w:t>
      </w:r>
      <w:r w:rsidR="002C0F2C" w:rsidRPr="006048D5">
        <w:rPr>
          <w:b w:val="0"/>
          <w:lang w:val="en-US"/>
        </w:rPr>
        <w:t>7</w:t>
      </w:r>
      <w:r w:rsidR="00547504" w:rsidRPr="006048D5">
        <w:rPr>
          <w:b w:val="0"/>
          <w:lang w:val="en-US"/>
        </w:rPr>
        <w:t xml:space="preserve">% in the </w:t>
      </w:r>
      <w:r w:rsidR="00966333">
        <w:rPr>
          <w:b w:val="0"/>
          <w:lang w:val="en-US"/>
        </w:rPr>
        <w:br/>
      </w:r>
      <w:r w:rsidR="000845C9">
        <w:rPr>
          <w:rFonts w:eastAsia="Times New Roman" w:cs="Times New Roman"/>
          <w:b w:val="0"/>
          <w:lang w:val="en-US"/>
        </w:rPr>
        <w:t>1</w:t>
      </w:r>
      <w:r w:rsidR="000845C9" w:rsidRPr="000845C9">
        <w:rPr>
          <w:rFonts w:eastAsia="Times New Roman" w:cs="Times New Roman"/>
          <w:b w:val="0"/>
          <w:vertAlign w:val="superscript"/>
          <w:lang w:val="en-US"/>
        </w:rPr>
        <w:t>st</w:t>
      </w:r>
      <w:r w:rsidR="000845C9">
        <w:rPr>
          <w:rFonts w:eastAsia="Times New Roman" w:cs="Times New Roman"/>
          <w:b w:val="0"/>
          <w:lang w:val="en-US"/>
        </w:rPr>
        <w:t xml:space="preserve"> quarter of 2025</w:t>
      </w:r>
      <w:r w:rsidR="00547504" w:rsidRPr="006048D5">
        <w:rPr>
          <w:b w:val="0"/>
          <w:lang w:val="en-US"/>
        </w:rPr>
        <w:t>)</w:t>
      </w:r>
      <w:r w:rsidR="008A0D96" w:rsidRPr="006048D5">
        <w:rPr>
          <w:b w:val="0"/>
          <w:lang w:val="en-US"/>
        </w:rPr>
        <w:t>.</w:t>
      </w:r>
      <w:r w:rsidR="00D927A4" w:rsidRPr="006048D5">
        <w:rPr>
          <w:b w:val="0"/>
          <w:lang w:val="en-US"/>
        </w:rPr>
        <w:t xml:space="preserve"> The share </w:t>
      </w:r>
      <w:r w:rsidR="008A0D96" w:rsidRPr="006048D5">
        <w:rPr>
          <w:b w:val="0"/>
          <w:lang w:val="en-US"/>
        </w:rPr>
        <w:t>of the exporting enterprises</w:t>
      </w:r>
      <w:r w:rsidR="00C93522" w:rsidRPr="006048D5">
        <w:rPr>
          <w:b w:val="0"/>
          <w:lang w:val="en-US"/>
        </w:rPr>
        <w:t xml:space="preserve"> which</w:t>
      </w:r>
      <w:r w:rsidR="008A0D96" w:rsidRPr="006048D5">
        <w:rPr>
          <w:b w:val="0"/>
          <w:lang w:val="en-US"/>
        </w:rPr>
        <w:t xml:space="preserve"> repor</w:t>
      </w:r>
      <w:r w:rsidR="00617B81" w:rsidRPr="006048D5">
        <w:rPr>
          <w:b w:val="0"/>
          <w:lang w:val="en-US"/>
        </w:rPr>
        <w:t xml:space="preserve">ted net profit </w:t>
      </w:r>
      <w:r w:rsidR="00B76881" w:rsidRPr="006048D5">
        <w:rPr>
          <w:b w:val="0"/>
          <w:lang w:val="en-US"/>
        </w:rPr>
        <w:t xml:space="preserve">was </w:t>
      </w:r>
      <w:r w:rsidR="002C0F2C" w:rsidRPr="006048D5">
        <w:rPr>
          <w:b w:val="0"/>
          <w:lang w:val="en-US"/>
        </w:rPr>
        <w:t>68</w:t>
      </w:r>
      <w:r w:rsidR="00572B59" w:rsidRPr="006048D5">
        <w:rPr>
          <w:b w:val="0"/>
          <w:lang w:val="en-US"/>
        </w:rPr>
        <w:t>.</w:t>
      </w:r>
      <w:r w:rsidR="002C0F2C" w:rsidRPr="006048D5">
        <w:rPr>
          <w:b w:val="0"/>
          <w:lang w:val="en-US"/>
        </w:rPr>
        <w:t>8</w:t>
      </w:r>
      <w:r w:rsidR="00C93522" w:rsidRPr="006048D5">
        <w:rPr>
          <w:b w:val="0"/>
          <w:lang w:val="en-US"/>
        </w:rPr>
        <w:t xml:space="preserve">% </w:t>
      </w:r>
      <w:r w:rsidR="00B76881" w:rsidRPr="006048D5">
        <w:rPr>
          <w:b w:val="0"/>
          <w:lang w:val="en-US"/>
        </w:rPr>
        <w:t xml:space="preserve">(compared to </w:t>
      </w:r>
      <w:r w:rsidR="002C0F2C" w:rsidRPr="006048D5">
        <w:rPr>
          <w:b w:val="0"/>
          <w:lang w:val="en-US"/>
        </w:rPr>
        <w:t>66</w:t>
      </w:r>
      <w:r w:rsidR="008D2D65" w:rsidRPr="006048D5">
        <w:rPr>
          <w:b w:val="0"/>
          <w:lang w:val="en-US"/>
        </w:rPr>
        <w:t>.</w:t>
      </w:r>
      <w:r w:rsidR="002C0F2C" w:rsidRPr="006048D5">
        <w:rPr>
          <w:b w:val="0"/>
          <w:lang w:val="en-US"/>
        </w:rPr>
        <w:t>9</w:t>
      </w:r>
      <w:r w:rsidR="008A0D96" w:rsidRPr="006048D5">
        <w:rPr>
          <w:b w:val="0"/>
          <w:lang w:val="en-US"/>
        </w:rPr>
        <w:t xml:space="preserve">% </w:t>
      </w:r>
      <w:r w:rsidR="00206ACB" w:rsidRPr="006048D5">
        <w:rPr>
          <w:b w:val="0"/>
          <w:lang w:val="en-US"/>
        </w:rPr>
        <w:t xml:space="preserve">a year </w:t>
      </w:r>
      <w:r w:rsidR="002A184F" w:rsidRPr="006048D5">
        <w:rPr>
          <w:b w:val="0"/>
          <w:lang w:val="en-US"/>
        </w:rPr>
        <w:t>before</w:t>
      </w:r>
      <w:r w:rsidR="008A0D96" w:rsidRPr="006048D5">
        <w:rPr>
          <w:b w:val="0"/>
          <w:lang w:val="en-US"/>
        </w:rPr>
        <w:t>).</w:t>
      </w:r>
      <w:r w:rsidR="00DD2A25" w:rsidRPr="006048D5">
        <w:rPr>
          <w:b w:val="0"/>
          <w:lang w:val="en-US"/>
        </w:rPr>
        <w:t xml:space="preserve"> </w:t>
      </w:r>
      <w:r w:rsidR="008225AD" w:rsidRPr="006048D5">
        <w:rPr>
          <w:b w:val="0"/>
          <w:lang w:val="en-US"/>
        </w:rPr>
        <w:t xml:space="preserve">The </w:t>
      </w:r>
      <w:r w:rsidR="008A0D96" w:rsidRPr="006048D5">
        <w:rPr>
          <w:b w:val="0"/>
          <w:lang w:val="en-US"/>
        </w:rPr>
        <w:t xml:space="preserve">basic economic and financial relations </w:t>
      </w:r>
      <w:r w:rsidR="0060713B" w:rsidRPr="006048D5">
        <w:rPr>
          <w:b w:val="0"/>
          <w:lang w:val="en-US"/>
        </w:rPr>
        <w:t>of</w:t>
      </w:r>
      <w:r w:rsidR="00194B3B" w:rsidRPr="006048D5">
        <w:rPr>
          <w:b w:val="0"/>
          <w:lang w:val="en-US"/>
        </w:rPr>
        <w:t xml:space="preserve"> the exporting enterprises</w:t>
      </w:r>
      <w:r w:rsidR="008225AD" w:rsidRPr="006048D5">
        <w:rPr>
          <w:b w:val="0"/>
          <w:lang w:val="en-US"/>
        </w:rPr>
        <w:t xml:space="preserve"> </w:t>
      </w:r>
      <w:r w:rsidR="0054431D" w:rsidRPr="006048D5">
        <w:rPr>
          <w:b w:val="0"/>
          <w:lang w:val="en-US"/>
        </w:rPr>
        <w:t>improved</w:t>
      </w:r>
      <w:r w:rsidR="006D4568" w:rsidRPr="006048D5">
        <w:rPr>
          <w:b w:val="0"/>
          <w:lang w:val="en-US"/>
        </w:rPr>
        <w:t xml:space="preserve"> in</w:t>
      </w:r>
      <w:r w:rsidR="00C44A05" w:rsidRPr="006048D5">
        <w:rPr>
          <w:b w:val="0"/>
          <w:lang w:val="en-US"/>
        </w:rPr>
        <w:t xml:space="preserve"> profitability indicator</w:t>
      </w:r>
      <w:r w:rsidR="006D4568" w:rsidRPr="006048D5">
        <w:rPr>
          <w:b w:val="0"/>
          <w:lang w:val="en-US"/>
        </w:rPr>
        <w:t>s and de</w:t>
      </w:r>
      <w:r w:rsidR="003743FB" w:rsidRPr="006048D5">
        <w:rPr>
          <w:b w:val="0"/>
          <w:lang w:val="en-US"/>
        </w:rPr>
        <w:t>teriorated</w:t>
      </w:r>
      <w:r w:rsidR="006D4568" w:rsidRPr="006048D5">
        <w:rPr>
          <w:b w:val="0"/>
          <w:lang w:val="en-US"/>
        </w:rPr>
        <w:t xml:space="preserve"> in liquidity indicators.</w:t>
      </w:r>
    </w:p>
    <w:p w14:paraId="134C5152" w14:textId="58055581" w:rsidR="00222820" w:rsidRPr="006048D5" w:rsidRDefault="00222820" w:rsidP="00222820">
      <w:pPr>
        <w:spacing w:line="288" w:lineRule="auto"/>
        <w:rPr>
          <w:rFonts w:eastAsia="Times New Roman" w:cs="Times New Roman"/>
          <w:szCs w:val="19"/>
          <w:lang w:val="en-US" w:eastAsia="pl-PL"/>
        </w:rPr>
      </w:pPr>
      <w:r w:rsidRPr="006048D5">
        <w:rPr>
          <w:rFonts w:eastAsia="Times New Roman" w:cs="Times New Roman"/>
          <w:szCs w:val="19"/>
          <w:lang w:val="en-US" w:eastAsia="pl-PL"/>
        </w:rPr>
        <w:t xml:space="preserve">In January-March 2026 investment outlays of the surveyed enterprises amounted to 42.4 bn PLN and were (in constant prices) by 8.7% higher than </w:t>
      </w:r>
      <w:r w:rsidR="000845C9">
        <w:rPr>
          <w:rFonts w:eastAsia="Times New Roman" w:cs="Times New Roman"/>
          <w:szCs w:val="19"/>
          <w:lang w:val="en-US" w:eastAsia="pl-PL"/>
        </w:rPr>
        <w:t>a year before</w:t>
      </w:r>
      <w:r w:rsidRPr="006048D5">
        <w:rPr>
          <w:rFonts w:eastAsia="Times New Roman" w:cs="Times New Roman"/>
          <w:szCs w:val="19"/>
          <w:lang w:val="en-US" w:eastAsia="pl-PL"/>
        </w:rPr>
        <w:t xml:space="preserve"> (when a decrease by 3.6% was recorded). The expenditures on buildings and structures increased by 5.4% (in the </w:t>
      </w:r>
      <w:r w:rsidR="000845C9" w:rsidRPr="000845C9">
        <w:rPr>
          <w:rFonts w:eastAsia="Times New Roman" w:cs="Times New Roman"/>
          <w:lang w:val="en-US"/>
        </w:rPr>
        <w:t>1</w:t>
      </w:r>
      <w:r w:rsidR="000845C9" w:rsidRPr="000845C9">
        <w:rPr>
          <w:rFonts w:eastAsia="Times New Roman" w:cs="Times New Roman"/>
          <w:vertAlign w:val="superscript"/>
          <w:lang w:val="en-US"/>
        </w:rPr>
        <w:t>st</w:t>
      </w:r>
      <w:r w:rsidR="000845C9" w:rsidRPr="000845C9">
        <w:rPr>
          <w:rFonts w:eastAsia="Times New Roman" w:cs="Times New Roman"/>
          <w:lang w:val="en-US"/>
        </w:rPr>
        <w:t xml:space="preserve"> quarter of 2025</w:t>
      </w:r>
      <w:r w:rsidRPr="006048D5">
        <w:rPr>
          <w:rFonts w:eastAsia="Times New Roman" w:cs="Times New Roman"/>
          <w:szCs w:val="19"/>
          <w:lang w:val="en-US" w:eastAsia="pl-PL"/>
        </w:rPr>
        <w:t xml:space="preserve"> they decreased by 5.5%). Expenditures on purchases</w:t>
      </w:r>
      <w:r w:rsidRPr="006048D5">
        <w:rPr>
          <w:rStyle w:val="Odwoanieprzypisudolnego"/>
          <w:rFonts w:eastAsia="Times New Roman" w:cs="Times New Roman"/>
          <w:szCs w:val="19"/>
          <w:lang w:val="en-US" w:eastAsia="pl-PL"/>
        </w:rPr>
        <w:footnoteReference w:id="1"/>
      </w:r>
      <w:r w:rsidRPr="006048D5">
        <w:rPr>
          <w:rFonts w:eastAsia="Times New Roman" w:cs="Times New Roman"/>
          <w:szCs w:val="19"/>
          <w:lang w:val="en-US" w:eastAsia="pl-PL"/>
        </w:rPr>
        <w:t xml:space="preserve">  increased by 10.4% (in the </w:t>
      </w:r>
      <w:r w:rsidR="000845C9" w:rsidRPr="000845C9">
        <w:rPr>
          <w:rFonts w:eastAsia="Times New Roman" w:cs="Times New Roman"/>
          <w:lang w:val="en-US"/>
        </w:rPr>
        <w:t>1</w:t>
      </w:r>
      <w:r w:rsidR="000845C9" w:rsidRPr="000845C9">
        <w:rPr>
          <w:rFonts w:eastAsia="Times New Roman" w:cs="Times New Roman"/>
          <w:vertAlign w:val="superscript"/>
          <w:lang w:val="en-US"/>
        </w:rPr>
        <w:t>st</w:t>
      </w:r>
      <w:r w:rsidR="000845C9" w:rsidRPr="000845C9">
        <w:rPr>
          <w:rFonts w:eastAsia="Times New Roman" w:cs="Times New Roman"/>
          <w:lang w:val="en-US"/>
        </w:rPr>
        <w:t xml:space="preserve"> quarter of 2025</w:t>
      </w:r>
      <w:r w:rsidR="000845C9" w:rsidRPr="006048D5">
        <w:rPr>
          <w:rFonts w:eastAsia="Times New Roman" w:cs="Times New Roman"/>
          <w:szCs w:val="19"/>
          <w:lang w:val="en-US" w:eastAsia="pl-PL"/>
        </w:rPr>
        <w:t xml:space="preserve"> </w:t>
      </w:r>
      <w:r w:rsidRPr="006048D5">
        <w:rPr>
          <w:rFonts w:eastAsia="Times New Roman" w:cs="Times New Roman"/>
          <w:szCs w:val="19"/>
          <w:lang w:val="en-US" w:eastAsia="pl-PL"/>
        </w:rPr>
        <w:t xml:space="preserve">they decreased by 2.7%), including increase </w:t>
      </w:r>
      <w:r w:rsidR="00104D5A" w:rsidRPr="006048D5">
        <w:rPr>
          <w:rFonts w:eastAsia="Times New Roman" w:cs="Times New Roman"/>
          <w:szCs w:val="19"/>
          <w:lang w:val="en-US" w:eastAsia="pl-PL"/>
        </w:rPr>
        <w:t xml:space="preserve">of outlays on transport equipment – by 17.1% (in comparison to the decrease in the </w:t>
      </w:r>
      <w:r w:rsidR="000845C9" w:rsidRPr="000845C9">
        <w:rPr>
          <w:rFonts w:eastAsia="Times New Roman" w:cs="Times New Roman"/>
          <w:lang w:val="en-US"/>
        </w:rPr>
        <w:t>1</w:t>
      </w:r>
      <w:r w:rsidR="000845C9" w:rsidRPr="000845C9">
        <w:rPr>
          <w:rFonts w:eastAsia="Times New Roman" w:cs="Times New Roman"/>
          <w:vertAlign w:val="superscript"/>
          <w:lang w:val="en-US"/>
        </w:rPr>
        <w:t>st</w:t>
      </w:r>
      <w:r w:rsidR="000845C9" w:rsidRPr="000845C9">
        <w:rPr>
          <w:rFonts w:eastAsia="Times New Roman" w:cs="Times New Roman"/>
          <w:lang w:val="en-US"/>
        </w:rPr>
        <w:t xml:space="preserve"> quarter of 2025</w:t>
      </w:r>
      <w:r w:rsidR="000845C9" w:rsidRPr="006048D5">
        <w:rPr>
          <w:rFonts w:eastAsia="Times New Roman" w:cs="Times New Roman"/>
          <w:szCs w:val="19"/>
          <w:lang w:val="en-US" w:eastAsia="pl-PL"/>
        </w:rPr>
        <w:t xml:space="preserve"> </w:t>
      </w:r>
      <w:r w:rsidR="00104D5A" w:rsidRPr="006048D5">
        <w:rPr>
          <w:rFonts w:eastAsia="Times New Roman" w:cs="Times New Roman"/>
          <w:szCs w:val="19"/>
          <w:lang w:val="en-US" w:eastAsia="pl-PL"/>
        </w:rPr>
        <w:t xml:space="preserve"> – 8.1%) as well as of </w:t>
      </w:r>
      <w:r w:rsidRPr="006048D5">
        <w:rPr>
          <w:rFonts w:eastAsia="Times New Roman" w:cs="Times New Roman"/>
          <w:szCs w:val="19"/>
          <w:lang w:val="en-US" w:eastAsia="pl-PL"/>
        </w:rPr>
        <w:t xml:space="preserve">outlays on machinery, technical equipment and tools by 7.8% (in comparison to the decrease in the </w:t>
      </w:r>
      <w:r w:rsidR="000845C9" w:rsidRPr="000845C9">
        <w:rPr>
          <w:rFonts w:eastAsia="Times New Roman" w:cs="Times New Roman"/>
          <w:lang w:val="en-US"/>
        </w:rPr>
        <w:t>1</w:t>
      </w:r>
      <w:r w:rsidR="000845C9" w:rsidRPr="000845C9">
        <w:rPr>
          <w:rFonts w:eastAsia="Times New Roman" w:cs="Times New Roman"/>
          <w:vertAlign w:val="superscript"/>
          <w:lang w:val="en-US"/>
        </w:rPr>
        <w:t>st</w:t>
      </w:r>
      <w:r w:rsidR="000845C9" w:rsidRPr="000845C9">
        <w:rPr>
          <w:rFonts w:eastAsia="Times New Roman" w:cs="Times New Roman"/>
          <w:lang w:val="en-US"/>
        </w:rPr>
        <w:t xml:space="preserve"> quarter of 2025</w:t>
      </w:r>
      <w:r w:rsidR="000845C9" w:rsidRPr="006048D5">
        <w:rPr>
          <w:rFonts w:eastAsia="Times New Roman" w:cs="Times New Roman"/>
          <w:szCs w:val="19"/>
          <w:lang w:val="en-US" w:eastAsia="pl-PL"/>
        </w:rPr>
        <w:t xml:space="preserve"> </w:t>
      </w:r>
      <w:r w:rsidRPr="006048D5">
        <w:rPr>
          <w:rFonts w:eastAsia="Times New Roman" w:cs="Times New Roman"/>
          <w:szCs w:val="19"/>
          <w:lang w:val="en-US" w:eastAsia="pl-PL"/>
        </w:rPr>
        <w:t>by 0.4%)</w:t>
      </w:r>
      <w:r w:rsidR="00104D5A" w:rsidRPr="006048D5">
        <w:rPr>
          <w:rFonts w:eastAsia="Times New Roman" w:cs="Times New Roman"/>
          <w:szCs w:val="19"/>
          <w:lang w:val="en-US" w:eastAsia="pl-PL"/>
        </w:rPr>
        <w:t>.</w:t>
      </w:r>
    </w:p>
    <w:p w14:paraId="75E8AD47" w14:textId="7F883AFF" w:rsidR="00544B94" w:rsidRPr="006048D5" w:rsidRDefault="00222820" w:rsidP="00544B94">
      <w:pPr>
        <w:spacing w:line="288" w:lineRule="auto"/>
        <w:rPr>
          <w:rFonts w:eastAsia="Times New Roman" w:cs="Times New Roman"/>
          <w:szCs w:val="19"/>
          <w:lang w:val="en-US" w:eastAsia="pl-PL"/>
        </w:rPr>
      </w:pPr>
      <w:r w:rsidRPr="006048D5">
        <w:rPr>
          <w:rFonts w:eastAsia="Times New Roman" w:cs="Times New Roman"/>
          <w:szCs w:val="19"/>
          <w:lang w:val="en-US" w:eastAsia="pl-PL"/>
        </w:rPr>
        <w:t xml:space="preserve">The increase in investment outlays (in current prices) was noticed </w:t>
      </w:r>
      <w:proofErr w:type="spellStart"/>
      <w:r w:rsidRPr="006048D5">
        <w:rPr>
          <w:rFonts w:eastAsia="Times New Roman" w:cs="Times New Roman"/>
          <w:szCs w:val="19"/>
          <w:lang w:val="en-US" w:eastAsia="pl-PL"/>
        </w:rPr>
        <w:t>i.a.</w:t>
      </w:r>
      <w:proofErr w:type="spellEnd"/>
      <w:r w:rsidRPr="006048D5">
        <w:rPr>
          <w:rFonts w:eastAsia="Times New Roman" w:cs="Times New Roman"/>
          <w:szCs w:val="19"/>
          <w:lang w:val="en-US" w:eastAsia="pl-PL"/>
        </w:rPr>
        <w:t xml:space="preserve"> in transportation and storage (by 48.6% compared to the increase by 4.3%</w:t>
      </w:r>
      <w:r w:rsidR="000845C9">
        <w:rPr>
          <w:rFonts w:eastAsia="Times New Roman" w:cs="Times New Roman"/>
          <w:szCs w:val="19"/>
          <w:lang w:val="en-US" w:eastAsia="pl-PL"/>
        </w:rPr>
        <w:t xml:space="preserve"> a year before</w:t>
      </w:r>
      <w:r w:rsidRPr="006048D5">
        <w:rPr>
          <w:rFonts w:eastAsia="Times New Roman" w:cs="Times New Roman"/>
          <w:szCs w:val="19"/>
          <w:lang w:val="en-US" w:eastAsia="pl-PL"/>
        </w:rPr>
        <w:t xml:space="preserve">), administrative and support service activities (by 11.7% compared to the decrease by 1.3%), water supply; sewerage, waste management and remediation activities (by 9.5% compared to the decrease by 0.5%), accommodation and catering (by 9.4% compared to the increase by 13.6%), information and communication (by 8.6% compared to the increase by 12.0%), manufacturing (by 6.9% compared to the decrease by 11.9%), trade; repair of motor vehicles (by 5.9% compared to the increase by 4.7%), construction (by 3.4% compared to the increase by 40.6%). The decrease in investment outlays was recorded </w:t>
      </w:r>
      <w:proofErr w:type="spellStart"/>
      <w:r w:rsidRPr="006048D5">
        <w:rPr>
          <w:rFonts w:eastAsia="Times New Roman" w:cs="Times New Roman"/>
          <w:szCs w:val="19"/>
          <w:lang w:val="en-US" w:eastAsia="pl-PL"/>
        </w:rPr>
        <w:t>i.a.</w:t>
      </w:r>
      <w:proofErr w:type="spellEnd"/>
      <w:r w:rsidRPr="006048D5">
        <w:rPr>
          <w:rFonts w:eastAsia="Times New Roman" w:cs="Times New Roman"/>
          <w:szCs w:val="19"/>
          <w:lang w:val="en-US" w:eastAsia="pl-PL"/>
        </w:rPr>
        <w:t xml:space="preserve"> in real estate activities (by 26.8% compared to the increase by 93.5%), mining and quarrying (by 11.4% compared to the decrease by 7.0%), electricity, gas, steam and air conditioning supply (by 0.6% compared t</w:t>
      </w:r>
      <w:r w:rsidR="008E7366">
        <w:rPr>
          <w:rFonts w:eastAsia="Times New Roman" w:cs="Times New Roman"/>
          <w:szCs w:val="19"/>
          <w:lang w:val="en-US" w:eastAsia="pl-PL"/>
        </w:rPr>
        <w:t>o</w:t>
      </w:r>
      <w:r w:rsidRPr="006048D5">
        <w:rPr>
          <w:rFonts w:eastAsia="Times New Roman" w:cs="Times New Roman"/>
          <w:szCs w:val="19"/>
          <w:lang w:val="en-US" w:eastAsia="pl-PL"/>
        </w:rPr>
        <w:t xml:space="preserve"> the decrease by 1.0%). </w:t>
      </w:r>
    </w:p>
    <w:p w14:paraId="3FC13668" w14:textId="0BF879AC" w:rsidR="00F25ABB" w:rsidRPr="006048D5" w:rsidRDefault="00E65EF2" w:rsidP="003D74B5">
      <w:pPr>
        <w:pStyle w:val="LID"/>
        <w:spacing w:before="360" w:line="240" w:lineRule="auto"/>
        <w:ind w:left="709" w:hanging="709"/>
        <w:contextualSpacing/>
        <w:rPr>
          <w:lang w:val="en-US"/>
        </w:rPr>
      </w:pPr>
      <w:r w:rsidRPr="006048D5">
        <w:drawing>
          <wp:anchor distT="0" distB="0" distL="114300" distR="114300" simplePos="0" relativeHeight="251835392" behindDoc="0" locked="0" layoutInCell="1" allowOverlap="1" wp14:anchorId="27954BB0" wp14:editId="47CE7323">
            <wp:simplePos x="0" y="0"/>
            <wp:positionH relativeFrom="margin">
              <wp:align>left</wp:align>
            </wp:positionH>
            <wp:positionV relativeFrom="paragraph">
              <wp:posOffset>496748</wp:posOffset>
            </wp:positionV>
            <wp:extent cx="4593590" cy="3211195"/>
            <wp:effectExtent l="0" t="0" r="0" b="8255"/>
            <wp:wrapTopAndBottom/>
            <wp:docPr id="18" name="Obraz 18" descr="Line and column chart. The data for Chart 4 can be found in the XLSX file titled Financial results of non-financial enterprises in the 1st quarter of 2026 Charts in XLSX format."/>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3590" cy="3211195"/>
                    </a:xfrm>
                    <a:prstGeom prst="rect">
                      <a:avLst/>
                    </a:prstGeom>
                    <a:noFill/>
                  </pic:spPr>
                </pic:pic>
              </a:graphicData>
            </a:graphic>
            <wp14:sizeRelH relativeFrom="margin">
              <wp14:pctWidth>0</wp14:pctWidth>
            </wp14:sizeRelH>
            <wp14:sizeRelV relativeFrom="margin">
              <wp14:pctHeight>0</wp14:pctHeight>
            </wp14:sizeRelV>
          </wp:anchor>
        </w:drawing>
      </w:r>
      <w:r w:rsidR="00AB344B" w:rsidRPr="006048D5">
        <w:rPr>
          <w:lang w:val="en-US"/>
        </w:rPr>
        <w:t>Chart 4. I</w:t>
      </w:r>
      <w:r w:rsidR="00F25ABB" w:rsidRPr="006048D5">
        <w:rPr>
          <w:lang w:val="en-US"/>
        </w:rPr>
        <w:t xml:space="preserve">nvestment outlays </w:t>
      </w:r>
      <w:r w:rsidR="00AB344B" w:rsidRPr="006048D5">
        <w:rPr>
          <w:lang w:val="en-US"/>
        </w:rPr>
        <w:t>–</w:t>
      </w:r>
      <w:r w:rsidR="00F25ABB" w:rsidRPr="006048D5">
        <w:rPr>
          <w:lang w:val="en-US"/>
        </w:rPr>
        <w:t xml:space="preserve"> </w:t>
      </w:r>
      <w:r w:rsidR="00AB344B" w:rsidRPr="006048D5">
        <w:rPr>
          <w:lang w:val="en-US"/>
        </w:rPr>
        <w:t xml:space="preserve">change </w:t>
      </w:r>
      <w:r w:rsidR="00F25ABB" w:rsidRPr="006048D5">
        <w:rPr>
          <w:lang w:val="en-US"/>
        </w:rPr>
        <w:t>compared to the corresponding period of the previous year</w:t>
      </w:r>
    </w:p>
    <w:p w14:paraId="7CEF66C8" w14:textId="03FF434B" w:rsidR="00741E46" w:rsidRPr="006048D5" w:rsidRDefault="00741E46" w:rsidP="00CA57AE">
      <w:pPr>
        <w:pStyle w:val="LID"/>
        <w:spacing w:line="288" w:lineRule="auto"/>
        <w:contextualSpacing/>
        <w:rPr>
          <w:b w:val="0"/>
          <w:lang w:val="en-US"/>
        </w:rPr>
      </w:pPr>
    </w:p>
    <w:p w14:paraId="5C5D51FD" w14:textId="1EDC841F" w:rsidR="00E37942" w:rsidRPr="006048D5" w:rsidRDefault="00E37942" w:rsidP="00E37942">
      <w:pPr>
        <w:pStyle w:val="LID"/>
        <w:spacing w:before="360" w:line="240" w:lineRule="auto"/>
        <w:contextualSpacing/>
        <w:rPr>
          <w:lang w:val="en-US"/>
        </w:rPr>
      </w:pPr>
      <w:r w:rsidRPr="006048D5">
        <w:rPr>
          <w:lang w:val="en-US"/>
        </w:rPr>
        <w:t>Table 2. Basic financial data of surveyed non-financial enterprises</w:t>
      </w:r>
      <w:r w:rsidR="008E1C75">
        <w:rPr>
          <w:rStyle w:val="Odwoanieprzypisudolnego"/>
          <w:lang w:val="en-US"/>
        </w:rPr>
        <w:footnoteReference w:id="2"/>
      </w:r>
      <w:r w:rsidR="00E8689A" w:rsidRPr="006048D5">
        <w:rPr>
          <w:lang w:val="en-US"/>
        </w:rPr>
        <w:t xml:space="preserve"> </w:t>
      </w:r>
    </w:p>
    <w:tbl>
      <w:tblPr>
        <w:tblW w:w="7902" w:type="dxa"/>
        <w:tblCellMar>
          <w:left w:w="70" w:type="dxa"/>
          <w:right w:w="70" w:type="dxa"/>
        </w:tblCellMar>
        <w:tblLook w:val="04A0" w:firstRow="1" w:lastRow="0" w:firstColumn="1" w:lastColumn="0" w:noHBand="0" w:noVBand="1"/>
        <w:tblCaption w:val="Table 2. Basic financial data of surveyed non-financial enterprises"/>
        <w:tblDescription w:val="Table. The data for Table 2 can be found in the XLSX file titled  Financial results of non-financial enterprises in the 1st quarter of 2026 Table in XLSX format."/>
      </w:tblPr>
      <w:tblGrid>
        <w:gridCol w:w="3634"/>
        <w:gridCol w:w="1422"/>
        <w:gridCol w:w="1448"/>
        <w:gridCol w:w="1398"/>
      </w:tblGrid>
      <w:tr w:rsidR="00E37942" w:rsidRPr="006048D5" w14:paraId="76C58B9D" w14:textId="77777777" w:rsidTr="009D60F2">
        <w:trPr>
          <w:trHeight w:val="216"/>
        </w:trPr>
        <w:tc>
          <w:tcPr>
            <w:tcW w:w="3634" w:type="dxa"/>
            <w:vMerge w:val="restart"/>
            <w:tcBorders>
              <w:top w:val="single" w:sz="4" w:space="0" w:color="212492"/>
              <w:left w:val="nil"/>
              <w:bottom w:val="single" w:sz="8" w:space="0" w:color="000000"/>
              <w:right w:val="single" w:sz="4" w:space="0" w:color="212492"/>
            </w:tcBorders>
            <w:shd w:val="clear" w:color="auto" w:fill="auto"/>
            <w:noWrap/>
            <w:vAlign w:val="center"/>
            <w:hideMark/>
          </w:tcPr>
          <w:p w14:paraId="50672B7F" w14:textId="77777777" w:rsidR="00E37942" w:rsidRPr="006048D5" w:rsidRDefault="00E37942" w:rsidP="009D60F2">
            <w:pPr>
              <w:jc w:val="center"/>
              <w:rPr>
                <w:rFonts w:eastAsia="Times New Roman" w:cs="Calibri"/>
                <w:color w:val="000000"/>
                <w:szCs w:val="19"/>
                <w:lang w:eastAsia="pl-PL"/>
              </w:rPr>
            </w:pPr>
            <w:r w:rsidRPr="006048D5">
              <w:rPr>
                <w:rFonts w:eastAsia="Times New Roman" w:cs="Calibri"/>
                <w:color w:val="000000"/>
                <w:szCs w:val="19"/>
                <w:lang w:eastAsia="pl-PL"/>
              </w:rPr>
              <w:t>SPECIFICATION</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20FC7F2E" w14:textId="77777777" w:rsidR="00E37942" w:rsidRPr="006048D5" w:rsidRDefault="00E37942" w:rsidP="009D60F2">
            <w:pPr>
              <w:spacing w:line="288" w:lineRule="auto"/>
              <w:jc w:val="center"/>
              <w:rPr>
                <w:rFonts w:eastAsia="Times New Roman" w:cs="Calibri"/>
                <w:color w:val="000000"/>
                <w:spacing w:val="-2"/>
                <w:szCs w:val="19"/>
                <w:lang w:val="en-US" w:eastAsia="pl-PL"/>
              </w:rPr>
            </w:pPr>
            <w:r w:rsidRPr="006048D5">
              <w:rPr>
                <w:rFonts w:eastAsia="Times New Roman" w:cs="Calibri"/>
                <w:color w:val="000000"/>
                <w:spacing w:val="-2"/>
                <w:szCs w:val="19"/>
                <w:lang w:val="en-US" w:eastAsia="pl-PL"/>
              </w:rPr>
              <w:t>Jan.-March 2025</w:t>
            </w:r>
          </w:p>
        </w:tc>
        <w:tc>
          <w:tcPr>
            <w:tcW w:w="1448" w:type="dxa"/>
            <w:tcBorders>
              <w:top w:val="single" w:sz="4" w:space="0" w:color="212492"/>
              <w:left w:val="nil"/>
              <w:bottom w:val="single" w:sz="4" w:space="0" w:color="212492"/>
              <w:right w:val="single" w:sz="4" w:space="0" w:color="212492"/>
            </w:tcBorders>
            <w:shd w:val="clear" w:color="auto" w:fill="auto"/>
            <w:noWrap/>
            <w:vAlign w:val="center"/>
            <w:hideMark/>
          </w:tcPr>
          <w:p w14:paraId="11A7CB99" w14:textId="77777777" w:rsidR="00E37942" w:rsidRPr="006048D5" w:rsidRDefault="00E37942" w:rsidP="009D60F2">
            <w:pPr>
              <w:spacing w:line="288" w:lineRule="auto"/>
              <w:jc w:val="center"/>
              <w:rPr>
                <w:rFonts w:eastAsia="Times New Roman" w:cs="Calibri"/>
                <w:color w:val="000000"/>
                <w:spacing w:val="-2"/>
                <w:szCs w:val="19"/>
                <w:lang w:val="en-US" w:eastAsia="pl-PL"/>
              </w:rPr>
            </w:pPr>
            <w:r w:rsidRPr="006048D5">
              <w:rPr>
                <w:rFonts w:eastAsia="Times New Roman" w:cs="Calibri"/>
                <w:color w:val="000000"/>
                <w:spacing w:val="-2"/>
                <w:szCs w:val="19"/>
                <w:lang w:val="en-US" w:eastAsia="pl-PL"/>
              </w:rPr>
              <w:t>Jan.-March 2026</w:t>
            </w:r>
          </w:p>
        </w:tc>
        <w:tc>
          <w:tcPr>
            <w:tcW w:w="1398" w:type="dxa"/>
            <w:vMerge w:val="restart"/>
            <w:tcBorders>
              <w:top w:val="single" w:sz="4" w:space="0" w:color="212492"/>
              <w:left w:val="single" w:sz="4" w:space="0" w:color="212492"/>
              <w:bottom w:val="single" w:sz="8" w:space="0" w:color="000000"/>
              <w:right w:val="nil"/>
            </w:tcBorders>
            <w:shd w:val="clear" w:color="auto" w:fill="auto"/>
            <w:noWrap/>
            <w:vAlign w:val="center"/>
            <w:hideMark/>
          </w:tcPr>
          <w:p w14:paraId="6D3A75C9" w14:textId="77777777" w:rsidR="00E37942" w:rsidRPr="006048D5" w:rsidRDefault="00E37942" w:rsidP="009D60F2">
            <w:pPr>
              <w:spacing w:line="288" w:lineRule="auto"/>
              <w:jc w:val="center"/>
              <w:rPr>
                <w:rFonts w:eastAsia="Times New Roman" w:cs="Calibri"/>
                <w:szCs w:val="19"/>
                <w:lang w:val="en-US" w:eastAsia="pl-PL"/>
              </w:rPr>
            </w:pPr>
            <w:r w:rsidRPr="006048D5">
              <w:rPr>
                <w:rFonts w:eastAsia="Times New Roman" w:cs="Calibri"/>
                <w:szCs w:val="19"/>
                <w:lang w:val="en-US" w:eastAsia="pl-PL"/>
              </w:rPr>
              <w:t>Jan.-March 2025 = 100</w:t>
            </w:r>
          </w:p>
        </w:tc>
      </w:tr>
      <w:tr w:rsidR="00E37942" w:rsidRPr="006048D5" w14:paraId="66421BA6" w14:textId="77777777" w:rsidTr="009D60F2">
        <w:trPr>
          <w:trHeight w:val="213"/>
        </w:trPr>
        <w:tc>
          <w:tcPr>
            <w:tcW w:w="3634" w:type="dxa"/>
            <w:vMerge/>
            <w:tcBorders>
              <w:top w:val="single" w:sz="8" w:space="0" w:color="000000"/>
              <w:left w:val="nil"/>
              <w:bottom w:val="single" w:sz="4" w:space="0" w:color="212492"/>
              <w:right w:val="single" w:sz="4" w:space="0" w:color="212492"/>
            </w:tcBorders>
            <w:vAlign w:val="center"/>
            <w:hideMark/>
          </w:tcPr>
          <w:p w14:paraId="1389FFF2" w14:textId="77777777" w:rsidR="00E37942" w:rsidRPr="006048D5" w:rsidRDefault="00E37942" w:rsidP="009D60F2">
            <w:pPr>
              <w:spacing w:before="0" w:after="0" w:line="240" w:lineRule="auto"/>
              <w:rPr>
                <w:rFonts w:eastAsia="Times New Roman" w:cs="Calibri"/>
                <w:color w:val="000000"/>
                <w:szCs w:val="19"/>
                <w:lang w:val="en-US" w:eastAsia="pl-PL"/>
              </w:rPr>
            </w:pPr>
          </w:p>
        </w:tc>
        <w:tc>
          <w:tcPr>
            <w:tcW w:w="2870" w:type="dxa"/>
            <w:gridSpan w:val="2"/>
            <w:tcBorders>
              <w:top w:val="single" w:sz="4" w:space="0" w:color="212492"/>
              <w:left w:val="nil"/>
              <w:bottom w:val="single" w:sz="4" w:space="0" w:color="212492"/>
              <w:right w:val="single" w:sz="4" w:space="0" w:color="212492"/>
            </w:tcBorders>
            <w:shd w:val="clear" w:color="auto" w:fill="auto"/>
            <w:noWrap/>
            <w:vAlign w:val="center"/>
            <w:hideMark/>
          </w:tcPr>
          <w:p w14:paraId="302CAEC6" w14:textId="77777777" w:rsidR="00E37942" w:rsidRPr="006048D5" w:rsidRDefault="00E37942" w:rsidP="009D60F2">
            <w:pPr>
              <w:spacing w:line="288" w:lineRule="auto"/>
              <w:jc w:val="center"/>
              <w:rPr>
                <w:rFonts w:eastAsia="Times New Roman" w:cs="Calibri"/>
                <w:color w:val="000000"/>
                <w:szCs w:val="19"/>
                <w:lang w:val="en-US" w:eastAsia="pl-PL"/>
              </w:rPr>
            </w:pPr>
            <w:r w:rsidRPr="006048D5">
              <w:rPr>
                <w:rFonts w:eastAsia="Times New Roman" w:cs="Calibri"/>
                <w:color w:val="000000"/>
                <w:szCs w:val="19"/>
                <w:lang w:val="en-US" w:eastAsia="pl-PL"/>
              </w:rPr>
              <w:t>in million PLN</w:t>
            </w:r>
          </w:p>
        </w:tc>
        <w:tc>
          <w:tcPr>
            <w:tcW w:w="1398" w:type="dxa"/>
            <w:vMerge/>
            <w:tcBorders>
              <w:top w:val="nil"/>
              <w:left w:val="single" w:sz="4" w:space="0" w:color="212492"/>
              <w:bottom w:val="single" w:sz="4" w:space="0" w:color="212492"/>
              <w:right w:val="nil"/>
            </w:tcBorders>
            <w:vAlign w:val="center"/>
            <w:hideMark/>
          </w:tcPr>
          <w:p w14:paraId="3D399CD3" w14:textId="77777777" w:rsidR="00E37942" w:rsidRPr="006048D5" w:rsidRDefault="00E37942" w:rsidP="009D60F2">
            <w:pPr>
              <w:spacing w:before="0" w:after="0" w:line="240" w:lineRule="auto"/>
              <w:rPr>
                <w:rFonts w:eastAsia="Times New Roman" w:cs="Calibri"/>
                <w:color w:val="000000"/>
                <w:szCs w:val="19"/>
                <w:lang w:val="en-US" w:eastAsia="pl-PL"/>
              </w:rPr>
            </w:pPr>
          </w:p>
        </w:tc>
      </w:tr>
      <w:tr w:rsidR="00E37942" w:rsidRPr="006048D5" w14:paraId="07E56EC6" w14:textId="77777777" w:rsidTr="00E37942">
        <w:trPr>
          <w:trHeight w:val="499"/>
        </w:trPr>
        <w:tc>
          <w:tcPr>
            <w:tcW w:w="3634" w:type="dxa"/>
            <w:tcBorders>
              <w:top w:val="single" w:sz="4" w:space="0" w:color="212492"/>
              <w:left w:val="nil"/>
              <w:bottom w:val="single" w:sz="4" w:space="0" w:color="212492"/>
              <w:right w:val="single" w:sz="4" w:space="0" w:color="212492"/>
            </w:tcBorders>
            <w:shd w:val="clear" w:color="auto" w:fill="auto"/>
            <w:noWrap/>
            <w:vAlign w:val="center"/>
            <w:hideMark/>
          </w:tcPr>
          <w:p w14:paraId="112B96B5" w14:textId="77777777" w:rsidR="00E37942" w:rsidRPr="006048D5" w:rsidRDefault="00E37942" w:rsidP="00E37942">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Total revenues</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50416AB4" w14:textId="4E03AE28" w:rsidR="00E37942" w:rsidRPr="006048D5" w:rsidRDefault="00E37942" w:rsidP="00E37942">
            <w:pPr>
              <w:spacing w:before="0" w:after="0" w:line="240" w:lineRule="auto"/>
              <w:jc w:val="right"/>
              <w:rPr>
                <w:rFonts w:cs="Calibri"/>
                <w:color w:val="000000"/>
                <w:szCs w:val="19"/>
              </w:rPr>
            </w:pPr>
            <w:r w:rsidRPr="006048D5">
              <w:t>1,250,617.2</w:t>
            </w:r>
          </w:p>
        </w:tc>
        <w:tc>
          <w:tcPr>
            <w:tcW w:w="1448" w:type="dxa"/>
            <w:tcBorders>
              <w:top w:val="single" w:sz="4" w:space="0" w:color="212492"/>
              <w:left w:val="nil"/>
              <w:bottom w:val="single" w:sz="4" w:space="0" w:color="212492"/>
              <w:right w:val="single" w:sz="4" w:space="0" w:color="212492"/>
            </w:tcBorders>
            <w:shd w:val="clear" w:color="auto" w:fill="auto"/>
            <w:noWrap/>
            <w:hideMark/>
          </w:tcPr>
          <w:p w14:paraId="78A76A22" w14:textId="77777777" w:rsidR="00E37942" w:rsidRPr="006048D5" w:rsidRDefault="00E37942" w:rsidP="00E37942">
            <w:pPr>
              <w:jc w:val="right"/>
              <w:rPr>
                <w:rFonts w:cs="Calibri"/>
                <w:color w:val="000000"/>
                <w:szCs w:val="19"/>
              </w:rPr>
            </w:pPr>
            <w:r w:rsidRPr="006048D5">
              <w:t>1,321,573.4</w:t>
            </w:r>
          </w:p>
        </w:tc>
        <w:tc>
          <w:tcPr>
            <w:tcW w:w="1398" w:type="dxa"/>
            <w:tcBorders>
              <w:top w:val="single" w:sz="4" w:space="0" w:color="212492"/>
              <w:left w:val="nil"/>
              <w:bottom w:val="single" w:sz="4" w:space="0" w:color="212492"/>
              <w:right w:val="nil"/>
            </w:tcBorders>
            <w:shd w:val="clear" w:color="auto" w:fill="auto"/>
            <w:noWrap/>
            <w:hideMark/>
          </w:tcPr>
          <w:p w14:paraId="499F8606" w14:textId="58577ABA" w:rsidR="00E37942" w:rsidRPr="006048D5" w:rsidRDefault="00E37942" w:rsidP="00E37942">
            <w:pPr>
              <w:jc w:val="right"/>
              <w:rPr>
                <w:rFonts w:cs="Calibri"/>
                <w:color w:val="000000"/>
                <w:szCs w:val="19"/>
              </w:rPr>
            </w:pPr>
            <w:r w:rsidRPr="006048D5">
              <w:t>105.7</w:t>
            </w:r>
          </w:p>
        </w:tc>
      </w:tr>
      <w:tr w:rsidR="00E37942" w:rsidRPr="006048D5" w14:paraId="09F318B4"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7D74633" w14:textId="77777777" w:rsidR="00E37942" w:rsidRPr="006048D5" w:rsidRDefault="00E37942" w:rsidP="00E37942">
            <w:pPr>
              <w:spacing w:before="12" w:after="0" w:line="240" w:lineRule="auto"/>
              <w:ind w:left="176"/>
              <w:rPr>
                <w:rFonts w:eastAsia="Times New Roman" w:cs="Calibri"/>
                <w:color w:val="000000"/>
                <w:szCs w:val="19"/>
                <w:lang w:val="en-US" w:eastAsia="pl-PL"/>
              </w:rPr>
            </w:pPr>
            <w:r w:rsidRPr="006048D5">
              <w:rPr>
                <w:rFonts w:eastAsia="Times New Roman" w:cs="Calibri"/>
                <w:color w:val="000000"/>
                <w:szCs w:val="19"/>
                <w:lang w:val="en-US" w:eastAsia="pl-PL"/>
              </w:rPr>
              <w:t>of which net revenues from sale</w:t>
            </w:r>
            <w:r w:rsidRPr="006048D5">
              <w:rPr>
                <w:rFonts w:eastAsia="Times New Roman" w:cs="Calibri"/>
                <w:color w:val="000000"/>
                <w:szCs w:val="19"/>
                <w:lang w:val="en-US" w:eastAsia="pl-PL"/>
              </w:rPr>
              <w:br/>
              <w:t xml:space="preserve"> of products and goods</w:t>
            </w:r>
          </w:p>
        </w:tc>
        <w:tc>
          <w:tcPr>
            <w:tcW w:w="1422" w:type="dxa"/>
            <w:tcBorders>
              <w:top w:val="nil"/>
              <w:left w:val="nil"/>
              <w:bottom w:val="single" w:sz="4" w:space="0" w:color="212492"/>
              <w:right w:val="single" w:sz="4" w:space="0" w:color="212492"/>
            </w:tcBorders>
            <w:shd w:val="clear" w:color="auto" w:fill="auto"/>
            <w:noWrap/>
            <w:vAlign w:val="center"/>
            <w:hideMark/>
          </w:tcPr>
          <w:p w14:paraId="68ACC2B4" w14:textId="08D2D360" w:rsidR="00E37942" w:rsidRPr="006048D5" w:rsidRDefault="00E37942" w:rsidP="00E37942">
            <w:pPr>
              <w:jc w:val="right"/>
              <w:rPr>
                <w:rFonts w:cs="Calibri"/>
                <w:color w:val="000000"/>
                <w:szCs w:val="19"/>
              </w:rPr>
            </w:pPr>
            <w:r w:rsidRPr="006048D5">
              <w:t>1,206,130.4</w:t>
            </w:r>
          </w:p>
        </w:tc>
        <w:tc>
          <w:tcPr>
            <w:tcW w:w="1448" w:type="dxa"/>
            <w:tcBorders>
              <w:top w:val="nil"/>
              <w:left w:val="nil"/>
              <w:bottom w:val="single" w:sz="4" w:space="0" w:color="212492"/>
              <w:right w:val="single" w:sz="4" w:space="0" w:color="212492"/>
            </w:tcBorders>
            <w:shd w:val="clear" w:color="auto" w:fill="auto"/>
            <w:noWrap/>
            <w:hideMark/>
          </w:tcPr>
          <w:p w14:paraId="46B66BBA" w14:textId="77777777" w:rsidR="00E37942" w:rsidRPr="006048D5" w:rsidRDefault="00E37942" w:rsidP="00E37942">
            <w:pPr>
              <w:jc w:val="right"/>
              <w:rPr>
                <w:rFonts w:cs="Calibri"/>
                <w:color w:val="000000"/>
                <w:szCs w:val="19"/>
              </w:rPr>
            </w:pPr>
            <w:r w:rsidRPr="006048D5">
              <w:t>1,279,792.2</w:t>
            </w:r>
          </w:p>
        </w:tc>
        <w:tc>
          <w:tcPr>
            <w:tcW w:w="1398" w:type="dxa"/>
            <w:tcBorders>
              <w:top w:val="nil"/>
              <w:left w:val="nil"/>
              <w:bottom w:val="single" w:sz="4" w:space="0" w:color="212492"/>
              <w:right w:val="nil"/>
            </w:tcBorders>
            <w:shd w:val="clear" w:color="auto" w:fill="auto"/>
            <w:noWrap/>
            <w:hideMark/>
          </w:tcPr>
          <w:p w14:paraId="5F4F8D78" w14:textId="008DF9BD" w:rsidR="00E37942" w:rsidRPr="006048D5" w:rsidRDefault="00E37942" w:rsidP="00E37942">
            <w:pPr>
              <w:jc w:val="right"/>
              <w:rPr>
                <w:rFonts w:cs="Calibri"/>
                <w:color w:val="000000"/>
                <w:szCs w:val="19"/>
              </w:rPr>
            </w:pPr>
            <w:r w:rsidRPr="006048D5">
              <w:t>106.1</w:t>
            </w:r>
          </w:p>
        </w:tc>
      </w:tr>
      <w:tr w:rsidR="00E37942" w:rsidRPr="006048D5" w14:paraId="4F25A3F3"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E075847" w14:textId="77777777" w:rsidR="00E37942" w:rsidRPr="006048D5" w:rsidRDefault="00E37942" w:rsidP="00E3794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Total </w:t>
            </w:r>
            <w:proofErr w:type="spellStart"/>
            <w:r w:rsidRPr="006048D5">
              <w:rPr>
                <w:rFonts w:eastAsia="Times New Roman" w:cs="Calibri"/>
                <w:color w:val="000000"/>
                <w:szCs w:val="19"/>
                <w:lang w:eastAsia="pl-PL"/>
              </w:rPr>
              <w:t>costs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0AD2800D" w14:textId="79A675D0" w:rsidR="00E37942" w:rsidRPr="006048D5" w:rsidRDefault="00E37942" w:rsidP="00E37942">
            <w:pPr>
              <w:jc w:val="right"/>
              <w:rPr>
                <w:rFonts w:cs="Calibri"/>
                <w:color w:val="000000"/>
                <w:szCs w:val="19"/>
              </w:rPr>
            </w:pPr>
            <w:r w:rsidRPr="006048D5">
              <w:t>1,197,268.9</w:t>
            </w:r>
          </w:p>
        </w:tc>
        <w:tc>
          <w:tcPr>
            <w:tcW w:w="1448" w:type="dxa"/>
            <w:tcBorders>
              <w:top w:val="nil"/>
              <w:left w:val="nil"/>
              <w:bottom w:val="single" w:sz="4" w:space="0" w:color="212492"/>
              <w:right w:val="single" w:sz="4" w:space="0" w:color="212492"/>
            </w:tcBorders>
            <w:shd w:val="clear" w:color="auto" w:fill="auto"/>
            <w:noWrap/>
            <w:hideMark/>
          </w:tcPr>
          <w:p w14:paraId="4887278C" w14:textId="77777777" w:rsidR="00E37942" w:rsidRPr="006048D5" w:rsidRDefault="00E37942" w:rsidP="00E37942">
            <w:pPr>
              <w:jc w:val="right"/>
              <w:rPr>
                <w:rFonts w:cs="Calibri"/>
                <w:color w:val="000000"/>
                <w:szCs w:val="19"/>
              </w:rPr>
            </w:pPr>
            <w:r w:rsidRPr="006048D5">
              <w:t>1,256,193.2</w:t>
            </w:r>
          </w:p>
        </w:tc>
        <w:tc>
          <w:tcPr>
            <w:tcW w:w="1398" w:type="dxa"/>
            <w:tcBorders>
              <w:top w:val="nil"/>
              <w:left w:val="nil"/>
              <w:bottom w:val="single" w:sz="4" w:space="0" w:color="212492"/>
              <w:right w:val="nil"/>
            </w:tcBorders>
            <w:shd w:val="clear" w:color="auto" w:fill="auto"/>
            <w:noWrap/>
            <w:hideMark/>
          </w:tcPr>
          <w:p w14:paraId="040501E0" w14:textId="149E3CBF" w:rsidR="00E37942" w:rsidRPr="006048D5" w:rsidRDefault="00E37942" w:rsidP="00E37942">
            <w:pPr>
              <w:jc w:val="right"/>
              <w:rPr>
                <w:rFonts w:cs="Calibri"/>
                <w:color w:val="000000"/>
                <w:szCs w:val="19"/>
              </w:rPr>
            </w:pPr>
            <w:r w:rsidRPr="006048D5">
              <w:t>104.9</w:t>
            </w:r>
          </w:p>
        </w:tc>
      </w:tr>
      <w:tr w:rsidR="00E37942" w:rsidRPr="006048D5" w14:paraId="7BB09F18"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720F763E" w14:textId="77777777" w:rsidR="00E37942" w:rsidRPr="006048D5" w:rsidRDefault="00E37942" w:rsidP="00E37942">
            <w:pPr>
              <w:spacing w:before="12" w:after="0" w:line="240" w:lineRule="auto"/>
              <w:ind w:left="176"/>
              <w:rPr>
                <w:rFonts w:eastAsia="Times New Roman" w:cs="Calibri"/>
                <w:color w:val="000000"/>
                <w:szCs w:val="19"/>
                <w:lang w:val="en-US" w:eastAsia="pl-PL"/>
              </w:rPr>
            </w:pPr>
            <w:r w:rsidRPr="006048D5">
              <w:rPr>
                <w:rFonts w:eastAsia="Times New Roman" w:cs="Calibri"/>
                <w:color w:val="000000"/>
                <w:szCs w:val="19"/>
                <w:lang w:val="en-US" w:eastAsia="pl-PL"/>
              </w:rPr>
              <w:t>of which cost of products and</w:t>
            </w:r>
            <w:r w:rsidRPr="006048D5">
              <w:rPr>
                <w:rFonts w:eastAsia="Times New Roman" w:cs="Calibri"/>
                <w:color w:val="000000"/>
                <w:szCs w:val="19"/>
                <w:lang w:val="en-US" w:eastAsia="pl-PL"/>
              </w:rPr>
              <w:br/>
              <w:t xml:space="preserve"> goods sold</w:t>
            </w:r>
          </w:p>
        </w:tc>
        <w:tc>
          <w:tcPr>
            <w:tcW w:w="1422" w:type="dxa"/>
            <w:tcBorders>
              <w:top w:val="nil"/>
              <w:left w:val="nil"/>
              <w:bottom w:val="single" w:sz="4" w:space="0" w:color="212492"/>
              <w:right w:val="single" w:sz="4" w:space="0" w:color="212492"/>
            </w:tcBorders>
            <w:shd w:val="clear" w:color="auto" w:fill="auto"/>
            <w:noWrap/>
            <w:vAlign w:val="center"/>
            <w:hideMark/>
          </w:tcPr>
          <w:p w14:paraId="563827FA" w14:textId="39F000DE" w:rsidR="00E37942" w:rsidRPr="006048D5" w:rsidRDefault="00E37942" w:rsidP="00E37942">
            <w:pPr>
              <w:jc w:val="right"/>
              <w:rPr>
                <w:rFonts w:cs="Calibri"/>
                <w:color w:val="000000"/>
                <w:szCs w:val="19"/>
              </w:rPr>
            </w:pPr>
            <w:r w:rsidRPr="006048D5">
              <w:t>1,154,157.2</w:t>
            </w:r>
          </w:p>
        </w:tc>
        <w:tc>
          <w:tcPr>
            <w:tcW w:w="1448" w:type="dxa"/>
            <w:tcBorders>
              <w:top w:val="nil"/>
              <w:left w:val="nil"/>
              <w:bottom w:val="single" w:sz="4" w:space="0" w:color="212492"/>
              <w:right w:val="single" w:sz="4" w:space="0" w:color="212492"/>
            </w:tcBorders>
            <w:shd w:val="clear" w:color="auto" w:fill="auto"/>
            <w:noWrap/>
            <w:hideMark/>
          </w:tcPr>
          <w:p w14:paraId="43627A9C" w14:textId="77777777" w:rsidR="00E37942" w:rsidRPr="006048D5" w:rsidRDefault="00E37942" w:rsidP="00E37942">
            <w:pPr>
              <w:jc w:val="right"/>
              <w:rPr>
                <w:rFonts w:cs="Calibri"/>
                <w:color w:val="000000"/>
                <w:szCs w:val="19"/>
              </w:rPr>
            </w:pPr>
            <w:r w:rsidRPr="006048D5">
              <w:t>1,215,126.8</w:t>
            </w:r>
          </w:p>
        </w:tc>
        <w:tc>
          <w:tcPr>
            <w:tcW w:w="1398" w:type="dxa"/>
            <w:tcBorders>
              <w:top w:val="nil"/>
              <w:left w:val="nil"/>
              <w:bottom w:val="single" w:sz="4" w:space="0" w:color="212492"/>
              <w:right w:val="nil"/>
            </w:tcBorders>
            <w:shd w:val="clear" w:color="auto" w:fill="auto"/>
            <w:noWrap/>
            <w:hideMark/>
          </w:tcPr>
          <w:p w14:paraId="340695E1" w14:textId="65C2A978" w:rsidR="00E37942" w:rsidRPr="006048D5" w:rsidRDefault="00E37942" w:rsidP="00E37942">
            <w:pPr>
              <w:jc w:val="right"/>
              <w:rPr>
                <w:rFonts w:cs="Calibri"/>
                <w:color w:val="000000"/>
                <w:szCs w:val="19"/>
              </w:rPr>
            </w:pPr>
            <w:r w:rsidRPr="006048D5">
              <w:t>105.3</w:t>
            </w:r>
          </w:p>
        </w:tc>
      </w:tr>
      <w:tr w:rsidR="00E37942" w:rsidRPr="006048D5" w14:paraId="166AA4C1"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1D44B10" w14:textId="77777777" w:rsidR="00E37942" w:rsidRPr="006048D5" w:rsidRDefault="00E37942" w:rsidP="00E37942">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Financial result from the sale of products and goods</w:t>
            </w:r>
          </w:p>
        </w:tc>
        <w:tc>
          <w:tcPr>
            <w:tcW w:w="1422" w:type="dxa"/>
            <w:tcBorders>
              <w:top w:val="nil"/>
              <w:left w:val="nil"/>
              <w:bottom w:val="single" w:sz="4" w:space="0" w:color="212492"/>
              <w:right w:val="single" w:sz="4" w:space="0" w:color="212492"/>
            </w:tcBorders>
            <w:shd w:val="clear" w:color="auto" w:fill="auto"/>
            <w:noWrap/>
            <w:vAlign w:val="center"/>
            <w:hideMark/>
          </w:tcPr>
          <w:p w14:paraId="08507BA8" w14:textId="7F1DFD18" w:rsidR="00E37942" w:rsidRPr="006048D5" w:rsidRDefault="00E37942" w:rsidP="00E37942">
            <w:pPr>
              <w:jc w:val="right"/>
              <w:rPr>
                <w:rFonts w:cs="Calibri"/>
                <w:color w:val="000000"/>
                <w:szCs w:val="19"/>
              </w:rPr>
            </w:pPr>
            <w:r w:rsidRPr="006048D5">
              <w:t>51,973.2</w:t>
            </w:r>
          </w:p>
        </w:tc>
        <w:tc>
          <w:tcPr>
            <w:tcW w:w="1448" w:type="dxa"/>
            <w:tcBorders>
              <w:top w:val="nil"/>
              <w:left w:val="nil"/>
              <w:bottom w:val="single" w:sz="4" w:space="0" w:color="212492"/>
              <w:right w:val="single" w:sz="4" w:space="0" w:color="212492"/>
            </w:tcBorders>
            <w:shd w:val="clear" w:color="auto" w:fill="auto"/>
            <w:noWrap/>
            <w:hideMark/>
          </w:tcPr>
          <w:p w14:paraId="12A4A384" w14:textId="77777777" w:rsidR="00E37942" w:rsidRPr="006048D5" w:rsidRDefault="00E37942" w:rsidP="00E37942">
            <w:pPr>
              <w:jc w:val="right"/>
              <w:rPr>
                <w:rFonts w:cs="Calibri"/>
                <w:color w:val="000000"/>
                <w:szCs w:val="19"/>
              </w:rPr>
            </w:pPr>
            <w:r w:rsidRPr="006048D5">
              <w:t>64,665.4</w:t>
            </w:r>
          </w:p>
        </w:tc>
        <w:tc>
          <w:tcPr>
            <w:tcW w:w="1398" w:type="dxa"/>
            <w:tcBorders>
              <w:top w:val="nil"/>
              <w:left w:val="nil"/>
              <w:bottom w:val="single" w:sz="4" w:space="0" w:color="212492"/>
              <w:right w:val="nil"/>
            </w:tcBorders>
            <w:shd w:val="clear" w:color="auto" w:fill="auto"/>
            <w:noWrap/>
            <w:hideMark/>
          </w:tcPr>
          <w:p w14:paraId="5121BD5E" w14:textId="3CBE43AB" w:rsidR="00E37942" w:rsidRPr="006048D5" w:rsidRDefault="00E37942" w:rsidP="00E37942">
            <w:pPr>
              <w:jc w:val="right"/>
              <w:rPr>
                <w:rFonts w:cs="Calibri"/>
                <w:color w:val="000000"/>
                <w:szCs w:val="19"/>
              </w:rPr>
            </w:pPr>
            <w:r w:rsidRPr="006048D5">
              <w:t>124.4</w:t>
            </w:r>
          </w:p>
        </w:tc>
      </w:tr>
      <w:tr w:rsidR="00E37942" w:rsidRPr="006048D5" w14:paraId="06126B8B"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143F3F48" w14:textId="77777777" w:rsidR="00E37942" w:rsidRPr="006048D5" w:rsidRDefault="00E37942" w:rsidP="00E37942">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 xml:space="preserve">Financial result from other </w:t>
            </w:r>
            <w:r w:rsidRPr="006048D5">
              <w:rPr>
                <w:rFonts w:eastAsia="Times New Roman" w:cs="Calibri"/>
                <w:color w:val="000000"/>
                <w:szCs w:val="19"/>
                <w:lang w:val="en-US" w:eastAsia="pl-PL"/>
              </w:rPr>
              <w:br/>
              <w:t>operating activity</w:t>
            </w:r>
          </w:p>
        </w:tc>
        <w:tc>
          <w:tcPr>
            <w:tcW w:w="1422" w:type="dxa"/>
            <w:tcBorders>
              <w:top w:val="nil"/>
              <w:left w:val="nil"/>
              <w:bottom w:val="single" w:sz="4" w:space="0" w:color="212492"/>
              <w:right w:val="single" w:sz="4" w:space="0" w:color="212492"/>
            </w:tcBorders>
            <w:shd w:val="clear" w:color="auto" w:fill="auto"/>
            <w:noWrap/>
            <w:vAlign w:val="center"/>
            <w:hideMark/>
          </w:tcPr>
          <w:p w14:paraId="596B655A" w14:textId="197B6ABF" w:rsidR="00E37942" w:rsidRPr="006048D5" w:rsidRDefault="00E37942" w:rsidP="00E37942">
            <w:pPr>
              <w:jc w:val="right"/>
              <w:rPr>
                <w:rFonts w:cs="Calibri"/>
                <w:color w:val="000000"/>
                <w:szCs w:val="19"/>
              </w:rPr>
            </w:pPr>
            <w:r w:rsidRPr="006048D5">
              <w:t>5,185.3</w:t>
            </w:r>
          </w:p>
        </w:tc>
        <w:tc>
          <w:tcPr>
            <w:tcW w:w="1448" w:type="dxa"/>
            <w:tcBorders>
              <w:top w:val="nil"/>
              <w:left w:val="nil"/>
              <w:bottom w:val="single" w:sz="4" w:space="0" w:color="212492"/>
              <w:right w:val="single" w:sz="4" w:space="0" w:color="212492"/>
            </w:tcBorders>
            <w:shd w:val="clear" w:color="auto" w:fill="auto"/>
            <w:noWrap/>
            <w:hideMark/>
          </w:tcPr>
          <w:p w14:paraId="081C1061" w14:textId="77777777" w:rsidR="00E37942" w:rsidRPr="006048D5" w:rsidRDefault="00E37942" w:rsidP="00E37942">
            <w:pPr>
              <w:jc w:val="right"/>
              <w:rPr>
                <w:rFonts w:cs="Calibri"/>
                <w:color w:val="000000"/>
                <w:szCs w:val="19"/>
              </w:rPr>
            </w:pPr>
            <w:r w:rsidRPr="006048D5">
              <w:t>4,843.9</w:t>
            </w:r>
          </w:p>
        </w:tc>
        <w:tc>
          <w:tcPr>
            <w:tcW w:w="1398" w:type="dxa"/>
            <w:tcBorders>
              <w:top w:val="nil"/>
              <w:left w:val="nil"/>
              <w:bottom w:val="single" w:sz="4" w:space="0" w:color="212492"/>
              <w:right w:val="nil"/>
            </w:tcBorders>
            <w:shd w:val="clear" w:color="auto" w:fill="auto"/>
            <w:noWrap/>
            <w:hideMark/>
          </w:tcPr>
          <w:p w14:paraId="37AD152F" w14:textId="544BBB6B" w:rsidR="00E37942" w:rsidRPr="006048D5" w:rsidRDefault="00E37942" w:rsidP="00E37942">
            <w:pPr>
              <w:jc w:val="right"/>
              <w:rPr>
                <w:rFonts w:cs="Calibri"/>
                <w:color w:val="000000"/>
                <w:szCs w:val="19"/>
              </w:rPr>
            </w:pPr>
            <w:r w:rsidRPr="006048D5">
              <w:t>93.4</w:t>
            </w:r>
          </w:p>
        </w:tc>
      </w:tr>
      <w:tr w:rsidR="00E37942" w:rsidRPr="006048D5" w14:paraId="7949C791"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BB46135" w14:textId="77777777" w:rsidR="00E37942" w:rsidRPr="006048D5" w:rsidRDefault="00E37942" w:rsidP="00E37942">
            <w:pPr>
              <w:spacing w:before="6" w:after="0" w:line="240" w:lineRule="auto"/>
              <w:rPr>
                <w:rFonts w:eastAsia="Times New Roman" w:cs="Calibri"/>
                <w:color w:val="000000"/>
                <w:szCs w:val="19"/>
                <w:lang w:eastAsia="pl-PL"/>
              </w:rPr>
            </w:pPr>
            <w:proofErr w:type="spellStart"/>
            <w:r w:rsidRPr="006048D5">
              <w:rPr>
                <w:rFonts w:eastAsia="Times New Roman" w:cs="Calibri"/>
                <w:color w:val="000000"/>
                <w:szCs w:val="19"/>
                <w:lang w:eastAsia="pl-PL"/>
              </w:rPr>
              <w:t>Result</w:t>
            </w:r>
            <w:proofErr w:type="spellEnd"/>
            <w:r w:rsidRPr="006048D5">
              <w:rPr>
                <w:rFonts w:eastAsia="Times New Roman" w:cs="Calibri"/>
                <w:color w:val="000000"/>
                <w:szCs w:val="19"/>
                <w:lang w:eastAsia="pl-PL"/>
              </w:rPr>
              <w:t xml:space="preserve"> on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activity</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2201DA17" w14:textId="52483FA7" w:rsidR="00E37942" w:rsidRPr="006048D5" w:rsidRDefault="00E37942" w:rsidP="00E37942">
            <w:pPr>
              <w:jc w:val="right"/>
              <w:rPr>
                <w:rFonts w:cs="Calibri"/>
                <w:color w:val="000000"/>
                <w:szCs w:val="19"/>
              </w:rPr>
            </w:pPr>
            <w:r w:rsidRPr="006048D5">
              <w:t>-3,810.2</w:t>
            </w:r>
          </w:p>
        </w:tc>
        <w:tc>
          <w:tcPr>
            <w:tcW w:w="1448" w:type="dxa"/>
            <w:tcBorders>
              <w:top w:val="nil"/>
              <w:left w:val="nil"/>
              <w:bottom w:val="single" w:sz="4" w:space="0" w:color="212492"/>
              <w:right w:val="single" w:sz="4" w:space="0" w:color="212492"/>
            </w:tcBorders>
            <w:shd w:val="clear" w:color="auto" w:fill="auto"/>
            <w:noWrap/>
            <w:hideMark/>
          </w:tcPr>
          <w:p w14:paraId="3C1861CC" w14:textId="77777777" w:rsidR="00E37942" w:rsidRPr="006048D5" w:rsidRDefault="00E37942" w:rsidP="00E37942">
            <w:pPr>
              <w:jc w:val="right"/>
              <w:rPr>
                <w:rFonts w:cs="Calibri"/>
                <w:color w:val="000000"/>
                <w:szCs w:val="19"/>
              </w:rPr>
            </w:pPr>
            <w:r w:rsidRPr="006048D5">
              <w:t>-4,129.1</w:t>
            </w:r>
          </w:p>
        </w:tc>
        <w:tc>
          <w:tcPr>
            <w:tcW w:w="1398" w:type="dxa"/>
            <w:tcBorders>
              <w:top w:val="nil"/>
              <w:left w:val="nil"/>
              <w:bottom w:val="single" w:sz="4" w:space="0" w:color="212492"/>
              <w:right w:val="nil"/>
            </w:tcBorders>
            <w:shd w:val="clear" w:color="auto" w:fill="auto"/>
            <w:noWrap/>
            <w:hideMark/>
          </w:tcPr>
          <w:p w14:paraId="0E6CA6DB" w14:textId="5B9A4615" w:rsidR="00E37942" w:rsidRPr="006048D5" w:rsidRDefault="00E37942" w:rsidP="00E37942">
            <w:pPr>
              <w:jc w:val="right"/>
              <w:rPr>
                <w:rFonts w:cs="Calibri"/>
                <w:color w:val="000000"/>
                <w:szCs w:val="19"/>
              </w:rPr>
            </w:pPr>
            <w:r w:rsidRPr="006048D5">
              <w:t>.</w:t>
            </w:r>
          </w:p>
        </w:tc>
      </w:tr>
      <w:tr w:rsidR="00E37942" w:rsidRPr="006048D5" w14:paraId="54FB43DA"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1E7A05BB" w14:textId="77777777" w:rsidR="00E37942" w:rsidRPr="006048D5" w:rsidRDefault="00E37942" w:rsidP="00E3794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4A3A9ABE" w14:textId="0A143BC1" w:rsidR="00E37942" w:rsidRPr="006048D5" w:rsidRDefault="00E37942" w:rsidP="00E37942">
            <w:pPr>
              <w:jc w:val="right"/>
              <w:rPr>
                <w:rFonts w:cs="Calibri"/>
                <w:color w:val="000000"/>
                <w:szCs w:val="19"/>
              </w:rPr>
            </w:pPr>
            <w:r w:rsidRPr="006048D5">
              <w:t>53,348.3</w:t>
            </w:r>
          </w:p>
        </w:tc>
        <w:tc>
          <w:tcPr>
            <w:tcW w:w="1448" w:type="dxa"/>
            <w:tcBorders>
              <w:top w:val="nil"/>
              <w:left w:val="nil"/>
              <w:bottom w:val="single" w:sz="4" w:space="0" w:color="212492"/>
              <w:right w:val="single" w:sz="4" w:space="0" w:color="212492"/>
            </w:tcBorders>
            <w:shd w:val="clear" w:color="auto" w:fill="auto"/>
            <w:noWrap/>
            <w:hideMark/>
          </w:tcPr>
          <w:p w14:paraId="454F53A0" w14:textId="77777777" w:rsidR="00E37942" w:rsidRPr="006048D5" w:rsidRDefault="00E37942" w:rsidP="00E37942">
            <w:pPr>
              <w:jc w:val="right"/>
              <w:rPr>
                <w:rFonts w:cs="Calibri"/>
                <w:color w:val="000000"/>
                <w:szCs w:val="19"/>
              </w:rPr>
            </w:pPr>
            <w:r w:rsidRPr="006048D5">
              <w:t>65,380.2</w:t>
            </w:r>
          </w:p>
        </w:tc>
        <w:tc>
          <w:tcPr>
            <w:tcW w:w="1398" w:type="dxa"/>
            <w:tcBorders>
              <w:top w:val="nil"/>
              <w:left w:val="nil"/>
              <w:bottom w:val="single" w:sz="4" w:space="0" w:color="212492"/>
              <w:right w:val="nil"/>
            </w:tcBorders>
            <w:shd w:val="clear" w:color="auto" w:fill="auto"/>
            <w:noWrap/>
            <w:hideMark/>
          </w:tcPr>
          <w:p w14:paraId="0F47EA7C" w14:textId="5BF36220" w:rsidR="00E37942" w:rsidRPr="006048D5" w:rsidRDefault="00E37942" w:rsidP="00E37942">
            <w:pPr>
              <w:jc w:val="right"/>
              <w:rPr>
                <w:rFonts w:cs="Calibri"/>
                <w:color w:val="000000"/>
                <w:szCs w:val="19"/>
              </w:rPr>
            </w:pPr>
            <w:r w:rsidRPr="006048D5">
              <w:t>122.6</w:t>
            </w:r>
          </w:p>
        </w:tc>
      </w:tr>
      <w:tr w:rsidR="00E37942" w:rsidRPr="006048D5" w14:paraId="1643F842" w14:textId="77777777" w:rsidTr="00E37942">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4666F3DD" w14:textId="77777777" w:rsidR="00E37942" w:rsidRPr="006048D5" w:rsidRDefault="00E37942" w:rsidP="00E3794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financial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76A62DD0" w14:textId="069259EB" w:rsidR="00E37942" w:rsidRPr="006048D5" w:rsidRDefault="00E37942" w:rsidP="00E37942">
            <w:pPr>
              <w:jc w:val="right"/>
              <w:rPr>
                <w:rFonts w:cs="Calibri"/>
                <w:color w:val="000000"/>
                <w:szCs w:val="19"/>
              </w:rPr>
            </w:pPr>
            <w:r w:rsidRPr="006048D5">
              <w:t>42,173.5</w:t>
            </w:r>
          </w:p>
        </w:tc>
        <w:tc>
          <w:tcPr>
            <w:tcW w:w="1448" w:type="dxa"/>
            <w:tcBorders>
              <w:top w:val="nil"/>
              <w:left w:val="nil"/>
              <w:bottom w:val="single" w:sz="4" w:space="0" w:color="212492"/>
              <w:right w:val="single" w:sz="4" w:space="0" w:color="212492"/>
            </w:tcBorders>
            <w:shd w:val="clear" w:color="auto" w:fill="auto"/>
            <w:noWrap/>
            <w:hideMark/>
          </w:tcPr>
          <w:p w14:paraId="60387E2B" w14:textId="77777777" w:rsidR="00E37942" w:rsidRPr="006048D5" w:rsidRDefault="00E37942" w:rsidP="00E37942">
            <w:pPr>
              <w:jc w:val="right"/>
              <w:rPr>
                <w:rFonts w:cs="Calibri"/>
                <w:color w:val="000000"/>
                <w:szCs w:val="19"/>
              </w:rPr>
            </w:pPr>
            <w:r w:rsidRPr="006048D5">
              <w:t>50,816.6</w:t>
            </w:r>
          </w:p>
        </w:tc>
        <w:tc>
          <w:tcPr>
            <w:tcW w:w="1398" w:type="dxa"/>
            <w:tcBorders>
              <w:top w:val="nil"/>
              <w:left w:val="nil"/>
              <w:bottom w:val="single" w:sz="4" w:space="0" w:color="212492"/>
              <w:right w:val="nil"/>
            </w:tcBorders>
            <w:shd w:val="clear" w:color="auto" w:fill="auto"/>
            <w:noWrap/>
            <w:hideMark/>
          </w:tcPr>
          <w:p w14:paraId="724D3054" w14:textId="11A22570" w:rsidR="00E37942" w:rsidRPr="006048D5" w:rsidRDefault="00E37942" w:rsidP="00E37942">
            <w:pPr>
              <w:jc w:val="right"/>
              <w:rPr>
                <w:rFonts w:cs="Calibri"/>
                <w:color w:val="000000"/>
                <w:szCs w:val="19"/>
              </w:rPr>
            </w:pPr>
            <w:r w:rsidRPr="006048D5">
              <w:t>120.5</w:t>
            </w:r>
          </w:p>
        </w:tc>
      </w:tr>
      <w:tr w:rsidR="00E37942" w:rsidRPr="006048D5" w14:paraId="307EA239"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897CBA0" w14:textId="77777777" w:rsidR="00E37942" w:rsidRPr="006048D5" w:rsidRDefault="00E37942" w:rsidP="00E3794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Net profit</w:t>
            </w:r>
          </w:p>
        </w:tc>
        <w:tc>
          <w:tcPr>
            <w:tcW w:w="1422" w:type="dxa"/>
            <w:tcBorders>
              <w:top w:val="nil"/>
              <w:left w:val="nil"/>
              <w:bottom w:val="single" w:sz="4" w:space="0" w:color="212492"/>
              <w:right w:val="single" w:sz="4" w:space="0" w:color="212492"/>
            </w:tcBorders>
            <w:shd w:val="clear" w:color="auto" w:fill="auto"/>
            <w:noWrap/>
            <w:vAlign w:val="center"/>
            <w:hideMark/>
          </w:tcPr>
          <w:p w14:paraId="026B9631" w14:textId="3310E377" w:rsidR="00E37942" w:rsidRPr="006048D5" w:rsidRDefault="00E37942" w:rsidP="00E37942">
            <w:pPr>
              <w:jc w:val="right"/>
              <w:rPr>
                <w:rFonts w:cs="Calibri"/>
                <w:color w:val="000000"/>
                <w:szCs w:val="19"/>
              </w:rPr>
            </w:pPr>
            <w:r w:rsidRPr="006048D5">
              <w:t>64,197.4</w:t>
            </w:r>
          </w:p>
        </w:tc>
        <w:tc>
          <w:tcPr>
            <w:tcW w:w="1448" w:type="dxa"/>
            <w:tcBorders>
              <w:top w:val="nil"/>
              <w:left w:val="nil"/>
              <w:bottom w:val="single" w:sz="4" w:space="0" w:color="212492"/>
              <w:right w:val="single" w:sz="4" w:space="0" w:color="212492"/>
            </w:tcBorders>
            <w:shd w:val="clear" w:color="auto" w:fill="auto"/>
            <w:noWrap/>
            <w:hideMark/>
          </w:tcPr>
          <w:p w14:paraId="746D79D7" w14:textId="77777777" w:rsidR="00E37942" w:rsidRPr="006048D5" w:rsidRDefault="00E37942" w:rsidP="00E37942">
            <w:pPr>
              <w:jc w:val="right"/>
              <w:rPr>
                <w:rFonts w:cs="Calibri"/>
                <w:color w:val="000000"/>
                <w:szCs w:val="19"/>
              </w:rPr>
            </w:pPr>
            <w:r w:rsidRPr="006048D5">
              <w:t>73,920.0</w:t>
            </w:r>
          </w:p>
        </w:tc>
        <w:tc>
          <w:tcPr>
            <w:tcW w:w="1398" w:type="dxa"/>
            <w:tcBorders>
              <w:top w:val="nil"/>
              <w:left w:val="nil"/>
              <w:bottom w:val="single" w:sz="4" w:space="0" w:color="212492"/>
              <w:right w:val="nil"/>
            </w:tcBorders>
            <w:shd w:val="clear" w:color="auto" w:fill="auto"/>
            <w:noWrap/>
            <w:hideMark/>
          </w:tcPr>
          <w:p w14:paraId="26E8151C" w14:textId="7C10CA1A" w:rsidR="00E37942" w:rsidRPr="006048D5" w:rsidRDefault="00E37942" w:rsidP="00E37942">
            <w:pPr>
              <w:jc w:val="right"/>
              <w:rPr>
                <w:rFonts w:cs="Calibri"/>
                <w:color w:val="000000"/>
                <w:szCs w:val="19"/>
              </w:rPr>
            </w:pPr>
            <w:r w:rsidRPr="006048D5">
              <w:t>115.1</w:t>
            </w:r>
          </w:p>
        </w:tc>
      </w:tr>
      <w:tr w:rsidR="00E37942" w:rsidRPr="006048D5" w14:paraId="6B34B241" w14:textId="77777777" w:rsidTr="00E3794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5223063" w14:textId="77777777" w:rsidR="00E37942" w:rsidRPr="006048D5" w:rsidRDefault="00E37942" w:rsidP="00E3794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loss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0BA70AFA" w14:textId="6BC6E339" w:rsidR="00E37942" w:rsidRPr="006048D5" w:rsidRDefault="00E37942" w:rsidP="00E37942">
            <w:pPr>
              <w:jc w:val="right"/>
              <w:rPr>
                <w:rFonts w:cs="Calibri"/>
                <w:color w:val="000000"/>
                <w:szCs w:val="19"/>
              </w:rPr>
            </w:pPr>
            <w:r w:rsidRPr="006048D5">
              <w:t>22,023.9</w:t>
            </w:r>
          </w:p>
        </w:tc>
        <w:tc>
          <w:tcPr>
            <w:tcW w:w="1448" w:type="dxa"/>
            <w:tcBorders>
              <w:top w:val="nil"/>
              <w:left w:val="nil"/>
              <w:bottom w:val="single" w:sz="4" w:space="0" w:color="212492"/>
              <w:right w:val="single" w:sz="4" w:space="0" w:color="212492"/>
            </w:tcBorders>
            <w:shd w:val="clear" w:color="auto" w:fill="auto"/>
            <w:noWrap/>
            <w:hideMark/>
          </w:tcPr>
          <w:p w14:paraId="225CD776" w14:textId="77777777" w:rsidR="00E37942" w:rsidRPr="006048D5" w:rsidRDefault="00E37942" w:rsidP="00E37942">
            <w:pPr>
              <w:jc w:val="right"/>
              <w:rPr>
                <w:rFonts w:cs="Calibri"/>
                <w:color w:val="000000"/>
                <w:szCs w:val="19"/>
              </w:rPr>
            </w:pPr>
            <w:r w:rsidRPr="006048D5">
              <w:t>23,103.3</w:t>
            </w:r>
          </w:p>
        </w:tc>
        <w:tc>
          <w:tcPr>
            <w:tcW w:w="1398" w:type="dxa"/>
            <w:tcBorders>
              <w:top w:val="nil"/>
              <w:left w:val="nil"/>
              <w:bottom w:val="single" w:sz="4" w:space="0" w:color="212492"/>
              <w:right w:val="nil"/>
            </w:tcBorders>
            <w:shd w:val="clear" w:color="auto" w:fill="auto"/>
            <w:noWrap/>
            <w:hideMark/>
          </w:tcPr>
          <w:p w14:paraId="5EC29E03" w14:textId="7521CDDC" w:rsidR="00E37942" w:rsidRPr="006048D5" w:rsidRDefault="00E37942" w:rsidP="00E37942">
            <w:pPr>
              <w:jc w:val="right"/>
              <w:rPr>
                <w:rFonts w:cs="Calibri"/>
                <w:color w:val="000000"/>
                <w:szCs w:val="19"/>
              </w:rPr>
            </w:pPr>
            <w:r w:rsidRPr="006048D5">
              <w:t>104.9</w:t>
            </w:r>
          </w:p>
        </w:tc>
      </w:tr>
      <w:tr w:rsidR="00E37942" w:rsidRPr="006048D5" w14:paraId="1E7CB84C" w14:textId="77777777" w:rsidTr="009D60F2">
        <w:trPr>
          <w:trHeight w:val="202"/>
        </w:trPr>
        <w:tc>
          <w:tcPr>
            <w:tcW w:w="3634" w:type="dxa"/>
            <w:tcBorders>
              <w:top w:val="nil"/>
              <w:left w:val="nil"/>
              <w:bottom w:val="single" w:sz="4" w:space="0" w:color="212492"/>
              <w:right w:val="nil"/>
            </w:tcBorders>
            <w:shd w:val="clear" w:color="auto" w:fill="auto"/>
            <w:noWrap/>
            <w:vAlign w:val="bottom"/>
            <w:hideMark/>
          </w:tcPr>
          <w:p w14:paraId="5FA7474C" w14:textId="77777777" w:rsidR="00E37942" w:rsidRPr="006048D5" w:rsidRDefault="00E37942" w:rsidP="009D60F2">
            <w:pPr>
              <w:spacing w:before="0" w:after="0" w:line="240" w:lineRule="auto"/>
              <w:rPr>
                <w:rFonts w:eastAsia="Times New Roman" w:cs="Calibri"/>
                <w:color w:val="000000"/>
                <w:sz w:val="16"/>
                <w:szCs w:val="16"/>
                <w:lang w:eastAsia="pl-PL"/>
              </w:rPr>
            </w:pPr>
            <w:r w:rsidRPr="006048D5">
              <w:rPr>
                <w:rFonts w:eastAsia="Times New Roman" w:cs="Calibri"/>
                <w:color w:val="000000"/>
                <w:sz w:val="16"/>
                <w:szCs w:val="16"/>
                <w:lang w:eastAsia="pl-PL"/>
              </w:rPr>
              <w:t> </w:t>
            </w:r>
          </w:p>
        </w:tc>
        <w:tc>
          <w:tcPr>
            <w:tcW w:w="4268" w:type="dxa"/>
            <w:gridSpan w:val="3"/>
            <w:tcBorders>
              <w:top w:val="single" w:sz="4" w:space="0" w:color="212492"/>
              <w:left w:val="nil"/>
              <w:bottom w:val="single" w:sz="4" w:space="0" w:color="212492"/>
            </w:tcBorders>
            <w:shd w:val="clear" w:color="auto" w:fill="auto"/>
            <w:noWrap/>
            <w:vAlign w:val="bottom"/>
            <w:hideMark/>
          </w:tcPr>
          <w:p w14:paraId="2F6706CD" w14:textId="77777777" w:rsidR="00E37942" w:rsidRPr="006048D5" w:rsidRDefault="00E37942" w:rsidP="009D60F2">
            <w:pPr>
              <w:spacing w:before="0" w:after="0" w:line="240" w:lineRule="auto"/>
              <w:jc w:val="center"/>
              <w:rPr>
                <w:rFonts w:eastAsia="Times New Roman" w:cs="Calibri"/>
                <w:color w:val="000000"/>
                <w:szCs w:val="19"/>
                <w:lang w:eastAsia="pl-PL"/>
              </w:rPr>
            </w:pPr>
            <w:r w:rsidRPr="006048D5">
              <w:rPr>
                <w:rFonts w:eastAsia="Times New Roman" w:cs="Calibri"/>
                <w:color w:val="000000"/>
                <w:szCs w:val="19"/>
                <w:lang w:eastAsia="pl-PL"/>
              </w:rPr>
              <w:t>in %</w:t>
            </w:r>
          </w:p>
        </w:tc>
      </w:tr>
      <w:tr w:rsidR="00E37942" w:rsidRPr="006048D5" w14:paraId="77B6C813" w14:textId="77777777" w:rsidTr="009D60F2">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31B6FC93" w14:textId="77777777" w:rsidR="00E37942" w:rsidRPr="006048D5" w:rsidRDefault="00E37942" w:rsidP="009D60F2">
            <w:pPr>
              <w:spacing w:before="6" w:after="0" w:line="240" w:lineRule="auto"/>
              <w:rPr>
                <w:rFonts w:eastAsia="Times New Roman" w:cs="Calibri"/>
                <w:color w:val="000000"/>
                <w:szCs w:val="19"/>
                <w:lang w:eastAsia="pl-PL"/>
              </w:rPr>
            </w:pPr>
            <w:proofErr w:type="spellStart"/>
            <w:r w:rsidRPr="006048D5">
              <w:rPr>
                <w:rFonts w:eastAsia="Times New Roman" w:cs="Calibri"/>
                <w:color w:val="000000"/>
                <w:szCs w:val="19"/>
                <w:lang w:eastAsia="pl-PL"/>
              </w:rPr>
              <w:t>Cost</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level</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54045962" w14:textId="77777777" w:rsidR="00E37942" w:rsidRPr="006048D5" w:rsidRDefault="00E37942" w:rsidP="009D60F2">
            <w:pPr>
              <w:spacing w:before="0" w:after="0" w:line="240" w:lineRule="auto"/>
              <w:jc w:val="right"/>
              <w:rPr>
                <w:rFonts w:cs="Calibri"/>
                <w:color w:val="000000"/>
                <w:szCs w:val="19"/>
              </w:rPr>
            </w:pPr>
            <w:r w:rsidRPr="006048D5">
              <w:t>95.7</w:t>
            </w:r>
          </w:p>
        </w:tc>
        <w:tc>
          <w:tcPr>
            <w:tcW w:w="1448" w:type="dxa"/>
            <w:tcBorders>
              <w:top w:val="nil"/>
              <w:left w:val="nil"/>
              <w:bottom w:val="single" w:sz="4" w:space="0" w:color="212492"/>
              <w:right w:val="single" w:sz="4" w:space="0" w:color="212492"/>
            </w:tcBorders>
            <w:shd w:val="clear" w:color="auto" w:fill="auto"/>
            <w:noWrap/>
            <w:vAlign w:val="center"/>
            <w:hideMark/>
          </w:tcPr>
          <w:p w14:paraId="45E5F777" w14:textId="77777777" w:rsidR="00E37942" w:rsidRPr="006048D5" w:rsidRDefault="00E37942" w:rsidP="009D60F2">
            <w:pPr>
              <w:jc w:val="right"/>
              <w:rPr>
                <w:rFonts w:cs="Calibri"/>
                <w:color w:val="000000"/>
                <w:szCs w:val="19"/>
              </w:rPr>
            </w:pPr>
            <w:r w:rsidRPr="006048D5">
              <w:t>95.1</w:t>
            </w:r>
          </w:p>
        </w:tc>
        <w:tc>
          <w:tcPr>
            <w:tcW w:w="1398" w:type="dxa"/>
            <w:tcBorders>
              <w:top w:val="nil"/>
              <w:left w:val="nil"/>
              <w:bottom w:val="single" w:sz="4" w:space="0" w:color="212492"/>
              <w:right w:val="nil"/>
            </w:tcBorders>
            <w:shd w:val="clear" w:color="auto" w:fill="auto"/>
            <w:noWrap/>
            <w:vAlign w:val="center"/>
            <w:hideMark/>
          </w:tcPr>
          <w:p w14:paraId="22537B88"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E37942" w:rsidRPr="006048D5" w14:paraId="4C024823" w14:textId="77777777" w:rsidTr="009D60F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3A267F88" w14:textId="77777777" w:rsidR="00E37942" w:rsidRPr="006048D5" w:rsidRDefault="00E37942" w:rsidP="009D60F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sales</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r w:rsidRPr="006048D5">
              <w:rPr>
                <w:rFonts w:eastAsia="Times New Roman" w:cs="Calibri"/>
                <w:color w:val="000000"/>
                <w:szCs w:val="19"/>
                <w:lang w:eastAsia="pl-PL"/>
              </w:rPr>
              <w:t xml:space="preserve"> </w:t>
            </w:r>
          </w:p>
        </w:tc>
        <w:tc>
          <w:tcPr>
            <w:tcW w:w="1422" w:type="dxa"/>
            <w:tcBorders>
              <w:top w:val="nil"/>
              <w:left w:val="nil"/>
              <w:bottom w:val="single" w:sz="4" w:space="0" w:color="212492"/>
              <w:right w:val="single" w:sz="4" w:space="0" w:color="212492"/>
            </w:tcBorders>
            <w:shd w:val="clear" w:color="auto" w:fill="auto"/>
            <w:noWrap/>
            <w:vAlign w:val="center"/>
            <w:hideMark/>
          </w:tcPr>
          <w:p w14:paraId="71F75D58" w14:textId="77777777" w:rsidR="00E37942" w:rsidRPr="006048D5" w:rsidRDefault="00E37942" w:rsidP="009D60F2">
            <w:pPr>
              <w:jc w:val="right"/>
              <w:rPr>
                <w:rFonts w:cs="Calibri"/>
                <w:color w:val="000000"/>
                <w:szCs w:val="19"/>
              </w:rPr>
            </w:pPr>
            <w:r w:rsidRPr="006048D5">
              <w:t>4.3</w:t>
            </w:r>
          </w:p>
        </w:tc>
        <w:tc>
          <w:tcPr>
            <w:tcW w:w="1448" w:type="dxa"/>
            <w:tcBorders>
              <w:top w:val="nil"/>
              <w:left w:val="nil"/>
              <w:bottom w:val="single" w:sz="4" w:space="0" w:color="212492"/>
              <w:right w:val="single" w:sz="4" w:space="0" w:color="212492"/>
            </w:tcBorders>
            <w:shd w:val="clear" w:color="auto" w:fill="auto"/>
            <w:noWrap/>
            <w:vAlign w:val="center"/>
            <w:hideMark/>
          </w:tcPr>
          <w:p w14:paraId="39C4EA1C" w14:textId="77777777" w:rsidR="00E37942" w:rsidRPr="006048D5" w:rsidRDefault="00E37942" w:rsidP="009D60F2">
            <w:pPr>
              <w:jc w:val="right"/>
              <w:rPr>
                <w:rFonts w:cs="Calibri"/>
                <w:color w:val="000000"/>
                <w:szCs w:val="19"/>
              </w:rPr>
            </w:pPr>
            <w:r w:rsidRPr="006048D5">
              <w:t>5.1</w:t>
            </w:r>
          </w:p>
        </w:tc>
        <w:tc>
          <w:tcPr>
            <w:tcW w:w="1398" w:type="dxa"/>
            <w:tcBorders>
              <w:top w:val="nil"/>
              <w:left w:val="nil"/>
              <w:bottom w:val="single" w:sz="4" w:space="0" w:color="212492"/>
              <w:right w:val="nil"/>
            </w:tcBorders>
            <w:shd w:val="clear" w:color="auto" w:fill="auto"/>
            <w:noWrap/>
            <w:vAlign w:val="center"/>
            <w:hideMark/>
          </w:tcPr>
          <w:p w14:paraId="525618CD"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E37942" w:rsidRPr="006048D5" w14:paraId="08D7ECC9" w14:textId="77777777" w:rsidTr="009D60F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E96547D" w14:textId="77777777" w:rsidR="00E37942" w:rsidRPr="006048D5" w:rsidRDefault="00E37942" w:rsidP="009D60F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Gross </w:t>
            </w:r>
            <w:proofErr w:type="spellStart"/>
            <w:r w:rsidRPr="006048D5">
              <w:rPr>
                <w:rFonts w:eastAsia="Times New Roman" w:cs="Calibri"/>
                <w:color w:val="000000"/>
                <w:szCs w:val="19"/>
                <w:lang w:eastAsia="pl-PL"/>
              </w:rPr>
              <w:t>turnover</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3833F6DC" w14:textId="77777777" w:rsidR="00E37942" w:rsidRPr="006048D5" w:rsidRDefault="00E37942" w:rsidP="009D60F2">
            <w:pPr>
              <w:jc w:val="right"/>
              <w:rPr>
                <w:rFonts w:cs="Calibri"/>
                <w:color w:val="000000"/>
                <w:szCs w:val="19"/>
              </w:rPr>
            </w:pPr>
            <w:r w:rsidRPr="006048D5">
              <w:t>4.3</w:t>
            </w:r>
          </w:p>
        </w:tc>
        <w:tc>
          <w:tcPr>
            <w:tcW w:w="1448" w:type="dxa"/>
            <w:tcBorders>
              <w:top w:val="nil"/>
              <w:left w:val="nil"/>
              <w:bottom w:val="single" w:sz="4" w:space="0" w:color="212492"/>
              <w:right w:val="single" w:sz="4" w:space="0" w:color="212492"/>
            </w:tcBorders>
            <w:shd w:val="clear" w:color="auto" w:fill="auto"/>
            <w:noWrap/>
            <w:vAlign w:val="center"/>
            <w:hideMark/>
          </w:tcPr>
          <w:p w14:paraId="3C921948" w14:textId="77777777" w:rsidR="00E37942" w:rsidRPr="006048D5" w:rsidRDefault="00E37942" w:rsidP="009D60F2">
            <w:pPr>
              <w:jc w:val="right"/>
              <w:rPr>
                <w:rFonts w:cs="Calibri"/>
                <w:color w:val="000000"/>
                <w:szCs w:val="19"/>
              </w:rPr>
            </w:pPr>
            <w:r w:rsidRPr="006048D5">
              <w:t>4.9</w:t>
            </w:r>
          </w:p>
        </w:tc>
        <w:tc>
          <w:tcPr>
            <w:tcW w:w="1398" w:type="dxa"/>
            <w:tcBorders>
              <w:top w:val="nil"/>
              <w:left w:val="nil"/>
              <w:bottom w:val="single" w:sz="4" w:space="0" w:color="212492"/>
              <w:right w:val="nil"/>
            </w:tcBorders>
            <w:shd w:val="clear" w:color="auto" w:fill="auto"/>
            <w:noWrap/>
            <w:vAlign w:val="center"/>
            <w:hideMark/>
          </w:tcPr>
          <w:p w14:paraId="4BE0C44F"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E37942" w:rsidRPr="006048D5" w14:paraId="14CCA08C" w14:textId="77777777" w:rsidTr="009D60F2">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5EA38594" w14:textId="77777777" w:rsidR="00E37942" w:rsidRPr="006048D5" w:rsidRDefault="00E37942" w:rsidP="009D60F2">
            <w:pPr>
              <w:spacing w:before="6" w:after="0" w:line="240" w:lineRule="auto"/>
              <w:rPr>
                <w:rFonts w:eastAsia="Times New Roman" w:cs="Calibri"/>
                <w:color w:val="000000"/>
                <w:szCs w:val="19"/>
                <w:lang w:eastAsia="pl-PL"/>
              </w:rPr>
            </w:pPr>
            <w:r w:rsidRPr="006048D5">
              <w:rPr>
                <w:rFonts w:eastAsia="Times New Roman" w:cs="Calibri"/>
                <w:color w:val="000000"/>
                <w:szCs w:val="19"/>
                <w:lang w:eastAsia="pl-PL"/>
              </w:rPr>
              <w:t xml:space="preserve">Net </w:t>
            </w:r>
            <w:proofErr w:type="spellStart"/>
            <w:r w:rsidRPr="006048D5">
              <w:rPr>
                <w:rFonts w:eastAsia="Times New Roman" w:cs="Calibri"/>
                <w:color w:val="000000"/>
                <w:szCs w:val="19"/>
                <w:lang w:eastAsia="pl-PL"/>
              </w:rPr>
              <w:t>turnover</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profitability</w:t>
            </w:r>
            <w:proofErr w:type="spellEnd"/>
            <w:r w:rsidRPr="006048D5">
              <w:rPr>
                <w:rFonts w:eastAsia="Times New Roman" w:cs="Calibri"/>
                <w:color w:val="000000"/>
                <w:szCs w:val="19"/>
                <w:lang w:eastAsia="pl-PL"/>
              </w:rPr>
              <w:t xml:space="preserve"> </w:t>
            </w:r>
            <w:proofErr w:type="spellStart"/>
            <w:r w:rsidRPr="006048D5">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42485F33" w14:textId="77777777" w:rsidR="00E37942" w:rsidRPr="006048D5" w:rsidRDefault="00E37942" w:rsidP="009D60F2">
            <w:pPr>
              <w:jc w:val="right"/>
              <w:rPr>
                <w:rFonts w:cs="Calibri"/>
                <w:color w:val="000000"/>
                <w:szCs w:val="19"/>
              </w:rPr>
            </w:pPr>
            <w:r w:rsidRPr="006048D5">
              <w:t>3.4</w:t>
            </w:r>
          </w:p>
        </w:tc>
        <w:tc>
          <w:tcPr>
            <w:tcW w:w="1448" w:type="dxa"/>
            <w:tcBorders>
              <w:top w:val="nil"/>
              <w:left w:val="nil"/>
              <w:bottom w:val="single" w:sz="4" w:space="0" w:color="212492"/>
              <w:right w:val="single" w:sz="4" w:space="0" w:color="212492"/>
            </w:tcBorders>
            <w:shd w:val="clear" w:color="auto" w:fill="auto"/>
            <w:noWrap/>
            <w:vAlign w:val="center"/>
            <w:hideMark/>
          </w:tcPr>
          <w:p w14:paraId="6D78F899" w14:textId="77777777" w:rsidR="00E37942" w:rsidRPr="006048D5" w:rsidRDefault="00E37942" w:rsidP="009D60F2">
            <w:pPr>
              <w:jc w:val="right"/>
              <w:rPr>
                <w:rFonts w:cs="Calibri"/>
                <w:color w:val="000000"/>
                <w:szCs w:val="19"/>
              </w:rPr>
            </w:pPr>
            <w:r w:rsidRPr="006048D5">
              <w:t>3.8</w:t>
            </w:r>
          </w:p>
        </w:tc>
        <w:tc>
          <w:tcPr>
            <w:tcW w:w="1398" w:type="dxa"/>
            <w:tcBorders>
              <w:top w:val="nil"/>
              <w:left w:val="nil"/>
              <w:bottom w:val="single" w:sz="4" w:space="0" w:color="212492"/>
              <w:right w:val="nil"/>
            </w:tcBorders>
            <w:shd w:val="clear" w:color="auto" w:fill="auto"/>
            <w:noWrap/>
            <w:vAlign w:val="center"/>
            <w:hideMark/>
          </w:tcPr>
          <w:p w14:paraId="54E5F3F3"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E37942" w:rsidRPr="006048D5" w14:paraId="63858705" w14:textId="77777777" w:rsidTr="009D60F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937EA96" w14:textId="77777777" w:rsidR="00E37942" w:rsidRPr="006048D5" w:rsidRDefault="00E37942" w:rsidP="009D60F2">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First degree financial liquidity indicator</w:t>
            </w:r>
          </w:p>
        </w:tc>
        <w:tc>
          <w:tcPr>
            <w:tcW w:w="1422" w:type="dxa"/>
            <w:tcBorders>
              <w:top w:val="nil"/>
              <w:left w:val="nil"/>
              <w:bottom w:val="single" w:sz="4" w:space="0" w:color="212492"/>
              <w:right w:val="single" w:sz="4" w:space="0" w:color="212492"/>
            </w:tcBorders>
            <w:shd w:val="clear" w:color="auto" w:fill="auto"/>
            <w:noWrap/>
            <w:vAlign w:val="center"/>
            <w:hideMark/>
          </w:tcPr>
          <w:p w14:paraId="412F3A29" w14:textId="77777777" w:rsidR="00E37942" w:rsidRPr="006048D5" w:rsidRDefault="00E37942" w:rsidP="009D60F2">
            <w:pPr>
              <w:jc w:val="right"/>
              <w:rPr>
                <w:rFonts w:cs="Calibri"/>
                <w:color w:val="000000"/>
                <w:szCs w:val="19"/>
              </w:rPr>
            </w:pPr>
            <w:r w:rsidRPr="006048D5">
              <w:t>44.5</w:t>
            </w:r>
          </w:p>
        </w:tc>
        <w:tc>
          <w:tcPr>
            <w:tcW w:w="1448" w:type="dxa"/>
            <w:tcBorders>
              <w:top w:val="nil"/>
              <w:left w:val="nil"/>
              <w:bottom w:val="single" w:sz="4" w:space="0" w:color="212492"/>
              <w:right w:val="single" w:sz="4" w:space="0" w:color="212492"/>
            </w:tcBorders>
            <w:shd w:val="clear" w:color="auto" w:fill="auto"/>
            <w:noWrap/>
            <w:vAlign w:val="center"/>
            <w:hideMark/>
          </w:tcPr>
          <w:p w14:paraId="4BD6FD2D" w14:textId="77777777" w:rsidR="00E37942" w:rsidRPr="006048D5" w:rsidRDefault="00E37942" w:rsidP="009D60F2">
            <w:pPr>
              <w:jc w:val="right"/>
              <w:rPr>
                <w:rFonts w:cs="Calibri"/>
                <w:color w:val="000000"/>
                <w:szCs w:val="19"/>
              </w:rPr>
            </w:pPr>
            <w:r w:rsidRPr="006048D5">
              <w:t>43.7</w:t>
            </w:r>
          </w:p>
        </w:tc>
        <w:tc>
          <w:tcPr>
            <w:tcW w:w="1398" w:type="dxa"/>
            <w:tcBorders>
              <w:top w:val="nil"/>
              <w:left w:val="nil"/>
              <w:bottom w:val="single" w:sz="4" w:space="0" w:color="212492"/>
              <w:right w:val="nil"/>
            </w:tcBorders>
            <w:shd w:val="clear" w:color="auto" w:fill="auto"/>
            <w:noWrap/>
            <w:vAlign w:val="center"/>
            <w:hideMark/>
          </w:tcPr>
          <w:p w14:paraId="11BB8FBA"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r w:rsidR="00E37942" w:rsidRPr="006048D5" w14:paraId="63C343E5" w14:textId="77777777" w:rsidTr="009D60F2">
        <w:trPr>
          <w:trHeight w:val="243"/>
        </w:trPr>
        <w:tc>
          <w:tcPr>
            <w:tcW w:w="3634" w:type="dxa"/>
            <w:tcBorders>
              <w:top w:val="nil"/>
              <w:left w:val="nil"/>
              <w:bottom w:val="nil"/>
              <w:right w:val="single" w:sz="4" w:space="0" w:color="212492"/>
            </w:tcBorders>
            <w:shd w:val="clear" w:color="auto" w:fill="auto"/>
            <w:vAlign w:val="center"/>
            <w:hideMark/>
          </w:tcPr>
          <w:p w14:paraId="1499AA5A" w14:textId="77777777" w:rsidR="00E37942" w:rsidRPr="006048D5" w:rsidRDefault="00E37942" w:rsidP="009D60F2">
            <w:pPr>
              <w:spacing w:before="6" w:after="0" w:line="240" w:lineRule="auto"/>
              <w:rPr>
                <w:rFonts w:eastAsia="Times New Roman" w:cs="Calibri"/>
                <w:color w:val="000000"/>
                <w:szCs w:val="19"/>
                <w:lang w:val="en-US" w:eastAsia="pl-PL"/>
              </w:rPr>
            </w:pPr>
            <w:r w:rsidRPr="006048D5">
              <w:rPr>
                <w:rFonts w:eastAsia="Times New Roman" w:cs="Calibri"/>
                <w:color w:val="000000"/>
                <w:szCs w:val="19"/>
                <w:lang w:val="en-US" w:eastAsia="pl-PL"/>
              </w:rPr>
              <w:t>Second degree financial liquidity indicator</w:t>
            </w:r>
          </w:p>
        </w:tc>
        <w:tc>
          <w:tcPr>
            <w:tcW w:w="1422" w:type="dxa"/>
            <w:tcBorders>
              <w:top w:val="nil"/>
              <w:left w:val="nil"/>
              <w:bottom w:val="nil"/>
              <w:right w:val="single" w:sz="4" w:space="0" w:color="212492"/>
            </w:tcBorders>
            <w:shd w:val="clear" w:color="auto" w:fill="auto"/>
            <w:noWrap/>
            <w:hideMark/>
          </w:tcPr>
          <w:p w14:paraId="662908DF" w14:textId="2397BB84" w:rsidR="00E37942" w:rsidRPr="006048D5" w:rsidRDefault="00E37942" w:rsidP="009D60F2">
            <w:pPr>
              <w:jc w:val="right"/>
              <w:rPr>
                <w:rFonts w:cs="Calibri"/>
                <w:color w:val="000000"/>
                <w:szCs w:val="19"/>
              </w:rPr>
            </w:pPr>
            <w:r w:rsidRPr="006048D5">
              <w:t>10</w:t>
            </w:r>
            <w:r w:rsidR="007054F9" w:rsidRPr="006048D5">
              <w:t>8</w:t>
            </w:r>
            <w:r w:rsidRPr="006048D5">
              <w:t>.</w:t>
            </w:r>
            <w:r w:rsidR="007054F9" w:rsidRPr="006048D5">
              <w:t>0</w:t>
            </w:r>
          </w:p>
        </w:tc>
        <w:tc>
          <w:tcPr>
            <w:tcW w:w="1448" w:type="dxa"/>
            <w:tcBorders>
              <w:top w:val="nil"/>
              <w:left w:val="nil"/>
              <w:bottom w:val="nil"/>
              <w:right w:val="single" w:sz="4" w:space="0" w:color="212492"/>
            </w:tcBorders>
            <w:shd w:val="clear" w:color="auto" w:fill="auto"/>
            <w:noWrap/>
            <w:hideMark/>
          </w:tcPr>
          <w:p w14:paraId="4F464C78" w14:textId="0D26E6A5" w:rsidR="00E37942" w:rsidRPr="006048D5" w:rsidRDefault="00E37942" w:rsidP="009D60F2">
            <w:pPr>
              <w:jc w:val="right"/>
              <w:rPr>
                <w:rFonts w:cs="Calibri"/>
                <w:color w:val="000000"/>
                <w:szCs w:val="19"/>
              </w:rPr>
            </w:pPr>
            <w:r w:rsidRPr="006048D5">
              <w:t>10</w:t>
            </w:r>
            <w:r w:rsidR="007054F9" w:rsidRPr="006048D5">
              <w:t>7</w:t>
            </w:r>
            <w:r w:rsidRPr="006048D5">
              <w:t>.</w:t>
            </w:r>
            <w:r w:rsidR="007054F9" w:rsidRPr="006048D5">
              <w:t>7</w:t>
            </w:r>
          </w:p>
        </w:tc>
        <w:tc>
          <w:tcPr>
            <w:tcW w:w="1398" w:type="dxa"/>
            <w:tcBorders>
              <w:top w:val="nil"/>
              <w:left w:val="nil"/>
              <w:bottom w:val="nil"/>
              <w:right w:val="nil"/>
            </w:tcBorders>
            <w:shd w:val="clear" w:color="auto" w:fill="auto"/>
            <w:noWrap/>
            <w:vAlign w:val="center"/>
            <w:hideMark/>
          </w:tcPr>
          <w:p w14:paraId="56F0824A" w14:textId="77777777" w:rsidR="00E37942" w:rsidRPr="006048D5" w:rsidRDefault="00E37942" w:rsidP="009D60F2">
            <w:pPr>
              <w:spacing w:before="0" w:after="0" w:line="240" w:lineRule="auto"/>
              <w:jc w:val="right"/>
              <w:rPr>
                <w:rFonts w:eastAsia="Times New Roman" w:cs="Calibri"/>
                <w:color w:val="000000"/>
                <w:szCs w:val="19"/>
                <w:lang w:eastAsia="pl-PL"/>
              </w:rPr>
            </w:pPr>
            <w:r w:rsidRPr="006048D5">
              <w:rPr>
                <w:rFonts w:eastAsia="Times New Roman" w:cs="Calibri"/>
                <w:color w:val="000000"/>
                <w:szCs w:val="19"/>
                <w:lang w:eastAsia="pl-PL"/>
              </w:rPr>
              <w:t>.</w:t>
            </w:r>
          </w:p>
        </w:tc>
      </w:tr>
    </w:tbl>
    <w:p w14:paraId="5FF41808" w14:textId="77777777" w:rsidR="00E37942" w:rsidRPr="006048D5" w:rsidRDefault="00E37942" w:rsidP="00CA57AE">
      <w:pPr>
        <w:pStyle w:val="LID"/>
        <w:spacing w:line="288" w:lineRule="auto"/>
        <w:contextualSpacing/>
        <w:rPr>
          <w:b w:val="0"/>
          <w:lang w:val="en-US"/>
        </w:rPr>
      </w:pPr>
    </w:p>
    <w:p w14:paraId="7250F81D" w14:textId="031F39AB" w:rsidR="00F16DA1" w:rsidRPr="006048D5" w:rsidRDefault="00BB430A" w:rsidP="00CA57AE">
      <w:pPr>
        <w:pStyle w:val="LID"/>
        <w:spacing w:line="288" w:lineRule="auto"/>
        <w:contextualSpacing/>
        <w:rPr>
          <w:b w:val="0"/>
          <w:lang w:val="en-US"/>
        </w:rPr>
      </w:pPr>
      <w:r w:rsidRPr="006048D5">
        <w:rPr>
          <w:b w:val="0"/>
          <w:lang w:val="en-US"/>
        </w:rPr>
        <w:t>The data refer to 1</w:t>
      </w:r>
      <w:r w:rsidR="00572B59" w:rsidRPr="006048D5">
        <w:rPr>
          <w:b w:val="0"/>
          <w:lang w:val="en-US"/>
        </w:rPr>
        <w:t>7</w:t>
      </w:r>
      <w:r w:rsidR="00CD04AE" w:rsidRPr="006048D5">
        <w:rPr>
          <w:b w:val="0"/>
          <w:lang w:val="en-US"/>
        </w:rPr>
        <w:t xml:space="preserve"> </w:t>
      </w:r>
      <w:r w:rsidR="00063C40" w:rsidRPr="006048D5">
        <w:rPr>
          <w:b w:val="0"/>
          <w:lang w:val="en-US"/>
        </w:rPr>
        <w:t>142</w:t>
      </w:r>
      <w:r w:rsidR="00F16DA1" w:rsidRPr="006048D5">
        <w:rPr>
          <w:b w:val="0"/>
          <w:lang w:val="en-US"/>
        </w:rPr>
        <w:t xml:space="preserve"> non-financial enterprises</w:t>
      </w:r>
      <w:r w:rsidR="00F65D27" w:rsidRPr="006048D5">
        <w:rPr>
          <w:b w:val="0"/>
          <w:lang w:val="en-US"/>
        </w:rPr>
        <w:t xml:space="preserve"> (legal units</w:t>
      </w:r>
      <w:r w:rsidR="00F16DA1" w:rsidRPr="006048D5">
        <w:rPr>
          <w:b w:val="0"/>
          <w:lang w:val="en-US"/>
        </w:rPr>
        <w:t xml:space="preserve">) with 50 and more persons employed keeping accounting ledgers. The data do not include agriculture, forestry, hunting and fishing (section A according to NACE </w:t>
      </w:r>
      <w:r w:rsidR="006430E8" w:rsidRPr="006048D5">
        <w:rPr>
          <w:b w:val="0"/>
          <w:lang w:val="en-US"/>
        </w:rPr>
        <w:t>R</w:t>
      </w:r>
      <w:r w:rsidR="00F16DA1" w:rsidRPr="006048D5">
        <w:rPr>
          <w:b w:val="0"/>
          <w:lang w:val="en-US"/>
        </w:rPr>
        <w:t xml:space="preserve">ev. 2); financial and insurance activities (section K according to NACE </w:t>
      </w:r>
      <w:r w:rsidR="006430E8" w:rsidRPr="006048D5">
        <w:rPr>
          <w:b w:val="0"/>
          <w:lang w:val="en-US"/>
        </w:rPr>
        <w:t>R</w:t>
      </w:r>
      <w:r w:rsidR="00F16DA1" w:rsidRPr="006048D5">
        <w:rPr>
          <w:b w:val="0"/>
          <w:lang w:val="en-US"/>
        </w:rPr>
        <w:t>ev. 2); higher education institutions; independent public health care facilities; cultural institutions with legal personality; trade unions, religious and political organisations</w:t>
      </w:r>
      <w:r w:rsidR="00915316" w:rsidRPr="006048D5">
        <w:rPr>
          <w:b w:val="0"/>
          <w:lang w:val="en-US"/>
        </w:rPr>
        <w:t>.</w:t>
      </w:r>
    </w:p>
    <w:p w14:paraId="24A43DE7" w14:textId="033FB02C" w:rsidR="00050362" w:rsidRPr="006048D5" w:rsidRDefault="00050362" w:rsidP="00CA57AE">
      <w:pPr>
        <w:pStyle w:val="LID"/>
        <w:spacing w:line="288" w:lineRule="auto"/>
        <w:contextualSpacing/>
        <w:rPr>
          <w:b w:val="0"/>
          <w:lang w:val="en-US"/>
        </w:rPr>
      </w:pPr>
    </w:p>
    <w:p w14:paraId="3D56480C" w14:textId="15546D03" w:rsidR="009E7D8E" w:rsidRPr="006048D5" w:rsidRDefault="009E7D8E" w:rsidP="00CA57AE">
      <w:pPr>
        <w:pStyle w:val="LID"/>
        <w:spacing w:line="288" w:lineRule="auto"/>
        <w:contextualSpacing/>
        <w:rPr>
          <w:b w:val="0"/>
          <w:lang w:val="en-US"/>
        </w:rPr>
      </w:pPr>
      <w:r w:rsidRPr="006048D5">
        <w:rPr>
          <w:b w:val="0"/>
          <w:lang w:val="en-US"/>
        </w:rPr>
        <w:t>In terms of the amendment of the Accounting Act, starting from 2026 the classification of revenues from the sale of materials has changed. They were previously presented as part of main operating activity (under "net revenues from sales of goods and materials" and correspondingly under "value of sold goods and materials"), are now reported under other operating activity ("other operating revenues" and "other operating costs").</w:t>
      </w:r>
      <w:r w:rsidR="004173BA">
        <w:rPr>
          <w:b w:val="0"/>
          <w:lang w:val="en-US"/>
        </w:rPr>
        <w:t xml:space="preserve"> The influence</w:t>
      </w:r>
      <w:r w:rsidR="001C7A5D">
        <w:rPr>
          <w:b w:val="0"/>
          <w:lang w:val="en-US"/>
        </w:rPr>
        <w:t xml:space="preserve"> </w:t>
      </w:r>
      <w:r w:rsidR="004173BA">
        <w:rPr>
          <w:b w:val="0"/>
          <w:lang w:val="en-US"/>
        </w:rPr>
        <w:t xml:space="preserve">of </w:t>
      </w:r>
      <w:r w:rsidR="004173BA">
        <w:rPr>
          <w:b w:val="0"/>
          <w:lang w:val="en-US"/>
        </w:rPr>
        <w:lastRenderedPageBreak/>
        <w:t>the reclassification</w:t>
      </w:r>
      <w:r w:rsidR="00BA0CE2">
        <w:rPr>
          <w:b w:val="0"/>
          <w:lang w:val="en-US"/>
        </w:rPr>
        <w:t xml:space="preserve"> on the data</w:t>
      </w:r>
      <w:bookmarkStart w:id="1" w:name="_GoBack"/>
      <w:bookmarkEnd w:id="1"/>
      <w:r w:rsidR="004173BA">
        <w:rPr>
          <w:b w:val="0"/>
          <w:lang w:val="en-US"/>
        </w:rPr>
        <w:t xml:space="preserve"> is not essential therefore the data from the previous years are comparable. The scale of the change is visible in table 2 where the data from the 1</w:t>
      </w:r>
      <w:r w:rsidR="004173BA" w:rsidRPr="004173BA">
        <w:rPr>
          <w:b w:val="0"/>
          <w:vertAlign w:val="superscript"/>
          <w:lang w:val="en-US"/>
        </w:rPr>
        <w:t>st</w:t>
      </w:r>
      <w:r w:rsidR="004173BA">
        <w:rPr>
          <w:b w:val="0"/>
          <w:lang w:val="en-US"/>
        </w:rPr>
        <w:t xml:space="preserve"> quarter of 2025 are presented after the reclassification. </w:t>
      </w:r>
    </w:p>
    <w:p w14:paraId="31AEEF28" w14:textId="77777777" w:rsidR="009E7D8E" w:rsidRPr="006048D5" w:rsidRDefault="009E7D8E" w:rsidP="00CA57AE">
      <w:pPr>
        <w:pStyle w:val="LID"/>
        <w:spacing w:line="288" w:lineRule="auto"/>
        <w:contextualSpacing/>
        <w:rPr>
          <w:b w:val="0"/>
          <w:lang w:val="en-US"/>
        </w:rPr>
      </w:pPr>
    </w:p>
    <w:p w14:paraId="0D2F2542" w14:textId="40D5C61C" w:rsidR="00050362" w:rsidRPr="006048D5" w:rsidRDefault="00050362" w:rsidP="00CA57AE">
      <w:pPr>
        <w:pStyle w:val="LID"/>
        <w:spacing w:line="288" w:lineRule="auto"/>
        <w:contextualSpacing/>
        <w:rPr>
          <w:b w:val="0"/>
          <w:lang w:val="en-US"/>
        </w:rPr>
      </w:pPr>
      <w:r w:rsidRPr="006048D5">
        <w:rPr>
          <w:b w:val="0"/>
          <w:lang w:val="en-US"/>
        </w:rPr>
        <w:t>Due to the rounding of data, in some cases sums of components may slightly differ from the amount given in the item ‘total’. Relative numbers (indices, percentages) are usually calculated on the basis of absolute data expressed with greater precision than that presented in the news release.</w:t>
      </w:r>
    </w:p>
    <w:p w14:paraId="12E0BB7C" w14:textId="77777777" w:rsidR="00050362" w:rsidRPr="006048D5" w:rsidRDefault="00050362" w:rsidP="00CA57AE">
      <w:pPr>
        <w:pStyle w:val="LID"/>
        <w:spacing w:line="288" w:lineRule="auto"/>
        <w:contextualSpacing/>
        <w:rPr>
          <w:b w:val="0"/>
          <w:lang w:val="en-US"/>
        </w:rPr>
      </w:pPr>
    </w:p>
    <w:p w14:paraId="274B638D" w14:textId="77777777" w:rsidR="00DA331D" w:rsidRPr="006048D5" w:rsidRDefault="00773CA4" w:rsidP="00CA57AE">
      <w:pPr>
        <w:pStyle w:val="LID"/>
        <w:spacing w:line="288" w:lineRule="auto"/>
        <w:contextualSpacing/>
        <w:rPr>
          <w:sz w:val="18"/>
          <w:szCs w:val="18"/>
          <w:lang w:val="en-US"/>
        </w:rPr>
        <w:sectPr w:rsidR="00DA331D" w:rsidRPr="006048D5"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6048D5">
        <w:rPr>
          <w:b w:val="0"/>
          <w:lang w:val="en-US"/>
        </w:rPr>
        <w:t>When quoting Statistics Poland data, please provide the information: “Source of data: Statistics Poland”, and when publishing calculations made o</w:t>
      </w:r>
      <w:r w:rsidR="00E21378" w:rsidRPr="006048D5">
        <w:rPr>
          <w:b w:val="0"/>
          <w:lang w:val="en-US"/>
        </w:rPr>
        <w:t xml:space="preserve">n data published by Statistics </w:t>
      </w:r>
      <w:r w:rsidRPr="006048D5">
        <w:rPr>
          <w:b w:val="0"/>
          <w:lang w:val="en-US"/>
        </w:rPr>
        <w:t>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rsidRPr="00BD2EF6" w14:paraId="6530E089" w14:textId="77777777" w:rsidTr="009E7D31">
        <w:trPr>
          <w:trHeight w:val="1626"/>
        </w:trPr>
        <w:tc>
          <w:tcPr>
            <w:tcW w:w="4926" w:type="dxa"/>
          </w:tcPr>
          <w:p w14:paraId="1236EB2C" w14:textId="77777777" w:rsidR="00DE2400" w:rsidRPr="006048D5" w:rsidRDefault="00C60504" w:rsidP="00DE2400">
            <w:pPr>
              <w:spacing w:before="0" w:after="0" w:line="276" w:lineRule="auto"/>
              <w:rPr>
                <w:rFonts w:cs="Arial"/>
                <w:sz w:val="20"/>
                <w:lang w:val="en-US"/>
              </w:rPr>
            </w:pPr>
            <w:r w:rsidRPr="006048D5">
              <w:rPr>
                <w:rFonts w:cs="Arial"/>
                <w:sz w:val="20"/>
                <w:lang w:val="en-US"/>
              </w:rPr>
              <w:lastRenderedPageBreak/>
              <w:t>Prepared by</w:t>
            </w:r>
            <w:r w:rsidR="00DE2400" w:rsidRPr="006048D5">
              <w:rPr>
                <w:rFonts w:cs="Arial"/>
                <w:sz w:val="20"/>
                <w:lang w:val="en-US"/>
              </w:rPr>
              <w:t>:</w:t>
            </w:r>
          </w:p>
          <w:p w14:paraId="5FE8AD61" w14:textId="2F34AFE7" w:rsidR="00DE2400" w:rsidRPr="006048D5" w:rsidRDefault="00742204" w:rsidP="00DE2400">
            <w:pPr>
              <w:spacing w:before="0" w:line="276" w:lineRule="auto"/>
              <w:rPr>
                <w:rFonts w:cs="Arial"/>
                <w:b/>
                <w:color w:val="000000" w:themeColor="text1"/>
                <w:sz w:val="20"/>
                <w:lang w:val="en-US"/>
              </w:rPr>
            </w:pPr>
            <w:r w:rsidRPr="006048D5">
              <w:rPr>
                <w:rFonts w:cs="Arial"/>
                <w:b/>
                <w:color w:val="000000" w:themeColor="text1"/>
                <w:sz w:val="20"/>
                <w:lang w:val="en-US"/>
              </w:rPr>
              <w:t>Enterprise</w:t>
            </w:r>
            <w:r w:rsidR="006C197A" w:rsidRPr="006048D5">
              <w:rPr>
                <w:rFonts w:cs="Arial"/>
                <w:b/>
                <w:color w:val="000000" w:themeColor="text1"/>
                <w:sz w:val="20"/>
                <w:lang w:val="en-US"/>
              </w:rPr>
              <w:t xml:space="preserve"> </w:t>
            </w:r>
            <w:r w:rsidR="00D3180F" w:rsidRPr="006048D5">
              <w:rPr>
                <w:rFonts w:cs="Arial"/>
                <w:b/>
                <w:color w:val="000000" w:themeColor="text1"/>
                <w:sz w:val="20"/>
                <w:lang w:val="en-US"/>
              </w:rPr>
              <w:t xml:space="preserve">Statistics </w:t>
            </w:r>
            <w:r w:rsidR="00DE2400" w:rsidRPr="006048D5">
              <w:rPr>
                <w:rFonts w:cs="Arial"/>
                <w:b/>
                <w:color w:val="000000" w:themeColor="text1"/>
                <w:sz w:val="20"/>
                <w:lang w:val="en-US"/>
              </w:rPr>
              <w:t>Department</w:t>
            </w:r>
          </w:p>
          <w:p w14:paraId="7C505D7E" w14:textId="156AA261" w:rsidR="00DE2400" w:rsidRPr="006048D5" w:rsidRDefault="00DE2400" w:rsidP="00D07B6E">
            <w:pPr>
              <w:spacing w:before="0" w:after="0" w:line="276" w:lineRule="auto"/>
              <w:rPr>
                <w:b/>
                <w:sz w:val="20"/>
                <w:szCs w:val="20"/>
                <w:lang w:val="fi-FI"/>
              </w:rPr>
            </w:pPr>
            <w:r w:rsidRPr="006048D5">
              <w:rPr>
                <w:b/>
                <w:sz w:val="20"/>
                <w:szCs w:val="20"/>
                <w:lang w:val="fi-FI"/>
              </w:rPr>
              <w:t>D</w:t>
            </w:r>
            <w:r w:rsidR="006C197A" w:rsidRPr="006048D5">
              <w:rPr>
                <w:b/>
                <w:sz w:val="20"/>
                <w:szCs w:val="20"/>
                <w:lang w:val="fi-FI"/>
              </w:rPr>
              <w:t>irec</w:t>
            </w:r>
            <w:r w:rsidRPr="006048D5">
              <w:rPr>
                <w:b/>
                <w:sz w:val="20"/>
                <w:szCs w:val="20"/>
                <w:lang w:val="fi-FI"/>
              </w:rPr>
              <w:t xml:space="preserve">tor </w:t>
            </w:r>
            <w:r w:rsidR="00742204" w:rsidRPr="006048D5">
              <w:rPr>
                <w:b/>
                <w:sz w:val="20"/>
                <w:szCs w:val="20"/>
                <w:lang w:val="fi-FI"/>
              </w:rPr>
              <w:t>Katarzyna Walkowska</w:t>
            </w:r>
            <w:r w:rsidR="00B24F3C" w:rsidRPr="006048D5">
              <w:rPr>
                <w:b/>
                <w:sz w:val="20"/>
                <w:szCs w:val="20"/>
                <w:lang w:val="fi-FI"/>
              </w:rPr>
              <w:t>-Macias</w:t>
            </w:r>
          </w:p>
          <w:p w14:paraId="321FA342" w14:textId="77777777" w:rsidR="00DE2400" w:rsidRPr="006048D5" w:rsidRDefault="006C197A" w:rsidP="003D74B5">
            <w:pPr>
              <w:pStyle w:val="Nagwek3"/>
              <w:spacing w:before="0" w:after="120" w:line="276" w:lineRule="auto"/>
              <w:outlineLvl w:val="2"/>
              <w:rPr>
                <w:rFonts w:ascii="Fira Sans" w:hAnsi="Fira Sans" w:cs="Arial"/>
                <w:color w:val="000000" w:themeColor="text1"/>
                <w:sz w:val="20"/>
                <w:lang w:val="fi-FI"/>
              </w:rPr>
            </w:pPr>
            <w:r w:rsidRPr="006048D5">
              <w:rPr>
                <w:rFonts w:ascii="Fira Sans" w:hAnsi="Fira Sans" w:cs="Arial"/>
                <w:color w:val="000000" w:themeColor="text1"/>
                <w:sz w:val="20"/>
                <w:lang w:val="fi-FI"/>
              </w:rPr>
              <w:t>Phone</w:t>
            </w:r>
            <w:r w:rsidR="00DE2400" w:rsidRPr="006048D5">
              <w:rPr>
                <w:rFonts w:ascii="Fira Sans" w:hAnsi="Fira Sans" w:cs="Arial"/>
                <w:color w:val="000000" w:themeColor="text1"/>
                <w:sz w:val="20"/>
                <w:lang w:val="fi-FI"/>
              </w:rPr>
              <w:t xml:space="preserve">: </w:t>
            </w:r>
            <w:r w:rsidR="00156F04" w:rsidRPr="006048D5">
              <w:rPr>
                <w:rFonts w:ascii="Fira Sans" w:hAnsi="Fira Sans" w:cs="Arial"/>
                <w:color w:val="000000" w:themeColor="text1"/>
                <w:sz w:val="20"/>
                <w:lang w:val="fi-FI"/>
              </w:rPr>
              <w:t>(</w:t>
            </w:r>
            <w:r w:rsidRPr="006048D5">
              <w:rPr>
                <w:rFonts w:ascii="Fira Sans" w:hAnsi="Fira Sans" w:cs="Arial"/>
                <w:color w:val="000000" w:themeColor="text1"/>
                <w:sz w:val="20"/>
                <w:lang w:val="fi-FI"/>
              </w:rPr>
              <w:t xml:space="preserve">+48 </w:t>
            </w:r>
            <w:r w:rsidR="00DE2400" w:rsidRPr="006048D5">
              <w:rPr>
                <w:rFonts w:ascii="Fira Sans" w:hAnsi="Fira Sans" w:cs="Arial"/>
                <w:color w:val="000000" w:themeColor="text1"/>
                <w:sz w:val="20"/>
                <w:lang w:val="fi-FI"/>
              </w:rPr>
              <w:t>22</w:t>
            </w:r>
            <w:r w:rsidR="00156F04" w:rsidRPr="006048D5">
              <w:rPr>
                <w:rFonts w:ascii="Fira Sans" w:hAnsi="Fira Sans" w:cs="Arial"/>
                <w:color w:val="000000" w:themeColor="text1"/>
                <w:sz w:val="20"/>
                <w:lang w:val="fi-FI"/>
              </w:rPr>
              <w:t>)</w:t>
            </w:r>
            <w:r w:rsidR="00DE2400" w:rsidRPr="006048D5">
              <w:rPr>
                <w:rFonts w:ascii="Fira Sans" w:hAnsi="Fira Sans" w:cs="Arial"/>
                <w:color w:val="000000" w:themeColor="text1"/>
                <w:sz w:val="20"/>
                <w:lang w:val="fi-FI"/>
              </w:rPr>
              <w:t> </w:t>
            </w:r>
            <w:r w:rsidR="002157D3" w:rsidRPr="006048D5">
              <w:rPr>
                <w:rFonts w:ascii="Fira Sans" w:hAnsi="Fira Sans" w:cs="Arial"/>
                <w:color w:val="000000" w:themeColor="text1"/>
                <w:sz w:val="20"/>
                <w:lang w:val="fi-FI"/>
              </w:rPr>
              <w:t>608 31 25</w:t>
            </w:r>
          </w:p>
        </w:tc>
        <w:tc>
          <w:tcPr>
            <w:tcW w:w="4927" w:type="dxa"/>
          </w:tcPr>
          <w:p w14:paraId="02C6F7D1" w14:textId="77777777" w:rsidR="00CD0C00" w:rsidRPr="006048D5" w:rsidRDefault="006C197A" w:rsidP="003D74B5">
            <w:pPr>
              <w:spacing w:line="276" w:lineRule="auto"/>
              <w:rPr>
                <w:b/>
                <w:lang w:val="en-GB"/>
              </w:rPr>
            </w:pPr>
            <w:r w:rsidRPr="006048D5">
              <w:rPr>
                <w:rFonts w:cs="Arial"/>
                <w:sz w:val="20"/>
                <w:lang w:val="en-US"/>
              </w:rPr>
              <w:t>Issued by</w:t>
            </w:r>
            <w:r w:rsidR="00DE2400" w:rsidRPr="006048D5">
              <w:rPr>
                <w:rFonts w:cs="Arial"/>
                <w:sz w:val="20"/>
                <w:lang w:val="en-US"/>
              </w:rPr>
              <w:t>:</w:t>
            </w:r>
            <w:r w:rsidR="00DE2400" w:rsidRPr="006048D5">
              <w:rPr>
                <w:rFonts w:cs="Arial"/>
                <w:sz w:val="20"/>
                <w:lang w:val="en-US"/>
              </w:rPr>
              <w:br/>
            </w:r>
            <w:r w:rsidR="00CD0C00" w:rsidRPr="006048D5">
              <w:rPr>
                <w:b/>
                <w:sz w:val="20"/>
                <w:szCs w:val="20"/>
                <w:lang w:val="en-GB"/>
              </w:rPr>
              <w:t>Press Office</w:t>
            </w:r>
          </w:p>
          <w:p w14:paraId="261DC26D" w14:textId="77777777" w:rsidR="00CD0C00" w:rsidRPr="006048D5" w:rsidRDefault="00CD0C00" w:rsidP="003D74B5">
            <w:pPr>
              <w:spacing w:before="0" w:line="276" w:lineRule="auto"/>
              <w:rPr>
                <w:sz w:val="20"/>
                <w:szCs w:val="20"/>
                <w:lang w:val="en-GB"/>
              </w:rPr>
            </w:pPr>
            <w:r w:rsidRPr="006048D5">
              <w:rPr>
                <w:sz w:val="20"/>
                <w:szCs w:val="20"/>
                <w:lang w:val="en-GB"/>
              </w:rPr>
              <w:t>Mobile: (+48) 695 255 032</w:t>
            </w:r>
          </w:p>
          <w:p w14:paraId="5EB89D99" w14:textId="77777777" w:rsidR="00CD0C00" w:rsidRPr="006048D5" w:rsidRDefault="00CD0C00" w:rsidP="003D74B5">
            <w:pPr>
              <w:spacing w:before="0" w:line="276" w:lineRule="auto"/>
              <w:rPr>
                <w:sz w:val="20"/>
                <w:szCs w:val="20"/>
                <w:lang w:val="en-GB"/>
              </w:rPr>
            </w:pPr>
            <w:r w:rsidRPr="006048D5">
              <w:rPr>
                <w:sz w:val="20"/>
                <w:szCs w:val="20"/>
                <w:lang w:val="en-GB"/>
              </w:rPr>
              <w:t xml:space="preserve">Phone: (+48 22) 608 38 04, (+48 22) 449 41 45, </w:t>
            </w:r>
          </w:p>
          <w:p w14:paraId="6B82EACB" w14:textId="77777777" w:rsidR="00CD0C00" w:rsidRPr="006048D5" w:rsidRDefault="00CD0C00" w:rsidP="003D74B5">
            <w:pPr>
              <w:spacing w:before="0" w:line="276" w:lineRule="auto"/>
              <w:rPr>
                <w:sz w:val="20"/>
                <w:szCs w:val="20"/>
                <w:lang w:val="en-GB"/>
              </w:rPr>
            </w:pPr>
            <w:r w:rsidRPr="006048D5">
              <w:rPr>
                <w:sz w:val="20"/>
                <w:szCs w:val="20"/>
                <w:lang w:val="en-GB"/>
              </w:rPr>
              <w:t xml:space="preserve">             (+48 22) 608 30 09</w:t>
            </w:r>
          </w:p>
          <w:p w14:paraId="10CF8756" w14:textId="20FAB69C" w:rsidR="00CD0C00" w:rsidRPr="006048D5" w:rsidRDefault="009243F4" w:rsidP="00CD0C00">
            <w:pPr>
              <w:pStyle w:val="Nagwek3"/>
              <w:spacing w:before="0" w:after="120" w:line="276" w:lineRule="auto"/>
              <w:outlineLvl w:val="2"/>
              <w:rPr>
                <w:rFonts w:ascii="Fira Sans" w:hAnsi="Fira Sans" w:cs="Arial"/>
                <w:color w:val="000000" w:themeColor="text1"/>
                <w:sz w:val="20"/>
                <w:lang w:val="en-GB"/>
              </w:rPr>
            </w:pPr>
            <w:r w:rsidRPr="006048D5">
              <w:rPr>
                <w:b/>
                <w:sz w:val="20"/>
                <w:lang w:val="en-GB"/>
              </w:rPr>
              <w:t>e-mail:</w:t>
            </w:r>
            <w:r w:rsidRPr="006048D5">
              <w:rPr>
                <w:sz w:val="20"/>
                <w:lang w:val="en-GB"/>
              </w:rPr>
              <w:t xml:space="preserve"> </w:t>
            </w:r>
            <w:hyperlink r:id="rId18" w:history="1">
              <w:r w:rsidR="00903407" w:rsidRPr="006048D5">
                <w:rPr>
                  <w:rStyle w:val="Hipercze"/>
                  <w:rFonts w:ascii="Fira Sans" w:eastAsiaTheme="minorHAnsi" w:hAnsi="Fira Sans" w:cstheme="minorBidi"/>
                  <w:sz w:val="19"/>
                  <w:szCs w:val="22"/>
                  <w:lang w:val="en-GB"/>
                </w:rPr>
                <w:t>obslugaprasowa@stat.gov.pl</w:t>
              </w:r>
            </w:hyperlink>
            <w:r w:rsidR="00903407" w:rsidRPr="006048D5">
              <w:rPr>
                <w:rFonts w:ascii="Fira Sans" w:eastAsiaTheme="minorHAnsi" w:hAnsi="Fira Sans" w:cstheme="minorBidi"/>
                <w:color w:val="auto"/>
                <w:sz w:val="19"/>
                <w:szCs w:val="22"/>
                <w:lang w:val="en-GB"/>
              </w:rPr>
              <w:t xml:space="preserve"> </w:t>
            </w:r>
          </w:p>
          <w:p w14:paraId="0487B4D4" w14:textId="77777777" w:rsidR="00DE2400" w:rsidRPr="006048D5" w:rsidRDefault="00DE2400" w:rsidP="00CD0C00">
            <w:pPr>
              <w:spacing w:before="0" w:line="276" w:lineRule="auto"/>
              <w:rPr>
                <w:sz w:val="18"/>
                <w:lang w:val="fi-FI"/>
              </w:rPr>
            </w:pPr>
          </w:p>
        </w:tc>
      </w:tr>
      <w:tr w:rsidR="00DE2400" w:rsidRPr="006048D5" w14:paraId="5256E502" w14:textId="77777777" w:rsidTr="009E7D31">
        <w:trPr>
          <w:trHeight w:val="418"/>
        </w:trPr>
        <w:tc>
          <w:tcPr>
            <w:tcW w:w="4926" w:type="dxa"/>
            <w:vMerge w:val="restart"/>
          </w:tcPr>
          <w:p w14:paraId="1F22D877" w14:textId="77777777" w:rsidR="00DE2400" w:rsidRPr="006048D5" w:rsidRDefault="00DE2400" w:rsidP="00CD0C00">
            <w:pPr>
              <w:rPr>
                <w:sz w:val="18"/>
                <w:lang w:val="en-US"/>
              </w:rPr>
            </w:pPr>
          </w:p>
        </w:tc>
        <w:tc>
          <w:tcPr>
            <w:tcW w:w="4927" w:type="dxa"/>
            <w:vAlign w:val="center"/>
          </w:tcPr>
          <w:p w14:paraId="16D707E7" w14:textId="467A8582" w:rsidR="00DE2400" w:rsidRPr="006048D5" w:rsidRDefault="00DE2400" w:rsidP="00D07B6E">
            <w:pPr>
              <w:ind w:firstLine="680"/>
              <w:rPr>
                <w:sz w:val="18"/>
                <w:lang w:val="en-US"/>
              </w:rPr>
            </w:pPr>
            <w:r w:rsidRPr="006048D5">
              <w:rPr>
                <w:noProof/>
                <w:sz w:val="20"/>
                <w:lang w:eastAsia="pl-PL"/>
              </w:rPr>
              <w:drawing>
                <wp:anchor distT="0" distB="0" distL="114300" distR="114300" simplePos="0" relativeHeight="251744256" behindDoc="0" locked="0" layoutInCell="1" allowOverlap="1" wp14:anchorId="76FC9C17" wp14:editId="53FD1724">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Pr="006048D5">
                <w:rPr>
                  <w:rStyle w:val="Hipercze"/>
                  <w:rFonts w:cstheme="minorBidi"/>
                  <w:sz w:val="20"/>
                  <w:lang w:val="en-US"/>
                </w:rPr>
                <w:t>stat.gov.pl</w:t>
              </w:r>
              <w:r w:rsidR="002021A6" w:rsidRPr="006048D5">
                <w:rPr>
                  <w:rStyle w:val="Hipercze"/>
                  <w:rFonts w:cstheme="minorBidi"/>
                  <w:sz w:val="20"/>
                  <w:lang w:val="en-US"/>
                </w:rPr>
                <w:t>/</w:t>
              </w:r>
              <w:proofErr w:type="spellStart"/>
              <w:r w:rsidR="002021A6" w:rsidRPr="006048D5">
                <w:rPr>
                  <w:rStyle w:val="Hipercze"/>
                  <w:rFonts w:cstheme="minorBidi"/>
                  <w:sz w:val="20"/>
                  <w:lang w:val="en-US"/>
                </w:rPr>
                <w:t>en</w:t>
              </w:r>
              <w:proofErr w:type="spellEnd"/>
              <w:r w:rsidR="002021A6" w:rsidRPr="006048D5">
                <w:rPr>
                  <w:rStyle w:val="Hipercze"/>
                  <w:rFonts w:cstheme="minorBidi"/>
                  <w:sz w:val="20"/>
                  <w:lang w:val="en-US"/>
                </w:rPr>
                <w:t>/</w:t>
              </w:r>
            </w:hyperlink>
          </w:p>
        </w:tc>
      </w:tr>
      <w:tr w:rsidR="00A66DE2" w:rsidRPr="006048D5" w14:paraId="2C9578E4" w14:textId="77777777" w:rsidTr="009E7D31">
        <w:trPr>
          <w:trHeight w:val="418"/>
        </w:trPr>
        <w:tc>
          <w:tcPr>
            <w:tcW w:w="4926" w:type="dxa"/>
            <w:vMerge/>
          </w:tcPr>
          <w:p w14:paraId="6A9C717D" w14:textId="77777777" w:rsidR="00A66DE2" w:rsidRPr="006048D5" w:rsidRDefault="00A66DE2" w:rsidP="00A66DE2">
            <w:pPr>
              <w:rPr>
                <w:b/>
                <w:sz w:val="20"/>
                <w:lang w:val="en-US"/>
              </w:rPr>
            </w:pPr>
          </w:p>
        </w:tc>
        <w:tc>
          <w:tcPr>
            <w:tcW w:w="4927" w:type="dxa"/>
            <w:vAlign w:val="center"/>
          </w:tcPr>
          <w:p w14:paraId="0EBABA9B" w14:textId="5F26662C" w:rsidR="00A66DE2" w:rsidRPr="006048D5" w:rsidRDefault="00A66DE2" w:rsidP="00A66DE2">
            <w:pPr>
              <w:ind w:firstLine="680"/>
              <w:rPr>
                <w:sz w:val="18"/>
              </w:rPr>
            </w:pPr>
            <w:r w:rsidRPr="006048D5">
              <w:rPr>
                <w:noProof/>
                <w:sz w:val="20"/>
                <w:lang w:eastAsia="pl-PL"/>
              </w:rPr>
              <w:drawing>
                <wp:anchor distT="0" distB="0" distL="114300" distR="114300" simplePos="0" relativeHeight="251785216" behindDoc="0" locked="0" layoutInCell="1" allowOverlap="1" wp14:anchorId="2F6D926D" wp14:editId="5ABE0369">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6048D5">
                <w:rPr>
                  <w:rStyle w:val="Hipercze"/>
                  <w:rFonts w:cstheme="minorBidi"/>
                  <w:sz w:val="20"/>
                </w:rPr>
                <w:t>@</w:t>
              </w:r>
              <w:proofErr w:type="spellStart"/>
              <w:r w:rsidRPr="006048D5">
                <w:rPr>
                  <w:rStyle w:val="Hipercze"/>
                  <w:rFonts w:cstheme="minorBidi"/>
                  <w:noProof/>
                  <w:sz w:val="20"/>
                  <w:lang w:eastAsia="pl-PL"/>
                </w:rPr>
                <w:t>StatPoland</w:t>
              </w:r>
              <w:proofErr w:type="spellEnd"/>
            </w:hyperlink>
          </w:p>
        </w:tc>
      </w:tr>
      <w:tr w:rsidR="00A66DE2" w:rsidRPr="006048D5" w14:paraId="102BEFF3" w14:textId="77777777" w:rsidTr="009E7D31">
        <w:trPr>
          <w:trHeight w:val="480"/>
        </w:trPr>
        <w:tc>
          <w:tcPr>
            <w:tcW w:w="4926" w:type="dxa"/>
            <w:vMerge/>
          </w:tcPr>
          <w:p w14:paraId="7D4B9F96" w14:textId="77777777" w:rsidR="00A66DE2" w:rsidRPr="006048D5" w:rsidRDefault="00A66DE2" w:rsidP="00A66DE2">
            <w:pPr>
              <w:rPr>
                <w:b/>
                <w:sz w:val="20"/>
              </w:rPr>
            </w:pPr>
          </w:p>
        </w:tc>
        <w:tc>
          <w:tcPr>
            <w:tcW w:w="4927" w:type="dxa"/>
          </w:tcPr>
          <w:p w14:paraId="593638BF" w14:textId="3FAED41F" w:rsidR="00A66DE2" w:rsidRPr="006048D5" w:rsidRDefault="00A66DE2" w:rsidP="00A66DE2">
            <w:pPr>
              <w:ind w:firstLine="680"/>
              <w:rPr>
                <w:sz w:val="18"/>
              </w:rPr>
            </w:pPr>
            <w:r w:rsidRPr="006048D5">
              <w:rPr>
                <w:noProof/>
                <w:sz w:val="20"/>
                <w:lang w:eastAsia="pl-PL"/>
              </w:rPr>
              <w:drawing>
                <wp:anchor distT="0" distB="0" distL="114300" distR="114300" simplePos="0" relativeHeight="251786240" behindDoc="0" locked="0" layoutInCell="1" allowOverlap="1" wp14:anchorId="57588851" wp14:editId="7A7280E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6048D5">
                <w:rPr>
                  <w:rStyle w:val="Hipercze"/>
                  <w:rFonts w:cstheme="minorBidi"/>
                  <w:sz w:val="20"/>
                </w:rPr>
                <w:t>@</w:t>
              </w:r>
              <w:proofErr w:type="spellStart"/>
              <w:r w:rsidRPr="006048D5">
                <w:rPr>
                  <w:rStyle w:val="Hipercze"/>
                  <w:rFonts w:cstheme="minorBidi"/>
                  <w:sz w:val="20"/>
                </w:rPr>
                <w:t>GlownyUrzadStatystyczny</w:t>
              </w:r>
              <w:proofErr w:type="spellEnd"/>
            </w:hyperlink>
            <w:r w:rsidRPr="006048D5">
              <w:rPr>
                <w:noProof/>
                <w:sz w:val="20"/>
                <w:lang w:eastAsia="pl-PL"/>
              </w:rPr>
              <w:t xml:space="preserve"> </w:t>
            </w:r>
          </w:p>
        </w:tc>
      </w:tr>
      <w:tr w:rsidR="00DE1D0A" w:rsidRPr="006048D5" w14:paraId="558414DE" w14:textId="77777777" w:rsidTr="009E7D31">
        <w:trPr>
          <w:trHeight w:val="480"/>
        </w:trPr>
        <w:tc>
          <w:tcPr>
            <w:tcW w:w="4926" w:type="dxa"/>
          </w:tcPr>
          <w:p w14:paraId="00A0FAB9" w14:textId="77777777" w:rsidR="00DE1D0A" w:rsidRPr="006048D5" w:rsidRDefault="00DE1D0A" w:rsidP="00DE1D0A">
            <w:pPr>
              <w:rPr>
                <w:b/>
                <w:sz w:val="20"/>
              </w:rPr>
            </w:pPr>
          </w:p>
        </w:tc>
        <w:tc>
          <w:tcPr>
            <w:tcW w:w="4927" w:type="dxa"/>
          </w:tcPr>
          <w:p w14:paraId="3ABF3C96" w14:textId="035A4CD9" w:rsidR="00DE1D0A" w:rsidRPr="006048D5" w:rsidRDefault="00DE1D0A" w:rsidP="00DE1D0A">
            <w:pPr>
              <w:ind w:firstLine="680"/>
              <w:rPr>
                <w:sz w:val="20"/>
              </w:rPr>
            </w:pPr>
            <w:r w:rsidRPr="006048D5">
              <w:rPr>
                <w:noProof/>
                <w:sz w:val="20"/>
                <w:lang w:eastAsia="pl-PL"/>
              </w:rPr>
              <w:drawing>
                <wp:anchor distT="0" distB="0" distL="114300" distR="114300" simplePos="0" relativeHeight="251755520" behindDoc="0" locked="0" layoutInCell="1" allowOverlap="1" wp14:anchorId="15C863A8" wp14:editId="43A3E4FF">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00A93F45" w:rsidRPr="006048D5">
                <w:rPr>
                  <w:rStyle w:val="Hipercze"/>
                  <w:rFonts w:cstheme="minorBidi"/>
                  <w:sz w:val="20"/>
                </w:rPr>
                <w:t>@</w:t>
              </w:r>
              <w:proofErr w:type="spellStart"/>
              <w:r w:rsidRPr="006048D5">
                <w:rPr>
                  <w:rStyle w:val="Hipercze"/>
                  <w:rFonts w:cstheme="minorBidi"/>
                  <w:sz w:val="20"/>
                </w:rPr>
                <w:t>gus_stat</w:t>
              </w:r>
              <w:proofErr w:type="spellEnd"/>
            </w:hyperlink>
          </w:p>
        </w:tc>
      </w:tr>
      <w:tr w:rsidR="00DE1D0A" w:rsidRPr="006048D5" w14:paraId="4C8C9F82" w14:textId="77777777" w:rsidTr="009E7D31">
        <w:trPr>
          <w:trHeight w:val="480"/>
        </w:trPr>
        <w:tc>
          <w:tcPr>
            <w:tcW w:w="4926" w:type="dxa"/>
          </w:tcPr>
          <w:p w14:paraId="47216DCD" w14:textId="77777777" w:rsidR="00DE1D0A" w:rsidRPr="006048D5" w:rsidRDefault="00DE1D0A" w:rsidP="00DE1D0A">
            <w:pPr>
              <w:rPr>
                <w:b/>
                <w:sz w:val="20"/>
              </w:rPr>
            </w:pPr>
          </w:p>
        </w:tc>
        <w:tc>
          <w:tcPr>
            <w:tcW w:w="4927" w:type="dxa"/>
          </w:tcPr>
          <w:p w14:paraId="687E338D" w14:textId="064FA0AA" w:rsidR="00DE1D0A" w:rsidRPr="006048D5" w:rsidRDefault="00DE1D0A" w:rsidP="00DE1D0A">
            <w:pPr>
              <w:ind w:firstLine="680"/>
              <w:rPr>
                <w:sz w:val="20"/>
              </w:rPr>
            </w:pPr>
            <w:r w:rsidRPr="006048D5">
              <w:rPr>
                <w:noProof/>
                <w:sz w:val="20"/>
                <w:lang w:eastAsia="pl-PL"/>
              </w:rPr>
              <w:drawing>
                <wp:anchor distT="0" distB="0" distL="114300" distR="114300" simplePos="0" relativeHeight="251756544" behindDoc="0" locked="0" layoutInCell="1" allowOverlap="1" wp14:anchorId="0194D0A0" wp14:editId="4514304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00A93F45" w:rsidRPr="006048D5">
                <w:rPr>
                  <w:rStyle w:val="Hipercze"/>
                  <w:rFonts w:cstheme="minorBidi"/>
                  <w:sz w:val="20"/>
                </w:rPr>
                <w:t>@</w:t>
              </w:r>
              <w:proofErr w:type="spellStart"/>
              <w:r w:rsidR="00A93F45" w:rsidRPr="006048D5">
                <w:rPr>
                  <w:rStyle w:val="Hipercze"/>
                  <w:rFonts w:cstheme="minorBidi"/>
                  <w:sz w:val="20"/>
                </w:rPr>
                <w:t>GłównyUrządStatystycznyGUS</w:t>
              </w:r>
              <w:proofErr w:type="spellEnd"/>
            </w:hyperlink>
          </w:p>
        </w:tc>
      </w:tr>
      <w:tr w:rsidR="00DE1D0A" w:rsidRPr="006048D5" w14:paraId="1DDF659A" w14:textId="77777777" w:rsidTr="009E7D31">
        <w:trPr>
          <w:trHeight w:val="953"/>
        </w:trPr>
        <w:tc>
          <w:tcPr>
            <w:tcW w:w="4926" w:type="dxa"/>
          </w:tcPr>
          <w:p w14:paraId="49D01EA9" w14:textId="77777777" w:rsidR="00DE1D0A" w:rsidRPr="006048D5" w:rsidRDefault="00DE1D0A" w:rsidP="00DE1D0A">
            <w:pPr>
              <w:rPr>
                <w:b/>
                <w:sz w:val="20"/>
              </w:rPr>
            </w:pPr>
          </w:p>
        </w:tc>
        <w:tc>
          <w:tcPr>
            <w:tcW w:w="4927" w:type="dxa"/>
          </w:tcPr>
          <w:p w14:paraId="50350A77" w14:textId="7173A6A9" w:rsidR="00DE1D0A" w:rsidRPr="006048D5" w:rsidRDefault="00DE1D0A" w:rsidP="00DE1D0A">
            <w:pPr>
              <w:ind w:firstLine="680"/>
              <w:rPr>
                <w:sz w:val="20"/>
              </w:rPr>
            </w:pPr>
            <w:r w:rsidRPr="006048D5">
              <w:rPr>
                <w:noProof/>
                <w:sz w:val="20"/>
                <w:lang w:eastAsia="pl-PL"/>
              </w:rPr>
              <w:drawing>
                <wp:anchor distT="0" distB="0" distL="114300" distR="114300" simplePos="0" relativeHeight="251757568" behindDoc="0" locked="0" layoutInCell="1" allowOverlap="1" wp14:anchorId="328C65A4" wp14:editId="4F2407B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history="1">
              <w:r w:rsidR="00A93F45" w:rsidRPr="006048D5">
                <w:rPr>
                  <w:rStyle w:val="Hipercze"/>
                  <w:rFonts w:cstheme="minorBidi"/>
                  <w:sz w:val="20"/>
                </w:rPr>
                <w:t>@Główny Urząd Statystyczny</w:t>
              </w:r>
            </w:hyperlink>
          </w:p>
        </w:tc>
      </w:tr>
      <w:tr w:rsidR="000F73C9" w:rsidRPr="00BD2EF6" w14:paraId="192DC368" w14:textId="77777777" w:rsidTr="00D07B6E">
        <w:trPr>
          <w:trHeight w:val="4114"/>
        </w:trPr>
        <w:tc>
          <w:tcPr>
            <w:tcW w:w="9853" w:type="dxa"/>
            <w:gridSpan w:val="2"/>
            <w:shd w:val="clear" w:color="auto" w:fill="D9D9D9" w:themeFill="background1" w:themeFillShade="D9"/>
          </w:tcPr>
          <w:p w14:paraId="1E498DC7" w14:textId="77777777" w:rsidR="000F73C9" w:rsidRPr="006048D5" w:rsidRDefault="000F73C9" w:rsidP="00D07B6E">
            <w:pPr>
              <w:shd w:val="clear" w:color="auto" w:fill="D9D9D9" w:themeFill="background1" w:themeFillShade="D9"/>
              <w:rPr>
                <w:b/>
                <w:lang w:val="en-US"/>
              </w:rPr>
            </w:pPr>
            <w:r w:rsidRPr="006048D5">
              <w:rPr>
                <w:b/>
                <w:lang w:val="en-US"/>
              </w:rPr>
              <w:t>Related information</w:t>
            </w:r>
          </w:p>
          <w:p w14:paraId="03D1465B" w14:textId="0A429C83" w:rsidR="00A95D52" w:rsidRPr="006048D5" w:rsidRDefault="00BA0CE2" w:rsidP="00A95D52">
            <w:pPr>
              <w:rPr>
                <w:szCs w:val="19"/>
                <w:lang w:val="en-US"/>
              </w:rPr>
            </w:pPr>
            <w:hyperlink r:id="rId31" w:history="1">
              <w:r w:rsidR="00A95D52" w:rsidRPr="006048D5">
                <w:rPr>
                  <w:rStyle w:val="Hipercze"/>
                  <w:szCs w:val="19"/>
                  <w:lang w:val="en-US"/>
                </w:rPr>
                <w:t>Statistical Bulletin</w:t>
              </w:r>
            </w:hyperlink>
          </w:p>
          <w:p w14:paraId="1463B883" w14:textId="40669FEE" w:rsidR="000F73C9" w:rsidRPr="006048D5" w:rsidRDefault="00964A32" w:rsidP="00D07B6E">
            <w:pPr>
              <w:rPr>
                <w:rStyle w:val="Hipercze"/>
                <w:rFonts w:cstheme="minorBidi"/>
                <w:szCs w:val="19"/>
                <w:lang w:val="en-US"/>
              </w:rPr>
            </w:pPr>
            <w:r w:rsidRPr="006048D5">
              <w:rPr>
                <w:rFonts w:cs="Times New Roman"/>
                <w:szCs w:val="19"/>
                <w:lang w:val="en-US"/>
              </w:rPr>
              <w:fldChar w:fldCharType="begin"/>
            </w:r>
            <w:r w:rsidR="00A93F45" w:rsidRPr="006048D5">
              <w:rPr>
                <w:rFonts w:cs="Times New Roman"/>
                <w:szCs w:val="19"/>
                <w:lang w:val="en-US"/>
              </w:rPr>
              <w:instrText>HYPERLINK "https://new.stat.gov.pl/en/publications-portal/socio-economic-situation-country-1st-quarter-2026"</w:instrText>
            </w:r>
            <w:r w:rsidRPr="006048D5">
              <w:rPr>
                <w:rFonts w:cs="Times New Roman"/>
                <w:szCs w:val="19"/>
                <w:lang w:val="en-US"/>
              </w:rPr>
              <w:fldChar w:fldCharType="separate"/>
            </w:r>
            <w:r w:rsidR="000F73C9" w:rsidRPr="006048D5">
              <w:rPr>
                <w:rStyle w:val="Hipercze"/>
                <w:szCs w:val="19"/>
                <w:lang w:val="en-US"/>
              </w:rPr>
              <w:t>Information on the socio-economic situation of the country</w:t>
            </w:r>
          </w:p>
          <w:p w14:paraId="50AA3F7F" w14:textId="1029B4DF" w:rsidR="000F73C9" w:rsidRPr="006048D5" w:rsidRDefault="00964A32" w:rsidP="00D07B6E">
            <w:pPr>
              <w:rPr>
                <w:szCs w:val="19"/>
                <w:lang w:val="en-US"/>
              </w:rPr>
            </w:pPr>
            <w:r w:rsidRPr="006048D5">
              <w:rPr>
                <w:rFonts w:cs="Times New Roman"/>
                <w:szCs w:val="19"/>
                <w:lang w:val="en-US"/>
              </w:rPr>
              <w:fldChar w:fldCharType="end"/>
            </w:r>
            <w:hyperlink r:id="rId32" w:history="1">
              <w:r w:rsidR="000F73C9" w:rsidRPr="006048D5">
                <w:rPr>
                  <w:rStyle w:val="Hipercze"/>
                  <w:szCs w:val="19"/>
                  <w:lang w:val="en-US"/>
                </w:rPr>
                <w:t>News releases. Financial results of non-financial enterprises</w:t>
              </w:r>
            </w:hyperlink>
          </w:p>
          <w:p w14:paraId="2E52D709" w14:textId="77777777" w:rsidR="000F73C9" w:rsidRPr="006048D5" w:rsidRDefault="00BA0CE2" w:rsidP="00D07B6E">
            <w:pPr>
              <w:rPr>
                <w:szCs w:val="19"/>
                <w:lang w:val="en-US"/>
              </w:rPr>
            </w:pPr>
            <w:hyperlink r:id="rId33" w:history="1">
              <w:r w:rsidR="000F73C9" w:rsidRPr="006048D5">
                <w:rPr>
                  <w:rStyle w:val="Hipercze"/>
                  <w:szCs w:val="19"/>
                  <w:lang w:val="en-US"/>
                </w:rPr>
                <w:t>Methodological report. Non-financial enterprises surveys</w:t>
              </w:r>
            </w:hyperlink>
            <w:r w:rsidR="000F73C9" w:rsidRPr="006048D5">
              <w:rPr>
                <w:szCs w:val="19"/>
                <w:lang w:val="en-US"/>
              </w:rPr>
              <w:t xml:space="preserve"> </w:t>
            </w:r>
          </w:p>
          <w:p w14:paraId="3B103D53" w14:textId="77777777" w:rsidR="000F73C9" w:rsidRPr="006048D5" w:rsidRDefault="000F73C9" w:rsidP="00D07B6E">
            <w:pPr>
              <w:shd w:val="clear" w:color="auto" w:fill="D9D9D9" w:themeFill="background1" w:themeFillShade="D9"/>
              <w:spacing w:before="360"/>
              <w:rPr>
                <w:lang w:val="en-US"/>
              </w:rPr>
            </w:pPr>
            <w:r w:rsidRPr="006048D5">
              <w:rPr>
                <w:b/>
                <w:color w:val="000000" w:themeColor="text1"/>
                <w:szCs w:val="24"/>
                <w:lang w:val="en-US"/>
              </w:rPr>
              <w:t>Data available in databases</w:t>
            </w:r>
          </w:p>
          <w:p w14:paraId="790D76CF" w14:textId="77777777" w:rsidR="000F73C9" w:rsidRPr="006048D5" w:rsidRDefault="00BA0CE2" w:rsidP="00D07B6E">
            <w:pPr>
              <w:rPr>
                <w:szCs w:val="19"/>
                <w:lang w:val="en-US"/>
              </w:rPr>
            </w:pPr>
            <w:hyperlink r:id="rId34" w:history="1">
              <w:r w:rsidR="000F73C9" w:rsidRPr="006048D5">
                <w:rPr>
                  <w:rStyle w:val="Hipercze"/>
                  <w:szCs w:val="19"/>
                  <w:lang w:val="en-US"/>
                </w:rPr>
                <w:t>Local Data Bank</w:t>
              </w:r>
            </w:hyperlink>
          </w:p>
          <w:p w14:paraId="1493E55A" w14:textId="77777777" w:rsidR="000F73C9" w:rsidRPr="006048D5" w:rsidRDefault="00BA0CE2" w:rsidP="00D07B6E">
            <w:pPr>
              <w:rPr>
                <w:szCs w:val="19"/>
                <w:lang w:val="en-US"/>
              </w:rPr>
            </w:pPr>
            <w:hyperlink r:id="rId35" w:history="1">
              <w:r w:rsidR="000F73C9" w:rsidRPr="006048D5">
                <w:rPr>
                  <w:rStyle w:val="Hipercze"/>
                  <w:szCs w:val="19"/>
                  <w:lang w:val="en-US"/>
                </w:rPr>
                <w:t>Knowledge Database Non-financial Enterprises</w:t>
              </w:r>
            </w:hyperlink>
          </w:p>
          <w:p w14:paraId="08D274CE" w14:textId="3F4F6549" w:rsidR="000F73C9" w:rsidRPr="006048D5" w:rsidRDefault="00BA0CE2" w:rsidP="00D07B6E">
            <w:pPr>
              <w:rPr>
                <w:szCs w:val="19"/>
                <w:lang w:val="en-US"/>
              </w:rPr>
            </w:pPr>
            <w:hyperlink r:id="rId36" w:history="1">
              <w:r w:rsidR="000F73C9" w:rsidRPr="006048D5">
                <w:rPr>
                  <w:rStyle w:val="Hipercze"/>
                  <w:szCs w:val="19"/>
                  <w:lang w:val="en-US"/>
                </w:rPr>
                <w:t>Macroeconomic Data Bank</w:t>
              </w:r>
            </w:hyperlink>
            <w:r w:rsidR="000F73C9" w:rsidRPr="006048D5">
              <w:rPr>
                <w:szCs w:val="19"/>
                <w:lang w:val="en-US"/>
              </w:rPr>
              <w:t xml:space="preserve"> </w:t>
            </w:r>
          </w:p>
          <w:p w14:paraId="0CD7C4C7" w14:textId="77777777" w:rsidR="000F73C9" w:rsidRPr="006048D5" w:rsidRDefault="000F73C9" w:rsidP="00D07B6E">
            <w:pPr>
              <w:shd w:val="clear" w:color="auto" w:fill="D9D9D9" w:themeFill="background1" w:themeFillShade="D9"/>
              <w:spacing w:before="360"/>
              <w:rPr>
                <w:rStyle w:val="Hipercze"/>
                <w:rFonts w:cstheme="minorBidi"/>
                <w:color w:val="auto"/>
                <w:u w:val="none"/>
                <w:lang w:val="en-US"/>
              </w:rPr>
            </w:pPr>
            <w:r w:rsidRPr="006048D5">
              <w:rPr>
                <w:b/>
                <w:color w:val="000000" w:themeColor="text1"/>
                <w:szCs w:val="24"/>
                <w:lang w:val="en-US"/>
              </w:rPr>
              <w:t>Terms used in official statistics</w:t>
            </w:r>
          </w:p>
          <w:p w14:paraId="4CA4B3C6" w14:textId="77777777" w:rsidR="000F73C9" w:rsidRPr="006048D5" w:rsidRDefault="00BA0CE2" w:rsidP="00D07B6E">
            <w:pPr>
              <w:rPr>
                <w:szCs w:val="19"/>
                <w:lang w:val="en-US"/>
              </w:rPr>
            </w:pPr>
            <w:hyperlink r:id="rId37" w:history="1">
              <w:r w:rsidR="000F73C9" w:rsidRPr="006048D5">
                <w:rPr>
                  <w:rStyle w:val="Hipercze"/>
                  <w:szCs w:val="19"/>
                  <w:lang w:val="en-US"/>
                </w:rPr>
                <w:t>Total revenues</w:t>
              </w:r>
            </w:hyperlink>
          </w:p>
          <w:p w14:paraId="65919695" w14:textId="77777777" w:rsidR="000F73C9" w:rsidRPr="006048D5" w:rsidRDefault="00BA0CE2" w:rsidP="00D07B6E">
            <w:pPr>
              <w:rPr>
                <w:szCs w:val="19"/>
                <w:lang w:val="en-US"/>
              </w:rPr>
            </w:pPr>
            <w:hyperlink r:id="rId38" w:history="1">
              <w:r w:rsidR="000F73C9" w:rsidRPr="006048D5">
                <w:rPr>
                  <w:rStyle w:val="Hipercze"/>
                  <w:szCs w:val="19"/>
                  <w:lang w:val="en-US"/>
                </w:rPr>
                <w:t>Total costs</w:t>
              </w:r>
            </w:hyperlink>
          </w:p>
          <w:p w14:paraId="1D4AC24D" w14:textId="77777777" w:rsidR="000F73C9" w:rsidRPr="006048D5" w:rsidRDefault="00BA0CE2" w:rsidP="00D07B6E">
            <w:pPr>
              <w:rPr>
                <w:szCs w:val="19"/>
                <w:lang w:val="en-US"/>
              </w:rPr>
            </w:pPr>
            <w:hyperlink r:id="rId39" w:history="1">
              <w:r w:rsidR="000F73C9" w:rsidRPr="006048D5">
                <w:rPr>
                  <w:rStyle w:val="Hipercze"/>
                  <w:szCs w:val="19"/>
                  <w:lang w:val="en-US"/>
                </w:rPr>
                <w:t>Gross financial result</w:t>
              </w:r>
            </w:hyperlink>
          </w:p>
          <w:p w14:paraId="580CB43A" w14:textId="77777777" w:rsidR="000F73C9" w:rsidRPr="006048D5" w:rsidRDefault="00BA0CE2" w:rsidP="00D07B6E">
            <w:pPr>
              <w:rPr>
                <w:szCs w:val="19"/>
                <w:lang w:val="en-US"/>
              </w:rPr>
            </w:pPr>
            <w:hyperlink r:id="rId40" w:history="1">
              <w:r w:rsidR="000F73C9" w:rsidRPr="006048D5">
                <w:rPr>
                  <w:rStyle w:val="Hipercze"/>
                  <w:szCs w:val="19"/>
                  <w:lang w:val="en-US"/>
                </w:rPr>
                <w:t>Net financial result</w:t>
              </w:r>
            </w:hyperlink>
          </w:p>
          <w:p w14:paraId="7A6AEE02" w14:textId="77777777" w:rsidR="000F73C9" w:rsidRPr="006048D5" w:rsidRDefault="00BA0CE2" w:rsidP="00D07B6E">
            <w:pPr>
              <w:rPr>
                <w:szCs w:val="19"/>
                <w:lang w:val="en-US"/>
              </w:rPr>
            </w:pPr>
            <w:hyperlink r:id="rId41" w:history="1">
              <w:r w:rsidR="000F73C9" w:rsidRPr="006048D5">
                <w:rPr>
                  <w:rStyle w:val="Hipercze"/>
                  <w:szCs w:val="19"/>
                  <w:lang w:val="en-US"/>
                </w:rPr>
                <w:t>Cost level indicator</w:t>
              </w:r>
            </w:hyperlink>
          </w:p>
          <w:p w14:paraId="7339B3DE" w14:textId="77777777" w:rsidR="000F73C9" w:rsidRPr="006048D5" w:rsidRDefault="00BA0CE2" w:rsidP="00D07B6E">
            <w:pPr>
              <w:rPr>
                <w:szCs w:val="19"/>
                <w:lang w:val="en-US"/>
              </w:rPr>
            </w:pPr>
            <w:hyperlink r:id="rId42" w:history="1">
              <w:r w:rsidR="000F73C9" w:rsidRPr="006048D5">
                <w:rPr>
                  <w:rStyle w:val="Hipercze"/>
                  <w:szCs w:val="19"/>
                  <w:lang w:val="en-US"/>
                </w:rPr>
                <w:t>Gross turnover profitability indicator</w:t>
              </w:r>
            </w:hyperlink>
          </w:p>
          <w:p w14:paraId="07B63048" w14:textId="77777777" w:rsidR="000F73C9" w:rsidRPr="006048D5" w:rsidRDefault="00BA0CE2" w:rsidP="00D07B6E">
            <w:pPr>
              <w:rPr>
                <w:szCs w:val="19"/>
                <w:lang w:val="en-US"/>
              </w:rPr>
            </w:pPr>
            <w:hyperlink r:id="rId43" w:history="1">
              <w:r w:rsidR="000F73C9" w:rsidRPr="006048D5">
                <w:rPr>
                  <w:rStyle w:val="Hipercze"/>
                  <w:szCs w:val="19"/>
                  <w:lang w:val="en-US"/>
                </w:rPr>
                <w:t>Net turnover profitability indicator</w:t>
              </w:r>
            </w:hyperlink>
          </w:p>
          <w:p w14:paraId="7366EB88" w14:textId="77777777" w:rsidR="000F73C9" w:rsidRPr="006048D5" w:rsidRDefault="00BA0CE2" w:rsidP="00D07B6E">
            <w:pPr>
              <w:rPr>
                <w:szCs w:val="19"/>
                <w:lang w:val="en-US"/>
              </w:rPr>
            </w:pPr>
            <w:hyperlink r:id="rId44" w:history="1">
              <w:r w:rsidR="000F73C9" w:rsidRPr="006048D5">
                <w:rPr>
                  <w:rStyle w:val="Hipercze"/>
                  <w:szCs w:val="19"/>
                  <w:lang w:val="en-US"/>
                </w:rPr>
                <w:t>First degree financial liquidity indicator</w:t>
              </w:r>
            </w:hyperlink>
          </w:p>
          <w:p w14:paraId="4E66B525" w14:textId="77777777" w:rsidR="000F73C9" w:rsidRPr="006048D5" w:rsidRDefault="00BA0CE2" w:rsidP="00D07B6E">
            <w:pPr>
              <w:rPr>
                <w:szCs w:val="19"/>
                <w:lang w:val="en-US"/>
              </w:rPr>
            </w:pPr>
            <w:hyperlink r:id="rId45" w:history="1">
              <w:r w:rsidR="000F73C9" w:rsidRPr="006048D5">
                <w:rPr>
                  <w:rStyle w:val="Hipercze"/>
                  <w:szCs w:val="19"/>
                  <w:lang w:val="en-US"/>
                </w:rPr>
                <w:t>Second degree financial liquidity indicator</w:t>
              </w:r>
            </w:hyperlink>
          </w:p>
          <w:p w14:paraId="55402648" w14:textId="77777777" w:rsidR="000F73C9" w:rsidRPr="00531C40" w:rsidRDefault="00BA0CE2" w:rsidP="00D07B6E">
            <w:pPr>
              <w:rPr>
                <w:szCs w:val="19"/>
                <w:lang w:val="en-US"/>
              </w:rPr>
            </w:pPr>
            <w:hyperlink r:id="rId46" w:history="1">
              <w:r w:rsidR="000F73C9" w:rsidRPr="006048D5">
                <w:rPr>
                  <w:rStyle w:val="Hipercze"/>
                  <w:szCs w:val="19"/>
                  <w:lang w:val="en-US"/>
                </w:rPr>
                <w:t>Investment outlays</w:t>
              </w:r>
            </w:hyperlink>
          </w:p>
          <w:p w14:paraId="190969D5" w14:textId="77777777" w:rsidR="000F73C9" w:rsidRPr="00876479" w:rsidRDefault="000F73C9" w:rsidP="00D07B6E">
            <w:pPr>
              <w:rPr>
                <w:b/>
                <w:color w:val="000000" w:themeColor="text1"/>
                <w:szCs w:val="24"/>
                <w:lang w:val="en-GB"/>
              </w:rPr>
            </w:pPr>
          </w:p>
        </w:tc>
      </w:tr>
    </w:tbl>
    <w:p w14:paraId="0BAE3B03" w14:textId="26762663" w:rsidR="00D261A2" w:rsidRPr="000F73C9" w:rsidRDefault="00D261A2" w:rsidP="00AD0E56">
      <w:pPr>
        <w:rPr>
          <w:sz w:val="18"/>
          <w:lang w:val="en-GB"/>
        </w:rPr>
      </w:pPr>
    </w:p>
    <w:sectPr w:rsidR="00D261A2" w:rsidRPr="000F73C9" w:rsidSect="003B18B6">
      <w:headerReference w:type="default" r:id="rId47"/>
      <w:footerReference w:type="default" r:id="rId4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7B708" w14:textId="77777777" w:rsidR="003F55AA" w:rsidRDefault="003F55AA" w:rsidP="000662E2">
      <w:pPr>
        <w:spacing w:after="0" w:line="240" w:lineRule="auto"/>
      </w:pPr>
      <w:r>
        <w:separator/>
      </w:r>
    </w:p>
  </w:endnote>
  <w:endnote w:type="continuationSeparator" w:id="0">
    <w:p w14:paraId="56316771" w14:textId="77777777" w:rsidR="003F55AA" w:rsidRDefault="003F55A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7B1D585" w14:textId="77777777" w:rsidR="003F55AA" w:rsidRDefault="003F55AA" w:rsidP="003B18B6">
        <w:pPr>
          <w:pStyle w:val="Stopka"/>
          <w:jc w:val="center"/>
        </w:pPr>
        <w:r>
          <w:fldChar w:fldCharType="begin"/>
        </w:r>
        <w:r>
          <w:instrText>PAGE   \* MERGEFORMAT</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03DDE374" w14:textId="77777777" w:rsidR="003F55AA" w:rsidRDefault="003F55AA"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E40645D" w14:textId="77777777" w:rsidR="003F55AA" w:rsidRDefault="003F55AA"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997A" w14:textId="77777777" w:rsidR="003F55AA" w:rsidRDefault="003F55AA" w:rsidP="000662E2">
      <w:pPr>
        <w:spacing w:after="0" w:line="240" w:lineRule="auto"/>
      </w:pPr>
      <w:r>
        <w:separator/>
      </w:r>
    </w:p>
  </w:footnote>
  <w:footnote w:type="continuationSeparator" w:id="0">
    <w:p w14:paraId="66CADD64" w14:textId="77777777" w:rsidR="003F55AA" w:rsidRDefault="003F55AA" w:rsidP="000662E2">
      <w:pPr>
        <w:spacing w:after="0" w:line="240" w:lineRule="auto"/>
      </w:pPr>
      <w:r>
        <w:continuationSeparator/>
      </w:r>
    </w:p>
  </w:footnote>
  <w:footnote w:id="1">
    <w:p w14:paraId="16F2DE8F" w14:textId="77777777" w:rsidR="003F55AA" w:rsidRDefault="003F55AA" w:rsidP="00222820">
      <w:pPr>
        <w:pStyle w:val="LID"/>
        <w:rPr>
          <w:b w:val="0"/>
          <w:sz w:val="18"/>
          <w:szCs w:val="18"/>
          <w:lang w:val="en-US"/>
        </w:rPr>
      </w:pPr>
      <w:r w:rsidRPr="00E81BF8">
        <w:rPr>
          <w:rStyle w:val="Odwoanieprzypisudolnego"/>
          <w:sz w:val="14"/>
          <w:szCs w:val="14"/>
        </w:rPr>
        <w:footnoteRef/>
      </w:r>
      <w:r w:rsidRPr="009838BD">
        <w:rPr>
          <w:lang w:val="en-US"/>
        </w:rPr>
        <w:t xml:space="preserve"> </w:t>
      </w:r>
      <w:r w:rsidRPr="00E81BF8">
        <w:rPr>
          <w:b w:val="0"/>
          <w:sz w:val="14"/>
          <w:szCs w:val="14"/>
          <w:lang w:val="en-US"/>
        </w:rPr>
        <w:t>Machinery, technical equipment and tools as well as transport equipment.</w:t>
      </w:r>
    </w:p>
    <w:p w14:paraId="7E50CD6A" w14:textId="77777777" w:rsidR="003F55AA" w:rsidRPr="009838BD" w:rsidRDefault="003F55AA" w:rsidP="00222820">
      <w:pPr>
        <w:pStyle w:val="Tekstprzypisudolnego"/>
        <w:rPr>
          <w:lang w:val="en-US"/>
        </w:rPr>
      </w:pPr>
    </w:p>
  </w:footnote>
  <w:footnote w:id="2">
    <w:p w14:paraId="31994C89" w14:textId="2951FA6F" w:rsidR="008E1C75" w:rsidRPr="008E1C75" w:rsidRDefault="008E1C75">
      <w:pPr>
        <w:pStyle w:val="Tekstprzypisudolnego"/>
        <w:rPr>
          <w:lang w:val="en-US"/>
        </w:rPr>
      </w:pPr>
      <w:r w:rsidRPr="00E81BF8">
        <w:rPr>
          <w:rStyle w:val="Odwoanieprzypisudolnego"/>
          <w:sz w:val="14"/>
          <w:szCs w:val="14"/>
        </w:rPr>
        <w:footnoteRef/>
      </w:r>
      <w:r w:rsidRPr="008E1C75">
        <w:rPr>
          <w:lang w:val="en-US"/>
        </w:rPr>
        <w:t xml:space="preserve"> </w:t>
      </w:r>
      <w:r w:rsidRPr="008E1C75">
        <w:rPr>
          <w:sz w:val="14"/>
          <w:szCs w:val="14"/>
          <w:lang w:val="en-US"/>
        </w:rPr>
        <w:t>Data for the 1</w:t>
      </w:r>
      <w:r w:rsidRPr="008E1C75">
        <w:rPr>
          <w:sz w:val="14"/>
          <w:szCs w:val="14"/>
          <w:vertAlign w:val="superscript"/>
          <w:lang w:val="en-US"/>
        </w:rPr>
        <w:t>st</w:t>
      </w:r>
      <w:r w:rsidRPr="008E1C75">
        <w:rPr>
          <w:sz w:val="14"/>
          <w:szCs w:val="14"/>
          <w:lang w:val="en-US"/>
        </w:rPr>
        <w:t xml:space="preserve"> quarter of 2025 include reclassification of the sale of materials to other operating activity</w:t>
      </w:r>
      <w:r w:rsidR="00B22599">
        <w:rPr>
          <w:sz w:val="14"/>
          <w:szCs w:val="1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A4AA" w14:textId="77777777" w:rsidR="003F55AA" w:rsidRDefault="003F55AA">
    <w:pPr>
      <w:pStyle w:val="Nagwek"/>
    </w:pPr>
    <w:r>
      <w:rPr>
        <w:noProof/>
        <w:lang w:eastAsia="pl-PL"/>
      </w:rPr>
      <mc:AlternateContent>
        <mc:Choice Requires="wps">
          <w:drawing>
            <wp:anchor distT="0" distB="0" distL="114300" distR="114300" simplePos="0" relativeHeight="251673600" behindDoc="1" locked="0" layoutInCell="1" allowOverlap="1" wp14:anchorId="4B27848C" wp14:editId="4614BC2F">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E422E"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3F98E5E0" w14:textId="77777777" w:rsidR="003F55AA" w:rsidRDefault="003F55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9820" w14:textId="77777777" w:rsidR="003F55AA" w:rsidRDefault="003F55AA">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2484424C" wp14:editId="00F034AE">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68480" behindDoc="0" locked="0" layoutInCell="1" allowOverlap="1" wp14:anchorId="1A21AD3D" wp14:editId="18FFAF3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BF7E" w14:textId="77777777" w:rsidR="003F55AA" w:rsidRPr="003C6C8D" w:rsidRDefault="003F55AA"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1AD3D"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F8BF7E" w14:textId="77777777" w:rsidR="003F55AA" w:rsidRPr="003C6C8D" w:rsidRDefault="003F55AA"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F19CD9" wp14:editId="071AF415">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88704"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49CCB6CD" w14:textId="77777777" w:rsidR="003F55AA" w:rsidRDefault="003F55AA">
    <w:pPr>
      <w:pStyle w:val="Nagwek"/>
      <w:rPr>
        <w:noProof/>
        <w:lang w:eastAsia="pl-PL"/>
      </w:rPr>
    </w:pPr>
  </w:p>
  <w:p w14:paraId="4D8DB2A2" w14:textId="77777777" w:rsidR="003F55AA" w:rsidRDefault="003F55AA" w:rsidP="00A4618E">
    <w:pPr>
      <w:pStyle w:val="Nagwek"/>
      <w:jc w:val="center"/>
      <w:rPr>
        <w:noProof/>
        <w:lang w:eastAsia="pl-PL"/>
      </w:rPr>
    </w:pPr>
  </w:p>
  <w:p w14:paraId="500ADAB9" w14:textId="77777777" w:rsidR="003F55AA" w:rsidRDefault="003F55A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30129126" wp14:editId="535733E3">
              <wp:simplePos x="0" y="0"/>
              <wp:positionH relativeFrom="column">
                <wp:posOffset>5287976</wp:posOffset>
              </wp:positionH>
              <wp:positionV relativeFrom="paragraph">
                <wp:posOffset>266065</wp:posOffset>
              </wp:positionV>
              <wp:extent cx="1432293" cy="336589"/>
              <wp:effectExtent l="0" t="0" r="0" b="6350"/>
              <wp:wrapNone/>
              <wp:docPr id="8" name="Pole tekstowe 2" descr="24 March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A8D3566" w14:textId="44B219D4" w:rsidR="003F55AA" w:rsidRDefault="003F55AA" w:rsidP="00F049AB">
                          <w:pPr>
                            <w:pStyle w:val="Datainformacjisygnalnej"/>
                          </w:pPr>
                          <w:r w:rsidRPr="00E236E6">
                            <w:t>2</w:t>
                          </w:r>
                          <w:r>
                            <w:t>5.05.</w:t>
                          </w:r>
                          <w:r w:rsidRPr="00E236E6">
                            <w:t>202</w:t>
                          </w:r>
                          <w:r>
                            <w:t>6</w:t>
                          </w:r>
                        </w:p>
                        <w:p w14:paraId="79B6808F" w14:textId="77777777" w:rsidR="003F55AA" w:rsidRPr="00E236E6" w:rsidRDefault="003F55AA" w:rsidP="00F049AB">
                          <w:pPr>
                            <w:pStyle w:val="Datainformacjisygnalnej"/>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29126" id="_x0000_t202" coordsize="21600,21600" o:spt="202" path="m,l,21600r21600,l21600,xe">
              <v:stroke joinstyle="miter"/>
              <v:path gradientshapeok="t" o:connecttype="rect"/>
            </v:shapetype>
            <v:shape id="_x0000_s1031" type="#_x0000_t202" alt="24 March 2024"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" filled="f" stroked="f">
              <v:textbox>
                <w:txbxContent>
                  <w:p w14:paraId="0A8D3566" w14:textId="44B219D4" w:rsidR="003F55AA" w:rsidRDefault="003F55AA" w:rsidP="00F049AB">
                    <w:pPr>
                      <w:pStyle w:val="Datainformacjisygnalnej"/>
                    </w:pPr>
                    <w:r w:rsidRPr="00E236E6">
                      <w:t>2</w:t>
                    </w:r>
                    <w:r>
                      <w:t>5.05.</w:t>
                    </w:r>
                    <w:r w:rsidRPr="00E236E6">
                      <w:t>202</w:t>
                    </w:r>
                    <w:r>
                      <w:t>6</w:t>
                    </w:r>
                  </w:p>
                  <w:p w14:paraId="79B6808F" w14:textId="77777777" w:rsidR="003F55AA" w:rsidRPr="00E236E6" w:rsidRDefault="003F55AA" w:rsidP="00F049AB">
                    <w:pPr>
                      <w:pStyle w:val="Datainformacjisygnalnej"/>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092B" w14:textId="77777777" w:rsidR="003F55AA" w:rsidRDefault="003F55AA">
    <w:pPr>
      <w:pStyle w:val="Nagwek"/>
    </w:pPr>
  </w:p>
  <w:p w14:paraId="1EFD84EC" w14:textId="77777777" w:rsidR="003F55AA" w:rsidRDefault="003F55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95pt;height:125pt;visibility:visible;mso-wrap-style:square" o:bullet="t">
        <v:imagedata r:id="rId1" o:title=""/>
      </v:shape>
    </w:pict>
  </w:numPicBullet>
  <w:numPicBullet w:numPicBulletId="1">
    <w:pict>
      <v:shape id="_x0000_i1029" type="#_x0000_t75" style="width:123.6pt;height:1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8DB"/>
    <w:rsid w:val="00001862"/>
    <w:rsid w:val="00001C5B"/>
    <w:rsid w:val="00003437"/>
    <w:rsid w:val="000035CC"/>
    <w:rsid w:val="0000709F"/>
    <w:rsid w:val="0000772B"/>
    <w:rsid w:val="00007B33"/>
    <w:rsid w:val="000108B8"/>
    <w:rsid w:val="0001278A"/>
    <w:rsid w:val="000134FA"/>
    <w:rsid w:val="00013CCA"/>
    <w:rsid w:val="00014CF2"/>
    <w:rsid w:val="000152F5"/>
    <w:rsid w:val="00016094"/>
    <w:rsid w:val="00016C07"/>
    <w:rsid w:val="00020513"/>
    <w:rsid w:val="00020B93"/>
    <w:rsid w:val="00021CD0"/>
    <w:rsid w:val="0002510A"/>
    <w:rsid w:val="00025BFB"/>
    <w:rsid w:val="0003127F"/>
    <w:rsid w:val="000329FB"/>
    <w:rsid w:val="00032E5B"/>
    <w:rsid w:val="00034649"/>
    <w:rsid w:val="00041A84"/>
    <w:rsid w:val="0004200D"/>
    <w:rsid w:val="0004238A"/>
    <w:rsid w:val="00042884"/>
    <w:rsid w:val="00044A91"/>
    <w:rsid w:val="00044E8A"/>
    <w:rsid w:val="0004582E"/>
    <w:rsid w:val="00045D14"/>
    <w:rsid w:val="000460CF"/>
    <w:rsid w:val="000470AA"/>
    <w:rsid w:val="000500B3"/>
    <w:rsid w:val="00050362"/>
    <w:rsid w:val="00051C02"/>
    <w:rsid w:val="00052A45"/>
    <w:rsid w:val="00052DFF"/>
    <w:rsid w:val="00055090"/>
    <w:rsid w:val="00056AB1"/>
    <w:rsid w:val="00057CA1"/>
    <w:rsid w:val="00060855"/>
    <w:rsid w:val="0006393F"/>
    <w:rsid w:val="00063C40"/>
    <w:rsid w:val="000647A9"/>
    <w:rsid w:val="00064A68"/>
    <w:rsid w:val="000662E2"/>
    <w:rsid w:val="00066883"/>
    <w:rsid w:val="000673D6"/>
    <w:rsid w:val="00070780"/>
    <w:rsid w:val="00070F40"/>
    <w:rsid w:val="00071B39"/>
    <w:rsid w:val="0007241E"/>
    <w:rsid w:val="0007393F"/>
    <w:rsid w:val="00074DD8"/>
    <w:rsid w:val="00075759"/>
    <w:rsid w:val="000806F7"/>
    <w:rsid w:val="000845C9"/>
    <w:rsid w:val="00087DFD"/>
    <w:rsid w:val="00090E14"/>
    <w:rsid w:val="00094F98"/>
    <w:rsid w:val="000966AA"/>
    <w:rsid w:val="00097840"/>
    <w:rsid w:val="000A24BB"/>
    <w:rsid w:val="000A3869"/>
    <w:rsid w:val="000A4B6B"/>
    <w:rsid w:val="000A6B4D"/>
    <w:rsid w:val="000A704D"/>
    <w:rsid w:val="000B0727"/>
    <w:rsid w:val="000B186A"/>
    <w:rsid w:val="000B221C"/>
    <w:rsid w:val="000B3144"/>
    <w:rsid w:val="000B4223"/>
    <w:rsid w:val="000C135D"/>
    <w:rsid w:val="000C3309"/>
    <w:rsid w:val="000C4481"/>
    <w:rsid w:val="000C53FB"/>
    <w:rsid w:val="000C7B1D"/>
    <w:rsid w:val="000D1371"/>
    <w:rsid w:val="000D1D43"/>
    <w:rsid w:val="000D225C"/>
    <w:rsid w:val="000D2A5C"/>
    <w:rsid w:val="000D39F0"/>
    <w:rsid w:val="000D4C83"/>
    <w:rsid w:val="000D4D9A"/>
    <w:rsid w:val="000D6B79"/>
    <w:rsid w:val="000D7F05"/>
    <w:rsid w:val="000E0918"/>
    <w:rsid w:val="000E111B"/>
    <w:rsid w:val="000E1DE1"/>
    <w:rsid w:val="000E1F53"/>
    <w:rsid w:val="000E5115"/>
    <w:rsid w:val="000E60D4"/>
    <w:rsid w:val="000E79A9"/>
    <w:rsid w:val="000F098A"/>
    <w:rsid w:val="000F0BBF"/>
    <w:rsid w:val="000F3DBE"/>
    <w:rsid w:val="000F4FFC"/>
    <w:rsid w:val="000F569C"/>
    <w:rsid w:val="000F73C9"/>
    <w:rsid w:val="001011C3"/>
    <w:rsid w:val="00101BDF"/>
    <w:rsid w:val="00102335"/>
    <w:rsid w:val="001032FE"/>
    <w:rsid w:val="00103497"/>
    <w:rsid w:val="00103C1F"/>
    <w:rsid w:val="00104B41"/>
    <w:rsid w:val="00104D5A"/>
    <w:rsid w:val="00105413"/>
    <w:rsid w:val="00105D72"/>
    <w:rsid w:val="00106DA3"/>
    <w:rsid w:val="00110214"/>
    <w:rsid w:val="001103CE"/>
    <w:rsid w:val="0011066C"/>
    <w:rsid w:val="00110D87"/>
    <w:rsid w:val="00112399"/>
    <w:rsid w:val="00114DB9"/>
    <w:rsid w:val="0011505F"/>
    <w:rsid w:val="00116087"/>
    <w:rsid w:val="0011687B"/>
    <w:rsid w:val="00117711"/>
    <w:rsid w:val="0012073D"/>
    <w:rsid w:val="00124A93"/>
    <w:rsid w:val="001256E4"/>
    <w:rsid w:val="001260F9"/>
    <w:rsid w:val="00126B24"/>
    <w:rsid w:val="00127387"/>
    <w:rsid w:val="0013019A"/>
    <w:rsid w:val="00130296"/>
    <w:rsid w:val="001308BC"/>
    <w:rsid w:val="001316F3"/>
    <w:rsid w:val="00134145"/>
    <w:rsid w:val="00134287"/>
    <w:rsid w:val="00135973"/>
    <w:rsid w:val="00135AD5"/>
    <w:rsid w:val="00136736"/>
    <w:rsid w:val="00136740"/>
    <w:rsid w:val="00136D67"/>
    <w:rsid w:val="0014062E"/>
    <w:rsid w:val="001423B6"/>
    <w:rsid w:val="001448A7"/>
    <w:rsid w:val="0014577D"/>
    <w:rsid w:val="00146621"/>
    <w:rsid w:val="00151ACF"/>
    <w:rsid w:val="00152DA7"/>
    <w:rsid w:val="00152F9B"/>
    <w:rsid w:val="00153D6F"/>
    <w:rsid w:val="0015483D"/>
    <w:rsid w:val="00154E02"/>
    <w:rsid w:val="001554F0"/>
    <w:rsid w:val="00156F04"/>
    <w:rsid w:val="001617E3"/>
    <w:rsid w:val="00162325"/>
    <w:rsid w:val="00163EB3"/>
    <w:rsid w:val="001674FB"/>
    <w:rsid w:val="001754B7"/>
    <w:rsid w:val="00180FCF"/>
    <w:rsid w:val="001810EC"/>
    <w:rsid w:val="00181389"/>
    <w:rsid w:val="00183F5E"/>
    <w:rsid w:val="00185330"/>
    <w:rsid w:val="0018695A"/>
    <w:rsid w:val="0018717E"/>
    <w:rsid w:val="001917EC"/>
    <w:rsid w:val="00192784"/>
    <w:rsid w:val="00194B3B"/>
    <w:rsid w:val="001951DA"/>
    <w:rsid w:val="001A1F31"/>
    <w:rsid w:val="001A3929"/>
    <w:rsid w:val="001A4BEB"/>
    <w:rsid w:val="001A52B2"/>
    <w:rsid w:val="001A694D"/>
    <w:rsid w:val="001A7445"/>
    <w:rsid w:val="001B0077"/>
    <w:rsid w:val="001B053D"/>
    <w:rsid w:val="001B5CE2"/>
    <w:rsid w:val="001C3269"/>
    <w:rsid w:val="001C3BF6"/>
    <w:rsid w:val="001C7A5D"/>
    <w:rsid w:val="001D19B6"/>
    <w:rsid w:val="001D1DB4"/>
    <w:rsid w:val="001D23F1"/>
    <w:rsid w:val="001D25F9"/>
    <w:rsid w:val="001D4A47"/>
    <w:rsid w:val="001D4CFA"/>
    <w:rsid w:val="001D52B5"/>
    <w:rsid w:val="001D61ED"/>
    <w:rsid w:val="001D7293"/>
    <w:rsid w:val="001E17D8"/>
    <w:rsid w:val="001E461E"/>
    <w:rsid w:val="001E4C01"/>
    <w:rsid w:val="001E5B2D"/>
    <w:rsid w:val="001E6421"/>
    <w:rsid w:val="001F1031"/>
    <w:rsid w:val="001F2A4B"/>
    <w:rsid w:val="001F2DD4"/>
    <w:rsid w:val="001F3139"/>
    <w:rsid w:val="001F35F9"/>
    <w:rsid w:val="001F5147"/>
    <w:rsid w:val="001F52BE"/>
    <w:rsid w:val="001F6107"/>
    <w:rsid w:val="002010C0"/>
    <w:rsid w:val="00201344"/>
    <w:rsid w:val="0020156C"/>
    <w:rsid w:val="002016A0"/>
    <w:rsid w:val="002021A6"/>
    <w:rsid w:val="00205456"/>
    <w:rsid w:val="00205604"/>
    <w:rsid w:val="00206ACB"/>
    <w:rsid w:val="00210330"/>
    <w:rsid w:val="00211A37"/>
    <w:rsid w:val="0021211E"/>
    <w:rsid w:val="00212CAD"/>
    <w:rsid w:val="002135BF"/>
    <w:rsid w:val="00214023"/>
    <w:rsid w:val="002157D3"/>
    <w:rsid w:val="00216634"/>
    <w:rsid w:val="0021678F"/>
    <w:rsid w:val="00217DFF"/>
    <w:rsid w:val="00222820"/>
    <w:rsid w:val="002229F7"/>
    <w:rsid w:val="00222B00"/>
    <w:rsid w:val="00231E97"/>
    <w:rsid w:val="00240BDE"/>
    <w:rsid w:val="00242D31"/>
    <w:rsid w:val="00242D4D"/>
    <w:rsid w:val="00243CF9"/>
    <w:rsid w:val="0024534E"/>
    <w:rsid w:val="002460E2"/>
    <w:rsid w:val="002464C7"/>
    <w:rsid w:val="00253868"/>
    <w:rsid w:val="0025481E"/>
    <w:rsid w:val="002574F9"/>
    <w:rsid w:val="00260F7D"/>
    <w:rsid w:val="002628A8"/>
    <w:rsid w:val="002629E5"/>
    <w:rsid w:val="00262B61"/>
    <w:rsid w:val="00262CC6"/>
    <w:rsid w:val="00263E08"/>
    <w:rsid w:val="002659FF"/>
    <w:rsid w:val="00267DD6"/>
    <w:rsid w:val="00270B75"/>
    <w:rsid w:val="00271CB1"/>
    <w:rsid w:val="00272B75"/>
    <w:rsid w:val="00274BB3"/>
    <w:rsid w:val="00276722"/>
    <w:rsid w:val="00276811"/>
    <w:rsid w:val="002779CE"/>
    <w:rsid w:val="00277E49"/>
    <w:rsid w:val="00282699"/>
    <w:rsid w:val="002850FC"/>
    <w:rsid w:val="00285571"/>
    <w:rsid w:val="002909D3"/>
    <w:rsid w:val="00291208"/>
    <w:rsid w:val="002917FC"/>
    <w:rsid w:val="00291828"/>
    <w:rsid w:val="0029200D"/>
    <w:rsid w:val="00292307"/>
    <w:rsid w:val="002926DF"/>
    <w:rsid w:val="00292ED0"/>
    <w:rsid w:val="00293571"/>
    <w:rsid w:val="0029487A"/>
    <w:rsid w:val="00295248"/>
    <w:rsid w:val="00296697"/>
    <w:rsid w:val="002A148E"/>
    <w:rsid w:val="002A184F"/>
    <w:rsid w:val="002A1BCC"/>
    <w:rsid w:val="002A322D"/>
    <w:rsid w:val="002A3A25"/>
    <w:rsid w:val="002A4195"/>
    <w:rsid w:val="002A5266"/>
    <w:rsid w:val="002A7A13"/>
    <w:rsid w:val="002B0472"/>
    <w:rsid w:val="002B3DE2"/>
    <w:rsid w:val="002B43B1"/>
    <w:rsid w:val="002B45FD"/>
    <w:rsid w:val="002B4EEE"/>
    <w:rsid w:val="002B55E7"/>
    <w:rsid w:val="002B6A6F"/>
    <w:rsid w:val="002B6B12"/>
    <w:rsid w:val="002C0F2C"/>
    <w:rsid w:val="002C1868"/>
    <w:rsid w:val="002C21F0"/>
    <w:rsid w:val="002C78DB"/>
    <w:rsid w:val="002D01DF"/>
    <w:rsid w:val="002D0BDC"/>
    <w:rsid w:val="002D3569"/>
    <w:rsid w:val="002D41D9"/>
    <w:rsid w:val="002E01C4"/>
    <w:rsid w:val="002E2973"/>
    <w:rsid w:val="002E3EB3"/>
    <w:rsid w:val="002E5334"/>
    <w:rsid w:val="002E6140"/>
    <w:rsid w:val="002E6985"/>
    <w:rsid w:val="002E71B6"/>
    <w:rsid w:val="002F1A7C"/>
    <w:rsid w:val="002F35F6"/>
    <w:rsid w:val="002F40EE"/>
    <w:rsid w:val="002F66A0"/>
    <w:rsid w:val="002F77C8"/>
    <w:rsid w:val="00304F22"/>
    <w:rsid w:val="00305726"/>
    <w:rsid w:val="00305BF9"/>
    <w:rsid w:val="00306C7C"/>
    <w:rsid w:val="00307568"/>
    <w:rsid w:val="00313AF8"/>
    <w:rsid w:val="00314F86"/>
    <w:rsid w:val="00315658"/>
    <w:rsid w:val="003167BB"/>
    <w:rsid w:val="003167F9"/>
    <w:rsid w:val="00316BD7"/>
    <w:rsid w:val="00317F4D"/>
    <w:rsid w:val="00322EDD"/>
    <w:rsid w:val="00323B73"/>
    <w:rsid w:val="00324815"/>
    <w:rsid w:val="003266F6"/>
    <w:rsid w:val="0032733A"/>
    <w:rsid w:val="00330238"/>
    <w:rsid w:val="003309FA"/>
    <w:rsid w:val="00330C1D"/>
    <w:rsid w:val="00332320"/>
    <w:rsid w:val="0033552B"/>
    <w:rsid w:val="00337E03"/>
    <w:rsid w:val="00343AC0"/>
    <w:rsid w:val="0034551B"/>
    <w:rsid w:val="00345BEC"/>
    <w:rsid w:val="0034697C"/>
    <w:rsid w:val="0034734F"/>
    <w:rsid w:val="00347D72"/>
    <w:rsid w:val="00353F45"/>
    <w:rsid w:val="00355824"/>
    <w:rsid w:val="00355FC7"/>
    <w:rsid w:val="003560D5"/>
    <w:rsid w:val="003560DD"/>
    <w:rsid w:val="00357611"/>
    <w:rsid w:val="0036432A"/>
    <w:rsid w:val="0036441F"/>
    <w:rsid w:val="00364AF9"/>
    <w:rsid w:val="0036649C"/>
    <w:rsid w:val="0036669D"/>
    <w:rsid w:val="00366EAE"/>
    <w:rsid w:val="00367237"/>
    <w:rsid w:val="0037077F"/>
    <w:rsid w:val="0037213D"/>
    <w:rsid w:val="00372411"/>
    <w:rsid w:val="00372A08"/>
    <w:rsid w:val="00372E5D"/>
    <w:rsid w:val="00373882"/>
    <w:rsid w:val="003743FB"/>
    <w:rsid w:val="00376654"/>
    <w:rsid w:val="00376AA1"/>
    <w:rsid w:val="00380091"/>
    <w:rsid w:val="0038321E"/>
    <w:rsid w:val="003843DB"/>
    <w:rsid w:val="00384453"/>
    <w:rsid w:val="00384936"/>
    <w:rsid w:val="00385CAC"/>
    <w:rsid w:val="003907BE"/>
    <w:rsid w:val="003919D0"/>
    <w:rsid w:val="00393761"/>
    <w:rsid w:val="00394972"/>
    <w:rsid w:val="003949F3"/>
    <w:rsid w:val="00394E26"/>
    <w:rsid w:val="00395F56"/>
    <w:rsid w:val="00396691"/>
    <w:rsid w:val="00397285"/>
    <w:rsid w:val="00397D18"/>
    <w:rsid w:val="003A09A7"/>
    <w:rsid w:val="003A1B36"/>
    <w:rsid w:val="003A322D"/>
    <w:rsid w:val="003A435D"/>
    <w:rsid w:val="003A49F3"/>
    <w:rsid w:val="003A5AEE"/>
    <w:rsid w:val="003A7976"/>
    <w:rsid w:val="003B1454"/>
    <w:rsid w:val="003B18B6"/>
    <w:rsid w:val="003B3805"/>
    <w:rsid w:val="003B3D46"/>
    <w:rsid w:val="003B6DE2"/>
    <w:rsid w:val="003B7711"/>
    <w:rsid w:val="003C04C8"/>
    <w:rsid w:val="003C161B"/>
    <w:rsid w:val="003C1829"/>
    <w:rsid w:val="003C3765"/>
    <w:rsid w:val="003C484F"/>
    <w:rsid w:val="003C4884"/>
    <w:rsid w:val="003C594E"/>
    <w:rsid w:val="003C59E0"/>
    <w:rsid w:val="003C6C8D"/>
    <w:rsid w:val="003D1555"/>
    <w:rsid w:val="003D2165"/>
    <w:rsid w:val="003D2656"/>
    <w:rsid w:val="003D38C8"/>
    <w:rsid w:val="003D3AD2"/>
    <w:rsid w:val="003D3E45"/>
    <w:rsid w:val="003D4F95"/>
    <w:rsid w:val="003D5F42"/>
    <w:rsid w:val="003D60A9"/>
    <w:rsid w:val="003D74B5"/>
    <w:rsid w:val="003E02E4"/>
    <w:rsid w:val="003E0450"/>
    <w:rsid w:val="003E1412"/>
    <w:rsid w:val="003E1D0A"/>
    <w:rsid w:val="003E2819"/>
    <w:rsid w:val="003E5C5D"/>
    <w:rsid w:val="003F0383"/>
    <w:rsid w:val="003F0B19"/>
    <w:rsid w:val="003F299D"/>
    <w:rsid w:val="003F4C97"/>
    <w:rsid w:val="003F55AA"/>
    <w:rsid w:val="003F64B4"/>
    <w:rsid w:val="003F666D"/>
    <w:rsid w:val="003F7FE6"/>
    <w:rsid w:val="00400193"/>
    <w:rsid w:val="00402134"/>
    <w:rsid w:val="00402418"/>
    <w:rsid w:val="00402B55"/>
    <w:rsid w:val="00404BE5"/>
    <w:rsid w:val="004070B9"/>
    <w:rsid w:val="00407124"/>
    <w:rsid w:val="0040738A"/>
    <w:rsid w:val="00411874"/>
    <w:rsid w:val="00414812"/>
    <w:rsid w:val="00414BB9"/>
    <w:rsid w:val="004168AD"/>
    <w:rsid w:val="00416EAF"/>
    <w:rsid w:val="0041737C"/>
    <w:rsid w:val="004173BA"/>
    <w:rsid w:val="0042073D"/>
    <w:rsid w:val="004212E7"/>
    <w:rsid w:val="00422D7F"/>
    <w:rsid w:val="00423C88"/>
    <w:rsid w:val="0042446D"/>
    <w:rsid w:val="00424FF0"/>
    <w:rsid w:val="0042536A"/>
    <w:rsid w:val="00425D08"/>
    <w:rsid w:val="00426075"/>
    <w:rsid w:val="00427BF8"/>
    <w:rsid w:val="00427D20"/>
    <w:rsid w:val="00431C02"/>
    <w:rsid w:val="004320B7"/>
    <w:rsid w:val="00433406"/>
    <w:rsid w:val="00435994"/>
    <w:rsid w:val="00435E82"/>
    <w:rsid w:val="004360A0"/>
    <w:rsid w:val="00437198"/>
    <w:rsid w:val="00437395"/>
    <w:rsid w:val="004373A5"/>
    <w:rsid w:val="004374E5"/>
    <w:rsid w:val="00441949"/>
    <w:rsid w:val="004436B6"/>
    <w:rsid w:val="00443965"/>
    <w:rsid w:val="00444C60"/>
    <w:rsid w:val="00445047"/>
    <w:rsid w:val="00446749"/>
    <w:rsid w:val="00451ED0"/>
    <w:rsid w:val="00453EB7"/>
    <w:rsid w:val="00461993"/>
    <w:rsid w:val="004624A1"/>
    <w:rsid w:val="00463E39"/>
    <w:rsid w:val="004657FC"/>
    <w:rsid w:val="00465E17"/>
    <w:rsid w:val="00465FAA"/>
    <w:rsid w:val="00467D6C"/>
    <w:rsid w:val="00470554"/>
    <w:rsid w:val="004733F6"/>
    <w:rsid w:val="004739AE"/>
    <w:rsid w:val="00473CCE"/>
    <w:rsid w:val="00474E69"/>
    <w:rsid w:val="004760C0"/>
    <w:rsid w:val="00482173"/>
    <w:rsid w:val="00482DFF"/>
    <w:rsid w:val="00482E75"/>
    <w:rsid w:val="00483015"/>
    <w:rsid w:val="00483E9F"/>
    <w:rsid w:val="00484982"/>
    <w:rsid w:val="00485A2C"/>
    <w:rsid w:val="00486611"/>
    <w:rsid w:val="00487913"/>
    <w:rsid w:val="00487B1D"/>
    <w:rsid w:val="004907EA"/>
    <w:rsid w:val="00492107"/>
    <w:rsid w:val="00492900"/>
    <w:rsid w:val="0049621B"/>
    <w:rsid w:val="004A1C9A"/>
    <w:rsid w:val="004A1D19"/>
    <w:rsid w:val="004A3DC9"/>
    <w:rsid w:val="004A6760"/>
    <w:rsid w:val="004B2A2C"/>
    <w:rsid w:val="004B512B"/>
    <w:rsid w:val="004B6CC5"/>
    <w:rsid w:val="004B72C8"/>
    <w:rsid w:val="004C1895"/>
    <w:rsid w:val="004C38CE"/>
    <w:rsid w:val="004C5B26"/>
    <w:rsid w:val="004C6D40"/>
    <w:rsid w:val="004D024E"/>
    <w:rsid w:val="004D25FD"/>
    <w:rsid w:val="004D285F"/>
    <w:rsid w:val="004D42AB"/>
    <w:rsid w:val="004D6768"/>
    <w:rsid w:val="004D7213"/>
    <w:rsid w:val="004E0A2D"/>
    <w:rsid w:val="004E2D98"/>
    <w:rsid w:val="004E6585"/>
    <w:rsid w:val="004E6AA8"/>
    <w:rsid w:val="004F00CF"/>
    <w:rsid w:val="004F0C3C"/>
    <w:rsid w:val="004F1022"/>
    <w:rsid w:val="004F2280"/>
    <w:rsid w:val="004F23BB"/>
    <w:rsid w:val="004F63FC"/>
    <w:rsid w:val="00502D43"/>
    <w:rsid w:val="00503DBD"/>
    <w:rsid w:val="00505622"/>
    <w:rsid w:val="00505A92"/>
    <w:rsid w:val="0050636B"/>
    <w:rsid w:val="00507F41"/>
    <w:rsid w:val="00511084"/>
    <w:rsid w:val="00512E1E"/>
    <w:rsid w:val="00512EBD"/>
    <w:rsid w:val="0051392B"/>
    <w:rsid w:val="005203F1"/>
    <w:rsid w:val="005205EF"/>
    <w:rsid w:val="0052065E"/>
    <w:rsid w:val="00521BC3"/>
    <w:rsid w:val="00524DC1"/>
    <w:rsid w:val="0052519F"/>
    <w:rsid w:val="00525714"/>
    <w:rsid w:val="005264A3"/>
    <w:rsid w:val="005277DA"/>
    <w:rsid w:val="00531C40"/>
    <w:rsid w:val="00533632"/>
    <w:rsid w:val="00534013"/>
    <w:rsid w:val="00535095"/>
    <w:rsid w:val="00535F6B"/>
    <w:rsid w:val="00536944"/>
    <w:rsid w:val="00537B5C"/>
    <w:rsid w:val="00540C5C"/>
    <w:rsid w:val="00541CA8"/>
    <w:rsid w:val="00541E6E"/>
    <w:rsid w:val="0054251F"/>
    <w:rsid w:val="00542A35"/>
    <w:rsid w:val="0054431D"/>
    <w:rsid w:val="00544B94"/>
    <w:rsid w:val="00547504"/>
    <w:rsid w:val="00547865"/>
    <w:rsid w:val="00547CE0"/>
    <w:rsid w:val="00551198"/>
    <w:rsid w:val="005520D8"/>
    <w:rsid w:val="0055280A"/>
    <w:rsid w:val="005546B8"/>
    <w:rsid w:val="00554DFB"/>
    <w:rsid w:val="00555354"/>
    <w:rsid w:val="00555CFB"/>
    <w:rsid w:val="00556CF1"/>
    <w:rsid w:val="00557641"/>
    <w:rsid w:val="00562A1E"/>
    <w:rsid w:val="0056350D"/>
    <w:rsid w:val="00564C18"/>
    <w:rsid w:val="00565BBA"/>
    <w:rsid w:val="00566CE5"/>
    <w:rsid w:val="00567304"/>
    <w:rsid w:val="00570282"/>
    <w:rsid w:val="00571CEB"/>
    <w:rsid w:val="00572646"/>
    <w:rsid w:val="00572B59"/>
    <w:rsid w:val="00573E17"/>
    <w:rsid w:val="005762A7"/>
    <w:rsid w:val="00577388"/>
    <w:rsid w:val="00581303"/>
    <w:rsid w:val="005819DE"/>
    <w:rsid w:val="00582D3E"/>
    <w:rsid w:val="00583DE8"/>
    <w:rsid w:val="00584F22"/>
    <w:rsid w:val="0058647C"/>
    <w:rsid w:val="00587CEE"/>
    <w:rsid w:val="00591207"/>
    <w:rsid w:val="005916D7"/>
    <w:rsid w:val="005924D8"/>
    <w:rsid w:val="0059427F"/>
    <w:rsid w:val="005961D3"/>
    <w:rsid w:val="005A07CF"/>
    <w:rsid w:val="005A2C10"/>
    <w:rsid w:val="005A4067"/>
    <w:rsid w:val="005A46DC"/>
    <w:rsid w:val="005A5446"/>
    <w:rsid w:val="005A61A5"/>
    <w:rsid w:val="005A6282"/>
    <w:rsid w:val="005A698C"/>
    <w:rsid w:val="005A7E82"/>
    <w:rsid w:val="005B1612"/>
    <w:rsid w:val="005B5596"/>
    <w:rsid w:val="005B58CC"/>
    <w:rsid w:val="005B5FE7"/>
    <w:rsid w:val="005C09D7"/>
    <w:rsid w:val="005C0CAC"/>
    <w:rsid w:val="005C1C3C"/>
    <w:rsid w:val="005C1F47"/>
    <w:rsid w:val="005C219A"/>
    <w:rsid w:val="005C34D1"/>
    <w:rsid w:val="005C4593"/>
    <w:rsid w:val="005C5AE9"/>
    <w:rsid w:val="005C661A"/>
    <w:rsid w:val="005D062E"/>
    <w:rsid w:val="005D0B71"/>
    <w:rsid w:val="005D5688"/>
    <w:rsid w:val="005D62D7"/>
    <w:rsid w:val="005E0799"/>
    <w:rsid w:val="005E10F9"/>
    <w:rsid w:val="005E1200"/>
    <w:rsid w:val="005E1E84"/>
    <w:rsid w:val="005E2FD1"/>
    <w:rsid w:val="005E53A7"/>
    <w:rsid w:val="005E610B"/>
    <w:rsid w:val="005F093C"/>
    <w:rsid w:val="005F0A04"/>
    <w:rsid w:val="005F0FE0"/>
    <w:rsid w:val="005F2C9B"/>
    <w:rsid w:val="005F368B"/>
    <w:rsid w:val="005F42C9"/>
    <w:rsid w:val="005F45EE"/>
    <w:rsid w:val="005F5A80"/>
    <w:rsid w:val="00600CEF"/>
    <w:rsid w:val="00601C0C"/>
    <w:rsid w:val="006044FF"/>
    <w:rsid w:val="006048D5"/>
    <w:rsid w:val="0060713B"/>
    <w:rsid w:val="00607CC5"/>
    <w:rsid w:val="0061179B"/>
    <w:rsid w:val="006125F9"/>
    <w:rsid w:val="0061419E"/>
    <w:rsid w:val="006149EC"/>
    <w:rsid w:val="00614F47"/>
    <w:rsid w:val="00617B81"/>
    <w:rsid w:val="006234F0"/>
    <w:rsid w:val="006256EE"/>
    <w:rsid w:val="00625A2F"/>
    <w:rsid w:val="0063106A"/>
    <w:rsid w:val="006322E0"/>
    <w:rsid w:val="00633014"/>
    <w:rsid w:val="0063437B"/>
    <w:rsid w:val="0064017E"/>
    <w:rsid w:val="006430E8"/>
    <w:rsid w:val="00645C71"/>
    <w:rsid w:val="00647EAC"/>
    <w:rsid w:val="0065193B"/>
    <w:rsid w:val="00651DBD"/>
    <w:rsid w:val="00653353"/>
    <w:rsid w:val="00653624"/>
    <w:rsid w:val="00653CD8"/>
    <w:rsid w:val="00653DC3"/>
    <w:rsid w:val="00654BB6"/>
    <w:rsid w:val="00662BAA"/>
    <w:rsid w:val="00662F88"/>
    <w:rsid w:val="00666A75"/>
    <w:rsid w:val="00666CAE"/>
    <w:rsid w:val="006673CA"/>
    <w:rsid w:val="006678B2"/>
    <w:rsid w:val="0066791D"/>
    <w:rsid w:val="00667B83"/>
    <w:rsid w:val="00673C26"/>
    <w:rsid w:val="00673D11"/>
    <w:rsid w:val="00674DE5"/>
    <w:rsid w:val="006751B6"/>
    <w:rsid w:val="006759C4"/>
    <w:rsid w:val="00677ACA"/>
    <w:rsid w:val="00680981"/>
    <w:rsid w:val="00680AFC"/>
    <w:rsid w:val="006812AF"/>
    <w:rsid w:val="0068234C"/>
    <w:rsid w:val="0068327D"/>
    <w:rsid w:val="0068498F"/>
    <w:rsid w:val="00685A49"/>
    <w:rsid w:val="00686059"/>
    <w:rsid w:val="00691278"/>
    <w:rsid w:val="00691534"/>
    <w:rsid w:val="00693880"/>
    <w:rsid w:val="006938F9"/>
    <w:rsid w:val="0069427F"/>
    <w:rsid w:val="00694AF0"/>
    <w:rsid w:val="006A00AD"/>
    <w:rsid w:val="006A06CE"/>
    <w:rsid w:val="006A11ED"/>
    <w:rsid w:val="006A127E"/>
    <w:rsid w:val="006A24EF"/>
    <w:rsid w:val="006A2792"/>
    <w:rsid w:val="006A39FF"/>
    <w:rsid w:val="006A3A0F"/>
    <w:rsid w:val="006A42BB"/>
    <w:rsid w:val="006A4686"/>
    <w:rsid w:val="006B017D"/>
    <w:rsid w:val="006B0E9E"/>
    <w:rsid w:val="006B1BB5"/>
    <w:rsid w:val="006B38EF"/>
    <w:rsid w:val="006B486D"/>
    <w:rsid w:val="006B5AE4"/>
    <w:rsid w:val="006B5FED"/>
    <w:rsid w:val="006B618D"/>
    <w:rsid w:val="006B6AE3"/>
    <w:rsid w:val="006B6ED4"/>
    <w:rsid w:val="006C1126"/>
    <w:rsid w:val="006C197A"/>
    <w:rsid w:val="006C2517"/>
    <w:rsid w:val="006C469F"/>
    <w:rsid w:val="006C5016"/>
    <w:rsid w:val="006C6363"/>
    <w:rsid w:val="006C6656"/>
    <w:rsid w:val="006D1507"/>
    <w:rsid w:val="006D3021"/>
    <w:rsid w:val="006D4054"/>
    <w:rsid w:val="006D4245"/>
    <w:rsid w:val="006D4568"/>
    <w:rsid w:val="006D51C3"/>
    <w:rsid w:val="006D7459"/>
    <w:rsid w:val="006E02EC"/>
    <w:rsid w:val="006E0661"/>
    <w:rsid w:val="006E149D"/>
    <w:rsid w:val="006E1D67"/>
    <w:rsid w:val="006E2C57"/>
    <w:rsid w:val="006E3C4F"/>
    <w:rsid w:val="006E47C0"/>
    <w:rsid w:val="006E6F41"/>
    <w:rsid w:val="006E73E6"/>
    <w:rsid w:val="006F32DD"/>
    <w:rsid w:val="006F616B"/>
    <w:rsid w:val="006F644F"/>
    <w:rsid w:val="006F6954"/>
    <w:rsid w:val="0070015B"/>
    <w:rsid w:val="00701169"/>
    <w:rsid w:val="00702C95"/>
    <w:rsid w:val="0070334D"/>
    <w:rsid w:val="007033F8"/>
    <w:rsid w:val="0070437E"/>
    <w:rsid w:val="007054F9"/>
    <w:rsid w:val="00705D01"/>
    <w:rsid w:val="00706F0E"/>
    <w:rsid w:val="00710BE5"/>
    <w:rsid w:val="0071142B"/>
    <w:rsid w:val="00712B90"/>
    <w:rsid w:val="00716184"/>
    <w:rsid w:val="0071657A"/>
    <w:rsid w:val="007209D9"/>
    <w:rsid w:val="007211B1"/>
    <w:rsid w:val="00723141"/>
    <w:rsid w:val="00723D03"/>
    <w:rsid w:val="007267B0"/>
    <w:rsid w:val="007277DA"/>
    <w:rsid w:val="00731D27"/>
    <w:rsid w:val="0073580A"/>
    <w:rsid w:val="007374AC"/>
    <w:rsid w:val="00741E46"/>
    <w:rsid w:val="00742204"/>
    <w:rsid w:val="00742234"/>
    <w:rsid w:val="0074336F"/>
    <w:rsid w:val="00743A2B"/>
    <w:rsid w:val="00746187"/>
    <w:rsid w:val="00746825"/>
    <w:rsid w:val="0075381D"/>
    <w:rsid w:val="00753FE8"/>
    <w:rsid w:val="00755E23"/>
    <w:rsid w:val="00755FFF"/>
    <w:rsid w:val="007562C7"/>
    <w:rsid w:val="00757997"/>
    <w:rsid w:val="00760B94"/>
    <w:rsid w:val="00761816"/>
    <w:rsid w:val="0076254F"/>
    <w:rsid w:val="007671F1"/>
    <w:rsid w:val="00767EAE"/>
    <w:rsid w:val="00771B1F"/>
    <w:rsid w:val="00771F5D"/>
    <w:rsid w:val="0077201D"/>
    <w:rsid w:val="00773A10"/>
    <w:rsid w:val="00773CA4"/>
    <w:rsid w:val="00774AA3"/>
    <w:rsid w:val="00775C1C"/>
    <w:rsid w:val="007801F5"/>
    <w:rsid w:val="0078097A"/>
    <w:rsid w:val="0078106C"/>
    <w:rsid w:val="0078354A"/>
    <w:rsid w:val="00783B9C"/>
    <w:rsid w:val="00783CA4"/>
    <w:rsid w:val="007842FB"/>
    <w:rsid w:val="00785FDD"/>
    <w:rsid w:val="00786124"/>
    <w:rsid w:val="00790059"/>
    <w:rsid w:val="00794071"/>
    <w:rsid w:val="0079514B"/>
    <w:rsid w:val="00795252"/>
    <w:rsid w:val="0079708E"/>
    <w:rsid w:val="007A021C"/>
    <w:rsid w:val="007A0435"/>
    <w:rsid w:val="007A0FD6"/>
    <w:rsid w:val="007A1242"/>
    <w:rsid w:val="007A2DC1"/>
    <w:rsid w:val="007A52AE"/>
    <w:rsid w:val="007B3447"/>
    <w:rsid w:val="007B3800"/>
    <w:rsid w:val="007B413E"/>
    <w:rsid w:val="007B6308"/>
    <w:rsid w:val="007B66ED"/>
    <w:rsid w:val="007B7D7A"/>
    <w:rsid w:val="007C1AA4"/>
    <w:rsid w:val="007C6DE6"/>
    <w:rsid w:val="007C736D"/>
    <w:rsid w:val="007D0869"/>
    <w:rsid w:val="007D135F"/>
    <w:rsid w:val="007D144E"/>
    <w:rsid w:val="007D14C4"/>
    <w:rsid w:val="007D1549"/>
    <w:rsid w:val="007D3319"/>
    <w:rsid w:val="007D335D"/>
    <w:rsid w:val="007D491E"/>
    <w:rsid w:val="007D4A1B"/>
    <w:rsid w:val="007D50CD"/>
    <w:rsid w:val="007D530C"/>
    <w:rsid w:val="007D605C"/>
    <w:rsid w:val="007E056B"/>
    <w:rsid w:val="007E1C26"/>
    <w:rsid w:val="007E3314"/>
    <w:rsid w:val="007E3514"/>
    <w:rsid w:val="007E4B03"/>
    <w:rsid w:val="007E5FD3"/>
    <w:rsid w:val="007E6B8B"/>
    <w:rsid w:val="007F0F41"/>
    <w:rsid w:val="007F2213"/>
    <w:rsid w:val="007F239D"/>
    <w:rsid w:val="007F324B"/>
    <w:rsid w:val="007F364A"/>
    <w:rsid w:val="00803031"/>
    <w:rsid w:val="0080354F"/>
    <w:rsid w:val="0080412E"/>
    <w:rsid w:val="0080553C"/>
    <w:rsid w:val="00805B46"/>
    <w:rsid w:val="00805DB4"/>
    <w:rsid w:val="008123AA"/>
    <w:rsid w:val="00812AD6"/>
    <w:rsid w:val="008130BB"/>
    <w:rsid w:val="0081409B"/>
    <w:rsid w:val="00815216"/>
    <w:rsid w:val="00815254"/>
    <w:rsid w:val="008225AD"/>
    <w:rsid w:val="0082262B"/>
    <w:rsid w:val="00822FF3"/>
    <w:rsid w:val="00823593"/>
    <w:rsid w:val="00825DC2"/>
    <w:rsid w:val="00831E2B"/>
    <w:rsid w:val="00832A64"/>
    <w:rsid w:val="00833348"/>
    <w:rsid w:val="00833FE5"/>
    <w:rsid w:val="0083412D"/>
    <w:rsid w:val="0083439D"/>
    <w:rsid w:val="00834AD3"/>
    <w:rsid w:val="0083769E"/>
    <w:rsid w:val="00841249"/>
    <w:rsid w:val="0084342E"/>
    <w:rsid w:val="00843795"/>
    <w:rsid w:val="00845034"/>
    <w:rsid w:val="00847F0F"/>
    <w:rsid w:val="00850B7B"/>
    <w:rsid w:val="00850EE4"/>
    <w:rsid w:val="00852448"/>
    <w:rsid w:val="00853232"/>
    <w:rsid w:val="008545A0"/>
    <w:rsid w:val="00854825"/>
    <w:rsid w:val="00855887"/>
    <w:rsid w:val="0085725B"/>
    <w:rsid w:val="00857292"/>
    <w:rsid w:val="008576F7"/>
    <w:rsid w:val="00862E86"/>
    <w:rsid w:val="00864BC0"/>
    <w:rsid w:val="00871074"/>
    <w:rsid w:val="00872C6E"/>
    <w:rsid w:val="00872F39"/>
    <w:rsid w:val="00873FB0"/>
    <w:rsid w:val="00877F6C"/>
    <w:rsid w:val="00880777"/>
    <w:rsid w:val="00880C7F"/>
    <w:rsid w:val="00881DF5"/>
    <w:rsid w:val="0088258A"/>
    <w:rsid w:val="00883133"/>
    <w:rsid w:val="008841BE"/>
    <w:rsid w:val="00886332"/>
    <w:rsid w:val="00890E04"/>
    <w:rsid w:val="008925F0"/>
    <w:rsid w:val="00893150"/>
    <w:rsid w:val="00893C6C"/>
    <w:rsid w:val="0089448A"/>
    <w:rsid w:val="00894C23"/>
    <w:rsid w:val="008972E7"/>
    <w:rsid w:val="00897877"/>
    <w:rsid w:val="008A0B8C"/>
    <w:rsid w:val="008A0D96"/>
    <w:rsid w:val="008A0F3B"/>
    <w:rsid w:val="008A26D9"/>
    <w:rsid w:val="008A3947"/>
    <w:rsid w:val="008A6A00"/>
    <w:rsid w:val="008A7B5B"/>
    <w:rsid w:val="008A7C79"/>
    <w:rsid w:val="008A7E99"/>
    <w:rsid w:val="008B12D2"/>
    <w:rsid w:val="008B3CDD"/>
    <w:rsid w:val="008B5A0A"/>
    <w:rsid w:val="008C0C29"/>
    <w:rsid w:val="008C14E0"/>
    <w:rsid w:val="008C2C0B"/>
    <w:rsid w:val="008C33CC"/>
    <w:rsid w:val="008C496F"/>
    <w:rsid w:val="008C5977"/>
    <w:rsid w:val="008C6440"/>
    <w:rsid w:val="008C7011"/>
    <w:rsid w:val="008C7569"/>
    <w:rsid w:val="008D02DA"/>
    <w:rsid w:val="008D237D"/>
    <w:rsid w:val="008D2D65"/>
    <w:rsid w:val="008D34D6"/>
    <w:rsid w:val="008D74AD"/>
    <w:rsid w:val="008D76BC"/>
    <w:rsid w:val="008E122F"/>
    <w:rsid w:val="008E1C75"/>
    <w:rsid w:val="008E29DB"/>
    <w:rsid w:val="008E5D84"/>
    <w:rsid w:val="008E6CC3"/>
    <w:rsid w:val="008E7366"/>
    <w:rsid w:val="008E7435"/>
    <w:rsid w:val="008E7DBA"/>
    <w:rsid w:val="008F0829"/>
    <w:rsid w:val="008F0EAE"/>
    <w:rsid w:val="008F3638"/>
    <w:rsid w:val="008F4441"/>
    <w:rsid w:val="008F4F01"/>
    <w:rsid w:val="008F571B"/>
    <w:rsid w:val="008F5A20"/>
    <w:rsid w:val="008F6B20"/>
    <w:rsid w:val="008F6F31"/>
    <w:rsid w:val="008F74DF"/>
    <w:rsid w:val="00902274"/>
    <w:rsid w:val="00902E8A"/>
    <w:rsid w:val="00903407"/>
    <w:rsid w:val="00903CE7"/>
    <w:rsid w:val="009056E8"/>
    <w:rsid w:val="00905F31"/>
    <w:rsid w:val="009067E7"/>
    <w:rsid w:val="009127BA"/>
    <w:rsid w:val="0091349A"/>
    <w:rsid w:val="00913A1D"/>
    <w:rsid w:val="00914530"/>
    <w:rsid w:val="00914CD4"/>
    <w:rsid w:val="00915316"/>
    <w:rsid w:val="00920336"/>
    <w:rsid w:val="00920AAE"/>
    <w:rsid w:val="00921D2C"/>
    <w:rsid w:val="00921F96"/>
    <w:rsid w:val="009227A6"/>
    <w:rsid w:val="009243F4"/>
    <w:rsid w:val="00925168"/>
    <w:rsid w:val="009262BC"/>
    <w:rsid w:val="009302BA"/>
    <w:rsid w:val="009312F1"/>
    <w:rsid w:val="00933539"/>
    <w:rsid w:val="00933EC1"/>
    <w:rsid w:val="0093570B"/>
    <w:rsid w:val="009377DC"/>
    <w:rsid w:val="00940F14"/>
    <w:rsid w:val="009446AD"/>
    <w:rsid w:val="009467EF"/>
    <w:rsid w:val="0094736C"/>
    <w:rsid w:val="0094765F"/>
    <w:rsid w:val="009523C7"/>
    <w:rsid w:val="009530DB"/>
    <w:rsid w:val="00953676"/>
    <w:rsid w:val="00955BE0"/>
    <w:rsid w:val="00956404"/>
    <w:rsid w:val="00956840"/>
    <w:rsid w:val="00956F30"/>
    <w:rsid w:val="00962B00"/>
    <w:rsid w:val="009630E3"/>
    <w:rsid w:val="009631F4"/>
    <w:rsid w:val="00964A32"/>
    <w:rsid w:val="00966333"/>
    <w:rsid w:val="00966C9A"/>
    <w:rsid w:val="00970514"/>
    <w:rsid w:val="009705EE"/>
    <w:rsid w:val="00972A0F"/>
    <w:rsid w:val="009744B8"/>
    <w:rsid w:val="00974C65"/>
    <w:rsid w:val="00977927"/>
    <w:rsid w:val="009779E6"/>
    <w:rsid w:val="00977DDD"/>
    <w:rsid w:val="00980C18"/>
    <w:rsid w:val="0098135C"/>
    <w:rsid w:val="0098156A"/>
    <w:rsid w:val="009820C8"/>
    <w:rsid w:val="00983660"/>
    <w:rsid w:val="009838BD"/>
    <w:rsid w:val="009852C8"/>
    <w:rsid w:val="00987BA1"/>
    <w:rsid w:val="00991BAC"/>
    <w:rsid w:val="00993E1F"/>
    <w:rsid w:val="00994EE6"/>
    <w:rsid w:val="009950CB"/>
    <w:rsid w:val="00995408"/>
    <w:rsid w:val="00996AF7"/>
    <w:rsid w:val="009A1EBB"/>
    <w:rsid w:val="009A500D"/>
    <w:rsid w:val="009A6EA0"/>
    <w:rsid w:val="009B4923"/>
    <w:rsid w:val="009B5280"/>
    <w:rsid w:val="009B71DD"/>
    <w:rsid w:val="009B7228"/>
    <w:rsid w:val="009B742E"/>
    <w:rsid w:val="009C11BC"/>
    <w:rsid w:val="009C1335"/>
    <w:rsid w:val="009C18FC"/>
    <w:rsid w:val="009C1AB2"/>
    <w:rsid w:val="009C326B"/>
    <w:rsid w:val="009C374C"/>
    <w:rsid w:val="009C4596"/>
    <w:rsid w:val="009C56B7"/>
    <w:rsid w:val="009C7251"/>
    <w:rsid w:val="009D0D8E"/>
    <w:rsid w:val="009D25F6"/>
    <w:rsid w:val="009D6D74"/>
    <w:rsid w:val="009D7BE8"/>
    <w:rsid w:val="009E2827"/>
    <w:rsid w:val="009E2E91"/>
    <w:rsid w:val="009E542E"/>
    <w:rsid w:val="009E5FC1"/>
    <w:rsid w:val="009E6183"/>
    <w:rsid w:val="009E7D31"/>
    <w:rsid w:val="009E7D8E"/>
    <w:rsid w:val="009F0A66"/>
    <w:rsid w:val="009F20A3"/>
    <w:rsid w:val="009F2E7F"/>
    <w:rsid w:val="009F52E2"/>
    <w:rsid w:val="009F62AE"/>
    <w:rsid w:val="00A00D74"/>
    <w:rsid w:val="00A01B40"/>
    <w:rsid w:val="00A023AB"/>
    <w:rsid w:val="00A03361"/>
    <w:rsid w:val="00A04645"/>
    <w:rsid w:val="00A048C0"/>
    <w:rsid w:val="00A055B8"/>
    <w:rsid w:val="00A0614D"/>
    <w:rsid w:val="00A07DF1"/>
    <w:rsid w:val="00A11AA9"/>
    <w:rsid w:val="00A121B0"/>
    <w:rsid w:val="00A12968"/>
    <w:rsid w:val="00A1298E"/>
    <w:rsid w:val="00A1329F"/>
    <w:rsid w:val="00A139F5"/>
    <w:rsid w:val="00A14CDF"/>
    <w:rsid w:val="00A15122"/>
    <w:rsid w:val="00A15C8F"/>
    <w:rsid w:val="00A178E3"/>
    <w:rsid w:val="00A22031"/>
    <w:rsid w:val="00A23032"/>
    <w:rsid w:val="00A24BE0"/>
    <w:rsid w:val="00A26C9B"/>
    <w:rsid w:val="00A27E41"/>
    <w:rsid w:val="00A3058B"/>
    <w:rsid w:val="00A30ACA"/>
    <w:rsid w:val="00A32E16"/>
    <w:rsid w:val="00A34EF8"/>
    <w:rsid w:val="00A35EE8"/>
    <w:rsid w:val="00A365F4"/>
    <w:rsid w:val="00A36992"/>
    <w:rsid w:val="00A414F7"/>
    <w:rsid w:val="00A41DDD"/>
    <w:rsid w:val="00A444D3"/>
    <w:rsid w:val="00A45DA8"/>
    <w:rsid w:val="00A4618E"/>
    <w:rsid w:val="00A46F47"/>
    <w:rsid w:val="00A47D80"/>
    <w:rsid w:val="00A521B8"/>
    <w:rsid w:val="00A52E2A"/>
    <w:rsid w:val="00A53132"/>
    <w:rsid w:val="00A563F2"/>
    <w:rsid w:val="00A566E8"/>
    <w:rsid w:val="00A57033"/>
    <w:rsid w:val="00A57375"/>
    <w:rsid w:val="00A57E0B"/>
    <w:rsid w:val="00A629D0"/>
    <w:rsid w:val="00A64134"/>
    <w:rsid w:val="00A65690"/>
    <w:rsid w:val="00A66347"/>
    <w:rsid w:val="00A66DE2"/>
    <w:rsid w:val="00A67049"/>
    <w:rsid w:val="00A7392B"/>
    <w:rsid w:val="00A77317"/>
    <w:rsid w:val="00A77343"/>
    <w:rsid w:val="00A800CD"/>
    <w:rsid w:val="00A810F9"/>
    <w:rsid w:val="00A817B3"/>
    <w:rsid w:val="00A8295F"/>
    <w:rsid w:val="00A82D31"/>
    <w:rsid w:val="00A83539"/>
    <w:rsid w:val="00A85E7E"/>
    <w:rsid w:val="00A86ECC"/>
    <w:rsid w:val="00A86FCC"/>
    <w:rsid w:val="00A90A6D"/>
    <w:rsid w:val="00A914EC"/>
    <w:rsid w:val="00A91617"/>
    <w:rsid w:val="00A925A7"/>
    <w:rsid w:val="00A93229"/>
    <w:rsid w:val="00A933DC"/>
    <w:rsid w:val="00A93F45"/>
    <w:rsid w:val="00A93FF3"/>
    <w:rsid w:val="00A944EE"/>
    <w:rsid w:val="00A95D52"/>
    <w:rsid w:val="00A971E5"/>
    <w:rsid w:val="00A975A7"/>
    <w:rsid w:val="00AA119F"/>
    <w:rsid w:val="00AA15EA"/>
    <w:rsid w:val="00AA2C72"/>
    <w:rsid w:val="00AA31B2"/>
    <w:rsid w:val="00AA5899"/>
    <w:rsid w:val="00AA6C44"/>
    <w:rsid w:val="00AA710D"/>
    <w:rsid w:val="00AA74FF"/>
    <w:rsid w:val="00AB105D"/>
    <w:rsid w:val="00AB314C"/>
    <w:rsid w:val="00AB344B"/>
    <w:rsid w:val="00AB455A"/>
    <w:rsid w:val="00AB46E8"/>
    <w:rsid w:val="00AB4932"/>
    <w:rsid w:val="00AB64F3"/>
    <w:rsid w:val="00AB6D25"/>
    <w:rsid w:val="00AB7015"/>
    <w:rsid w:val="00AB7121"/>
    <w:rsid w:val="00AC56F7"/>
    <w:rsid w:val="00AC787C"/>
    <w:rsid w:val="00AD0E56"/>
    <w:rsid w:val="00AD1EB8"/>
    <w:rsid w:val="00AD5ECB"/>
    <w:rsid w:val="00AD7B8F"/>
    <w:rsid w:val="00AE0EBA"/>
    <w:rsid w:val="00AE1D19"/>
    <w:rsid w:val="00AE229B"/>
    <w:rsid w:val="00AE2A59"/>
    <w:rsid w:val="00AE2D4B"/>
    <w:rsid w:val="00AE371E"/>
    <w:rsid w:val="00AE42C6"/>
    <w:rsid w:val="00AE4F99"/>
    <w:rsid w:val="00AE5660"/>
    <w:rsid w:val="00AE7158"/>
    <w:rsid w:val="00AF00C1"/>
    <w:rsid w:val="00AF09D5"/>
    <w:rsid w:val="00AF1109"/>
    <w:rsid w:val="00AF1966"/>
    <w:rsid w:val="00AF2B72"/>
    <w:rsid w:val="00AF4C0B"/>
    <w:rsid w:val="00AF580D"/>
    <w:rsid w:val="00AF6DF1"/>
    <w:rsid w:val="00B02A22"/>
    <w:rsid w:val="00B02EE5"/>
    <w:rsid w:val="00B03387"/>
    <w:rsid w:val="00B05EFD"/>
    <w:rsid w:val="00B07AA4"/>
    <w:rsid w:val="00B11B69"/>
    <w:rsid w:val="00B129EE"/>
    <w:rsid w:val="00B14952"/>
    <w:rsid w:val="00B16871"/>
    <w:rsid w:val="00B21A2B"/>
    <w:rsid w:val="00B21BA3"/>
    <w:rsid w:val="00B22599"/>
    <w:rsid w:val="00B24F3C"/>
    <w:rsid w:val="00B25B45"/>
    <w:rsid w:val="00B3094A"/>
    <w:rsid w:val="00B31E5A"/>
    <w:rsid w:val="00B32B76"/>
    <w:rsid w:val="00B32BA1"/>
    <w:rsid w:val="00B42E05"/>
    <w:rsid w:val="00B44168"/>
    <w:rsid w:val="00B45241"/>
    <w:rsid w:val="00B46195"/>
    <w:rsid w:val="00B47359"/>
    <w:rsid w:val="00B475CF"/>
    <w:rsid w:val="00B5345C"/>
    <w:rsid w:val="00B53AA7"/>
    <w:rsid w:val="00B541B2"/>
    <w:rsid w:val="00B6052A"/>
    <w:rsid w:val="00B60EE5"/>
    <w:rsid w:val="00B627FB"/>
    <w:rsid w:val="00B646BD"/>
    <w:rsid w:val="00B653AB"/>
    <w:rsid w:val="00B65404"/>
    <w:rsid w:val="00B65F9E"/>
    <w:rsid w:val="00B66B19"/>
    <w:rsid w:val="00B67401"/>
    <w:rsid w:val="00B67BDD"/>
    <w:rsid w:val="00B715FB"/>
    <w:rsid w:val="00B72F77"/>
    <w:rsid w:val="00B736C9"/>
    <w:rsid w:val="00B74A26"/>
    <w:rsid w:val="00B75C62"/>
    <w:rsid w:val="00B75D47"/>
    <w:rsid w:val="00B76881"/>
    <w:rsid w:val="00B80C64"/>
    <w:rsid w:val="00B81B03"/>
    <w:rsid w:val="00B832BB"/>
    <w:rsid w:val="00B84552"/>
    <w:rsid w:val="00B85FAB"/>
    <w:rsid w:val="00B87F40"/>
    <w:rsid w:val="00B914E9"/>
    <w:rsid w:val="00B956EE"/>
    <w:rsid w:val="00B97BB7"/>
    <w:rsid w:val="00B97F3A"/>
    <w:rsid w:val="00BA03D9"/>
    <w:rsid w:val="00BA0CE2"/>
    <w:rsid w:val="00BA2B2D"/>
    <w:rsid w:val="00BA2BA1"/>
    <w:rsid w:val="00BA3447"/>
    <w:rsid w:val="00BA3562"/>
    <w:rsid w:val="00BA40FE"/>
    <w:rsid w:val="00BA630C"/>
    <w:rsid w:val="00BB391F"/>
    <w:rsid w:val="00BB430A"/>
    <w:rsid w:val="00BB4F09"/>
    <w:rsid w:val="00BB54B5"/>
    <w:rsid w:val="00BB6135"/>
    <w:rsid w:val="00BC0479"/>
    <w:rsid w:val="00BC1689"/>
    <w:rsid w:val="00BC34B7"/>
    <w:rsid w:val="00BC4CD8"/>
    <w:rsid w:val="00BD0663"/>
    <w:rsid w:val="00BD126A"/>
    <w:rsid w:val="00BD2EF6"/>
    <w:rsid w:val="00BD3A00"/>
    <w:rsid w:val="00BD4E33"/>
    <w:rsid w:val="00BD5193"/>
    <w:rsid w:val="00BD5E4F"/>
    <w:rsid w:val="00BD6228"/>
    <w:rsid w:val="00BD76F7"/>
    <w:rsid w:val="00BE16FB"/>
    <w:rsid w:val="00BE294D"/>
    <w:rsid w:val="00BE4E14"/>
    <w:rsid w:val="00BE56BB"/>
    <w:rsid w:val="00BE633E"/>
    <w:rsid w:val="00BF0182"/>
    <w:rsid w:val="00BF08A5"/>
    <w:rsid w:val="00BF3AEF"/>
    <w:rsid w:val="00BF471C"/>
    <w:rsid w:val="00BF6B66"/>
    <w:rsid w:val="00C01DF4"/>
    <w:rsid w:val="00C030DE"/>
    <w:rsid w:val="00C03755"/>
    <w:rsid w:val="00C051A8"/>
    <w:rsid w:val="00C10309"/>
    <w:rsid w:val="00C1152D"/>
    <w:rsid w:val="00C14FAE"/>
    <w:rsid w:val="00C1547C"/>
    <w:rsid w:val="00C21E6F"/>
    <w:rsid w:val="00C21ED3"/>
    <w:rsid w:val="00C22105"/>
    <w:rsid w:val="00C23203"/>
    <w:rsid w:val="00C244B6"/>
    <w:rsid w:val="00C250BE"/>
    <w:rsid w:val="00C263E2"/>
    <w:rsid w:val="00C27BF1"/>
    <w:rsid w:val="00C27E08"/>
    <w:rsid w:val="00C324A2"/>
    <w:rsid w:val="00C324F5"/>
    <w:rsid w:val="00C32C55"/>
    <w:rsid w:val="00C33AD7"/>
    <w:rsid w:val="00C3702F"/>
    <w:rsid w:val="00C40D64"/>
    <w:rsid w:val="00C40DA3"/>
    <w:rsid w:val="00C411E9"/>
    <w:rsid w:val="00C42AD2"/>
    <w:rsid w:val="00C43ED5"/>
    <w:rsid w:val="00C44A05"/>
    <w:rsid w:val="00C44A65"/>
    <w:rsid w:val="00C4500A"/>
    <w:rsid w:val="00C46F5C"/>
    <w:rsid w:val="00C47E0D"/>
    <w:rsid w:val="00C50055"/>
    <w:rsid w:val="00C51D11"/>
    <w:rsid w:val="00C52B2C"/>
    <w:rsid w:val="00C54407"/>
    <w:rsid w:val="00C54A8D"/>
    <w:rsid w:val="00C55C5A"/>
    <w:rsid w:val="00C60504"/>
    <w:rsid w:val="00C60B05"/>
    <w:rsid w:val="00C62238"/>
    <w:rsid w:val="00C64A37"/>
    <w:rsid w:val="00C7073C"/>
    <w:rsid w:val="00C71122"/>
    <w:rsid w:val="00C7158E"/>
    <w:rsid w:val="00C72032"/>
    <w:rsid w:val="00C7250B"/>
    <w:rsid w:val="00C7346B"/>
    <w:rsid w:val="00C7526A"/>
    <w:rsid w:val="00C77C0E"/>
    <w:rsid w:val="00C81678"/>
    <w:rsid w:val="00C83051"/>
    <w:rsid w:val="00C84078"/>
    <w:rsid w:val="00C84635"/>
    <w:rsid w:val="00C87980"/>
    <w:rsid w:val="00C90730"/>
    <w:rsid w:val="00C90D27"/>
    <w:rsid w:val="00C91687"/>
    <w:rsid w:val="00C91BCA"/>
    <w:rsid w:val="00C924A8"/>
    <w:rsid w:val="00C93522"/>
    <w:rsid w:val="00C945FE"/>
    <w:rsid w:val="00C950E1"/>
    <w:rsid w:val="00C96FAA"/>
    <w:rsid w:val="00C97A04"/>
    <w:rsid w:val="00CA0E6D"/>
    <w:rsid w:val="00CA107B"/>
    <w:rsid w:val="00CA439C"/>
    <w:rsid w:val="00CA484D"/>
    <w:rsid w:val="00CA4FB6"/>
    <w:rsid w:val="00CA5304"/>
    <w:rsid w:val="00CA53C3"/>
    <w:rsid w:val="00CA57AE"/>
    <w:rsid w:val="00CA784C"/>
    <w:rsid w:val="00CB0116"/>
    <w:rsid w:val="00CB1606"/>
    <w:rsid w:val="00CB22B9"/>
    <w:rsid w:val="00CB2F90"/>
    <w:rsid w:val="00CB66DF"/>
    <w:rsid w:val="00CB6AD4"/>
    <w:rsid w:val="00CB7D78"/>
    <w:rsid w:val="00CC09A4"/>
    <w:rsid w:val="00CC0A38"/>
    <w:rsid w:val="00CC1333"/>
    <w:rsid w:val="00CC1E68"/>
    <w:rsid w:val="00CC3133"/>
    <w:rsid w:val="00CC36A6"/>
    <w:rsid w:val="00CC3FD2"/>
    <w:rsid w:val="00CC451E"/>
    <w:rsid w:val="00CC4DAC"/>
    <w:rsid w:val="00CC739E"/>
    <w:rsid w:val="00CC7FE9"/>
    <w:rsid w:val="00CD04AE"/>
    <w:rsid w:val="00CD0C00"/>
    <w:rsid w:val="00CD173F"/>
    <w:rsid w:val="00CD1EBB"/>
    <w:rsid w:val="00CD21DB"/>
    <w:rsid w:val="00CD28CF"/>
    <w:rsid w:val="00CD4091"/>
    <w:rsid w:val="00CD564F"/>
    <w:rsid w:val="00CD58B7"/>
    <w:rsid w:val="00CD7967"/>
    <w:rsid w:val="00CE03B9"/>
    <w:rsid w:val="00CE3424"/>
    <w:rsid w:val="00CE5A44"/>
    <w:rsid w:val="00CF0C69"/>
    <w:rsid w:val="00CF13BE"/>
    <w:rsid w:val="00CF18EE"/>
    <w:rsid w:val="00CF30BD"/>
    <w:rsid w:val="00CF4099"/>
    <w:rsid w:val="00CF7E39"/>
    <w:rsid w:val="00D00796"/>
    <w:rsid w:val="00D02861"/>
    <w:rsid w:val="00D02C1B"/>
    <w:rsid w:val="00D03813"/>
    <w:rsid w:val="00D06B25"/>
    <w:rsid w:val="00D06CA9"/>
    <w:rsid w:val="00D07B6E"/>
    <w:rsid w:val="00D113D4"/>
    <w:rsid w:val="00D115BF"/>
    <w:rsid w:val="00D12021"/>
    <w:rsid w:val="00D1369B"/>
    <w:rsid w:val="00D15EC5"/>
    <w:rsid w:val="00D16131"/>
    <w:rsid w:val="00D17002"/>
    <w:rsid w:val="00D17DA3"/>
    <w:rsid w:val="00D22385"/>
    <w:rsid w:val="00D23DD3"/>
    <w:rsid w:val="00D261A2"/>
    <w:rsid w:val="00D274E4"/>
    <w:rsid w:val="00D3180F"/>
    <w:rsid w:val="00D4066D"/>
    <w:rsid w:val="00D40968"/>
    <w:rsid w:val="00D41384"/>
    <w:rsid w:val="00D41C24"/>
    <w:rsid w:val="00D42955"/>
    <w:rsid w:val="00D43CD5"/>
    <w:rsid w:val="00D4786A"/>
    <w:rsid w:val="00D50A3A"/>
    <w:rsid w:val="00D51B63"/>
    <w:rsid w:val="00D54C31"/>
    <w:rsid w:val="00D57C6F"/>
    <w:rsid w:val="00D616D2"/>
    <w:rsid w:val="00D616E2"/>
    <w:rsid w:val="00D62B32"/>
    <w:rsid w:val="00D63B5F"/>
    <w:rsid w:val="00D64E79"/>
    <w:rsid w:val="00D65C1D"/>
    <w:rsid w:val="00D704D8"/>
    <w:rsid w:val="00D70C05"/>
    <w:rsid w:val="00D70EF7"/>
    <w:rsid w:val="00D722CE"/>
    <w:rsid w:val="00D723E6"/>
    <w:rsid w:val="00D75968"/>
    <w:rsid w:val="00D77461"/>
    <w:rsid w:val="00D80B4B"/>
    <w:rsid w:val="00D8397C"/>
    <w:rsid w:val="00D84EA8"/>
    <w:rsid w:val="00D9068F"/>
    <w:rsid w:val="00D90F8A"/>
    <w:rsid w:val="00D927A4"/>
    <w:rsid w:val="00D93A23"/>
    <w:rsid w:val="00D94C45"/>
    <w:rsid w:val="00D94EED"/>
    <w:rsid w:val="00D95BB4"/>
    <w:rsid w:val="00D96026"/>
    <w:rsid w:val="00D972F6"/>
    <w:rsid w:val="00DA1B4F"/>
    <w:rsid w:val="00DA2857"/>
    <w:rsid w:val="00DA331D"/>
    <w:rsid w:val="00DA3547"/>
    <w:rsid w:val="00DA3F4F"/>
    <w:rsid w:val="00DA41CA"/>
    <w:rsid w:val="00DA452F"/>
    <w:rsid w:val="00DA5726"/>
    <w:rsid w:val="00DA6412"/>
    <w:rsid w:val="00DA7213"/>
    <w:rsid w:val="00DA7C1C"/>
    <w:rsid w:val="00DB147A"/>
    <w:rsid w:val="00DB1826"/>
    <w:rsid w:val="00DB1B7A"/>
    <w:rsid w:val="00DB27E7"/>
    <w:rsid w:val="00DB35B7"/>
    <w:rsid w:val="00DB3E32"/>
    <w:rsid w:val="00DB56EC"/>
    <w:rsid w:val="00DB706E"/>
    <w:rsid w:val="00DB781C"/>
    <w:rsid w:val="00DC0AA6"/>
    <w:rsid w:val="00DC1CEA"/>
    <w:rsid w:val="00DC1F1A"/>
    <w:rsid w:val="00DC2C60"/>
    <w:rsid w:val="00DC6708"/>
    <w:rsid w:val="00DC7C9B"/>
    <w:rsid w:val="00DD011A"/>
    <w:rsid w:val="00DD04C3"/>
    <w:rsid w:val="00DD09FE"/>
    <w:rsid w:val="00DD24E0"/>
    <w:rsid w:val="00DD27A1"/>
    <w:rsid w:val="00DD2A25"/>
    <w:rsid w:val="00DE0771"/>
    <w:rsid w:val="00DE1D0A"/>
    <w:rsid w:val="00DE2400"/>
    <w:rsid w:val="00DE275D"/>
    <w:rsid w:val="00DE2819"/>
    <w:rsid w:val="00DE3C3F"/>
    <w:rsid w:val="00DE4EDE"/>
    <w:rsid w:val="00DE58F1"/>
    <w:rsid w:val="00DE6B58"/>
    <w:rsid w:val="00DF016D"/>
    <w:rsid w:val="00DF0886"/>
    <w:rsid w:val="00DF1521"/>
    <w:rsid w:val="00DF3D53"/>
    <w:rsid w:val="00DF4C7D"/>
    <w:rsid w:val="00DF5E32"/>
    <w:rsid w:val="00DF661A"/>
    <w:rsid w:val="00E01436"/>
    <w:rsid w:val="00E01799"/>
    <w:rsid w:val="00E022E6"/>
    <w:rsid w:val="00E0288C"/>
    <w:rsid w:val="00E0346C"/>
    <w:rsid w:val="00E03B26"/>
    <w:rsid w:val="00E03E1C"/>
    <w:rsid w:val="00E03E79"/>
    <w:rsid w:val="00E042BC"/>
    <w:rsid w:val="00E045BD"/>
    <w:rsid w:val="00E0492C"/>
    <w:rsid w:val="00E04D6C"/>
    <w:rsid w:val="00E04F7C"/>
    <w:rsid w:val="00E06854"/>
    <w:rsid w:val="00E0686D"/>
    <w:rsid w:val="00E17B77"/>
    <w:rsid w:val="00E21378"/>
    <w:rsid w:val="00E224F3"/>
    <w:rsid w:val="00E231AB"/>
    <w:rsid w:val="00E23337"/>
    <w:rsid w:val="00E236E6"/>
    <w:rsid w:val="00E2565B"/>
    <w:rsid w:val="00E259EA"/>
    <w:rsid w:val="00E25D33"/>
    <w:rsid w:val="00E276CE"/>
    <w:rsid w:val="00E3050D"/>
    <w:rsid w:val="00E30AD7"/>
    <w:rsid w:val="00E31B21"/>
    <w:rsid w:val="00E32061"/>
    <w:rsid w:val="00E32FB5"/>
    <w:rsid w:val="00E33F48"/>
    <w:rsid w:val="00E358AB"/>
    <w:rsid w:val="00E35EEC"/>
    <w:rsid w:val="00E37545"/>
    <w:rsid w:val="00E37942"/>
    <w:rsid w:val="00E42614"/>
    <w:rsid w:val="00E42FF9"/>
    <w:rsid w:val="00E44790"/>
    <w:rsid w:val="00E45A79"/>
    <w:rsid w:val="00E466FD"/>
    <w:rsid w:val="00E4714C"/>
    <w:rsid w:val="00E5178D"/>
    <w:rsid w:val="00E51AEB"/>
    <w:rsid w:val="00E522A7"/>
    <w:rsid w:val="00E5349E"/>
    <w:rsid w:val="00E54236"/>
    <w:rsid w:val="00E543FE"/>
    <w:rsid w:val="00E54452"/>
    <w:rsid w:val="00E57256"/>
    <w:rsid w:val="00E5767C"/>
    <w:rsid w:val="00E57B2D"/>
    <w:rsid w:val="00E57CBF"/>
    <w:rsid w:val="00E60A80"/>
    <w:rsid w:val="00E61867"/>
    <w:rsid w:val="00E63793"/>
    <w:rsid w:val="00E63B0C"/>
    <w:rsid w:val="00E6493A"/>
    <w:rsid w:val="00E65AF9"/>
    <w:rsid w:val="00E65EF2"/>
    <w:rsid w:val="00E664C5"/>
    <w:rsid w:val="00E671A2"/>
    <w:rsid w:val="00E67F9B"/>
    <w:rsid w:val="00E731EF"/>
    <w:rsid w:val="00E75257"/>
    <w:rsid w:val="00E76D26"/>
    <w:rsid w:val="00E76EE5"/>
    <w:rsid w:val="00E77709"/>
    <w:rsid w:val="00E81BF8"/>
    <w:rsid w:val="00E81D6E"/>
    <w:rsid w:val="00E81EB3"/>
    <w:rsid w:val="00E83CBB"/>
    <w:rsid w:val="00E8476F"/>
    <w:rsid w:val="00E8689A"/>
    <w:rsid w:val="00E922B5"/>
    <w:rsid w:val="00E924C6"/>
    <w:rsid w:val="00E95036"/>
    <w:rsid w:val="00E955F7"/>
    <w:rsid w:val="00E9588F"/>
    <w:rsid w:val="00E95B8E"/>
    <w:rsid w:val="00E96BB8"/>
    <w:rsid w:val="00EA0034"/>
    <w:rsid w:val="00EA14F9"/>
    <w:rsid w:val="00EA2FB2"/>
    <w:rsid w:val="00EA3C7F"/>
    <w:rsid w:val="00EA51DE"/>
    <w:rsid w:val="00EB1390"/>
    <w:rsid w:val="00EB2B78"/>
    <w:rsid w:val="00EB2C71"/>
    <w:rsid w:val="00EB3333"/>
    <w:rsid w:val="00EB3649"/>
    <w:rsid w:val="00EB4340"/>
    <w:rsid w:val="00EB556D"/>
    <w:rsid w:val="00EB5A7D"/>
    <w:rsid w:val="00EC1124"/>
    <w:rsid w:val="00EC6B79"/>
    <w:rsid w:val="00ED11B2"/>
    <w:rsid w:val="00ED55C0"/>
    <w:rsid w:val="00ED5FDC"/>
    <w:rsid w:val="00ED682B"/>
    <w:rsid w:val="00ED69A1"/>
    <w:rsid w:val="00EE12E6"/>
    <w:rsid w:val="00EE16F2"/>
    <w:rsid w:val="00EE3135"/>
    <w:rsid w:val="00EE3E96"/>
    <w:rsid w:val="00EE41D5"/>
    <w:rsid w:val="00EE4378"/>
    <w:rsid w:val="00EE65D8"/>
    <w:rsid w:val="00EE752A"/>
    <w:rsid w:val="00EF1164"/>
    <w:rsid w:val="00EF3129"/>
    <w:rsid w:val="00EF3957"/>
    <w:rsid w:val="00EF5837"/>
    <w:rsid w:val="00EF5F9B"/>
    <w:rsid w:val="00EF7283"/>
    <w:rsid w:val="00F0166F"/>
    <w:rsid w:val="00F037A4"/>
    <w:rsid w:val="00F049AB"/>
    <w:rsid w:val="00F051F1"/>
    <w:rsid w:val="00F0633D"/>
    <w:rsid w:val="00F131D6"/>
    <w:rsid w:val="00F142DB"/>
    <w:rsid w:val="00F154B5"/>
    <w:rsid w:val="00F16D83"/>
    <w:rsid w:val="00F16DA1"/>
    <w:rsid w:val="00F17FF2"/>
    <w:rsid w:val="00F219EA"/>
    <w:rsid w:val="00F25599"/>
    <w:rsid w:val="00F25ABB"/>
    <w:rsid w:val="00F27890"/>
    <w:rsid w:val="00F27C8F"/>
    <w:rsid w:val="00F32749"/>
    <w:rsid w:val="00F37172"/>
    <w:rsid w:val="00F4309D"/>
    <w:rsid w:val="00F43810"/>
    <w:rsid w:val="00F4477E"/>
    <w:rsid w:val="00F45D9A"/>
    <w:rsid w:val="00F46269"/>
    <w:rsid w:val="00F4766C"/>
    <w:rsid w:val="00F50578"/>
    <w:rsid w:val="00F50852"/>
    <w:rsid w:val="00F512A3"/>
    <w:rsid w:val="00F51D9C"/>
    <w:rsid w:val="00F52488"/>
    <w:rsid w:val="00F5271A"/>
    <w:rsid w:val="00F52E48"/>
    <w:rsid w:val="00F532E0"/>
    <w:rsid w:val="00F560B5"/>
    <w:rsid w:val="00F6087E"/>
    <w:rsid w:val="00F60BA8"/>
    <w:rsid w:val="00F651F5"/>
    <w:rsid w:val="00F6527E"/>
    <w:rsid w:val="00F65C7A"/>
    <w:rsid w:val="00F65D27"/>
    <w:rsid w:val="00F670E2"/>
    <w:rsid w:val="00F67D8F"/>
    <w:rsid w:val="00F72F94"/>
    <w:rsid w:val="00F75174"/>
    <w:rsid w:val="00F802BE"/>
    <w:rsid w:val="00F80E93"/>
    <w:rsid w:val="00F86024"/>
    <w:rsid w:val="00F8611A"/>
    <w:rsid w:val="00F86763"/>
    <w:rsid w:val="00F87744"/>
    <w:rsid w:val="00F90DB9"/>
    <w:rsid w:val="00F91F95"/>
    <w:rsid w:val="00F920FB"/>
    <w:rsid w:val="00F92781"/>
    <w:rsid w:val="00F92DDC"/>
    <w:rsid w:val="00F92F69"/>
    <w:rsid w:val="00F94E82"/>
    <w:rsid w:val="00F95951"/>
    <w:rsid w:val="00F97E85"/>
    <w:rsid w:val="00FA4D6D"/>
    <w:rsid w:val="00FA4E2A"/>
    <w:rsid w:val="00FA5128"/>
    <w:rsid w:val="00FA73C4"/>
    <w:rsid w:val="00FA76C6"/>
    <w:rsid w:val="00FA7F1B"/>
    <w:rsid w:val="00FB0AFB"/>
    <w:rsid w:val="00FB0C7C"/>
    <w:rsid w:val="00FB163D"/>
    <w:rsid w:val="00FB378A"/>
    <w:rsid w:val="00FB42D4"/>
    <w:rsid w:val="00FB5906"/>
    <w:rsid w:val="00FB762F"/>
    <w:rsid w:val="00FC242D"/>
    <w:rsid w:val="00FC2AED"/>
    <w:rsid w:val="00FC7A34"/>
    <w:rsid w:val="00FD332C"/>
    <w:rsid w:val="00FD5287"/>
    <w:rsid w:val="00FD5EA7"/>
    <w:rsid w:val="00FD7008"/>
    <w:rsid w:val="00FD7523"/>
    <w:rsid w:val="00FD7D41"/>
    <w:rsid w:val="00FE1B92"/>
    <w:rsid w:val="00FE36CF"/>
    <w:rsid w:val="00FE5B55"/>
    <w:rsid w:val="00FE69BE"/>
    <w:rsid w:val="00FF006E"/>
    <w:rsid w:val="00FF0246"/>
    <w:rsid w:val="00FF06C3"/>
    <w:rsid w:val="00FF19A6"/>
    <w:rsid w:val="00FF2217"/>
    <w:rsid w:val="00FF393F"/>
    <w:rsid w:val="00FF3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FE8E"/>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A629D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styleId="UyteHipercze">
    <w:name w:val="FollowedHyperlink"/>
    <w:basedOn w:val="Domylnaczcionkaakapitu"/>
    <w:uiPriority w:val="99"/>
    <w:semiHidden/>
    <w:unhideWhenUsed/>
    <w:rsid w:val="009631F4"/>
    <w:rPr>
      <w:color w:val="954F72" w:themeColor="followedHyperlink"/>
      <w:u w:val="single"/>
    </w:rPr>
  </w:style>
  <w:style w:type="character" w:styleId="Nierozpoznanawzmianka">
    <w:name w:val="Unresolved Mention"/>
    <w:basedOn w:val="Domylnaczcionkaakapitu"/>
    <w:uiPriority w:val="99"/>
    <w:semiHidden/>
    <w:unhideWhenUsed/>
    <w:rsid w:val="0090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28921867">
      <w:bodyDiv w:val="1"/>
      <w:marLeft w:val="0"/>
      <w:marRight w:val="0"/>
      <w:marTop w:val="0"/>
      <w:marBottom w:val="0"/>
      <w:divBdr>
        <w:top w:val="none" w:sz="0" w:space="0" w:color="auto"/>
        <w:left w:val="none" w:sz="0" w:space="0" w:color="auto"/>
        <w:bottom w:val="none" w:sz="0" w:space="0" w:color="auto"/>
        <w:right w:val="none" w:sz="0" w:space="0" w:color="auto"/>
      </w:divBdr>
    </w:div>
    <w:div w:id="92283310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692029881">
      <w:bodyDiv w:val="1"/>
      <w:marLeft w:val="0"/>
      <w:marRight w:val="0"/>
      <w:marTop w:val="0"/>
      <w:marBottom w:val="0"/>
      <w:divBdr>
        <w:top w:val="none" w:sz="0" w:space="0" w:color="auto"/>
        <w:left w:val="none" w:sz="0" w:space="0" w:color="auto"/>
        <w:bottom w:val="none" w:sz="0" w:space="0" w:color="auto"/>
        <w:right w:val="none" w:sz="0" w:space="0" w:color="auto"/>
      </w:divBdr>
    </w:div>
    <w:div w:id="1746033019">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obslugaprasowa@stat.gov.pl" TargetMode="External"/><Relationship Id="rId26" Type="http://schemas.openxmlformats.org/officeDocument/2006/relationships/hyperlink" Target="https://www.instagram.com/gus_stat/?next" TargetMode="External"/><Relationship Id="rId39" Type="http://schemas.openxmlformats.org/officeDocument/2006/relationships/hyperlink" Target="https://stat.gov.pl/en/metainformation/glossary/terms-used-in-official-statistics/613,term.html" TargetMode="External"/><Relationship Id="rId21" Type="http://schemas.openxmlformats.org/officeDocument/2006/relationships/image" Target="media/image9.png"/><Relationship Id="rId34" Type="http://schemas.openxmlformats.org/officeDocument/2006/relationships/hyperlink" Target="https://bdl.stat.gov.pl/BDL/start" TargetMode="External"/><Relationship Id="rId42" Type="http://schemas.openxmlformats.org/officeDocument/2006/relationships/hyperlink" Target="https://stat.gov.pl/en/metainformation/glossary/terms-used-in-official-statistics/587,term.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hyperlink" Target="https://www.facebook.com/GlownyUrzadStatystyczny" TargetMode="External"/><Relationship Id="rId32" Type="http://schemas.openxmlformats.org/officeDocument/2006/relationships/hyperlink" Target="https://new.stat.gov.pl/en/publications-portal/financial-results-non-financial-enterprises-2025" TargetMode="External"/><Relationship Id="rId37" Type="http://schemas.openxmlformats.org/officeDocument/2006/relationships/hyperlink" Target="https://stat.gov.pl/en/metainformation/glossary/terms-used-in-official-statistics/395,term.html" TargetMode="External"/><Relationship Id="rId40" Type="http://schemas.openxmlformats.org/officeDocument/2006/relationships/hyperlink" Target="https://stat.gov.pl/en/metainformation/glossary/terms-used-in-official-statistics/615,term.html" TargetMode="External"/><Relationship Id="rId45" Type="http://schemas.openxmlformats.org/officeDocument/2006/relationships/hyperlink" Target="https://stat.gov.pl/en/metainformation/glossary/terms-used-in-official-statistics/585,term.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s://youtube.com/@glownyurzadstatystycznygus?si=IgHa1awoYniiJyQI" TargetMode="External"/><Relationship Id="rId36" Type="http://schemas.openxmlformats.org/officeDocument/2006/relationships/hyperlink" Target="https://bdm.stat.gov.pl/"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s://new.stat.gov.pl/en/publications-portal/statistical-bulletin-32026" TargetMode="External"/><Relationship Id="rId44" Type="http://schemas.openxmlformats.org/officeDocument/2006/relationships/hyperlink" Target="https://stat.gov.pl/en/metainformation/glossary/terms-used-in-official-statistics/584,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x.com/StatPoland" TargetMode="External"/><Relationship Id="rId27" Type="http://schemas.openxmlformats.org/officeDocument/2006/relationships/image" Target="media/image12.png"/><Relationship Id="rId30" Type="http://schemas.openxmlformats.org/officeDocument/2006/relationships/hyperlink" Target="https://www.linkedin.com/company/glownyurzadstatystyczny/" TargetMode="External"/><Relationship Id="rId35" Type="http://schemas.openxmlformats.org/officeDocument/2006/relationships/hyperlink" Target="https://dbw.stat.gov.pl/en/dashboard/111" TargetMode="External"/><Relationship Id="rId43" Type="http://schemas.openxmlformats.org/officeDocument/2006/relationships/hyperlink" Target="https://stat.gov.pl/en/metainformation/glossary/terms-used-in-official-statistics/588,term.html" TargetMode="External"/><Relationship Id="rId48"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1.png"/><Relationship Id="rId33" Type="http://schemas.openxmlformats.org/officeDocument/2006/relationships/hyperlink" Target="https://stat.gov.pl/en/topics/economic-activities-finances/activity-of-enterprises-activity-of-companies/methodological-report-non-financial-enterprises-surveys-2019,13,2.html" TargetMode="External"/><Relationship Id="rId38" Type="http://schemas.openxmlformats.org/officeDocument/2006/relationships/hyperlink" Target="https://stat.gov.pl/en/metainformation/glossary/terms-used-in-official-statistics/158,term.html" TargetMode="External"/><Relationship Id="rId46" Type="http://schemas.openxmlformats.org/officeDocument/2006/relationships/hyperlink" Target="https://stat.gov.pl/en/metainformation/glossary/terms-used-in-official-statistics/223,term.html" TargetMode="External"/><Relationship Id="rId20" Type="http://schemas.openxmlformats.org/officeDocument/2006/relationships/hyperlink" Target="https://new.stat.gov.pl/en" TargetMode="External"/><Relationship Id="rId41" Type="http://schemas.openxmlformats.org/officeDocument/2006/relationships/hyperlink" Target="https://stat.gov.pl/en/metainformation/glossary/terms-used-in-official-statistics/583,term.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Wzór sygnalna_GUS_eng.docx.docx</NazwaPliku>
    <_SourceUrl xmlns="http://schemas.microsoft.com/sharepoint/v3" xsi:nil="true"/>
    <Odbiorcy2 xmlns="8C029B3F-2CC4-4A59-AF0D-A90575FA3373" xsi:nil="true"/>
    <xd_ProgID xmlns="http://schemas.microsoft.com/sharepoint/v3" xsi:nil="true"/>
    <Osoba xmlns="8C029B3F-2CC4-4A59-AF0D-A90575FA3373">STAT\BOLESLAWSKAE</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openxmlformats.org/package/2006/metadata/core-properties"/>
    <ds:schemaRef ds:uri="http://purl.org/dc/dcmitype/"/>
    <ds:schemaRef ds:uri="http://www.w3.org/XML/1998/namespace"/>
    <ds:schemaRef ds:uri="http://purl.org/dc/elements/1.1/"/>
    <ds:schemaRef ds:uri="8C029B3F-2CC4-4A59-AF0D-A90575FA3373"/>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BCB3936-6643-45DB-8AD4-649BDAB6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A2786-8B60-42E5-8111-BA455882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2030</Words>
  <Characters>12184</Characters>
  <DocSecurity>0</DocSecurity>
  <Lines>101</Lines>
  <Paragraphs>28</Paragraphs>
  <ScaleCrop>false</ScaleCrop>
  <HeadingPairs>
    <vt:vector size="2" baseType="variant">
      <vt:variant>
        <vt:lpstr>Tytuł</vt:lpstr>
      </vt:variant>
      <vt:variant>
        <vt:i4>1</vt:i4>
      </vt:variant>
    </vt:vector>
  </HeadingPairs>
  <TitlesOfParts>
    <vt:vector size="1" baseType="lpstr">
      <vt:lpstr>Financial results of non-financial enterprises in 2025</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results of non-financial enterprises in the 1st quarter of 2026</dc:title>
  <dc:subject/>
  <dc:creator>Statistics Poland</dc:creator>
  <dc:description/>
  <cp:lastPrinted>2025-05-23T07:17:00Z</cp:lastPrinted>
  <dcterms:created xsi:type="dcterms:W3CDTF">2025-05-25T20:36:00Z</dcterms:created>
  <dcterms:modified xsi:type="dcterms:W3CDTF">2026-05-22T12:54:00Z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