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05523695" w:rsidR="00393761" w:rsidRPr="00CF7C09" w:rsidRDefault="00597567" w:rsidP="00F049AB">
      <w:pPr>
        <w:pStyle w:val="Tytuinfomacjisygnalnej"/>
        <w:rPr>
          <w:lang w:val="en-GB"/>
        </w:rPr>
      </w:pPr>
      <w:r>
        <w:rPr>
          <w:lang w:val="en-GB"/>
        </w:rPr>
        <w:t>E</w:t>
      </w:r>
      <w:r w:rsidRPr="00E14316">
        <w:rPr>
          <w:lang w:val="en-GB"/>
        </w:rPr>
        <w:t>nergy efficiency in the years 201</w:t>
      </w:r>
      <w:r w:rsidR="00DD72C7">
        <w:rPr>
          <w:lang w:val="en-GB"/>
        </w:rPr>
        <w:t>4</w:t>
      </w:r>
      <w:r w:rsidRPr="00E14316">
        <w:rPr>
          <w:lang w:val="en-GB"/>
        </w:rPr>
        <w:t>–202</w:t>
      </w:r>
      <w:r w:rsidR="00DD72C7">
        <w:rPr>
          <w:lang w:val="en-GB"/>
        </w:rPr>
        <w:t>4</w:t>
      </w:r>
      <w:r>
        <w:rPr>
          <w:lang w:val="en-GB"/>
        </w:rPr>
        <w:tab/>
      </w:r>
    </w:p>
    <w:p w14:paraId="1E690351" w14:textId="4AAAE0D9" w:rsidR="00DE58F1" w:rsidRPr="00CF7C09" w:rsidRDefault="00597567"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59616" behindDoc="0" locked="0" layoutInCell="1" allowOverlap="1" wp14:anchorId="15C529A5" wp14:editId="1F50D508">
                <wp:simplePos x="0" y="0"/>
                <wp:positionH relativeFrom="margin">
                  <wp:posOffset>0</wp:posOffset>
                </wp:positionH>
                <wp:positionV relativeFrom="paragraph">
                  <wp:posOffset>8890</wp:posOffset>
                </wp:positionV>
                <wp:extent cx="2204085" cy="1352550"/>
                <wp:effectExtent l="0" t="0" r="5715" b="0"/>
                <wp:wrapSquare wrapText="bothSides"/>
                <wp:docPr id="6" name="Pole tekstowe 2" descr="Arrowhead icon pointing upwards, indicating a 0.7 percent increase in energy efficiency in Poland in 2024 compared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52550"/>
                        </a:xfrm>
                        <a:prstGeom prst="roundRect">
                          <a:avLst/>
                        </a:prstGeom>
                        <a:solidFill>
                          <a:srgbClr val="001D77"/>
                        </a:solidFill>
                        <a:ln w="9525">
                          <a:noFill/>
                          <a:miter lim="800000"/>
                          <a:headEnd/>
                          <a:tailEnd/>
                        </a:ln>
                      </wps:spPr>
                      <wps:txbx>
                        <w:txbxContent>
                          <w:p w14:paraId="701C9349" w14:textId="4584431B" w:rsidR="00FE3ACD" w:rsidRPr="00CF7C09" w:rsidRDefault="00FE3ACD"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0</w:t>
                            </w:r>
                            <w:r w:rsidRPr="00CF7C09">
                              <w:rPr>
                                <w:rStyle w:val="WartowskanikaZnak"/>
                                <w:sz w:val="72"/>
                                <w:szCs w:val="72"/>
                                <w:lang w:val="en-GB"/>
                              </w:rPr>
                              <w:t>.</w:t>
                            </w:r>
                            <w:r>
                              <w:rPr>
                                <w:rStyle w:val="WartowskanikaZnak"/>
                                <w:sz w:val="72"/>
                                <w:szCs w:val="72"/>
                                <w:lang w:val="en-GB"/>
                              </w:rPr>
                              <w:t>7</w:t>
                            </w:r>
                            <w:r w:rsidRPr="00CF7C09">
                              <w:rPr>
                                <w:rStyle w:val="WartowskanikaZnak"/>
                                <w:sz w:val="72"/>
                                <w:szCs w:val="72"/>
                                <w:lang w:val="en-GB"/>
                              </w:rPr>
                              <w:t>%</w:t>
                            </w:r>
                          </w:p>
                          <w:p w14:paraId="2488C932" w14:textId="2EB28DE7" w:rsidR="00FE3ACD" w:rsidRPr="00597567" w:rsidRDefault="00FE3ACD" w:rsidP="00D82FEA">
                            <w:pPr>
                              <w:pStyle w:val="Opiswskanika"/>
                              <w:rPr>
                                <w:sz w:val="18"/>
                                <w:szCs w:val="20"/>
                                <w:lang w:val="en-US"/>
                              </w:rPr>
                            </w:pPr>
                            <w:r w:rsidRPr="00E14316">
                              <w:rPr>
                                <w:lang w:val="en-GB"/>
                              </w:rPr>
                              <w:t>An increase of energy efficiency in Poland in 202</w:t>
                            </w:r>
                            <w:r>
                              <w:rPr>
                                <w:lang w:val="en-GB"/>
                              </w:rPr>
                              <w:t>4</w:t>
                            </w:r>
                            <w:r w:rsidRPr="00E14316">
                              <w:rPr>
                                <w:lang w:val="en-GB"/>
                              </w:rPr>
                              <w:t xml:space="preserve"> compared to 202</w:t>
                            </w:r>
                            <w:r>
                              <w:rPr>
                                <w:lang w:val="en-GB"/>
                              </w:rPr>
                              <w:t>3</w:t>
                            </w:r>
                            <w:r w:rsidRPr="00E1431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Arrowhead icon pointing upwards, indicating a 0.7 percent increase in energy efficiency in Poland in 2024 compared to 2023." style="position:absolute;margin-left:0;margin-top:.7pt;width:173.55pt;height:106.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" fillcolor="#001d77" stroked="f">
                <v:stroke joinstyle="miter"/>
                <v:textbox>
                  <w:txbxContent>
                    <w:p w14:paraId="701C9349" w14:textId="4584431B" w:rsidR="00FE3ACD" w:rsidRPr="00CF7C09" w:rsidRDefault="00FE3ACD"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0</w:t>
                      </w:r>
                      <w:r w:rsidRPr="00CF7C09">
                        <w:rPr>
                          <w:rStyle w:val="WartowskanikaZnak"/>
                          <w:sz w:val="72"/>
                          <w:szCs w:val="72"/>
                          <w:lang w:val="en-GB"/>
                        </w:rPr>
                        <w:t>.</w:t>
                      </w:r>
                      <w:r>
                        <w:rPr>
                          <w:rStyle w:val="WartowskanikaZnak"/>
                          <w:sz w:val="72"/>
                          <w:szCs w:val="72"/>
                          <w:lang w:val="en-GB"/>
                        </w:rPr>
                        <w:t>7</w:t>
                      </w:r>
                      <w:r w:rsidRPr="00CF7C09">
                        <w:rPr>
                          <w:rStyle w:val="WartowskanikaZnak"/>
                          <w:sz w:val="72"/>
                          <w:szCs w:val="72"/>
                          <w:lang w:val="en-GB"/>
                        </w:rPr>
                        <w:t>%</w:t>
                      </w:r>
                    </w:p>
                    <w:p w14:paraId="2488C932" w14:textId="2EB28DE7" w:rsidR="00FE3ACD" w:rsidRPr="00597567" w:rsidRDefault="00FE3ACD" w:rsidP="00D82FEA">
                      <w:pPr>
                        <w:pStyle w:val="Opiswskanika"/>
                        <w:rPr>
                          <w:sz w:val="18"/>
                          <w:szCs w:val="20"/>
                          <w:lang w:val="en-US"/>
                        </w:rPr>
                      </w:pPr>
                      <w:r w:rsidRPr="00E14316">
                        <w:rPr>
                          <w:lang w:val="en-GB"/>
                        </w:rPr>
                        <w:t>An increase of energy efficiency in Poland in 202</w:t>
                      </w:r>
                      <w:r>
                        <w:rPr>
                          <w:lang w:val="en-GB"/>
                        </w:rPr>
                        <w:t>4</w:t>
                      </w:r>
                      <w:r w:rsidRPr="00E14316">
                        <w:rPr>
                          <w:lang w:val="en-GB"/>
                        </w:rPr>
                        <w:t xml:space="preserve"> compared to 202</w:t>
                      </w:r>
                      <w:r>
                        <w:rPr>
                          <w:lang w:val="en-GB"/>
                        </w:rPr>
                        <w:t>3</w:t>
                      </w:r>
                      <w:r w:rsidRPr="00E14316">
                        <w:rPr>
                          <w:lang w:val="en-GB"/>
                        </w:rPr>
                        <w:t>.</w:t>
                      </w:r>
                    </w:p>
                  </w:txbxContent>
                </v:textbox>
                <w10:wrap type="square" anchorx="margin"/>
              </v:roundrect>
            </w:pict>
          </mc:Fallback>
        </mc:AlternateContent>
      </w:r>
      <w:r w:rsidRPr="00E14316">
        <w:rPr>
          <w:lang w:val="en-GB"/>
        </w:rPr>
        <w:t xml:space="preserve">Poland's energy efficiency increased by </w:t>
      </w:r>
      <w:r w:rsidR="00487F72">
        <w:rPr>
          <w:lang w:val="en-GB"/>
        </w:rPr>
        <w:t>0</w:t>
      </w:r>
      <w:r w:rsidRPr="00E14316">
        <w:rPr>
          <w:lang w:val="en-GB"/>
        </w:rPr>
        <w:t>.</w:t>
      </w:r>
      <w:r w:rsidR="00487F72">
        <w:rPr>
          <w:lang w:val="en-GB"/>
        </w:rPr>
        <w:t>7</w:t>
      </w:r>
      <w:r w:rsidRPr="00E14316">
        <w:rPr>
          <w:lang w:val="en-GB"/>
        </w:rPr>
        <w:t>% in 202</w:t>
      </w:r>
      <w:r w:rsidR="00487F72">
        <w:rPr>
          <w:lang w:val="en-GB"/>
        </w:rPr>
        <w:t>4</w:t>
      </w:r>
      <w:r w:rsidRPr="00E14316">
        <w:rPr>
          <w:lang w:val="en-GB"/>
        </w:rPr>
        <w:t xml:space="preserve"> compared to 202</w:t>
      </w:r>
      <w:r w:rsidR="00487F72">
        <w:rPr>
          <w:lang w:val="en-GB"/>
        </w:rPr>
        <w:t>3</w:t>
      </w:r>
      <w:r w:rsidRPr="00E14316">
        <w:rPr>
          <w:lang w:val="en-GB"/>
        </w:rPr>
        <w:t>. Between 201</w:t>
      </w:r>
      <w:r w:rsidR="00487F72">
        <w:rPr>
          <w:lang w:val="en-GB"/>
        </w:rPr>
        <w:t>4</w:t>
      </w:r>
      <w:r w:rsidRPr="00E14316">
        <w:rPr>
          <w:lang w:val="en-GB"/>
        </w:rPr>
        <w:t xml:space="preserve"> and 202</w:t>
      </w:r>
      <w:r w:rsidR="00487F72">
        <w:rPr>
          <w:lang w:val="en-GB"/>
        </w:rPr>
        <w:t>4</w:t>
      </w:r>
      <w:r w:rsidRPr="00E14316">
        <w:rPr>
          <w:lang w:val="en-GB"/>
        </w:rPr>
        <w:t xml:space="preserve">, the annual cumulative growth rate of energy efficiency amounted to </w:t>
      </w:r>
      <w:r>
        <w:rPr>
          <w:lang w:val="en-GB"/>
        </w:rPr>
        <w:t>1</w:t>
      </w:r>
      <w:r w:rsidRPr="00E14316">
        <w:rPr>
          <w:lang w:val="en-GB"/>
        </w:rPr>
        <w:t>.</w:t>
      </w:r>
      <w:r w:rsidR="00487F72">
        <w:rPr>
          <w:lang w:val="en-GB"/>
        </w:rPr>
        <w:t>2</w:t>
      </w:r>
      <w:r w:rsidRPr="00E14316">
        <w:rPr>
          <w:lang w:val="en-GB"/>
        </w:rPr>
        <w:t xml:space="preserve">%. Primary energy intensity of GDP decreased by an average of </w:t>
      </w:r>
      <w:r w:rsidR="00CD45AE">
        <w:rPr>
          <w:lang w:val="en-GB"/>
        </w:rPr>
        <w:t>3</w:t>
      </w:r>
      <w:r w:rsidRPr="00E14316">
        <w:rPr>
          <w:lang w:val="en-GB"/>
        </w:rPr>
        <w:t>.</w:t>
      </w:r>
      <w:r w:rsidR="00CD45AE">
        <w:rPr>
          <w:lang w:val="en-GB"/>
        </w:rPr>
        <w:t>3</w:t>
      </w:r>
      <w:r w:rsidRPr="00E14316">
        <w:rPr>
          <w:lang w:val="en-GB"/>
        </w:rPr>
        <w:t>% per year during this period, while final energy intensity of GDP decreased by 2.</w:t>
      </w:r>
      <w:r w:rsidR="00CD45AE">
        <w:rPr>
          <w:lang w:val="en-GB"/>
        </w:rPr>
        <w:t>2</w:t>
      </w:r>
      <w:r w:rsidRPr="00E14316">
        <w:rPr>
          <w:lang w:val="en-GB"/>
        </w:rPr>
        <w:t>%</w:t>
      </w:r>
      <w:r>
        <w:rPr>
          <w:lang w:val="en-GB"/>
        </w:rPr>
        <w:t xml:space="preserve"> per year</w:t>
      </w:r>
      <w:r w:rsidRPr="00E14316">
        <w:rPr>
          <w:lang w:val="en-GB"/>
        </w:rPr>
        <w:t xml:space="preserve">. The fastest rate of energy efficiency improvement was observed in industry (by </w:t>
      </w:r>
      <w:r>
        <w:rPr>
          <w:lang w:val="en-GB"/>
        </w:rPr>
        <w:t>2</w:t>
      </w:r>
      <w:r w:rsidRPr="00E14316">
        <w:rPr>
          <w:lang w:val="en-GB"/>
        </w:rPr>
        <w:t>.</w:t>
      </w:r>
      <w:r w:rsidR="00487F72">
        <w:rPr>
          <w:lang w:val="en-GB"/>
        </w:rPr>
        <w:t>8</w:t>
      </w:r>
      <w:r>
        <w:rPr>
          <w:lang w:val="en-GB"/>
        </w:rPr>
        <w:t>% per year).</w:t>
      </w:r>
    </w:p>
    <w:p w14:paraId="6189446F" w14:textId="634BBB5A" w:rsidR="00DE6B58" w:rsidRDefault="000647A9" w:rsidP="00597567">
      <w:pPr>
        <w:pStyle w:val="Nagwek1"/>
        <w:rPr>
          <w:rFonts w:ascii="Fira Sans" w:eastAsiaTheme="minorHAnsi" w:hAnsi="Fira Sans" w:cstheme="minorBidi"/>
          <w:bCs w:val="0"/>
          <w:color w:val="auto"/>
          <w:szCs w:val="22"/>
          <w:shd w:val="clear" w:color="auto" w:fill="FFFFFF"/>
          <w:lang w:val="en-GB" w:eastAsia="en-US"/>
        </w:rPr>
      </w:pPr>
      <w:r w:rsidRPr="0067477D">
        <w:rPr>
          <w:rFonts w:ascii="Fira Sans" w:eastAsiaTheme="minorHAnsi" w:hAnsi="Fira Sans" w:cstheme="minorBidi"/>
          <w:b/>
          <w:noProof/>
          <w:color w:val="auto"/>
          <w:szCs w:val="22"/>
          <w:shd w:val="clear" w:color="auto" w:fill="FFFFFF"/>
          <w:lang w:val="en-GB" w:eastAsia="en-US"/>
        </w:rPr>
        <mc:AlternateContent>
          <mc:Choice Requires="wps">
            <w:drawing>
              <wp:anchor distT="45720" distB="45720" distL="114300" distR="114300" simplePos="0" relativeHeight="251674624" behindDoc="1" locked="0" layoutInCell="1" allowOverlap="1" wp14:anchorId="6367A9BC" wp14:editId="79F93DA5">
                <wp:simplePos x="0" y="0"/>
                <wp:positionH relativeFrom="column">
                  <wp:posOffset>5275580</wp:posOffset>
                </wp:positionH>
                <wp:positionV relativeFrom="paragraph">
                  <wp:posOffset>140335</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4, total primary energy consumption was lower than in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BEF1B6A" w:rsidR="00FE3ACD" w:rsidRPr="00CF7C09" w:rsidRDefault="00FE3ACD" w:rsidP="00680119">
                            <w:pPr>
                              <w:pStyle w:val="tekstzboku"/>
                              <w:spacing w:before="0"/>
                              <w:rPr>
                                <w:bCs w:val="0"/>
                                <w:lang w:val="en-GB"/>
                              </w:rPr>
                            </w:pPr>
                            <w:r w:rsidRPr="00597567">
                              <w:rPr>
                                <w:lang w:val="en-GB"/>
                              </w:rPr>
                              <w:t>In 202</w:t>
                            </w:r>
                            <w:r>
                              <w:rPr>
                                <w:lang w:val="en-GB"/>
                              </w:rPr>
                              <w:t>4</w:t>
                            </w:r>
                            <w:r w:rsidRPr="00597567">
                              <w:rPr>
                                <w:lang w:val="en-GB"/>
                              </w:rPr>
                              <w:t xml:space="preserve">, total primary energy consumption </w:t>
                            </w:r>
                            <w:r>
                              <w:rPr>
                                <w:lang w:val="en-GB"/>
                              </w:rPr>
                              <w:t>was</w:t>
                            </w:r>
                            <w:r w:rsidRPr="00597567">
                              <w:rPr>
                                <w:lang w:val="en-GB"/>
                              </w:rPr>
                              <w:t xml:space="preserve"> lower than in 202</w:t>
                            </w:r>
                            <w:r>
                              <w:rPr>
                                <w:lang w:val="en-G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4, total primary energy consumption was lower than in 2023." style="position:absolute;margin-left:415.4pt;margin-top:11.0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" filled="f" stroked="f">
                <v:textbox>
                  <w:txbxContent>
                    <w:p w14:paraId="66113316" w14:textId="2BEF1B6A" w:rsidR="00FE3ACD" w:rsidRPr="00CF7C09" w:rsidRDefault="00FE3ACD" w:rsidP="00680119">
                      <w:pPr>
                        <w:pStyle w:val="tekstzboku"/>
                        <w:spacing w:before="0"/>
                        <w:rPr>
                          <w:bCs w:val="0"/>
                          <w:lang w:val="en-GB"/>
                        </w:rPr>
                      </w:pPr>
                      <w:r w:rsidRPr="00597567">
                        <w:rPr>
                          <w:lang w:val="en-GB"/>
                        </w:rPr>
                        <w:t>In 202</w:t>
                      </w:r>
                      <w:r>
                        <w:rPr>
                          <w:lang w:val="en-GB"/>
                        </w:rPr>
                        <w:t>4</w:t>
                      </w:r>
                      <w:r w:rsidRPr="00597567">
                        <w:rPr>
                          <w:lang w:val="en-GB"/>
                        </w:rPr>
                        <w:t xml:space="preserve">, total primary energy consumption </w:t>
                      </w:r>
                      <w:r>
                        <w:rPr>
                          <w:lang w:val="en-GB"/>
                        </w:rPr>
                        <w:t>was</w:t>
                      </w:r>
                      <w:r w:rsidRPr="00597567">
                        <w:rPr>
                          <w:lang w:val="en-GB"/>
                        </w:rPr>
                        <w:t xml:space="preserve"> lower than in 202</w:t>
                      </w:r>
                      <w:r>
                        <w:rPr>
                          <w:lang w:val="en-GB"/>
                        </w:rPr>
                        <w:t>3</w:t>
                      </w:r>
                    </w:p>
                  </w:txbxContent>
                </v:textbox>
                <w10:wrap type="tight"/>
              </v:shape>
            </w:pict>
          </mc:Fallback>
        </mc:AlternateContent>
      </w:r>
      <w:r w:rsidR="00597567" w:rsidRPr="0067477D">
        <w:rPr>
          <w:rFonts w:ascii="Fira Sans" w:eastAsiaTheme="minorHAnsi" w:hAnsi="Fira Sans" w:cstheme="minorBidi"/>
          <w:b/>
          <w:color w:val="auto"/>
          <w:szCs w:val="22"/>
          <w:shd w:val="clear" w:color="auto" w:fill="FFFFFF"/>
          <w:lang w:val="en-GB" w:eastAsia="en-US"/>
        </w:rPr>
        <w:t>Total primary energy consumption</w:t>
      </w:r>
      <w:r w:rsidR="00597567" w:rsidRPr="00597567">
        <w:rPr>
          <w:rFonts w:ascii="Fira Sans" w:eastAsiaTheme="minorHAnsi" w:hAnsi="Fira Sans" w:cstheme="minorBidi"/>
          <w:bCs w:val="0"/>
          <w:color w:val="auto"/>
          <w:szCs w:val="22"/>
          <w:shd w:val="clear" w:color="auto" w:fill="FFFFFF"/>
          <w:lang w:val="en-GB" w:eastAsia="en-US"/>
        </w:rPr>
        <w:t xml:space="preserve"> </w:t>
      </w:r>
      <w:r w:rsidR="00487F72">
        <w:rPr>
          <w:rFonts w:ascii="Fira Sans" w:eastAsiaTheme="minorHAnsi" w:hAnsi="Fira Sans" w:cstheme="minorBidi"/>
          <w:bCs w:val="0"/>
          <w:color w:val="auto"/>
          <w:szCs w:val="22"/>
          <w:shd w:val="clear" w:color="auto" w:fill="FFFFFF"/>
          <w:lang w:val="en-GB" w:eastAsia="en-US"/>
        </w:rPr>
        <w:t>in</w:t>
      </w:r>
      <w:r w:rsidR="00597567" w:rsidRPr="00597567">
        <w:rPr>
          <w:rFonts w:ascii="Fira Sans" w:eastAsiaTheme="minorHAnsi" w:hAnsi="Fira Sans" w:cstheme="minorBidi"/>
          <w:bCs w:val="0"/>
          <w:color w:val="auto"/>
          <w:szCs w:val="22"/>
          <w:shd w:val="clear" w:color="auto" w:fill="FFFFFF"/>
          <w:lang w:val="en-GB" w:eastAsia="en-US"/>
        </w:rPr>
        <w:t>creased between 201</w:t>
      </w:r>
      <w:r w:rsidR="00487F72">
        <w:rPr>
          <w:rFonts w:ascii="Fira Sans" w:eastAsiaTheme="minorHAnsi" w:hAnsi="Fira Sans" w:cstheme="minorBidi"/>
          <w:bCs w:val="0"/>
          <w:color w:val="auto"/>
          <w:szCs w:val="22"/>
          <w:shd w:val="clear" w:color="auto" w:fill="FFFFFF"/>
          <w:lang w:val="en-GB" w:eastAsia="en-US"/>
        </w:rPr>
        <w:t>4</w:t>
      </w:r>
      <w:r w:rsidR="00597567" w:rsidRPr="00597567">
        <w:rPr>
          <w:rFonts w:ascii="Fira Sans" w:eastAsiaTheme="minorHAnsi" w:hAnsi="Fira Sans" w:cstheme="minorBidi"/>
          <w:bCs w:val="0"/>
          <w:color w:val="auto"/>
          <w:szCs w:val="22"/>
          <w:shd w:val="clear" w:color="auto" w:fill="FFFFFF"/>
          <w:lang w:val="en-GB" w:eastAsia="en-US"/>
        </w:rPr>
        <w:t xml:space="preserve"> and 202</w:t>
      </w:r>
      <w:r w:rsidR="00487F72">
        <w:rPr>
          <w:rFonts w:ascii="Fira Sans" w:eastAsiaTheme="minorHAnsi" w:hAnsi="Fira Sans" w:cstheme="minorBidi"/>
          <w:bCs w:val="0"/>
          <w:color w:val="auto"/>
          <w:szCs w:val="22"/>
          <w:shd w:val="clear" w:color="auto" w:fill="FFFFFF"/>
          <w:lang w:val="en-GB" w:eastAsia="en-US"/>
        </w:rPr>
        <w:t>4</w:t>
      </w:r>
      <w:r w:rsidR="00597567" w:rsidRPr="00597567">
        <w:rPr>
          <w:rFonts w:ascii="Fira Sans" w:eastAsiaTheme="minorHAnsi" w:hAnsi="Fira Sans" w:cstheme="minorBidi"/>
          <w:bCs w:val="0"/>
          <w:color w:val="auto"/>
          <w:szCs w:val="22"/>
          <w:shd w:val="clear" w:color="auto" w:fill="FFFFFF"/>
          <w:lang w:val="en-GB" w:eastAsia="en-US"/>
        </w:rPr>
        <w:t xml:space="preserve"> from </w:t>
      </w:r>
      <w:r w:rsidR="00487F72">
        <w:rPr>
          <w:rFonts w:ascii="Fira Sans" w:eastAsiaTheme="minorHAnsi" w:hAnsi="Fira Sans" w:cstheme="minorBidi"/>
          <w:bCs w:val="0"/>
          <w:color w:val="auto"/>
          <w:szCs w:val="22"/>
          <w:shd w:val="clear" w:color="auto" w:fill="FFFFFF"/>
          <w:lang w:val="en-GB" w:eastAsia="en-US"/>
        </w:rPr>
        <w:t>89</w:t>
      </w:r>
      <w:r w:rsidR="00597567" w:rsidRPr="00597567">
        <w:rPr>
          <w:rFonts w:ascii="Fira Sans" w:eastAsiaTheme="minorHAnsi" w:hAnsi="Fira Sans" w:cstheme="minorBidi"/>
          <w:bCs w:val="0"/>
          <w:color w:val="auto"/>
          <w:szCs w:val="22"/>
          <w:shd w:val="clear" w:color="auto" w:fill="FFFFFF"/>
          <w:lang w:val="en-GB" w:eastAsia="en-US"/>
        </w:rPr>
        <w:t>.</w:t>
      </w:r>
      <w:r w:rsidR="00487F72">
        <w:rPr>
          <w:rFonts w:ascii="Fira Sans" w:eastAsiaTheme="minorHAnsi" w:hAnsi="Fira Sans" w:cstheme="minorBidi"/>
          <w:bCs w:val="0"/>
          <w:color w:val="auto"/>
          <w:szCs w:val="22"/>
          <w:shd w:val="clear" w:color="auto" w:fill="FFFFFF"/>
          <w:lang w:val="en-GB" w:eastAsia="en-US"/>
        </w:rPr>
        <w:t>5</w:t>
      </w:r>
      <w:r w:rsidR="00597567" w:rsidRPr="00597567">
        <w:rPr>
          <w:rFonts w:ascii="Fira Sans" w:eastAsiaTheme="minorHAnsi" w:hAnsi="Fira Sans" w:cstheme="minorBidi"/>
          <w:bCs w:val="0"/>
          <w:color w:val="auto"/>
          <w:szCs w:val="22"/>
          <w:shd w:val="clear" w:color="auto" w:fill="FFFFFF"/>
          <w:lang w:val="en-GB" w:eastAsia="en-US"/>
        </w:rPr>
        <w:t xml:space="preserve"> Mtoe to 9</w:t>
      </w:r>
      <w:r w:rsidR="00487F72">
        <w:rPr>
          <w:rFonts w:ascii="Fira Sans" w:eastAsiaTheme="minorHAnsi" w:hAnsi="Fira Sans" w:cstheme="minorBidi"/>
          <w:bCs w:val="0"/>
          <w:color w:val="auto"/>
          <w:szCs w:val="22"/>
          <w:shd w:val="clear" w:color="auto" w:fill="FFFFFF"/>
          <w:lang w:val="en-GB" w:eastAsia="en-US"/>
        </w:rPr>
        <w:t>2</w:t>
      </w:r>
      <w:r w:rsidR="00597567" w:rsidRPr="00597567">
        <w:rPr>
          <w:rFonts w:ascii="Fira Sans" w:eastAsiaTheme="minorHAnsi" w:hAnsi="Fira Sans" w:cstheme="minorBidi"/>
          <w:bCs w:val="0"/>
          <w:color w:val="auto"/>
          <w:szCs w:val="22"/>
          <w:shd w:val="clear" w:color="auto" w:fill="FFFFFF"/>
          <w:lang w:val="en-GB" w:eastAsia="en-US"/>
        </w:rPr>
        <w:t>.3</w:t>
      </w:r>
      <w:r w:rsidR="00F76B17">
        <w:rPr>
          <w:rFonts w:ascii="Fira Sans" w:eastAsiaTheme="minorHAnsi" w:hAnsi="Fira Sans" w:cstheme="minorBidi"/>
          <w:bCs w:val="0"/>
          <w:color w:val="auto"/>
          <w:szCs w:val="22"/>
          <w:shd w:val="clear" w:color="auto" w:fill="FFFFFF"/>
          <w:lang w:val="en-GB" w:eastAsia="en-US"/>
        </w:rPr>
        <w:t> </w:t>
      </w:r>
      <w:r w:rsidR="00597567" w:rsidRPr="00597567">
        <w:rPr>
          <w:rFonts w:ascii="Fira Sans" w:eastAsiaTheme="minorHAnsi" w:hAnsi="Fira Sans" w:cstheme="minorBidi"/>
          <w:bCs w:val="0"/>
          <w:color w:val="auto"/>
          <w:szCs w:val="22"/>
          <w:shd w:val="clear" w:color="auto" w:fill="FFFFFF"/>
          <w:lang w:val="en-GB" w:eastAsia="en-US"/>
        </w:rPr>
        <w:t>Mtoe (cumulative annual growth rate - 0.</w:t>
      </w:r>
      <w:r w:rsidR="00487F72">
        <w:rPr>
          <w:rFonts w:ascii="Fira Sans" w:eastAsiaTheme="minorHAnsi" w:hAnsi="Fira Sans" w:cstheme="minorBidi"/>
          <w:bCs w:val="0"/>
          <w:color w:val="auto"/>
          <w:szCs w:val="22"/>
          <w:shd w:val="clear" w:color="auto" w:fill="FFFFFF"/>
          <w:lang w:val="en-GB" w:eastAsia="en-US"/>
        </w:rPr>
        <w:t>3</w:t>
      </w:r>
      <w:r w:rsidR="00597567" w:rsidRPr="00597567">
        <w:rPr>
          <w:rFonts w:ascii="Fira Sans" w:eastAsiaTheme="minorHAnsi" w:hAnsi="Fira Sans" w:cstheme="minorBidi"/>
          <w:bCs w:val="0"/>
          <w:color w:val="auto"/>
          <w:szCs w:val="22"/>
          <w:shd w:val="clear" w:color="auto" w:fill="FFFFFF"/>
          <w:lang w:val="en-GB" w:eastAsia="en-US"/>
        </w:rPr>
        <w:t xml:space="preserve">%). </w:t>
      </w:r>
      <w:r w:rsidR="00487F72" w:rsidRPr="0067477D">
        <w:rPr>
          <w:rFonts w:ascii="Fira Sans" w:eastAsiaTheme="minorHAnsi" w:hAnsi="Fira Sans" w:cstheme="minorBidi"/>
          <w:b/>
          <w:color w:val="auto"/>
          <w:szCs w:val="22"/>
          <w:shd w:val="clear" w:color="auto" w:fill="FFFFFF"/>
          <w:lang w:val="en-GB" w:eastAsia="en-US"/>
        </w:rPr>
        <w:t>F</w:t>
      </w:r>
      <w:r w:rsidR="00597567" w:rsidRPr="0067477D">
        <w:rPr>
          <w:rFonts w:ascii="Fira Sans" w:eastAsiaTheme="minorHAnsi" w:hAnsi="Fira Sans" w:cstheme="minorBidi"/>
          <w:b/>
          <w:color w:val="auto"/>
          <w:szCs w:val="22"/>
          <w:shd w:val="clear" w:color="auto" w:fill="FFFFFF"/>
          <w:lang w:val="en-GB" w:eastAsia="en-US"/>
        </w:rPr>
        <w:t>inal energy consumption</w:t>
      </w:r>
      <w:r w:rsidR="00597567" w:rsidRPr="00597567">
        <w:rPr>
          <w:rFonts w:ascii="Fira Sans" w:eastAsiaTheme="minorHAnsi" w:hAnsi="Fira Sans" w:cstheme="minorBidi"/>
          <w:bCs w:val="0"/>
          <w:color w:val="auto"/>
          <w:szCs w:val="22"/>
          <w:shd w:val="clear" w:color="auto" w:fill="FFFFFF"/>
          <w:lang w:val="en-GB" w:eastAsia="en-US"/>
        </w:rPr>
        <w:t xml:space="preserve"> increased from 6</w:t>
      </w:r>
      <w:r w:rsidR="00487F72">
        <w:rPr>
          <w:rFonts w:ascii="Fira Sans" w:eastAsiaTheme="minorHAnsi" w:hAnsi="Fira Sans" w:cstheme="minorBidi"/>
          <w:bCs w:val="0"/>
          <w:color w:val="auto"/>
          <w:szCs w:val="22"/>
          <w:shd w:val="clear" w:color="auto" w:fill="FFFFFF"/>
          <w:lang w:val="en-GB" w:eastAsia="en-US"/>
        </w:rPr>
        <w:t>0</w:t>
      </w:r>
      <w:r w:rsidR="00597567" w:rsidRPr="00597567">
        <w:rPr>
          <w:rFonts w:ascii="Fira Sans" w:eastAsiaTheme="minorHAnsi" w:hAnsi="Fira Sans" w:cstheme="minorBidi"/>
          <w:bCs w:val="0"/>
          <w:color w:val="auto"/>
          <w:szCs w:val="22"/>
          <w:shd w:val="clear" w:color="auto" w:fill="FFFFFF"/>
          <w:lang w:val="en-GB" w:eastAsia="en-US"/>
        </w:rPr>
        <w:t>.</w:t>
      </w:r>
      <w:r w:rsidR="00487F72">
        <w:rPr>
          <w:rFonts w:ascii="Fira Sans" w:eastAsiaTheme="minorHAnsi" w:hAnsi="Fira Sans" w:cstheme="minorBidi"/>
          <w:bCs w:val="0"/>
          <w:color w:val="auto"/>
          <w:szCs w:val="22"/>
          <w:shd w:val="clear" w:color="auto" w:fill="FFFFFF"/>
          <w:lang w:val="en-GB" w:eastAsia="en-US"/>
        </w:rPr>
        <w:t>2</w:t>
      </w:r>
      <w:r w:rsidR="00597567" w:rsidRPr="00597567">
        <w:rPr>
          <w:rFonts w:ascii="Fira Sans" w:eastAsiaTheme="minorHAnsi" w:hAnsi="Fira Sans" w:cstheme="minorBidi"/>
          <w:bCs w:val="0"/>
          <w:color w:val="auto"/>
          <w:szCs w:val="22"/>
          <w:shd w:val="clear" w:color="auto" w:fill="FFFFFF"/>
          <w:lang w:val="en-GB" w:eastAsia="en-US"/>
        </w:rPr>
        <w:t xml:space="preserve"> </w:t>
      </w:r>
      <w:r w:rsidR="00F76B17" w:rsidRPr="00597567">
        <w:rPr>
          <w:rFonts w:ascii="Fira Sans" w:eastAsiaTheme="minorHAnsi" w:hAnsi="Fira Sans" w:cstheme="minorBidi"/>
          <w:bCs w:val="0"/>
          <w:color w:val="auto"/>
          <w:szCs w:val="22"/>
          <w:shd w:val="clear" w:color="auto" w:fill="FFFFFF"/>
          <w:lang w:val="en-GB" w:eastAsia="en-US"/>
        </w:rPr>
        <w:t xml:space="preserve">Mtoe </w:t>
      </w:r>
      <w:r w:rsidR="00597567" w:rsidRPr="00597567">
        <w:rPr>
          <w:rFonts w:ascii="Fira Sans" w:eastAsiaTheme="minorHAnsi" w:hAnsi="Fira Sans" w:cstheme="minorBidi"/>
          <w:bCs w:val="0"/>
          <w:color w:val="auto"/>
          <w:szCs w:val="22"/>
          <w:shd w:val="clear" w:color="auto" w:fill="FFFFFF"/>
          <w:lang w:val="en-GB" w:eastAsia="en-US"/>
        </w:rPr>
        <w:t xml:space="preserve">to </w:t>
      </w:r>
      <w:r w:rsidR="00487F72">
        <w:rPr>
          <w:rFonts w:ascii="Fira Sans" w:eastAsiaTheme="minorHAnsi" w:hAnsi="Fira Sans" w:cstheme="minorBidi"/>
          <w:bCs w:val="0"/>
          <w:color w:val="auto"/>
          <w:szCs w:val="22"/>
          <w:shd w:val="clear" w:color="auto" w:fill="FFFFFF"/>
          <w:lang w:val="en-GB" w:eastAsia="en-US"/>
        </w:rPr>
        <w:t>69</w:t>
      </w:r>
      <w:r w:rsidR="00597567" w:rsidRPr="00597567">
        <w:rPr>
          <w:rFonts w:ascii="Fira Sans" w:eastAsiaTheme="minorHAnsi" w:hAnsi="Fira Sans" w:cstheme="minorBidi"/>
          <w:bCs w:val="0"/>
          <w:color w:val="auto"/>
          <w:szCs w:val="22"/>
          <w:shd w:val="clear" w:color="auto" w:fill="FFFFFF"/>
          <w:lang w:val="en-GB" w:eastAsia="en-US"/>
        </w:rPr>
        <w:t>.</w:t>
      </w:r>
      <w:r w:rsidR="00487F72">
        <w:rPr>
          <w:rFonts w:ascii="Fira Sans" w:eastAsiaTheme="minorHAnsi" w:hAnsi="Fira Sans" w:cstheme="minorBidi"/>
          <w:bCs w:val="0"/>
          <w:color w:val="auto"/>
          <w:szCs w:val="22"/>
          <w:shd w:val="clear" w:color="auto" w:fill="FFFFFF"/>
          <w:lang w:val="en-GB" w:eastAsia="en-US"/>
        </w:rPr>
        <w:t>2</w:t>
      </w:r>
      <w:r w:rsidR="00597567" w:rsidRPr="00597567">
        <w:rPr>
          <w:rFonts w:ascii="Fira Sans" w:eastAsiaTheme="minorHAnsi" w:hAnsi="Fira Sans" w:cstheme="minorBidi"/>
          <w:bCs w:val="0"/>
          <w:color w:val="auto"/>
          <w:szCs w:val="22"/>
          <w:shd w:val="clear" w:color="auto" w:fill="FFFFFF"/>
          <w:lang w:val="en-GB" w:eastAsia="en-US"/>
        </w:rPr>
        <w:t xml:space="preserve"> Mtoe during the analysed period (a cumulative annual growth rate of - 1.</w:t>
      </w:r>
      <w:r w:rsidR="00487F72">
        <w:rPr>
          <w:rFonts w:ascii="Fira Sans" w:eastAsiaTheme="minorHAnsi" w:hAnsi="Fira Sans" w:cstheme="minorBidi"/>
          <w:bCs w:val="0"/>
          <w:color w:val="auto"/>
          <w:szCs w:val="22"/>
          <w:shd w:val="clear" w:color="auto" w:fill="FFFFFF"/>
          <w:lang w:val="en-GB" w:eastAsia="en-US"/>
        </w:rPr>
        <w:t>4</w:t>
      </w:r>
      <w:r w:rsidR="00597567" w:rsidRPr="00597567">
        <w:rPr>
          <w:rFonts w:ascii="Fira Sans" w:eastAsiaTheme="minorHAnsi" w:hAnsi="Fira Sans" w:cstheme="minorBidi"/>
          <w:bCs w:val="0"/>
          <w:color w:val="auto"/>
          <w:szCs w:val="22"/>
          <w:shd w:val="clear" w:color="auto" w:fill="FFFFFF"/>
          <w:lang w:val="en-GB" w:eastAsia="en-US"/>
        </w:rPr>
        <w:t>%). Total consumption reached its peak in 2018 (104.1 Mtoe)</w:t>
      </w:r>
      <w:r w:rsidR="0067477D">
        <w:rPr>
          <w:rFonts w:ascii="Fira Sans" w:eastAsiaTheme="minorHAnsi" w:hAnsi="Fira Sans" w:cstheme="minorBidi"/>
          <w:bCs w:val="0"/>
          <w:color w:val="auto"/>
          <w:szCs w:val="22"/>
          <w:shd w:val="clear" w:color="auto" w:fill="FFFFFF"/>
          <w:lang w:val="en-GB" w:eastAsia="en-US"/>
        </w:rPr>
        <w:t xml:space="preserve"> and </w:t>
      </w:r>
      <w:r w:rsidR="00597567" w:rsidRPr="00597567">
        <w:rPr>
          <w:rFonts w:ascii="Fira Sans" w:eastAsiaTheme="minorHAnsi" w:hAnsi="Fira Sans" w:cstheme="minorBidi"/>
          <w:bCs w:val="0"/>
          <w:color w:val="auto"/>
          <w:szCs w:val="22"/>
          <w:shd w:val="clear" w:color="auto" w:fill="FFFFFF"/>
          <w:lang w:val="en-GB" w:eastAsia="en-US"/>
        </w:rPr>
        <w:t>final energy consumption in 2021 (7</w:t>
      </w:r>
      <w:r w:rsidR="00487F72">
        <w:rPr>
          <w:rFonts w:ascii="Fira Sans" w:eastAsiaTheme="minorHAnsi" w:hAnsi="Fira Sans" w:cstheme="minorBidi"/>
          <w:bCs w:val="0"/>
          <w:color w:val="auto"/>
          <w:szCs w:val="22"/>
          <w:shd w:val="clear" w:color="auto" w:fill="FFFFFF"/>
          <w:lang w:val="en-GB" w:eastAsia="en-US"/>
        </w:rPr>
        <w:t>4</w:t>
      </w:r>
      <w:r w:rsidR="00597567" w:rsidRPr="00597567">
        <w:rPr>
          <w:rFonts w:ascii="Fira Sans" w:eastAsiaTheme="minorHAnsi" w:hAnsi="Fira Sans" w:cstheme="minorBidi"/>
          <w:bCs w:val="0"/>
          <w:color w:val="auto"/>
          <w:szCs w:val="22"/>
          <w:shd w:val="clear" w:color="auto" w:fill="FFFFFF"/>
          <w:lang w:val="en-GB" w:eastAsia="en-US"/>
        </w:rPr>
        <w:t>.</w:t>
      </w:r>
      <w:r w:rsidR="00487F72">
        <w:rPr>
          <w:rFonts w:ascii="Fira Sans" w:eastAsiaTheme="minorHAnsi" w:hAnsi="Fira Sans" w:cstheme="minorBidi"/>
          <w:bCs w:val="0"/>
          <w:color w:val="auto"/>
          <w:szCs w:val="22"/>
          <w:shd w:val="clear" w:color="auto" w:fill="FFFFFF"/>
          <w:lang w:val="en-GB" w:eastAsia="en-US"/>
        </w:rPr>
        <w:t>2 </w:t>
      </w:r>
      <w:r w:rsidR="00597567" w:rsidRPr="00597567">
        <w:rPr>
          <w:rFonts w:ascii="Fira Sans" w:eastAsiaTheme="minorHAnsi" w:hAnsi="Fira Sans" w:cstheme="minorBidi"/>
          <w:bCs w:val="0"/>
          <w:color w:val="auto"/>
          <w:szCs w:val="22"/>
          <w:shd w:val="clear" w:color="auto" w:fill="FFFFFF"/>
          <w:lang w:val="en-GB" w:eastAsia="en-US"/>
        </w:rPr>
        <w:t>Mtoe).</w:t>
      </w:r>
    </w:p>
    <w:p w14:paraId="5A589C7E" w14:textId="77777777" w:rsidR="00597567" w:rsidRPr="00F2411B" w:rsidRDefault="00597567" w:rsidP="00597567">
      <w:pPr>
        <w:pStyle w:val="tytuwykresu"/>
        <w:spacing w:before="360" w:line="240" w:lineRule="auto"/>
        <w:rPr>
          <w:rFonts w:eastAsia="Times New Roman" w:cs="Times New Roman"/>
          <w:szCs w:val="19"/>
          <w:lang w:val="en-GB" w:eastAsia="pl-PL"/>
        </w:rPr>
      </w:pPr>
      <w:r w:rsidRPr="00F2411B">
        <w:rPr>
          <w:sz w:val="19"/>
          <w:szCs w:val="19"/>
          <w:lang w:val="en-GB"/>
        </w:rPr>
        <w:t>Chart</w:t>
      </w:r>
      <w:r w:rsidRPr="00F2411B">
        <w:rPr>
          <w:rFonts w:eastAsia="Times New Roman" w:cs="Times New Roman"/>
          <w:szCs w:val="19"/>
          <w:lang w:val="en-GB" w:eastAsia="pl-PL"/>
        </w:rPr>
        <w:t xml:space="preserve"> 1. Total primary energy consumption and final energy consumption</w:t>
      </w:r>
    </w:p>
    <w:p w14:paraId="0D6913A8" w14:textId="48AB224A" w:rsidR="00487F72" w:rsidRPr="00F2411B" w:rsidRDefault="00487F72" w:rsidP="00597567">
      <w:pPr>
        <w:pStyle w:val="tytuwykresu"/>
        <w:spacing w:line="240"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4AF9AD24" wp14:editId="485625C9">
            <wp:extent cx="5076000" cy="2046774"/>
            <wp:effectExtent l="0" t="0" r="0" b="0"/>
            <wp:docPr id="3" name="Obraz 3" descr="Bar and line graph showing values for total primary energy consumption and final energy consumption from 2014 to 2024.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 1 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76000" cy="2046774"/>
                    </a:xfrm>
                    <a:prstGeom prst="rect">
                      <a:avLst/>
                    </a:prstGeom>
                  </pic:spPr>
                </pic:pic>
              </a:graphicData>
            </a:graphic>
          </wp:inline>
        </w:drawing>
      </w:r>
    </w:p>
    <w:p w14:paraId="692ECF16" w14:textId="558BBFDF" w:rsidR="00597567" w:rsidRPr="00567F9A" w:rsidRDefault="00597567" w:rsidP="00597567">
      <w:pPr>
        <w:pStyle w:val="tytuwykresu"/>
        <w:spacing w:line="288" w:lineRule="auto"/>
        <w:rPr>
          <w:rFonts w:eastAsia="Times New Roman" w:cs="Times New Roman"/>
          <w:sz w:val="19"/>
          <w:szCs w:val="19"/>
          <w:lang w:val="en-GB" w:eastAsia="pl-PL"/>
        </w:rPr>
      </w:pPr>
      <w:r w:rsidRPr="00DE4CCD">
        <w:rPr>
          <w:rFonts w:eastAsia="Times New Roman" w:cs="Times New Roman"/>
          <w:sz w:val="19"/>
          <w:szCs w:val="19"/>
          <w:lang w:val="en-GB" w:eastAsia="pl-PL"/>
        </w:rPr>
        <w:t>Primary energy intensity of GDP</w:t>
      </w:r>
      <w:r w:rsidRPr="00567F9A">
        <w:rPr>
          <w:rFonts w:eastAsia="Times New Roman" w:cs="Times New Roman"/>
          <w:sz w:val="19"/>
          <w:szCs w:val="19"/>
          <w:lang w:val="en-GB" w:eastAsia="pl-PL"/>
        </w:rPr>
        <w:t xml:space="preserve"> </w:t>
      </w:r>
      <w:r w:rsidRPr="00DE4CCD">
        <w:rPr>
          <w:rFonts w:eastAsia="Times New Roman" w:cs="Times New Roman"/>
          <w:b w:val="0"/>
          <w:sz w:val="19"/>
          <w:szCs w:val="19"/>
          <w:lang w:val="en-GB" w:eastAsia="pl-PL"/>
        </w:rPr>
        <w:t>in 202</w:t>
      </w:r>
      <w:r w:rsidR="00487F72">
        <w:rPr>
          <w:rFonts w:eastAsia="Times New Roman" w:cs="Times New Roman"/>
          <w:b w:val="0"/>
          <w:sz w:val="19"/>
          <w:szCs w:val="19"/>
          <w:lang w:val="en-GB" w:eastAsia="pl-PL"/>
        </w:rPr>
        <w:t>4</w:t>
      </w:r>
      <w:r w:rsidRPr="00DE4CCD">
        <w:rPr>
          <w:rFonts w:eastAsia="Times New Roman" w:cs="Times New Roman"/>
          <w:b w:val="0"/>
          <w:sz w:val="19"/>
          <w:szCs w:val="19"/>
          <w:lang w:val="en-GB" w:eastAsia="pl-PL"/>
        </w:rPr>
        <w:t xml:space="preserve"> decreased by </w:t>
      </w:r>
      <w:r w:rsidR="00487F72">
        <w:rPr>
          <w:rFonts w:eastAsia="Times New Roman" w:cs="Times New Roman"/>
          <w:b w:val="0"/>
          <w:sz w:val="19"/>
          <w:szCs w:val="19"/>
          <w:lang w:val="en-GB" w:eastAsia="pl-PL"/>
        </w:rPr>
        <w:t>3</w:t>
      </w:r>
      <w:r w:rsidRPr="00DE4CCD">
        <w:rPr>
          <w:rFonts w:eastAsia="Times New Roman" w:cs="Times New Roman"/>
          <w:b w:val="0"/>
          <w:sz w:val="19"/>
          <w:szCs w:val="19"/>
          <w:lang w:val="en-GB" w:eastAsia="pl-PL"/>
        </w:rPr>
        <w:t>.</w:t>
      </w:r>
      <w:r w:rsidR="00487F72">
        <w:rPr>
          <w:rFonts w:eastAsia="Times New Roman" w:cs="Times New Roman"/>
          <w:b w:val="0"/>
          <w:sz w:val="19"/>
          <w:szCs w:val="19"/>
          <w:lang w:val="en-GB" w:eastAsia="pl-PL"/>
        </w:rPr>
        <w:t>5</w:t>
      </w:r>
      <w:r w:rsidRPr="00DE4CCD">
        <w:rPr>
          <w:rFonts w:eastAsia="Times New Roman" w:cs="Times New Roman"/>
          <w:b w:val="0"/>
          <w:sz w:val="19"/>
          <w:szCs w:val="19"/>
          <w:lang w:val="en-GB" w:eastAsia="pl-PL"/>
        </w:rPr>
        <w:t>% compared to the previous year, while</w:t>
      </w:r>
      <w:r w:rsidRPr="00567F9A">
        <w:rPr>
          <w:rFonts w:eastAsia="Times New Roman" w:cs="Times New Roman"/>
          <w:sz w:val="19"/>
          <w:szCs w:val="19"/>
          <w:lang w:val="en-GB" w:eastAsia="pl-PL"/>
        </w:rPr>
        <w:t xml:space="preserve"> </w:t>
      </w:r>
      <w:r w:rsidRPr="00DE4CCD">
        <w:rPr>
          <w:rFonts w:eastAsia="Times New Roman" w:cs="Times New Roman"/>
          <w:sz w:val="19"/>
          <w:szCs w:val="19"/>
          <w:lang w:val="en-GB" w:eastAsia="pl-PL"/>
        </w:rPr>
        <w:t>final energy intensity of GDP</w:t>
      </w:r>
      <w:r w:rsidRPr="00567F9A">
        <w:rPr>
          <w:rFonts w:eastAsia="Times New Roman" w:cs="Times New Roman"/>
          <w:sz w:val="19"/>
          <w:szCs w:val="19"/>
          <w:lang w:val="en-GB" w:eastAsia="pl-PL"/>
        </w:rPr>
        <w:t xml:space="preserve"> </w:t>
      </w:r>
      <w:r w:rsidRPr="00DE4CCD">
        <w:rPr>
          <w:rFonts w:eastAsia="Times New Roman" w:cs="Times New Roman"/>
          <w:b w:val="0"/>
          <w:sz w:val="19"/>
          <w:szCs w:val="19"/>
          <w:lang w:val="en-GB" w:eastAsia="pl-PL"/>
        </w:rPr>
        <w:t xml:space="preserve">decreased by </w:t>
      </w:r>
      <w:r>
        <w:rPr>
          <w:rFonts w:eastAsia="Times New Roman" w:cs="Times New Roman"/>
          <w:b w:val="0"/>
          <w:sz w:val="19"/>
          <w:szCs w:val="19"/>
          <w:lang w:val="en-GB" w:eastAsia="pl-PL"/>
        </w:rPr>
        <w:t>3</w:t>
      </w:r>
      <w:r w:rsidRPr="00DE4CCD">
        <w:rPr>
          <w:rFonts w:eastAsia="Times New Roman" w:cs="Times New Roman"/>
          <w:b w:val="0"/>
          <w:sz w:val="19"/>
          <w:szCs w:val="19"/>
          <w:lang w:val="en-GB" w:eastAsia="pl-PL"/>
        </w:rPr>
        <w:t>.</w:t>
      </w:r>
      <w:r w:rsidR="00487F72">
        <w:rPr>
          <w:rFonts w:eastAsia="Times New Roman" w:cs="Times New Roman"/>
          <w:b w:val="0"/>
          <w:sz w:val="19"/>
          <w:szCs w:val="19"/>
          <w:lang w:val="en-GB" w:eastAsia="pl-PL"/>
        </w:rPr>
        <w:t>2</w:t>
      </w:r>
      <w:r w:rsidRPr="00DE4CCD">
        <w:rPr>
          <w:rFonts w:eastAsia="Times New Roman" w:cs="Times New Roman"/>
          <w:b w:val="0"/>
          <w:sz w:val="19"/>
          <w:szCs w:val="19"/>
          <w:lang w:val="en-GB" w:eastAsia="pl-PL"/>
        </w:rPr>
        <w:t>%.</w:t>
      </w:r>
      <w:r w:rsidRPr="00567F9A">
        <w:rPr>
          <w:rFonts w:eastAsia="Times New Roman" w:cs="Times New Roman"/>
          <w:sz w:val="19"/>
          <w:szCs w:val="19"/>
          <w:lang w:val="en-GB" w:eastAsia="pl-PL"/>
        </w:rPr>
        <w:t xml:space="preserve"> </w:t>
      </w:r>
    </w:p>
    <w:p w14:paraId="43CB69C4" w14:textId="0B953965" w:rsidR="00597567" w:rsidRPr="00F2411B" w:rsidRDefault="00597567" w:rsidP="00597567">
      <w:pPr>
        <w:spacing w:line="288" w:lineRule="auto"/>
        <w:rPr>
          <w:rFonts w:eastAsia="Times New Roman" w:cs="Times New Roman"/>
          <w:szCs w:val="19"/>
          <w:lang w:val="en-GB" w:eastAsia="pl-PL"/>
        </w:rPr>
      </w:pPr>
      <w:r w:rsidRPr="003D1816">
        <w:rPr>
          <w:rFonts w:eastAsia="Times New Roman" w:cs="Times New Roman"/>
          <w:szCs w:val="19"/>
          <w:lang w:val="en-GB" w:eastAsia="pl-PL"/>
        </w:rPr>
        <w:t>Compared to 201</w:t>
      </w:r>
      <w:r w:rsidR="00487F72">
        <w:rPr>
          <w:rFonts w:eastAsia="Times New Roman" w:cs="Times New Roman"/>
          <w:szCs w:val="19"/>
          <w:lang w:val="en-GB" w:eastAsia="pl-PL"/>
        </w:rPr>
        <w:t>4</w:t>
      </w:r>
      <w:r w:rsidRPr="003D1816">
        <w:rPr>
          <w:rFonts w:eastAsia="Times New Roman" w:cs="Times New Roman"/>
          <w:szCs w:val="19"/>
          <w:lang w:val="en-GB" w:eastAsia="pl-PL"/>
        </w:rPr>
        <w:t>, the primary energy intensity of GDP in 202</w:t>
      </w:r>
      <w:r w:rsidR="00487F72">
        <w:rPr>
          <w:rFonts w:eastAsia="Times New Roman" w:cs="Times New Roman"/>
          <w:szCs w:val="19"/>
          <w:lang w:val="en-GB" w:eastAsia="pl-PL"/>
        </w:rPr>
        <w:t>4</w:t>
      </w:r>
      <w:r w:rsidRPr="003D1816">
        <w:rPr>
          <w:rFonts w:eastAsia="Times New Roman" w:cs="Times New Roman"/>
          <w:szCs w:val="19"/>
          <w:lang w:val="en-GB" w:eastAsia="pl-PL"/>
        </w:rPr>
        <w:t xml:space="preserve"> decreased by </w:t>
      </w:r>
      <w:r w:rsidR="00487F72">
        <w:rPr>
          <w:rFonts w:eastAsia="Times New Roman" w:cs="Times New Roman"/>
          <w:szCs w:val="19"/>
          <w:lang w:val="en-GB" w:eastAsia="pl-PL"/>
        </w:rPr>
        <w:t>28</w:t>
      </w:r>
      <w:r w:rsidRPr="003D1816">
        <w:rPr>
          <w:rFonts w:eastAsia="Times New Roman" w:cs="Times New Roman"/>
          <w:szCs w:val="19"/>
          <w:lang w:val="en-GB" w:eastAsia="pl-PL"/>
        </w:rPr>
        <w:t>.</w:t>
      </w:r>
      <w:r w:rsidR="00487F72">
        <w:rPr>
          <w:rFonts w:eastAsia="Times New Roman" w:cs="Times New Roman"/>
          <w:szCs w:val="19"/>
          <w:lang w:val="en-GB" w:eastAsia="pl-PL"/>
        </w:rPr>
        <w:t>4</w:t>
      </w:r>
      <w:r w:rsidRPr="003D1816">
        <w:rPr>
          <w:rFonts w:eastAsia="Times New Roman" w:cs="Times New Roman"/>
          <w:szCs w:val="19"/>
          <w:lang w:val="en-GB" w:eastAsia="pl-PL"/>
        </w:rPr>
        <w:t xml:space="preserve">% and final energy intensity of GDP by </w:t>
      </w:r>
      <w:r w:rsidR="00487F72">
        <w:rPr>
          <w:rFonts w:eastAsia="Times New Roman" w:cs="Times New Roman"/>
          <w:szCs w:val="19"/>
          <w:lang w:val="en-GB" w:eastAsia="pl-PL"/>
        </w:rPr>
        <w:t>19</w:t>
      </w:r>
      <w:r w:rsidRPr="003D1816">
        <w:rPr>
          <w:rFonts w:eastAsia="Times New Roman" w:cs="Times New Roman"/>
          <w:szCs w:val="19"/>
          <w:lang w:val="en-GB" w:eastAsia="pl-PL"/>
        </w:rPr>
        <w:t>.</w:t>
      </w:r>
      <w:r w:rsidR="00487F72">
        <w:rPr>
          <w:rFonts w:eastAsia="Times New Roman" w:cs="Times New Roman"/>
          <w:szCs w:val="19"/>
          <w:lang w:val="en-GB" w:eastAsia="pl-PL"/>
        </w:rPr>
        <w:t>9</w:t>
      </w:r>
      <w:r w:rsidRPr="003D1816">
        <w:rPr>
          <w:rFonts w:eastAsia="Times New Roman" w:cs="Times New Roman"/>
          <w:szCs w:val="19"/>
          <w:lang w:val="en-GB" w:eastAsia="pl-PL"/>
        </w:rPr>
        <w:t>%.</w:t>
      </w:r>
      <w:r w:rsidR="00E51387">
        <w:rPr>
          <w:rFonts w:eastAsia="Times New Roman" w:cs="Times New Roman"/>
          <w:szCs w:val="19"/>
          <w:lang w:val="en-GB" w:eastAsia="pl-PL"/>
        </w:rPr>
        <w:t xml:space="preserve"> </w:t>
      </w:r>
      <w:r w:rsidR="00E51387" w:rsidRPr="00E51387">
        <w:rPr>
          <w:rFonts w:eastAsia="Times New Roman" w:cs="Times New Roman"/>
          <w:szCs w:val="19"/>
          <w:lang w:val="en-GB" w:eastAsia="pl-PL"/>
        </w:rPr>
        <w:t>After taking into account the influence of climatic conditions, the rate of improvement was slightly lower – a decrease of 27.0% for primary energy intensity and 17.8% for final energy intensity, respectively</w:t>
      </w:r>
      <w:r w:rsidR="00E51387">
        <w:rPr>
          <w:rFonts w:eastAsia="Times New Roman" w:cs="Times New Roman"/>
          <w:szCs w:val="19"/>
          <w:lang w:val="en-GB" w:eastAsia="pl-PL"/>
        </w:rPr>
        <w:t>.</w:t>
      </w:r>
    </w:p>
    <w:p w14:paraId="6DA557D2" w14:textId="77777777" w:rsidR="00597567" w:rsidRPr="00F2411B" w:rsidRDefault="00597567" w:rsidP="00597567">
      <w:pPr>
        <w:spacing w:before="0" w:after="160" w:line="259" w:lineRule="auto"/>
        <w:rPr>
          <w:rFonts w:eastAsia="Times New Roman" w:cs="Times New Roman"/>
          <w:szCs w:val="19"/>
          <w:lang w:val="en-GB" w:eastAsia="pl-PL"/>
        </w:rPr>
      </w:pPr>
      <w:r w:rsidRPr="00F2411B">
        <w:rPr>
          <w:rFonts w:eastAsia="Times New Roman" w:cs="Times New Roman"/>
          <w:szCs w:val="19"/>
          <w:lang w:val="en-GB" w:eastAsia="pl-PL"/>
        </w:rPr>
        <w:br w:type="page"/>
      </w:r>
    </w:p>
    <w:p w14:paraId="7B270866" w14:textId="77777777" w:rsidR="00597567" w:rsidRPr="00F2411B" w:rsidRDefault="00597567" w:rsidP="00597567">
      <w:pPr>
        <w:pStyle w:val="tytuwykresu"/>
        <w:spacing w:before="360" w:line="240" w:lineRule="auto"/>
        <w:rPr>
          <w:szCs w:val="19"/>
          <w:lang w:val="en-GB"/>
        </w:rPr>
      </w:pPr>
      <w:r w:rsidRPr="00F2411B">
        <w:rPr>
          <w:sz w:val="19"/>
          <w:szCs w:val="19"/>
          <w:lang w:val="en-GB"/>
        </w:rPr>
        <w:lastRenderedPageBreak/>
        <w:t xml:space="preserve">Table 1. The </w:t>
      </w:r>
      <w:r w:rsidRPr="00F2411B">
        <w:rPr>
          <w:lang w:val="en-GB"/>
        </w:rPr>
        <w:t xml:space="preserve">annual cumulative growth rate </w:t>
      </w:r>
      <w:r w:rsidRPr="00F2411B">
        <w:rPr>
          <w:sz w:val="19"/>
          <w:szCs w:val="19"/>
          <w:lang w:val="en-GB"/>
        </w:rPr>
        <w:t>of energy efficiency of GDP</w:t>
      </w:r>
    </w:p>
    <w:tbl>
      <w:tblPr>
        <w:tblpPr w:leftFromText="141" w:rightFromText="141" w:bottomFromText="160" w:vertAnchor="text" w:horzAnchor="margin" w:tblpY="152"/>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The annual cumulative growth rate of energy efficiency of GDP (%/year)"/>
        <w:tblDescription w:val="The table shows the value of the average annual rate of change of GDP energy intensity indicators expressed in % for the years 2014-2019, 2020-2024 and 2014-2024. The data for the table is provided in the attached Excel file."/>
      </w:tblPr>
      <w:tblGrid>
        <w:gridCol w:w="3688"/>
        <w:gridCol w:w="1465"/>
        <w:gridCol w:w="1466"/>
        <w:gridCol w:w="1466"/>
      </w:tblGrid>
      <w:tr w:rsidR="00597567" w:rsidRPr="00F2411B" w14:paraId="7F4C0211" w14:textId="77777777" w:rsidTr="00FE3ACD">
        <w:tc>
          <w:tcPr>
            <w:tcW w:w="3688" w:type="dxa"/>
            <w:vMerge w:val="restart"/>
            <w:vAlign w:val="center"/>
            <w:hideMark/>
          </w:tcPr>
          <w:p w14:paraId="237A2DAA" w14:textId="77777777" w:rsidR="00597567" w:rsidRPr="00F2411B" w:rsidRDefault="00597567" w:rsidP="00FE3ACD">
            <w:pPr>
              <w:pStyle w:val="Tekstpodstawowywcity"/>
              <w:keepNext/>
              <w:jc w:val="center"/>
              <w:rPr>
                <w:rFonts w:cstheme="minorHAnsi"/>
                <w:szCs w:val="19"/>
                <w:lang w:val="en-GB"/>
              </w:rPr>
            </w:pPr>
            <w:r w:rsidRPr="00F2411B">
              <w:rPr>
                <w:szCs w:val="19"/>
                <w:lang w:val="en-GB"/>
              </w:rPr>
              <w:t>Rate of improvement</w:t>
            </w:r>
          </w:p>
        </w:tc>
        <w:tc>
          <w:tcPr>
            <w:tcW w:w="1465" w:type="dxa"/>
            <w:vAlign w:val="center"/>
            <w:hideMark/>
          </w:tcPr>
          <w:p w14:paraId="213688EF" w14:textId="1403E50F" w:rsidR="00597567" w:rsidRPr="00F2411B" w:rsidRDefault="00597567" w:rsidP="00FE3ACD">
            <w:pPr>
              <w:pStyle w:val="Tekstpodstawowywcity"/>
              <w:keepNext/>
              <w:jc w:val="center"/>
              <w:rPr>
                <w:rFonts w:cstheme="minorHAnsi"/>
                <w:szCs w:val="19"/>
                <w:lang w:val="en-GB"/>
              </w:rPr>
            </w:pPr>
            <w:r w:rsidRPr="00F2411B">
              <w:rPr>
                <w:rFonts w:cs="Calibri"/>
                <w:color w:val="000000"/>
                <w:szCs w:val="19"/>
                <w:lang w:val="en-GB"/>
              </w:rPr>
              <w:t>201</w:t>
            </w:r>
            <w:r>
              <w:rPr>
                <w:rFonts w:cs="Calibri"/>
                <w:color w:val="000000"/>
                <w:szCs w:val="19"/>
                <w:lang w:val="en-GB"/>
              </w:rPr>
              <w:t>4</w:t>
            </w:r>
            <w:r w:rsidRPr="00F2411B">
              <w:rPr>
                <w:rFonts w:cs="Calibri"/>
                <w:color w:val="000000"/>
                <w:szCs w:val="19"/>
                <w:lang w:val="en-GB"/>
              </w:rPr>
              <w:t>–201</w:t>
            </w:r>
            <w:r w:rsidR="00487F72">
              <w:rPr>
                <w:rFonts w:cs="Calibri"/>
                <w:color w:val="000000"/>
                <w:szCs w:val="19"/>
                <w:lang w:val="en-GB"/>
              </w:rPr>
              <w:t>9</w:t>
            </w:r>
          </w:p>
        </w:tc>
        <w:tc>
          <w:tcPr>
            <w:tcW w:w="1466" w:type="dxa"/>
            <w:vAlign w:val="center"/>
            <w:hideMark/>
          </w:tcPr>
          <w:p w14:paraId="442FF8D0" w14:textId="48BC8C7E" w:rsidR="00597567" w:rsidRPr="00F2411B" w:rsidRDefault="00597567" w:rsidP="00FE3ACD">
            <w:pPr>
              <w:pStyle w:val="Tekstpodstawowywcity"/>
              <w:keepNext/>
              <w:jc w:val="center"/>
              <w:rPr>
                <w:rFonts w:cstheme="minorHAnsi"/>
                <w:szCs w:val="19"/>
                <w:lang w:val="en-GB"/>
              </w:rPr>
            </w:pPr>
            <w:r w:rsidRPr="00F2411B">
              <w:rPr>
                <w:rFonts w:cs="Calibri"/>
                <w:color w:val="000000"/>
                <w:szCs w:val="19"/>
                <w:lang w:val="en-GB"/>
              </w:rPr>
              <w:t>20</w:t>
            </w:r>
            <w:r w:rsidR="00487F72">
              <w:rPr>
                <w:rFonts w:cs="Calibri"/>
                <w:color w:val="000000"/>
                <w:szCs w:val="19"/>
                <w:lang w:val="en-GB"/>
              </w:rPr>
              <w:t>20</w:t>
            </w:r>
            <w:r w:rsidRPr="00F2411B">
              <w:rPr>
                <w:rFonts w:cs="Calibri"/>
                <w:color w:val="000000"/>
                <w:szCs w:val="19"/>
                <w:lang w:val="en-GB"/>
              </w:rPr>
              <w:t>–202</w:t>
            </w:r>
            <w:r w:rsidR="00487F72">
              <w:rPr>
                <w:rFonts w:cs="Calibri"/>
                <w:color w:val="000000"/>
                <w:szCs w:val="19"/>
                <w:lang w:val="en-GB"/>
              </w:rPr>
              <w:t>4</w:t>
            </w:r>
          </w:p>
        </w:tc>
        <w:tc>
          <w:tcPr>
            <w:tcW w:w="1466" w:type="dxa"/>
            <w:vAlign w:val="center"/>
            <w:hideMark/>
          </w:tcPr>
          <w:p w14:paraId="7F69220B" w14:textId="04668FC0" w:rsidR="00597567" w:rsidRPr="00F2411B" w:rsidRDefault="00597567" w:rsidP="00FE3ACD">
            <w:pPr>
              <w:pStyle w:val="Tekstpodstawowywcity"/>
              <w:keepNext/>
              <w:jc w:val="center"/>
              <w:rPr>
                <w:rFonts w:cstheme="minorHAnsi"/>
                <w:szCs w:val="19"/>
                <w:lang w:val="en-GB"/>
              </w:rPr>
            </w:pPr>
            <w:r w:rsidRPr="00F2411B">
              <w:rPr>
                <w:rFonts w:cs="Calibri"/>
                <w:color w:val="000000"/>
                <w:szCs w:val="19"/>
                <w:lang w:val="en-GB"/>
              </w:rPr>
              <w:t>201</w:t>
            </w:r>
            <w:r>
              <w:rPr>
                <w:rFonts w:cs="Calibri"/>
                <w:color w:val="000000"/>
                <w:szCs w:val="19"/>
                <w:lang w:val="en-GB"/>
              </w:rPr>
              <w:t>4</w:t>
            </w:r>
            <w:r w:rsidRPr="00F2411B">
              <w:rPr>
                <w:rFonts w:cs="Calibri"/>
                <w:color w:val="000000"/>
                <w:szCs w:val="19"/>
                <w:lang w:val="en-GB"/>
              </w:rPr>
              <w:t>–202</w:t>
            </w:r>
            <w:r w:rsidR="00487F72">
              <w:rPr>
                <w:rFonts w:cs="Calibri"/>
                <w:color w:val="000000"/>
                <w:szCs w:val="19"/>
                <w:lang w:val="en-GB"/>
              </w:rPr>
              <w:t>4</w:t>
            </w:r>
          </w:p>
        </w:tc>
      </w:tr>
      <w:tr w:rsidR="00597567" w:rsidRPr="00F2411B" w14:paraId="1350C98A" w14:textId="77777777" w:rsidTr="00FE3ACD">
        <w:tc>
          <w:tcPr>
            <w:tcW w:w="3688" w:type="dxa"/>
            <w:vMerge/>
            <w:vAlign w:val="center"/>
          </w:tcPr>
          <w:p w14:paraId="21F852F8" w14:textId="77777777" w:rsidR="00597567" w:rsidRPr="00F2411B" w:rsidRDefault="00597567" w:rsidP="00FE3ACD">
            <w:pPr>
              <w:pStyle w:val="Tekstpodstawowywcity"/>
              <w:keepNext/>
              <w:jc w:val="center"/>
              <w:rPr>
                <w:szCs w:val="19"/>
                <w:lang w:val="en-GB"/>
              </w:rPr>
            </w:pPr>
          </w:p>
        </w:tc>
        <w:tc>
          <w:tcPr>
            <w:tcW w:w="4397" w:type="dxa"/>
            <w:gridSpan w:val="3"/>
            <w:vAlign w:val="center"/>
          </w:tcPr>
          <w:p w14:paraId="4E93B342" w14:textId="77777777" w:rsidR="00597567" w:rsidRPr="00F2411B" w:rsidRDefault="00597567" w:rsidP="00FE3ACD">
            <w:pPr>
              <w:pStyle w:val="Tekstpodstawowywcity"/>
              <w:keepNext/>
              <w:jc w:val="center"/>
              <w:rPr>
                <w:rFonts w:cs="Calibri"/>
                <w:color w:val="000000"/>
                <w:szCs w:val="19"/>
                <w:lang w:val="en-GB"/>
              </w:rPr>
            </w:pPr>
            <w:r w:rsidRPr="005503DE">
              <w:rPr>
                <w:rFonts w:cs="Calibri"/>
                <w:color w:val="000000"/>
                <w:szCs w:val="19"/>
                <w:lang w:val="en-GB"/>
              </w:rPr>
              <w:t>%/year</w:t>
            </w:r>
          </w:p>
        </w:tc>
      </w:tr>
      <w:tr w:rsidR="00597567" w:rsidRPr="00F2411B" w14:paraId="37E41D99" w14:textId="77777777" w:rsidTr="00FE3ACD">
        <w:trPr>
          <w:trHeight w:val="555"/>
        </w:trPr>
        <w:tc>
          <w:tcPr>
            <w:tcW w:w="3688" w:type="dxa"/>
            <w:vAlign w:val="center"/>
            <w:hideMark/>
          </w:tcPr>
          <w:p w14:paraId="1D506F74" w14:textId="77777777" w:rsidR="00597567" w:rsidRPr="00F2411B" w:rsidRDefault="00597567" w:rsidP="00FE3ACD">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p>
        </w:tc>
        <w:tc>
          <w:tcPr>
            <w:tcW w:w="1465" w:type="dxa"/>
            <w:shd w:val="clear" w:color="auto" w:fill="auto"/>
            <w:vAlign w:val="center"/>
            <w:hideMark/>
          </w:tcPr>
          <w:p w14:paraId="31D07116" w14:textId="77777777" w:rsidR="00597567" w:rsidRPr="00FB478C" w:rsidRDefault="00597567" w:rsidP="00FE3ACD">
            <w:pPr>
              <w:jc w:val="right"/>
              <w:rPr>
                <w:szCs w:val="19"/>
                <w:lang w:val="en-GB"/>
              </w:rPr>
            </w:pPr>
            <w:r w:rsidRPr="00FB478C">
              <w:rPr>
                <w:rFonts w:cs="Calibri"/>
                <w:color w:val="000000"/>
                <w:szCs w:val="19"/>
                <w:lang w:val="en-GB"/>
              </w:rPr>
              <w:t>-2.</w:t>
            </w:r>
            <w:r>
              <w:rPr>
                <w:rFonts w:cs="Calibri"/>
                <w:color w:val="000000"/>
                <w:szCs w:val="19"/>
                <w:lang w:val="en-GB"/>
              </w:rPr>
              <w:t>4</w:t>
            </w:r>
          </w:p>
        </w:tc>
        <w:tc>
          <w:tcPr>
            <w:tcW w:w="1466" w:type="dxa"/>
            <w:shd w:val="clear" w:color="auto" w:fill="auto"/>
            <w:vAlign w:val="center"/>
            <w:hideMark/>
          </w:tcPr>
          <w:p w14:paraId="248F1875" w14:textId="7C92119F" w:rsidR="00597567" w:rsidRPr="00FB478C" w:rsidRDefault="00597567" w:rsidP="00FE3ACD">
            <w:pPr>
              <w:jc w:val="right"/>
              <w:rPr>
                <w:szCs w:val="19"/>
                <w:lang w:val="en-GB"/>
              </w:rPr>
            </w:pPr>
            <w:r w:rsidRPr="00FB478C">
              <w:rPr>
                <w:rFonts w:cs="Calibri"/>
                <w:color w:val="000000"/>
                <w:szCs w:val="19"/>
                <w:lang w:val="en-GB"/>
              </w:rPr>
              <w:t>-</w:t>
            </w:r>
            <w:r w:rsidR="00487F72">
              <w:rPr>
                <w:rFonts w:cs="Calibri"/>
                <w:color w:val="000000"/>
                <w:szCs w:val="19"/>
                <w:lang w:val="en-GB"/>
              </w:rPr>
              <w:t>4</w:t>
            </w:r>
            <w:r w:rsidRPr="00FB478C">
              <w:rPr>
                <w:rFonts w:cs="Calibri"/>
                <w:color w:val="000000"/>
                <w:szCs w:val="19"/>
                <w:lang w:val="en-GB"/>
              </w:rPr>
              <w:t>.</w:t>
            </w:r>
            <w:r w:rsidR="00487F72">
              <w:rPr>
                <w:rFonts w:cs="Calibri"/>
                <w:color w:val="000000"/>
                <w:szCs w:val="19"/>
                <w:lang w:val="en-GB"/>
              </w:rPr>
              <w:t>2</w:t>
            </w:r>
          </w:p>
        </w:tc>
        <w:tc>
          <w:tcPr>
            <w:tcW w:w="1466" w:type="dxa"/>
            <w:shd w:val="clear" w:color="auto" w:fill="auto"/>
            <w:vAlign w:val="center"/>
            <w:hideMark/>
          </w:tcPr>
          <w:p w14:paraId="20AA1493" w14:textId="0ABAF461"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3</w:t>
            </w:r>
            <w:r w:rsidRPr="00FB478C">
              <w:rPr>
                <w:rFonts w:cs="Calibri"/>
                <w:color w:val="000000"/>
                <w:szCs w:val="19"/>
                <w:lang w:val="en-GB"/>
              </w:rPr>
              <w:t>.</w:t>
            </w:r>
            <w:r w:rsidR="00487F72">
              <w:rPr>
                <w:rFonts w:cs="Calibri"/>
                <w:color w:val="000000"/>
                <w:szCs w:val="19"/>
                <w:lang w:val="en-GB"/>
              </w:rPr>
              <w:t>3</w:t>
            </w:r>
          </w:p>
        </w:tc>
      </w:tr>
      <w:tr w:rsidR="00597567" w:rsidRPr="00F2411B" w14:paraId="5C514F05" w14:textId="77777777" w:rsidTr="00FE3ACD">
        <w:trPr>
          <w:trHeight w:val="555"/>
        </w:trPr>
        <w:tc>
          <w:tcPr>
            <w:tcW w:w="3688" w:type="dxa"/>
            <w:vAlign w:val="center"/>
            <w:hideMark/>
          </w:tcPr>
          <w:p w14:paraId="45505A63" w14:textId="77777777" w:rsidR="00597567" w:rsidRPr="00F2411B" w:rsidRDefault="00597567" w:rsidP="00FE3ACD">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36A85FB5" w14:textId="413DEB34"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2</w:t>
            </w:r>
            <w:r w:rsidRPr="00FB478C">
              <w:rPr>
                <w:rFonts w:cs="Calibri"/>
                <w:color w:val="000000"/>
                <w:szCs w:val="19"/>
                <w:lang w:val="en-GB"/>
              </w:rPr>
              <w:t>.</w:t>
            </w:r>
            <w:r w:rsidR="00487F72">
              <w:rPr>
                <w:rFonts w:cs="Calibri"/>
                <w:color w:val="000000"/>
                <w:szCs w:val="19"/>
                <w:lang w:val="en-GB"/>
              </w:rPr>
              <w:t>2</w:t>
            </w:r>
          </w:p>
        </w:tc>
        <w:tc>
          <w:tcPr>
            <w:tcW w:w="1466" w:type="dxa"/>
            <w:shd w:val="clear" w:color="auto" w:fill="auto"/>
            <w:vAlign w:val="center"/>
            <w:hideMark/>
          </w:tcPr>
          <w:p w14:paraId="746C7120" w14:textId="0C8273A4" w:rsidR="00597567" w:rsidRPr="00FB478C" w:rsidRDefault="00597567" w:rsidP="00FE3ACD">
            <w:pPr>
              <w:jc w:val="right"/>
              <w:rPr>
                <w:szCs w:val="19"/>
                <w:lang w:val="en-GB"/>
              </w:rPr>
            </w:pPr>
            <w:r w:rsidRPr="00FB478C">
              <w:rPr>
                <w:rFonts w:cs="Calibri"/>
                <w:color w:val="000000"/>
                <w:szCs w:val="19"/>
                <w:lang w:val="en-GB"/>
              </w:rPr>
              <w:t>-</w:t>
            </w:r>
            <w:r w:rsidR="00487F72">
              <w:rPr>
                <w:rFonts w:cs="Calibri"/>
                <w:color w:val="000000"/>
                <w:szCs w:val="19"/>
                <w:lang w:val="en-GB"/>
              </w:rPr>
              <w:t>3.9</w:t>
            </w:r>
          </w:p>
        </w:tc>
        <w:tc>
          <w:tcPr>
            <w:tcW w:w="1466" w:type="dxa"/>
            <w:shd w:val="clear" w:color="auto" w:fill="auto"/>
            <w:vAlign w:val="center"/>
            <w:hideMark/>
          </w:tcPr>
          <w:p w14:paraId="7F3CD8AD" w14:textId="039B0CA2"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3</w:t>
            </w:r>
            <w:r w:rsidRPr="00FB478C">
              <w:rPr>
                <w:rFonts w:cs="Calibri"/>
                <w:color w:val="000000"/>
                <w:szCs w:val="19"/>
                <w:lang w:val="en-GB"/>
              </w:rPr>
              <w:t>.</w:t>
            </w:r>
            <w:r w:rsidR="00487F72">
              <w:rPr>
                <w:rFonts w:cs="Calibri"/>
                <w:color w:val="000000"/>
                <w:szCs w:val="19"/>
                <w:lang w:val="en-GB"/>
              </w:rPr>
              <w:t>1</w:t>
            </w:r>
          </w:p>
        </w:tc>
      </w:tr>
      <w:tr w:rsidR="00597567" w:rsidRPr="00F2411B" w14:paraId="77F20EEA" w14:textId="77777777" w:rsidTr="00FE3ACD">
        <w:trPr>
          <w:trHeight w:val="555"/>
        </w:trPr>
        <w:tc>
          <w:tcPr>
            <w:tcW w:w="3688" w:type="dxa"/>
            <w:vAlign w:val="center"/>
            <w:hideMark/>
          </w:tcPr>
          <w:p w14:paraId="36515B7E" w14:textId="77777777" w:rsidR="00597567" w:rsidRPr="00F2411B" w:rsidRDefault="00597567" w:rsidP="00FE3ACD">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p>
        </w:tc>
        <w:tc>
          <w:tcPr>
            <w:tcW w:w="1465" w:type="dxa"/>
            <w:shd w:val="clear" w:color="auto" w:fill="auto"/>
            <w:vAlign w:val="center"/>
            <w:hideMark/>
          </w:tcPr>
          <w:p w14:paraId="6A2FC118" w14:textId="6E406336"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1</w:t>
            </w:r>
            <w:r w:rsidRPr="00FB478C">
              <w:rPr>
                <w:rFonts w:cs="Calibri"/>
                <w:color w:val="000000"/>
                <w:szCs w:val="19"/>
                <w:lang w:val="en-GB"/>
              </w:rPr>
              <w:t>.</w:t>
            </w:r>
            <w:r w:rsidR="00487F72">
              <w:rPr>
                <w:rFonts w:cs="Calibri"/>
                <w:color w:val="000000"/>
                <w:szCs w:val="19"/>
                <w:lang w:val="en-GB"/>
              </w:rPr>
              <w:t>0</w:t>
            </w:r>
          </w:p>
        </w:tc>
        <w:tc>
          <w:tcPr>
            <w:tcW w:w="1466" w:type="dxa"/>
            <w:shd w:val="clear" w:color="auto" w:fill="auto"/>
            <w:vAlign w:val="center"/>
            <w:hideMark/>
          </w:tcPr>
          <w:p w14:paraId="450FAB22" w14:textId="0A0F7E2D" w:rsidR="00597567" w:rsidRPr="00FB478C" w:rsidRDefault="00597567" w:rsidP="00FE3ACD">
            <w:pPr>
              <w:jc w:val="right"/>
              <w:rPr>
                <w:szCs w:val="19"/>
                <w:lang w:val="en-GB"/>
              </w:rPr>
            </w:pPr>
            <w:r w:rsidRPr="00FB478C">
              <w:rPr>
                <w:rFonts w:cs="Calibri"/>
                <w:color w:val="000000"/>
                <w:szCs w:val="19"/>
                <w:lang w:val="en-GB"/>
              </w:rPr>
              <w:t>-</w:t>
            </w:r>
            <w:r w:rsidR="00487F72">
              <w:rPr>
                <w:rFonts w:cs="Calibri"/>
                <w:color w:val="000000"/>
                <w:szCs w:val="19"/>
                <w:lang w:val="en-GB"/>
              </w:rPr>
              <w:t>3</w:t>
            </w:r>
            <w:r>
              <w:rPr>
                <w:rFonts w:cs="Calibri"/>
                <w:color w:val="000000"/>
                <w:szCs w:val="19"/>
                <w:lang w:val="en-GB"/>
              </w:rPr>
              <w:t>.</w:t>
            </w:r>
            <w:r w:rsidR="00487F72">
              <w:rPr>
                <w:rFonts w:cs="Calibri"/>
                <w:color w:val="000000"/>
                <w:szCs w:val="19"/>
                <w:lang w:val="en-GB"/>
              </w:rPr>
              <w:t>3</w:t>
            </w:r>
          </w:p>
        </w:tc>
        <w:tc>
          <w:tcPr>
            <w:tcW w:w="1466" w:type="dxa"/>
            <w:shd w:val="clear" w:color="auto" w:fill="auto"/>
            <w:vAlign w:val="center"/>
            <w:hideMark/>
          </w:tcPr>
          <w:p w14:paraId="05250308" w14:textId="0F682DDC" w:rsidR="00597567" w:rsidRPr="00452D4A" w:rsidRDefault="00597567" w:rsidP="00FE3ACD">
            <w:pPr>
              <w:jc w:val="right"/>
              <w:rPr>
                <w:rFonts w:cs="Calibri"/>
                <w:color w:val="000000"/>
                <w:szCs w:val="19"/>
                <w:lang w:val="en-GB"/>
              </w:rPr>
            </w:pPr>
            <w:r w:rsidRPr="00FB478C">
              <w:rPr>
                <w:rFonts w:cs="Calibri"/>
                <w:color w:val="000000"/>
                <w:szCs w:val="19"/>
                <w:lang w:val="en-GB"/>
              </w:rPr>
              <w:t>-2.</w:t>
            </w:r>
            <w:r w:rsidR="00487F72">
              <w:rPr>
                <w:rFonts w:cs="Calibri"/>
                <w:color w:val="000000"/>
                <w:szCs w:val="19"/>
                <w:lang w:val="en-GB"/>
              </w:rPr>
              <w:t>2</w:t>
            </w:r>
          </w:p>
        </w:tc>
      </w:tr>
      <w:tr w:rsidR="00597567" w:rsidRPr="00F2411B" w14:paraId="66926894" w14:textId="77777777" w:rsidTr="00FE3ACD">
        <w:trPr>
          <w:trHeight w:val="555"/>
        </w:trPr>
        <w:tc>
          <w:tcPr>
            <w:tcW w:w="3688" w:type="dxa"/>
            <w:vAlign w:val="center"/>
            <w:hideMark/>
          </w:tcPr>
          <w:p w14:paraId="1C330C03" w14:textId="77777777" w:rsidR="00597567" w:rsidRPr="00F2411B" w:rsidRDefault="00597567" w:rsidP="00FE3ACD">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6D60A33B" w14:textId="2AB41C87"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0</w:t>
            </w:r>
            <w:r w:rsidRPr="00FB478C">
              <w:rPr>
                <w:rFonts w:cs="Calibri"/>
                <w:color w:val="000000"/>
                <w:szCs w:val="19"/>
                <w:lang w:val="en-GB"/>
              </w:rPr>
              <w:t>.</w:t>
            </w:r>
            <w:r w:rsidR="00487F72">
              <w:rPr>
                <w:rFonts w:cs="Calibri"/>
                <w:color w:val="000000"/>
                <w:szCs w:val="19"/>
                <w:lang w:val="en-GB"/>
              </w:rPr>
              <w:t>9</w:t>
            </w:r>
          </w:p>
        </w:tc>
        <w:tc>
          <w:tcPr>
            <w:tcW w:w="1466" w:type="dxa"/>
            <w:shd w:val="clear" w:color="auto" w:fill="auto"/>
            <w:vAlign w:val="center"/>
            <w:hideMark/>
          </w:tcPr>
          <w:p w14:paraId="2F630DF7" w14:textId="5AB72515" w:rsidR="00597567" w:rsidRPr="00FB478C" w:rsidRDefault="00597567" w:rsidP="00FE3ACD">
            <w:pPr>
              <w:jc w:val="right"/>
              <w:rPr>
                <w:szCs w:val="19"/>
                <w:lang w:val="en-GB"/>
              </w:rPr>
            </w:pPr>
            <w:r w:rsidRPr="00FB478C">
              <w:rPr>
                <w:rFonts w:cs="Calibri"/>
                <w:color w:val="000000"/>
                <w:szCs w:val="19"/>
                <w:lang w:val="en-GB"/>
              </w:rPr>
              <w:t>-</w:t>
            </w:r>
            <w:r>
              <w:rPr>
                <w:rFonts w:cs="Calibri"/>
                <w:color w:val="000000"/>
                <w:szCs w:val="19"/>
                <w:lang w:val="en-GB"/>
              </w:rPr>
              <w:t>3</w:t>
            </w:r>
            <w:r w:rsidRPr="00FB478C">
              <w:rPr>
                <w:rFonts w:cs="Calibri"/>
                <w:color w:val="000000"/>
                <w:szCs w:val="19"/>
                <w:lang w:val="en-GB"/>
              </w:rPr>
              <w:t>.</w:t>
            </w:r>
            <w:r w:rsidR="00487F72">
              <w:rPr>
                <w:rFonts w:cs="Calibri"/>
                <w:color w:val="000000"/>
                <w:szCs w:val="19"/>
                <w:lang w:val="en-GB"/>
              </w:rPr>
              <w:t>0</w:t>
            </w:r>
          </w:p>
        </w:tc>
        <w:tc>
          <w:tcPr>
            <w:tcW w:w="1466" w:type="dxa"/>
            <w:shd w:val="clear" w:color="auto" w:fill="auto"/>
            <w:vAlign w:val="center"/>
            <w:hideMark/>
          </w:tcPr>
          <w:p w14:paraId="061B7634" w14:textId="5D2FE2E2" w:rsidR="00597567" w:rsidRPr="00FB478C" w:rsidRDefault="00597567" w:rsidP="00FE3ACD">
            <w:pPr>
              <w:jc w:val="right"/>
              <w:rPr>
                <w:szCs w:val="19"/>
                <w:lang w:val="en-GB"/>
              </w:rPr>
            </w:pPr>
            <w:r w:rsidRPr="00FB478C">
              <w:rPr>
                <w:rFonts w:cs="Calibri"/>
                <w:color w:val="000000"/>
                <w:szCs w:val="19"/>
                <w:lang w:val="en-GB"/>
              </w:rPr>
              <w:t>-</w:t>
            </w:r>
            <w:r w:rsidR="00487F72">
              <w:rPr>
                <w:rFonts w:cs="Calibri"/>
                <w:color w:val="000000"/>
                <w:szCs w:val="19"/>
                <w:lang w:val="en-GB"/>
              </w:rPr>
              <w:t>1</w:t>
            </w:r>
            <w:r w:rsidRPr="00FB478C">
              <w:rPr>
                <w:rFonts w:cs="Calibri"/>
                <w:color w:val="000000"/>
                <w:szCs w:val="19"/>
                <w:lang w:val="en-GB"/>
              </w:rPr>
              <w:t>.</w:t>
            </w:r>
            <w:r w:rsidR="00487F72">
              <w:rPr>
                <w:rFonts w:cs="Calibri"/>
                <w:color w:val="000000"/>
                <w:szCs w:val="19"/>
                <w:lang w:val="en-GB"/>
              </w:rPr>
              <w:t>9</w:t>
            </w:r>
          </w:p>
        </w:tc>
      </w:tr>
    </w:tbl>
    <w:p w14:paraId="19C2DEBE" w14:textId="77777777" w:rsidR="00597567" w:rsidRPr="00D52416" w:rsidRDefault="00597567" w:rsidP="00597567">
      <w:pPr>
        <w:pStyle w:val="Nagwek1"/>
        <w:rPr>
          <w:rFonts w:ascii="Fira Sans" w:hAnsi="Fira Sans"/>
          <w:b/>
          <w:szCs w:val="19"/>
          <w:lang w:val="en-GB"/>
        </w:rPr>
      </w:pPr>
      <w:r w:rsidRPr="00D52416">
        <w:rPr>
          <w:rFonts w:ascii="Fira Sans" w:hAnsi="Fira Sans"/>
          <w:b/>
          <w:bCs w:val="0"/>
          <w:szCs w:val="19"/>
          <w:lang w:val="en-GB"/>
        </w:rPr>
        <w:t>Households</w:t>
      </w:r>
    </w:p>
    <w:p w14:paraId="63E7E4DB" w14:textId="70F2661E" w:rsidR="00597567" w:rsidRPr="00F2411B" w:rsidRDefault="00597567" w:rsidP="00597567">
      <w:pPr>
        <w:spacing w:line="288" w:lineRule="auto"/>
        <w:rPr>
          <w:rFonts w:eastAsia="Times New Roman" w:cs="Times New Roman"/>
          <w:szCs w:val="19"/>
          <w:lang w:val="en-GB" w:eastAsia="pl-PL"/>
        </w:rPr>
      </w:pPr>
      <w:r w:rsidRPr="00F2411B">
        <w:rPr>
          <w:rFonts w:eastAsia="Times New Roman" w:cs="Times New Roman"/>
          <w:szCs w:val="19"/>
          <w:lang w:val="en-GB" w:eastAsia="pl-PL"/>
        </w:rPr>
        <w:t>In 202</w:t>
      </w:r>
      <w:r w:rsidR="00487F72">
        <w:rPr>
          <w:rFonts w:eastAsia="Times New Roman" w:cs="Times New Roman"/>
          <w:szCs w:val="19"/>
          <w:lang w:val="en-GB" w:eastAsia="pl-PL"/>
        </w:rPr>
        <w:t>4</w:t>
      </w:r>
      <w:r w:rsidRPr="00F2411B">
        <w:rPr>
          <w:rFonts w:eastAsia="Times New Roman" w:cs="Times New Roman"/>
          <w:szCs w:val="19"/>
          <w:lang w:val="en-GB" w:eastAsia="pl-PL"/>
        </w:rPr>
        <w:t xml:space="preserve"> household energy consumption accounted for </w:t>
      </w:r>
      <w:r w:rsidR="00CD45AE">
        <w:rPr>
          <w:rFonts w:eastAsia="Times New Roman" w:cs="Times New Roman"/>
          <w:szCs w:val="19"/>
          <w:lang w:val="en-GB" w:eastAsia="pl-PL"/>
        </w:rPr>
        <w:t>28</w:t>
      </w:r>
      <w:r w:rsidRPr="00F2411B">
        <w:rPr>
          <w:rFonts w:eastAsia="Times New Roman" w:cs="Times New Roman"/>
          <w:szCs w:val="19"/>
          <w:lang w:val="en-GB" w:eastAsia="pl-PL"/>
        </w:rPr>
        <w:t>.</w:t>
      </w:r>
      <w:r w:rsidR="00CD45AE">
        <w:rPr>
          <w:rFonts w:eastAsia="Times New Roman" w:cs="Times New Roman"/>
          <w:szCs w:val="19"/>
          <w:lang w:val="en-GB" w:eastAsia="pl-PL"/>
        </w:rPr>
        <w:t>4</w:t>
      </w:r>
      <w:r w:rsidRPr="00F2411B">
        <w:rPr>
          <w:rFonts w:eastAsia="Times New Roman" w:cs="Times New Roman"/>
          <w:szCs w:val="19"/>
          <w:lang w:val="en-GB" w:eastAsia="pl-PL"/>
        </w:rPr>
        <w:t>% of final energy consumption. The most commonly consumed energy carrier was natural gas with a share of 2</w:t>
      </w:r>
      <w:r>
        <w:rPr>
          <w:rFonts w:eastAsia="Times New Roman" w:cs="Times New Roman"/>
          <w:szCs w:val="19"/>
          <w:lang w:val="en-GB" w:eastAsia="pl-PL"/>
        </w:rPr>
        <w:t>1</w:t>
      </w:r>
      <w:r w:rsidRPr="00F2411B">
        <w:rPr>
          <w:rFonts w:eastAsia="Times New Roman" w:cs="Times New Roman"/>
          <w:szCs w:val="19"/>
          <w:lang w:val="en-GB" w:eastAsia="pl-PL"/>
        </w:rPr>
        <w:t>.</w:t>
      </w:r>
      <w:r w:rsidR="00487F72">
        <w:rPr>
          <w:rFonts w:eastAsia="Times New Roman" w:cs="Times New Roman"/>
          <w:szCs w:val="19"/>
          <w:lang w:val="en-GB" w:eastAsia="pl-PL"/>
        </w:rPr>
        <w:t>6</w:t>
      </w:r>
      <w:r w:rsidRPr="00F2411B">
        <w:rPr>
          <w:rFonts w:eastAsia="Times New Roman" w:cs="Times New Roman"/>
          <w:szCs w:val="19"/>
          <w:lang w:val="en-GB" w:eastAsia="pl-PL"/>
        </w:rPr>
        <w:t>%</w:t>
      </w:r>
      <w:r w:rsidR="00DE076C">
        <w:rPr>
          <w:rFonts w:eastAsia="Times New Roman" w:cs="Times New Roman"/>
          <w:szCs w:val="19"/>
          <w:lang w:val="en-GB" w:eastAsia="pl-PL"/>
        </w:rPr>
        <w:t xml:space="preserve">, </w:t>
      </w:r>
      <w:r w:rsidRPr="00F2411B">
        <w:rPr>
          <w:rFonts w:eastAsia="Times New Roman" w:cs="Times New Roman"/>
          <w:szCs w:val="19"/>
          <w:lang w:val="en-GB" w:eastAsia="pl-PL"/>
        </w:rPr>
        <w:t>followed by solid fossil fuels (</w:t>
      </w:r>
      <w:r w:rsidR="00487F72">
        <w:rPr>
          <w:rFonts w:eastAsia="Times New Roman" w:cs="Times New Roman"/>
          <w:szCs w:val="19"/>
          <w:lang w:val="en-GB" w:eastAsia="pl-PL"/>
        </w:rPr>
        <w:t>18</w:t>
      </w:r>
      <w:r w:rsidRPr="00F2411B">
        <w:rPr>
          <w:rFonts w:eastAsia="Times New Roman" w:cs="Times New Roman"/>
          <w:szCs w:val="19"/>
          <w:lang w:val="en-GB" w:eastAsia="pl-PL"/>
        </w:rPr>
        <w:t>.</w:t>
      </w:r>
      <w:r w:rsidR="00487F72">
        <w:rPr>
          <w:rFonts w:eastAsia="Times New Roman" w:cs="Times New Roman"/>
          <w:szCs w:val="19"/>
          <w:lang w:val="en-GB" w:eastAsia="pl-PL"/>
        </w:rPr>
        <w:t>4</w:t>
      </w:r>
      <w:r w:rsidRPr="00F2411B">
        <w:rPr>
          <w:rFonts w:eastAsia="Times New Roman" w:cs="Times New Roman"/>
          <w:szCs w:val="19"/>
          <w:lang w:val="en-GB" w:eastAsia="pl-PL"/>
        </w:rPr>
        <w:t>%), heat (1</w:t>
      </w:r>
      <w:r w:rsidR="00487F72">
        <w:rPr>
          <w:rFonts w:eastAsia="Times New Roman" w:cs="Times New Roman"/>
          <w:szCs w:val="19"/>
          <w:lang w:val="en-GB" w:eastAsia="pl-PL"/>
        </w:rPr>
        <w:t>6</w:t>
      </w:r>
      <w:r w:rsidRPr="00F2411B">
        <w:rPr>
          <w:rFonts w:eastAsia="Times New Roman" w:cs="Times New Roman"/>
          <w:szCs w:val="19"/>
          <w:lang w:val="en-GB" w:eastAsia="pl-PL"/>
        </w:rPr>
        <w:t>.</w:t>
      </w:r>
      <w:r w:rsidR="00487F72">
        <w:rPr>
          <w:rFonts w:eastAsia="Times New Roman" w:cs="Times New Roman"/>
          <w:szCs w:val="19"/>
          <w:lang w:val="en-GB" w:eastAsia="pl-PL"/>
        </w:rPr>
        <w:t>7</w:t>
      </w:r>
      <w:r w:rsidRPr="00F2411B">
        <w:rPr>
          <w:rFonts w:eastAsia="Times New Roman" w:cs="Times New Roman"/>
          <w:szCs w:val="19"/>
          <w:lang w:val="en-GB" w:eastAsia="pl-PL"/>
        </w:rPr>
        <w:t>%) electricity (1</w:t>
      </w:r>
      <w:r w:rsidR="00487F72">
        <w:rPr>
          <w:rFonts w:eastAsia="Times New Roman" w:cs="Times New Roman"/>
          <w:szCs w:val="19"/>
          <w:lang w:val="en-GB" w:eastAsia="pl-PL"/>
        </w:rPr>
        <w:t>4</w:t>
      </w:r>
      <w:r w:rsidRPr="00F2411B">
        <w:rPr>
          <w:rFonts w:eastAsia="Times New Roman" w:cs="Times New Roman"/>
          <w:szCs w:val="19"/>
          <w:lang w:val="en-GB" w:eastAsia="pl-PL"/>
        </w:rPr>
        <w:t>.</w:t>
      </w:r>
      <w:r w:rsidR="00487F72">
        <w:rPr>
          <w:rFonts w:eastAsia="Times New Roman" w:cs="Times New Roman"/>
          <w:szCs w:val="19"/>
          <w:lang w:val="en-GB" w:eastAsia="pl-PL"/>
        </w:rPr>
        <w:t>2</w:t>
      </w:r>
      <w:r w:rsidRPr="00F2411B">
        <w:rPr>
          <w:rFonts w:eastAsia="Times New Roman" w:cs="Times New Roman"/>
          <w:szCs w:val="19"/>
          <w:lang w:val="en-GB" w:eastAsia="pl-PL"/>
        </w:rPr>
        <w:t>%) liquid fuels (2.</w:t>
      </w:r>
      <w:r w:rsidR="00487F72">
        <w:rPr>
          <w:rFonts w:eastAsia="Times New Roman" w:cs="Times New Roman"/>
          <w:szCs w:val="19"/>
          <w:lang w:val="en-GB" w:eastAsia="pl-PL"/>
        </w:rPr>
        <w:t>7</w:t>
      </w:r>
      <w:r w:rsidRPr="00F2411B">
        <w:rPr>
          <w:rFonts w:eastAsia="Times New Roman" w:cs="Times New Roman"/>
          <w:szCs w:val="19"/>
          <w:lang w:val="en-GB" w:eastAsia="pl-PL"/>
        </w:rPr>
        <w:t>%). The consumption of other energy carriers, which included</w:t>
      </w:r>
      <w:r w:rsidR="00DE076C">
        <w:rPr>
          <w:rFonts w:eastAsia="Times New Roman" w:cs="Times New Roman"/>
          <w:szCs w:val="19"/>
          <w:lang w:val="en-GB" w:eastAsia="pl-PL"/>
        </w:rPr>
        <w:t xml:space="preserve"> among others</w:t>
      </w:r>
      <w:r w:rsidRPr="00F2411B">
        <w:rPr>
          <w:rFonts w:eastAsia="Times New Roman" w:cs="Times New Roman"/>
          <w:szCs w:val="19"/>
          <w:lang w:val="en-GB" w:eastAsia="pl-PL"/>
        </w:rPr>
        <w:t xml:space="preserve"> solid biofuels and ambient heat, was 2</w:t>
      </w:r>
      <w:r w:rsidR="00487F72">
        <w:rPr>
          <w:rFonts w:eastAsia="Times New Roman" w:cs="Times New Roman"/>
          <w:szCs w:val="19"/>
          <w:lang w:val="en-GB" w:eastAsia="pl-PL"/>
        </w:rPr>
        <w:t>6</w:t>
      </w:r>
      <w:r w:rsidRPr="00F2411B">
        <w:rPr>
          <w:rFonts w:eastAsia="Times New Roman" w:cs="Times New Roman"/>
          <w:szCs w:val="19"/>
          <w:lang w:val="en-GB" w:eastAsia="pl-PL"/>
        </w:rPr>
        <w:t>.</w:t>
      </w:r>
      <w:r w:rsidR="00487F72">
        <w:rPr>
          <w:rFonts w:eastAsia="Times New Roman" w:cs="Times New Roman"/>
          <w:szCs w:val="19"/>
          <w:lang w:val="en-GB" w:eastAsia="pl-PL"/>
        </w:rPr>
        <w:t>4</w:t>
      </w:r>
      <w:r w:rsidRPr="00F2411B">
        <w:rPr>
          <w:rFonts w:eastAsia="Times New Roman" w:cs="Times New Roman"/>
          <w:szCs w:val="19"/>
          <w:lang w:val="en-GB" w:eastAsia="pl-PL"/>
        </w:rPr>
        <w:t>%.</w:t>
      </w:r>
    </w:p>
    <w:p w14:paraId="52438A7C" w14:textId="4CD669F9" w:rsidR="00597567" w:rsidRPr="00F2411B" w:rsidRDefault="00597567" w:rsidP="00597567">
      <w:pPr>
        <w:spacing w:line="288" w:lineRule="auto"/>
        <w:rPr>
          <w:rFonts w:eastAsia="Times New Roman" w:cs="Times New Roman"/>
          <w:szCs w:val="19"/>
          <w:lang w:val="en-GB" w:eastAsia="pl-PL"/>
        </w:rPr>
      </w:pPr>
      <w:r w:rsidRPr="00F2411B">
        <w:rPr>
          <w:rFonts w:eastAsia="Times New Roman" w:cs="Times New Roman"/>
          <w:szCs w:val="19"/>
          <w:lang w:val="en-GB" w:eastAsia="pl-PL"/>
        </w:rPr>
        <w:t>The most important direction of energy use was space heating, with a 6</w:t>
      </w:r>
      <w:r w:rsidR="00487F72">
        <w:rPr>
          <w:rFonts w:eastAsia="Times New Roman" w:cs="Times New Roman"/>
          <w:szCs w:val="19"/>
          <w:lang w:val="en-GB" w:eastAsia="pl-PL"/>
        </w:rPr>
        <w:t>1</w:t>
      </w:r>
      <w:r w:rsidRPr="00F2411B">
        <w:rPr>
          <w:rFonts w:eastAsia="Times New Roman" w:cs="Times New Roman"/>
          <w:szCs w:val="19"/>
          <w:lang w:val="en-GB" w:eastAsia="pl-PL"/>
        </w:rPr>
        <w:t>.</w:t>
      </w:r>
      <w:r w:rsidR="00487F72">
        <w:rPr>
          <w:rFonts w:eastAsia="Times New Roman" w:cs="Times New Roman"/>
          <w:szCs w:val="19"/>
          <w:lang w:val="en-GB" w:eastAsia="pl-PL"/>
        </w:rPr>
        <w:t>7</w:t>
      </w:r>
      <w:r w:rsidRPr="00F2411B">
        <w:rPr>
          <w:rFonts w:eastAsia="Times New Roman" w:cs="Times New Roman"/>
          <w:szCs w:val="19"/>
          <w:lang w:val="en-GB" w:eastAsia="pl-PL"/>
        </w:rPr>
        <w:t>% share in 202</w:t>
      </w:r>
      <w:r w:rsidR="00487F72">
        <w:rPr>
          <w:rFonts w:eastAsia="Times New Roman" w:cs="Times New Roman"/>
          <w:szCs w:val="19"/>
          <w:lang w:val="en-GB" w:eastAsia="pl-PL"/>
        </w:rPr>
        <w:t>4</w:t>
      </w:r>
      <w:r w:rsidRPr="00F2411B">
        <w:rPr>
          <w:rFonts w:eastAsia="Times New Roman" w:cs="Times New Roman"/>
          <w:szCs w:val="19"/>
          <w:lang w:val="en-GB" w:eastAsia="pl-PL"/>
        </w:rPr>
        <w:t>. Water heating consumed 18.</w:t>
      </w:r>
      <w:r w:rsidR="00F76B17">
        <w:rPr>
          <w:rFonts w:eastAsia="Times New Roman" w:cs="Times New Roman"/>
          <w:szCs w:val="19"/>
          <w:lang w:val="en-GB" w:eastAsia="pl-PL"/>
        </w:rPr>
        <w:t>7</w:t>
      </w:r>
      <w:r w:rsidRPr="00F2411B">
        <w:rPr>
          <w:rFonts w:eastAsia="Times New Roman" w:cs="Times New Roman"/>
          <w:szCs w:val="19"/>
          <w:lang w:val="en-GB" w:eastAsia="pl-PL"/>
        </w:rPr>
        <w:t xml:space="preserve">% of energy, lighting and electrical appliances </w:t>
      </w:r>
      <w:r w:rsidR="00487F72">
        <w:rPr>
          <w:rFonts w:eastAsia="Times New Roman" w:cs="Times New Roman"/>
          <w:szCs w:val="19"/>
          <w:lang w:val="en-GB" w:eastAsia="pl-PL"/>
        </w:rPr>
        <w:t>11</w:t>
      </w:r>
      <w:r w:rsidRPr="00F2411B">
        <w:rPr>
          <w:rFonts w:eastAsia="Times New Roman" w:cs="Times New Roman"/>
          <w:szCs w:val="19"/>
          <w:lang w:val="en-GB" w:eastAsia="pl-PL"/>
        </w:rPr>
        <w:t>.</w:t>
      </w:r>
      <w:r w:rsidR="00487F72">
        <w:rPr>
          <w:rFonts w:eastAsia="Times New Roman" w:cs="Times New Roman"/>
          <w:szCs w:val="19"/>
          <w:lang w:val="en-GB" w:eastAsia="pl-PL"/>
        </w:rPr>
        <w:t>6</w:t>
      </w:r>
      <w:r w:rsidRPr="00F2411B">
        <w:rPr>
          <w:rFonts w:eastAsia="Times New Roman" w:cs="Times New Roman"/>
          <w:szCs w:val="19"/>
          <w:lang w:val="en-GB" w:eastAsia="pl-PL"/>
        </w:rPr>
        <w:t xml:space="preserve">% and preparing meals </w:t>
      </w:r>
      <w:r w:rsidR="00487F72">
        <w:rPr>
          <w:rFonts w:eastAsia="Times New Roman" w:cs="Times New Roman"/>
          <w:szCs w:val="19"/>
          <w:lang w:val="en-GB" w:eastAsia="pl-PL"/>
        </w:rPr>
        <w:t>8</w:t>
      </w:r>
      <w:r w:rsidRPr="00F2411B">
        <w:rPr>
          <w:rFonts w:eastAsia="Times New Roman" w:cs="Times New Roman"/>
          <w:szCs w:val="19"/>
          <w:lang w:val="en-GB" w:eastAsia="pl-PL"/>
        </w:rPr>
        <w:t>.</w:t>
      </w:r>
      <w:r w:rsidR="00487F72">
        <w:rPr>
          <w:rFonts w:eastAsia="Times New Roman" w:cs="Times New Roman"/>
          <w:szCs w:val="19"/>
          <w:lang w:val="en-GB" w:eastAsia="pl-PL"/>
        </w:rPr>
        <w:t>0</w:t>
      </w:r>
      <w:r w:rsidRPr="00F2411B">
        <w:rPr>
          <w:rFonts w:eastAsia="Times New Roman" w:cs="Times New Roman"/>
          <w:szCs w:val="19"/>
          <w:lang w:val="en-GB" w:eastAsia="pl-PL"/>
        </w:rPr>
        <w:t>%.</w:t>
      </w:r>
    </w:p>
    <w:p w14:paraId="0424AA97" w14:textId="77777777" w:rsidR="00597567" w:rsidRPr="00F2411B" w:rsidRDefault="00597567" w:rsidP="00597567">
      <w:pPr>
        <w:spacing w:before="360" w:line="240" w:lineRule="auto"/>
        <w:ind w:left="709" w:hanging="709"/>
        <w:rPr>
          <w:b/>
          <w:bCs/>
          <w:szCs w:val="19"/>
          <w:lang w:val="en-GB"/>
        </w:rPr>
      </w:pPr>
      <w:r w:rsidRPr="00F2411B">
        <w:rPr>
          <w:noProof/>
          <w:lang w:eastAsia="pl-PL"/>
        </w:rPr>
        <mc:AlternateContent>
          <mc:Choice Requires="wps">
            <w:drawing>
              <wp:anchor distT="45720" distB="45720" distL="114300" distR="114300" simplePos="0" relativeHeight="251761664" behindDoc="1" locked="0" layoutInCell="1" allowOverlap="1" wp14:anchorId="18C80CF1" wp14:editId="2D1220AE">
                <wp:simplePos x="0" y="0"/>
                <wp:positionH relativeFrom="column">
                  <wp:posOffset>5227955</wp:posOffset>
                </wp:positionH>
                <wp:positionV relativeFrom="paragraph">
                  <wp:posOffset>427355</wp:posOffset>
                </wp:positionV>
                <wp:extent cx="1796415" cy="779780"/>
                <wp:effectExtent l="0" t="0" r="0" b="1270"/>
                <wp:wrapTight wrapText="bothSides">
                  <wp:wrapPolygon edited="0">
                    <wp:start x="687" y="0"/>
                    <wp:lineTo x="687" y="21107"/>
                    <wp:lineTo x="20844" y="21107"/>
                    <wp:lineTo x="20844" y="0"/>
                    <wp:lineTo x="687" y="0"/>
                  </wp:wrapPolygon>
                </wp:wrapTight>
                <wp:docPr id="25" name="Pole tekstowe 25" descr="The share of energy used for space heating in 2024 de-creased by 5.1 percentage points compared to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779780"/>
                        </a:xfrm>
                        <a:prstGeom prst="rect">
                          <a:avLst/>
                        </a:prstGeom>
                        <a:noFill/>
                        <a:ln w="9525">
                          <a:noFill/>
                          <a:miter lim="800000"/>
                          <a:headEnd/>
                          <a:tailEnd/>
                        </a:ln>
                      </wps:spPr>
                      <wps:txbx>
                        <w:txbxContent>
                          <w:p w14:paraId="6BF672AF" w14:textId="58AC5943" w:rsidR="00FE3ACD" w:rsidRPr="003702FC" w:rsidRDefault="00FE3ACD" w:rsidP="00597567">
                            <w:pPr>
                              <w:pStyle w:val="tekstzboku"/>
                              <w:spacing w:before="0"/>
                              <w:rPr>
                                <w:lang w:val="en-GB"/>
                              </w:rPr>
                            </w:pPr>
                            <w:r w:rsidRPr="001E0634">
                              <w:rPr>
                                <w:lang w:val="en-GB"/>
                              </w:rPr>
                              <w:t>The share of energy used for space heating in 202</w:t>
                            </w:r>
                            <w:r>
                              <w:rPr>
                                <w:lang w:val="en-GB"/>
                              </w:rPr>
                              <w:t>4</w:t>
                            </w:r>
                            <w:r w:rsidRPr="001E0634">
                              <w:rPr>
                                <w:lang w:val="en-GB"/>
                              </w:rPr>
                              <w:t xml:space="preserve"> decreased by </w:t>
                            </w:r>
                            <w:r>
                              <w:rPr>
                                <w:lang w:val="en-GB"/>
                              </w:rPr>
                              <w:t>5</w:t>
                            </w:r>
                            <w:r w:rsidRPr="001E0634">
                              <w:rPr>
                                <w:lang w:val="en-GB"/>
                              </w:rPr>
                              <w:t>.</w:t>
                            </w:r>
                            <w:r>
                              <w:rPr>
                                <w:lang w:val="en-GB"/>
                              </w:rPr>
                              <w:t>1</w:t>
                            </w:r>
                            <w:r w:rsidRPr="001E0634">
                              <w:rPr>
                                <w:lang w:val="en-GB"/>
                              </w:rPr>
                              <w:t xml:space="preserve"> percentage points compared to 201</w:t>
                            </w:r>
                            <w:r>
                              <w:rPr>
                                <w:lang w:val="en-GB"/>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80CF1" id="Pole tekstowe 25" o:spid="_x0000_s1028" type="#_x0000_t202" alt="The share of energy used for space heating in 2024 de-creased by 5.1 percentage points compared to 2019." style="position:absolute;left:0;text-align:left;margin-left:411.65pt;margin-top:33.65pt;width:141.45pt;height:61.4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" filled="f" stroked="f">
                <v:textbox>
                  <w:txbxContent>
                    <w:p w14:paraId="6BF672AF" w14:textId="58AC5943" w:rsidR="00FE3ACD" w:rsidRPr="003702FC" w:rsidRDefault="00FE3ACD" w:rsidP="00597567">
                      <w:pPr>
                        <w:pStyle w:val="tekstzboku"/>
                        <w:spacing w:before="0"/>
                        <w:rPr>
                          <w:lang w:val="en-GB"/>
                        </w:rPr>
                      </w:pPr>
                      <w:r w:rsidRPr="001E0634">
                        <w:rPr>
                          <w:lang w:val="en-GB"/>
                        </w:rPr>
                        <w:t>The share of energy used for space heating in 202</w:t>
                      </w:r>
                      <w:r>
                        <w:rPr>
                          <w:lang w:val="en-GB"/>
                        </w:rPr>
                        <w:t>4</w:t>
                      </w:r>
                      <w:r w:rsidRPr="001E0634">
                        <w:rPr>
                          <w:lang w:val="en-GB"/>
                        </w:rPr>
                        <w:t xml:space="preserve"> decreased by </w:t>
                      </w:r>
                      <w:r>
                        <w:rPr>
                          <w:lang w:val="en-GB"/>
                        </w:rPr>
                        <w:t>5</w:t>
                      </w:r>
                      <w:r w:rsidRPr="001E0634">
                        <w:rPr>
                          <w:lang w:val="en-GB"/>
                        </w:rPr>
                        <w:t>.</w:t>
                      </w:r>
                      <w:r>
                        <w:rPr>
                          <w:lang w:val="en-GB"/>
                        </w:rPr>
                        <w:t>1</w:t>
                      </w:r>
                      <w:r w:rsidRPr="001E0634">
                        <w:rPr>
                          <w:lang w:val="en-GB"/>
                        </w:rPr>
                        <w:t xml:space="preserve"> percentage points compared to 201</w:t>
                      </w:r>
                      <w:r>
                        <w:rPr>
                          <w:lang w:val="en-GB"/>
                        </w:rPr>
                        <w:t>9</w:t>
                      </w:r>
                    </w:p>
                  </w:txbxContent>
                </v:textbox>
                <w10:wrap type="tight"/>
              </v:shape>
            </w:pict>
          </mc:Fallback>
        </mc:AlternateContent>
      </w:r>
      <w:r w:rsidRPr="00F2411B">
        <w:rPr>
          <w:b/>
          <w:spacing w:val="-2"/>
          <w:szCs w:val="19"/>
          <w:lang w:val="en-GB"/>
        </w:rPr>
        <w:t xml:space="preserve">Table 2. </w:t>
      </w:r>
      <w:r w:rsidRPr="00F2411B">
        <w:rPr>
          <w:b/>
          <w:bCs/>
          <w:szCs w:val="19"/>
          <w:lang w:val="en-GB"/>
        </w:rPr>
        <w:t>Structure of energy consumption in households by directions of use</w:t>
      </w:r>
    </w:p>
    <w:tbl>
      <w:tblPr>
        <w:tblpPr w:leftFromText="141" w:rightFromText="141" w:bottomFromText="160" w:vertAnchor="text" w:horzAnchor="margin" w:tblpY="35"/>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Structure of energy consumption in households by directions of use (in %)"/>
        <w:tblDescription w:val="The table shows the structure of household energy consumption by use between 2019 and 2024 (in %). Data for the table is provided in the attached excel file."/>
      </w:tblPr>
      <w:tblGrid>
        <w:gridCol w:w="2554"/>
        <w:gridCol w:w="923"/>
        <w:gridCol w:w="921"/>
        <w:gridCol w:w="921"/>
        <w:gridCol w:w="922"/>
        <w:gridCol w:w="922"/>
        <w:gridCol w:w="922"/>
      </w:tblGrid>
      <w:tr w:rsidR="00487F72" w:rsidRPr="00F2411B" w14:paraId="588B5A23" w14:textId="77777777" w:rsidTr="00FE3ACD">
        <w:tc>
          <w:tcPr>
            <w:tcW w:w="2554" w:type="dxa"/>
            <w:vMerge w:val="restart"/>
            <w:vAlign w:val="center"/>
            <w:hideMark/>
          </w:tcPr>
          <w:p w14:paraId="0DB119C8" w14:textId="77777777" w:rsidR="00487F72" w:rsidRPr="00F2411B" w:rsidRDefault="00487F72" w:rsidP="00487F72">
            <w:pPr>
              <w:jc w:val="center"/>
              <w:rPr>
                <w:lang w:val="en-GB"/>
              </w:rPr>
            </w:pPr>
            <w:r w:rsidRPr="00F2411B">
              <w:rPr>
                <w:lang w:val="en-GB"/>
              </w:rPr>
              <w:t>Specification</w:t>
            </w:r>
          </w:p>
        </w:tc>
        <w:tc>
          <w:tcPr>
            <w:tcW w:w="923" w:type="dxa"/>
            <w:shd w:val="clear" w:color="auto" w:fill="auto"/>
            <w:vAlign w:val="center"/>
            <w:hideMark/>
          </w:tcPr>
          <w:p w14:paraId="5E36C69A" w14:textId="3F40D22B" w:rsidR="00487F72" w:rsidRPr="00F2411B" w:rsidRDefault="00487F72" w:rsidP="00487F72">
            <w:pPr>
              <w:jc w:val="center"/>
              <w:rPr>
                <w:lang w:val="en-GB"/>
              </w:rPr>
            </w:pPr>
            <w:r>
              <w:rPr>
                <w:rFonts w:cs="Calibri"/>
                <w:color w:val="000000"/>
                <w:szCs w:val="19"/>
              </w:rPr>
              <w:t>2019</w:t>
            </w:r>
          </w:p>
        </w:tc>
        <w:tc>
          <w:tcPr>
            <w:tcW w:w="921" w:type="dxa"/>
            <w:shd w:val="clear" w:color="auto" w:fill="auto"/>
            <w:vAlign w:val="center"/>
            <w:hideMark/>
          </w:tcPr>
          <w:p w14:paraId="766DDD94" w14:textId="7EE73BEB" w:rsidR="00487F72" w:rsidRPr="00F2411B" w:rsidRDefault="00487F72" w:rsidP="00487F72">
            <w:pPr>
              <w:jc w:val="center"/>
              <w:rPr>
                <w:lang w:val="en-GB"/>
              </w:rPr>
            </w:pPr>
            <w:r>
              <w:rPr>
                <w:rFonts w:cs="Calibri"/>
                <w:color w:val="000000"/>
                <w:szCs w:val="19"/>
              </w:rPr>
              <w:t>2020</w:t>
            </w:r>
          </w:p>
        </w:tc>
        <w:tc>
          <w:tcPr>
            <w:tcW w:w="921" w:type="dxa"/>
            <w:shd w:val="clear" w:color="auto" w:fill="auto"/>
            <w:vAlign w:val="center"/>
            <w:hideMark/>
          </w:tcPr>
          <w:p w14:paraId="6FDA7C96" w14:textId="025D6D9F" w:rsidR="00487F72" w:rsidRPr="00F2411B" w:rsidRDefault="00487F72" w:rsidP="00487F72">
            <w:pPr>
              <w:jc w:val="center"/>
              <w:rPr>
                <w:lang w:val="en-GB"/>
              </w:rPr>
            </w:pPr>
            <w:r>
              <w:rPr>
                <w:rFonts w:cs="Calibri"/>
                <w:color w:val="000000"/>
                <w:szCs w:val="19"/>
              </w:rPr>
              <w:t>2021</w:t>
            </w:r>
          </w:p>
        </w:tc>
        <w:tc>
          <w:tcPr>
            <w:tcW w:w="922" w:type="dxa"/>
            <w:shd w:val="clear" w:color="auto" w:fill="auto"/>
            <w:vAlign w:val="center"/>
            <w:hideMark/>
          </w:tcPr>
          <w:p w14:paraId="2BEA7038" w14:textId="0895143B" w:rsidR="00487F72" w:rsidRPr="00F2411B" w:rsidRDefault="00487F72" w:rsidP="00487F72">
            <w:pPr>
              <w:jc w:val="center"/>
              <w:rPr>
                <w:lang w:val="en-GB"/>
              </w:rPr>
            </w:pPr>
            <w:r>
              <w:rPr>
                <w:rFonts w:cs="Calibri"/>
                <w:color w:val="000000"/>
                <w:szCs w:val="19"/>
              </w:rPr>
              <w:t>2022</w:t>
            </w:r>
          </w:p>
        </w:tc>
        <w:tc>
          <w:tcPr>
            <w:tcW w:w="922" w:type="dxa"/>
            <w:shd w:val="clear" w:color="auto" w:fill="auto"/>
            <w:vAlign w:val="center"/>
            <w:hideMark/>
          </w:tcPr>
          <w:p w14:paraId="5BDFD335" w14:textId="5C585D70" w:rsidR="00487F72" w:rsidRPr="00F2411B" w:rsidRDefault="00487F72" w:rsidP="00487F72">
            <w:pPr>
              <w:jc w:val="center"/>
              <w:rPr>
                <w:lang w:val="en-GB"/>
              </w:rPr>
            </w:pPr>
            <w:r>
              <w:rPr>
                <w:rFonts w:cs="Calibri"/>
                <w:color w:val="000000"/>
                <w:szCs w:val="19"/>
              </w:rPr>
              <w:t>2023</w:t>
            </w:r>
          </w:p>
        </w:tc>
        <w:tc>
          <w:tcPr>
            <w:tcW w:w="922" w:type="dxa"/>
            <w:shd w:val="clear" w:color="auto" w:fill="auto"/>
            <w:vAlign w:val="center"/>
            <w:hideMark/>
          </w:tcPr>
          <w:p w14:paraId="34B6814E" w14:textId="7D485CB6" w:rsidR="00487F72" w:rsidRPr="00F2411B" w:rsidRDefault="00487F72" w:rsidP="00487F72">
            <w:pPr>
              <w:jc w:val="center"/>
              <w:rPr>
                <w:lang w:val="en-GB"/>
              </w:rPr>
            </w:pPr>
            <w:r>
              <w:rPr>
                <w:rFonts w:cs="Calibri"/>
                <w:color w:val="000000"/>
                <w:szCs w:val="19"/>
              </w:rPr>
              <w:t>2024</w:t>
            </w:r>
          </w:p>
        </w:tc>
      </w:tr>
      <w:tr w:rsidR="00597567" w:rsidRPr="00F2411B" w14:paraId="61B9E445" w14:textId="77777777" w:rsidTr="00FE3ACD">
        <w:tc>
          <w:tcPr>
            <w:tcW w:w="2554" w:type="dxa"/>
            <w:vMerge/>
            <w:vAlign w:val="center"/>
          </w:tcPr>
          <w:p w14:paraId="750DD185" w14:textId="77777777" w:rsidR="00597567" w:rsidRPr="00F2411B" w:rsidRDefault="00597567" w:rsidP="00FE3ACD">
            <w:pPr>
              <w:jc w:val="center"/>
              <w:rPr>
                <w:lang w:val="en-GB"/>
              </w:rPr>
            </w:pPr>
          </w:p>
        </w:tc>
        <w:tc>
          <w:tcPr>
            <w:tcW w:w="5531" w:type="dxa"/>
            <w:gridSpan w:val="6"/>
            <w:shd w:val="clear" w:color="auto" w:fill="auto"/>
            <w:vAlign w:val="center"/>
          </w:tcPr>
          <w:p w14:paraId="2E2BCF3B" w14:textId="77777777" w:rsidR="00597567" w:rsidRPr="00F2411B" w:rsidRDefault="00597567" w:rsidP="00FE3ACD">
            <w:pPr>
              <w:jc w:val="center"/>
              <w:rPr>
                <w:rFonts w:cs="Calibri"/>
                <w:color w:val="000000"/>
                <w:szCs w:val="19"/>
                <w:lang w:val="en-GB"/>
              </w:rPr>
            </w:pPr>
            <w:r>
              <w:rPr>
                <w:rFonts w:cs="Calibri"/>
                <w:color w:val="000000"/>
                <w:szCs w:val="19"/>
                <w:lang w:val="en-GB"/>
              </w:rPr>
              <w:t>%</w:t>
            </w:r>
          </w:p>
        </w:tc>
      </w:tr>
      <w:tr w:rsidR="00487F72" w:rsidRPr="00F2411B" w14:paraId="6F71383A" w14:textId="77777777" w:rsidTr="00FE3ACD">
        <w:tc>
          <w:tcPr>
            <w:tcW w:w="2554" w:type="dxa"/>
            <w:vAlign w:val="center"/>
            <w:hideMark/>
          </w:tcPr>
          <w:p w14:paraId="3377231A" w14:textId="77777777" w:rsidR="00487F72" w:rsidRPr="000001D9" w:rsidRDefault="00487F72" w:rsidP="00487F72">
            <w:pPr>
              <w:rPr>
                <w:b/>
                <w:lang w:val="en-GB"/>
              </w:rPr>
            </w:pPr>
            <w:r w:rsidRPr="000001D9">
              <w:rPr>
                <w:b/>
                <w:lang w:val="en-GB"/>
              </w:rPr>
              <w:t>Total</w:t>
            </w:r>
          </w:p>
        </w:tc>
        <w:tc>
          <w:tcPr>
            <w:tcW w:w="923" w:type="dxa"/>
            <w:shd w:val="clear" w:color="auto" w:fill="auto"/>
            <w:vAlign w:val="center"/>
            <w:hideMark/>
          </w:tcPr>
          <w:p w14:paraId="7C8A75D5" w14:textId="5C19A02F" w:rsidR="00487F72" w:rsidRPr="000001D9" w:rsidRDefault="00487F72" w:rsidP="00487F72">
            <w:pPr>
              <w:jc w:val="right"/>
              <w:rPr>
                <w:b/>
                <w:lang w:val="en-GB"/>
              </w:rPr>
            </w:pPr>
            <w:r w:rsidRPr="000001D9">
              <w:rPr>
                <w:rFonts w:cs="Calibri"/>
                <w:b/>
                <w:color w:val="000000"/>
                <w:szCs w:val="19"/>
              </w:rPr>
              <w:t>100.0</w:t>
            </w:r>
          </w:p>
        </w:tc>
        <w:tc>
          <w:tcPr>
            <w:tcW w:w="921" w:type="dxa"/>
            <w:shd w:val="clear" w:color="auto" w:fill="auto"/>
            <w:vAlign w:val="center"/>
            <w:hideMark/>
          </w:tcPr>
          <w:p w14:paraId="66D760F7" w14:textId="5E2324D5" w:rsidR="00487F72" w:rsidRPr="000001D9" w:rsidRDefault="00487F72" w:rsidP="00487F72">
            <w:pPr>
              <w:jc w:val="right"/>
              <w:rPr>
                <w:b/>
                <w:lang w:val="en-GB"/>
              </w:rPr>
            </w:pPr>
            <w:r w:rsidRPr="000001D9">
              <w:rPr>
                <w:rFonts w:cs="Calibri"/>
                <w:b/>
                <w:color w:val="000000"/>
                <w:szCs w:val="19"/>
              </w:rPr>
              <w:t>100.0</w:t>
            </w:r>
          </w:p>
        </w:tc>
        <w:tc>
          <w:tcPr>
            <w:tcW w:w="921" w:type="dxa"/>
            <w:shd w:val="clear" w:color="auto" w:fill="auto"/>
            <w:vAlign w:val="center"/>
            <w:hideMark/>
          </w:tcPr>
          <w:p w14:paraId="6FAFD5D8" w14:textId="0548DF97" w:rsidR="00487F72" w:rsidRPr="000001D9" w:rsidRDefault="00487F72" w:rsidP="00487F72">
            <w:pPr>
              <w:jc w:val="right"/>
              <w:rPr>
                <w:b/>
                <w:lang w:val="en-GB"/>
              </w:rPr>
            </w:pPr>
            <w:r w:rsidRPr="000001D9">
              <w:rPr>
                <w:rFonts w:cs="Calibri"/>
                <w:b/>
                <w:color w:val="000000"/>
                <w:szCs w:val="19"/>
              </w:rPr>
              <w:t>100.0</w:t>
            </w:r>
          </w:p>
        </w:tc>
        <w:tc>
          <w:tcPr>
            <w:tcW w:w="922" w:type="dxa"/>
            <w:shd w:val="clear" w:color="auto" w:fill="auto"/>
            <w:vAlign w:val="center"/>
            <w:hideMark/>
          </w:tcPr>
          <w:p w14:paraId="47ABB1CF" w14:textId="57B66006" w:rsidR="00487F72" w:rsidRPr="000001D9" w:rsidRDefault="00487F72" w:rsidP="00487F72">
            <w:pPr>
              <w:jc w:val="right"/>
              <w:rPr>
                <w:b/>
                <w:lang w:val="en-GB"/>
              </w:rPr>
            </w:pPr>
            <w:r w:rsidRPr="000001D9">
              <w:rPr>
                <w:rFonts w:cs="Calibri"/>
                <w:b/>
                <w:color w:val="000000"/>
                <w:szCs w:val="19"/>
              </w:rPr>
              <w:t>100.0</w:t>
            </w:r>
          </w:p>
        </w:tc>
        <w:tc>
          <w:tcPr>
            <w:tcW w:w="922" w:type="dxa"/>
            <w:shd w:val="clear" w:color="auto" w:fill="auto"/>
            <w:vAlign w:val="center"/>
            <w:hideMark/>
          </w:tcPr>
          <w:p w14:paraId="20D1333C" w14:textId="0A8E9A8D" w:rsidR="00487F72" w:rsidRPr="000001D9" w:rsidRDefault="00487F72" w:rsidP="00487F72">
            <w:pPr>
              <w:jc w:val="right"/>
              <w:rPr>
                <w:b/>
                <w:lang w:val="en-GB"/>
              </w:rPr>
            </w:pPr>
            <w:r w:rsidRPr="000001D9">
              <w:rPr>
                <w:rFonts w:cs="Calibri"/>
                <w:b/>
                <w:color w:val="000000"/>
                <w:szCs w:val="19"/>
              </w:rPr>
              <w:t>100.0</w:t>
            </w:r>
          </w:p>
        </w:tc>
        <w:tc>
          <w:tcPr>
            <w:tcW w:w="922" w:type="dxa"/>
            <w:shd w:val="clear" w:color="auto" w:fill="auto"/>
            <w:vAlign w:val="center"/>
            <w:hideMark/>
          </w:tcPr>
          <w:p w14:paraId="14A740E4" w14:textId="1BCBDAEE" w:rsidR="00487F72" w:rsidRPr="000001D9" w:rsidRDefault="00487F72" w:rsidP="00487F72">
            <w:pPr>
              <w:jc w:val="right"/>
              <w:rPr>
                <w:b/>
                <w:lang w:val="en-GB"/>
              </w:rPr>
            </w:pPr>
            <w:r w:rsidRPr="000001D9">
              <w:rPr>
                <w:rFonts w:cs="Calibri"/>
                <w:b/>
                <w:color w:val="000000"/>
                <w:szCs w:val="19"/>
              </w:rPr>
              <w:t>100.0</w:t>
            </w:r>
          </w:p>
        </w:tc>
      </w:tr>
      <w:tr w:rsidR="00487F72" w:rsidRPr="00F2411B" w14:paraId="61B989BB" w14:textId="77777777" w:rsidTr="00FE3ACD">
        <w:tc>
          <w:tcPr>
            <w:tcW w:w="2554" w:type="dxa"/>
            <w:vAlign w:val="center"/>
            <w:hideMark/>
          </w:tcPr>
          <w:p w14:paraId="6586FB42" w14:textId="77777777" w:rsidR="00487F72" w:rsidRPr="00F2411B" w:rsidRDefault="00487F72" w:rsidP="00487F72">
            <w:pPr>
              <w:rPr>
                <w:lang w:val="en-GB"/>
              </w:rPr>
            </w:pPr>
            <w:r w:rsidRPr="00F2411B">
              <w:rPr>
                <w:lang w:val="en-GB"/>
              </w:rPr>
              <w:t>Space heating</w:t>
            </w:r>
          </w:p>
        </w:tc>
        <w:tc>
          <w:tcPr>
            <w:tcW w:w="923" w:type="dxa"/>
            <w:shd w:val="clear" w:color="auto" w:fill="auto"/>
            <w:vAlign w:val="center"/>
            <w:hideMark/>
          </w:tcPr>
          <w:p w14:paraId="06620C4A" w14:textId="769AAFC7" w:rsidR="00487F72" w:rsidRPr="00F2411B" w:rsidRDefault="00487F72" w:rsidP="00487F72">
            <w:pPr>
              <w:jc w:val="right"/>
              <w:rPr>
                <w:lang w:val="en-GB"/>
              </w:rPr>
            </w:pPr>
            <w:r>
              <w:rPr>
                <w:rFonts w:cs="Calibri"/>
                <w:color w:val="000000"/>
                <w:szCs w:val="19"/>
              </w:rPr>
              <w:t>66.8</w:t>
            </w:r>
          </w:p>
        </w:tc>
        <w:tc>
          <w:tcPr>
            <w:tcW w:w="921" w:type="dxa"/>
            <w:shd w:val="clear" w:color="auto" w:fill="auto"/>
            <w:vAlign w:val="center"/>
            <w:hideMark/>
          </w:tcPr>
          <w:p w14:paraId="7A7E2947" w14:textId="275664E6" w:rsidR="00487F72" w:rsidRPr="00F2411B" w:rsidRDefault="00487F72" w:rsidP="00487F72">
            <w:pPr>
              <w:jc w:val="right"/>
              <w:rPr>
                <w:lang w:val="en-GB"/>
              </w:rPr>
            </w:pPr>
            <w:r>
              <w:rPr>
                <w:rFonts w:cs="Calibri"/>
                <w:color w:val="000000"/>
                <w:szCs w:val="19"/>
              </w:rPr>
              <w:t>66.3</w:t>
            </w:r>
          </w:p>
        </w:tc>
        <w:tc>
          <w:tcPr>
            <w:tcW w:w="921" w:type="dxa"/>
            <w:shd w:val="clear" w:color="auto" w:fill="auto"/>
            <w:vAlign w:val="center"/>
            <w:hideMark/>
          </w:tcPr>
          <w:p w14:paraId="5502840D" w14:textId="38698BEB" w:rsidR="00487F72" w:rsidRPr="00F2411B" w:rsidRDefault="00487F72" w:rsidP="00487F72">
            <w:pPr>
              <w:jc w:val="right"/>
              <w:rPr>
                <w:lang w:val="en-GB"/>
              </w:rPr>
            </w:pPr>
            <w:r>
              <w:rPr>
                <w:rFonts w:cs="Calibri"/>
                <w:color w:val="000000"/>
                <w:szCs w:val="19"/>
              </w:rPr>
              <w:t>65.5</w:t>
            </w:r>
          </w:p>
        </w:tc>
        <w:tc>
          <w:tcPr>
            <w:tcW w:w="922" w:type="dxa"/>
            <w:shd w:val="clear" w:color="auto" w:fill="auto"/>
            <w:vAlign w:val="center"/>
            <w:hideMark/>
          </w:tcPr>
          <w:p w14:paraId="5C90B8EB" w14:textId="44299156" w:rsidR="00487F72" w:rsidRPr="00F2411B" w:rsidRDefault="00487F72" w:rsidP="00487F72">
            <w:pPr>
              <w:jc w:val="right"/>
              <w:rPr>
                <w:lang w:val="en-GB"/>
              </w:rPr>
            </w:pPr>
            <w:r>
              <w:rPr>
                <w:rFonts w:cs="Calibri"/>
                <w:color w:val="000000"/>
                <w:szCs w:val="19"/>
              </w:rPr>
              <w:t>62.9</w:t>
            </w:r>
          </w:p>
        </w:tc>
        <w:tc>
          <w:tcPr>
            <w:tcW w:w="922" w:type="dxa"/>
            <w:shd w:val="clear" w:color="auto" w:fill="auto"/>
            <w:vAlign w:val="center"/>
            <w:hideMark/>
          </w:tcPr>
          <w:p w14:paraId="3712F32D" w14:textId="09B9575A" w:rsidR="00487F72" w:rsidRPr="00F2411B" w:rsidRDefault="00487F72" w:rsidP="00487F72">
            <w:pPr>
              <w:jc w:val="right"/>
              <w:rPr>
                <w:lang w:val="en-GB"/>
              </w:rPr>
            </w:pPr>
            <w:r>
              <w:rPr>
                <w:rFonts w:cs="Calibri"/>
                <w:color w:val="000000"/>
                <w:szCs w:val="19"/>
              </w:rPr>
              <w:t>62.1</w:t>
            </w:r>
          </w:p>
        </w:tc>
        <w:tc>
          <w:tcPr>
            <w:tcW w:w="922" w:type="dxa"/>
            <w:shd w:val="clear" w:color="auto" w:fill="auto"/>
            <w:vAlign w:val="center"/>
            <w:hideMark/>
          </w:tcPr>
          <w:p w14:paraId="6D07DD16" w14:textId="2658D9A2" w:rsidR="00487F72" w:rsidRPr="00F2411B" w:rsidRDefault="00487F72" w:rsidP="00487F72">
            <w:pPr>
              <w:jc w:val="right"/>
              <w:rPr>
                <w:lang w:val="en-GB"/>
              </w:rPr>
            </w:pPr>
            <w:r>
              <w:rPr>
                <w:rFonts w:cs="Calibri"/>
                <w:color w:val="000000"/>
                <w:szCs w:val="19"/>
              </w:rPr>
              <w:t>61.7</w:t>
            </w:r>
          </w:p>
        </w:tc>
      </w:tr>
      <w:tr w:rsidR="00487F72" w:rsidRPr="00F2411B" w14:paraId="768D0A38" w14:textId="77777777" w:rsidTr="00FE3ACD">
        <w:tc>
          <w:tcPr>
            <w:tcW w:w="2554" w:type="dxa"/>
            <w:vAlign w:val="center"/>
            <w:hideMark/>
          </w:tcPr>
          <w:p w14:paraId="25E5A4C6" w14:textId="77777777" w:rsidR="00487F72" w:rsidRPr="00F2411B" w:rsidRDefault="00487F72" w:rsidP="00487F72">
            <w:pPr>
              <w:rPr>
                <w:lang w:val="en-GB"/>
              </w:rPr>
            </w:pPr>
            <w:r w:rsidRPr="00F2411B">
              <w:rPr>
                <w:lang w:val="en-GB"/>
              </w:rPr>
              <w:t>Water heating</w:t>
            </w:r>
          </w:p>
        </w:tc>
        <w:tc>
          <w:tcPr>
            <w:tcW w:w="923" w:type="dxa"/>
            <w:shd w:val="clear" w:color="auto" w:fill="auto"/>
            <w:vAlign w:val="center"/>
            <w:hideMark/>
          </w:tcPr>
          <w:p w14:paraId="75EF1199" w14:textId="39A1EFB2" w:rsidR="00487F72" w:rsidRPr="00F2411B" w:rsidRDefault="00487F72" w:rsidP="00487F72">
            <w:pPr>
              <w:jc w:val="right"/>
              <w:rPr>
                <w:lang w:val="en-GB"/>
              </w:rPr>
            </w:pPr>
            <w:r>
              <w:rPr>
                <w:rFonts w:cs="Calibri"/>
                <w:color w:val="000000"/>
                <w:szCs w:val="19"/>
              </w:rPr>
              <w:t>16.0</w:t>
            </w:r>
          </w:p>
        </w:tc>
        <w:tc>
          <w:tcPr>
            <w:tcW w:w="921" w:type="dxa"/>
            <w:shd w:val="clear" w:color="auto" w:fill="auto"/>
            <w:vAlign w:val="center"/>
            <w:hideMark/>
          </w:tcPr>
          <w:p w14:paraId="6F831A55" w14:textId="14756352" w:rsidR="00487F72" w:rsidRPr="00F2411B" w:rsidRDefault="00487F72" w:rsidP="00487F72">
            <w:pPr>
              <w:jc w:val="right"/>
              <w:rPr>
                <w:lang w:val="en-GB"/>
              </w:rPr>
            </w:pPr>
            <w:r>
              <w:rPr>
                <w:rFonts w:cs="Calibri"/>
                <w:color w:val="000000"/>
                <w:szCs w:val="19"/>
              </w:rPr>
              <w:t>16.2</w:t>
            </w:r>
          </w:p>
        </w:tc>
        <w:tc>
          <w:tcPr>
            <w:tcW w:w="921" w:type="dxa"/>
            <w:shd w:val="clear" w:color="auto" w:fill="auto"/>
            <w:vAlign w:val="center"/>
            <w:hideMark/>
          </w:tcPr>
          <w:p w14:paraId="1396238C" w14:textId="76700A97" w:rsidR="00487F72" w:rsidRPr="00F2411B" w:rsidRDefault="00487F72" w:rsidP="00487F72">
            <w:pPr>
              <w:jc w:val="right"/>
              <w:rPr>
                <w:lang w:val="en-GB"/>
              </w:rPr>
            </w:pPr>
            <w:r>
              <w:rPr>
                <w:rFonts w:cs="Calibri"/>
                <w:color w:val="000000"/>
                <w:szCs w:val="19"/>
              </w:rPr>
              <w:t>17.0</w:t>
            </w:r>
          </w:p>
        </w:tc>
        <w:tc>
          <w:tcPr>
            <w:tcW w:w="922" w:type="dxa"/>
            <w:shd w:val="clear" w:color="auto" w:fill="auto"/>
            <w:vAlign w:val="center"/>
            <w:hideMark/>
          </w:tcPr>
          <w:p w14:paraId="01DE5E4C" w14:textId="43533FD6" w:rsidR="00487F72" w:rsidRPr="00F2411B" w:rsidRDefault="00487F72" w:rsidP="00487F72">
            <w:pPr>
              <w:jc w:val="right"/>
              <w:rPr>
                <w:lang w:val="en-GB"/>
              </w:rPr>
            </w:pPr>
            <w:r>
              <w:rPr>
                <w:rFonts w:cs="Calibri"/>
                <w:color w:val="000000"/>
                <w:szCs w:val="19"/>
              </w:rPr>
              <w:t>18.1</w:t>
            </w:r>
          </w:p>
        </w:tc>
        <w:tc>
          <w:tcPr>
            <w:tcW w:w="922" w:type="dxa"/>
            <w:shd w:val="clear" w:color="auto" w:fill="auto"/>
            <w:vAlign w:val="center"/>
            <w:hideMark/>
          </w:tcPr>
          <w:p w14:paraId="4AD43212" w14:textId="6BC4CDAE" w:rsidR="00487F72" w:rsidRPr="00F2411B" w:rsidRDefault="00487F72" w:rsidP="00487F72">
            <w:pPr>
              <w:jc w:val="right"/>
              <w:rPr>
                <w:lang w:val="en-GB"/>
              </w:rPr>
            </w:pPr>
            <w:r>
              <w:rPr>
                <w:rFonts w:cs="Calibri"/>
                <w:color w:val="000000"/>
                <w:szCs w:val="19"/>
              </w:rPr>
              <w:t>18.6</w:t>
            </w:r>
          </w:p>
        </w:tc>
        <w:tc>
          <w:tcPr>
            <w:tcW w:w="922" w:type="dxa"/>
            <w:shd w:val="clear" w:color="auto" w:fill="auto"/>
            <w:vAlign w:val="center"/>
            <w:hideMark/>
          </w:tcPr>
          <w:p w14:paraId="4991B9AD" w14:textId="4B3DB1D5" w:rsidR="00487F72" w:rsidRPr="00F2411B" w:rsidRDefault="00487F72" w:rsidP="00487F72">
            <w:pPr>
              <w:jc w:val="right"/>
              <w:rPr>
                <w:lang w:val="en-GB"/>
              </w:rPr>
            </w:pPr>
            <w:r>
              <w:rPr>
                <w:rFonts w:cs="Calibri"/>
                <w:color w:val="000000"/>
                <w:szCs w:val="19"/>
              </w:rPr>
              <w:t>18.</w:t>
            </w:r>
            <w:r w:rsidR="00F76B17">
              <w:rPr>
                <w:rFonts w:cs="Calibri"/>
                <w:color w:val="000000"/>
                <w:szCs w:val="19"/>
              </w:rPr>
              <w:t>7</w:t>
            </w:r>
          </w:p>
        </w:tc>
      </w:tr>
      <w:tr w:rsidR="00487F72" w:rsidRPr="00F2411B" w14:paraId="293A6CFC" w14:textId="77777777" w:rsidTr="00FE3ACD">
        <w:tc>
          <w:tcPr>
            <w:tcW w:w="2554" w:type="dxa"/>
            <w:vAlign w:val="center"/>
            <w:hideMark/>
          </w:tcPr>
          <w:p w14:paraId="1BCE0786" w14:textId="77777777" w:rsidR="00487F72" w:rsidRPr="00F2411B" w:rsidRDefault="00487F72" w:rsidP="00487F72">
            <w:pPr>
              <w:rPr>
                <w:lang w:val="en-GB"/>
              </w:rPr>
            </w:pPr>
            <w:r w:rsidRPr="00F2411B">
              <w:rPr>
                <w:lang w:val="en-GB"/>
              </w:rPr>
              <w:t>Cooking</w:t>
            </w:r>
          </w:p>
        </w:tc>
        <w:tc>
          <w:tcPr>
            <w:tcW w:w="923" w:type="dxa"/>
            <w:shd w:val="clear" w:color="auto" w:fill="auto"/>
            <w:vAlign w:val="center"/>
            <w:hideMark/>
          </w:tcPr>
          <w:p w14:paraId="4A0358DA" w14:textId="1EBCCA54" w:rsidR="00487F72" w:rsidRPr="00F2411B" w:rsidRDefault="00487F72" w:rsidP="00487F72">
            <w:pPr>
              <w:jc w:val="right"/>
              <w:rPr>
                <w:lang w:val="en-GB"/>
              </w:rPr>
            </w:pPr>
            <w:r>
              <w:rPr>
                <w:rFonts w:cs="Calibri"/>
                <w:color w:val="000000"/>
                <w:szCs w:val="19"/>
              </w:rPr>
              <w:t>8.0</w:t>
            </w:r>
          </w:p>
        </w:tc>
        <w:tc>
          <w:tcPr>
            <w:tcW w:w="921" w:type="dxa"/>
            <w:shd w:val="clear" w:color="auto" w:fill="auto"/>
            <w:vAlign w:val="center"/>
            <w:hideMark/>
          </w:tcPr>
          <w:p w14:paraId="7D746D5F" w14:textId="4BAAA9E5" w:rsidR="00487F72" w:rsidRPr="00F2411B" w:rsidRDefault="00487F72" w:rsidP="00487F72">
            <w:pPr>
              <w:jc w:val="right"/>
              <w:rPr>
                <w:lang w:val="en-GB"/>
              </w:rPr>
            </w:pPr>
            <w:r>
              <w:rPr>
                <w:rFonts w:cs="Calibri"/>
                <w:color w:val="000000"/>
                <w:szCs w:val="19"/>
              </w:rPr>
              <w:t>8.1</w:t>
            </w:r>
          </w:p>
        </w:tc>
        <w:tc>
          <w:tcPr>
            <w:tcW w:w="921" w:type="dxa"/>
            <w:shd w:val="clear" w:color="auto" w:fill="auto"/>
            <w:vAlign w:val="center"/>
            <w:hideMark/>
          </w:tcPr>
          <w:p w14:paraId="7694CEF8" w14:textId="6D448490" w:rsidR="00487F72" w:rsidRPr="00F2411B" w:rsidRDefault="00487F72" w:rsidP="00487F72">
            <w:pPr>
              <w:jc w:val="right"/>
              <w:rPr>
                <w:lang w:val="en-GB"/>
              </w:rPr>
            </w:pPr>
            <w:r>
              <w:rPr>
                <w:rFonts w:cs="Calibri"/>
                <w:color w:val="000000"/>
                <w:szCs w:val="19"/>
              </w:rPr>
              <w:t>8.3</w:t>
            </w:r>
          </w:p>
        </w:tc>
        <w:tc>
          <w:tcPr>
            <w:tcW w:w="922" w:type="dxa"/>
            <w:shd w:val="clear" w:color="auto" w:fill="auto"/>
            <w:vAlign w:val="center"/>
            <w:hideMark/>
          </w:tcPr>
          <w:p w14:paraId="45D4EADE" w14:textId="789E885D" w:rsidR="00487F72" w:rsidRPr="00F2411B" w:rsidRDefault="00487F72" w:rsidP="00487F72">
            <w:pPr>
              <w:jc w:val="right"/>
              <w:rPr>
                <w:lang w:val="en-GB"/>
              </w:rPr>
            </w:pPr>
            <w:r>
              <w:rPr>
                <w:rFonts w:cs="Calibri"/>
                <w:color w:val="000000"/>
                <w:szCs w:val="19"/>
              </w:rPr>
              <w:t>9.1</w:t>
            </w:r>
          </w:p>
        </w:tc>
        <w:tc>
          <w:tcPr>
            <w:tcW w:w="922" w:type="dxa"/>
            <w:shd w:val="clear" w:color="auto" w:fill="auto"/>
            <w:vAlign w:val="center"/>
            <w:hideMark/>
          </w:tcPr>
          <w:p w14:paraId="14431A59" w14:textId="74E241F5" w:rsidR="00487F72" w:rsidRPr="00F2411B" w:rsidRDefault="00487F72" w:rsidP="00487F72">
            <w:pPr>
              <w:jc w:val="right"/>
              <w:rPr>
                <w:lang w:val="en-GB"/>
              </w:rPr>
            </w:pPr>
            <w:r>
              <w:rPr>
                <w:rFonts w:cs="Calibri"/>
                <w:color w:val="000000"/>
                <w:szCs w:val="19"/>
              </w:rPr>
              <w:t>9.1</w:t>
            </w:r>
          </w:p>
        </w:tc>
        <w:tc>
          <w:tcPr>
            <w:tcW w:w="922" w:type="dxa"/>
            <w:shd w:val="clear" w:color="auto" w:fill="auto"/>
            <w:vAlign w:val="center"/>
            <w:hideMark/>
          </w:tcPr>
          <w:p w14:paraId="6D5677AF" w14:textId="27093CAE" w:rsidR="00487F72" w:rsidRPr="00F2411B" w:rsidRDefault="00487F72" w:rsidP="00487F72">
            <w:pPr>
              <w:jc w:val="right"/>
              <w:rPr>
                <w:lang w:val="en-GB"/>
              </w:rPr>
            </w:pPr>
            <w:r>
              <w:rPr>
                <w:rFonts w:cs="Calibri"/>
                <w:color w:val="000000"/>
                <w:szCs w:val="19"/>
              </w:rPr>
              <w:t>8.0</w:t>
            </w:r>
          </w:p>
        </w:tc>
      </w:tr>
      <w:tr w:rsidR="00487F72" w:rsidRPr="00F2411B" w14:paraId="45DD2F44" w14:textId="77777777" w:rsidTr="00FE3ACD">
        <w:tc>
          <w:tcPr>
            <w:tcW w:w="2554" w:type="dxa"/>
            <w:vAlign w:val="center"/>
            <w:hideMark/>
          </w:tcPr>
          <w:p w14:paraId="4173D57D" w14:textId="77777777" w:rsidR="00487F72" w:rsidRPr="00F2411B" w:rsidRDefault="00487F72" w:rsidP="00487F72">
            <w:pPr>
              <w:rPr>
                <w:lang w:val="en-GB"/>
              </w:rPr>
            </w:pPr>
            <w:r w:rsidRPr="00F2411B">
              <w:rPr>
                <w:lang w:val="en-GB"/>
              </w:rPr>
              <w:t>Lighting and electrical</w:t>
            </w:r>
            <w:r>
              <w:rPr>
                <w:lang w:val="en-GB"/>
              </w:rPr>
              <w:br/>
            </w:r>
            <w:r w:rsidRPr="00F2411B">
              <w:rPr>
                <w:lang w:val="en-GB"/>
              </w:rPr>
              <w:t>appliances</w:t>
            </w:r>
          </w:p>
        </w:tc>
        <w:tc>
          <w:tcPr>
            <w:tcW w:w="923" w:type="dxa"/>
            <w:shd w:val="clear" w:color="auto" w:fill="auto"/>
            <w:vAlign w:val="center"/>
            <w:hideMark/>
          </w:tcPr>
          <w:p w14:paraId="13D2035D" w14:textId="2869AF9C" w:rsidR="00487F72" w:rsidRPr="00F2411B" w:rsidRDefault="00487F72" w:rsidP="00487F72">
            <w:pPr>
              <w:jc w:val="right"/>
              <w:rPr>
                <w:rFonts w:cs="Calibri"/>
                <w:color w:val="000000"/>
                <w:szCs w:val="19"/>
                <w:lang w:val="en-GB"/>
              </w:rPr>
            </w:pPr>
            <w:r>
              <w:rPr>
                <w:rFonts w:cs="Calibri"/>
                <w:color w:val="000000"/>
                <w:szCs w:val="19"/>
              </w:rPr>
              <w:t>9.2</w:t>
            </w:r>
          </w:p>
        </w:tc>
        <w:tc>
          <w:tcPr>
            <w:tcW w:w="921" w:type="dxa"/>
            <w:shd w:val="clear" w:color="auto" w:fill="auto"/>
            <w:vAlign w:val="center"/>
            <w:hideMark/>
          </w:tcPr>
          <w:p w14:paraId="7AD7D049" w14:textId="7982C9B0" w:rsidR="00487F72" w:rsidRPr="00F2411B" w:rsidRDefault="00487F72" w:rsidP="00487F72">
            <w:pPr>
              <w:jc w:val="right"/>
              <w:rPr>
                <w:rFonts w:cs="Calibri"/>
                <w:color w:val="000000"/>
                <w:szCs w:val="19"/>
                <w:lang w:val="en-GB"/>
              </w:rPr>
            </w:pPr>
            <w:r>
              <w:rPr>
                <w:rFonts w:cs="Calibri"/>
                <w:color w:val="000000"/>
                <w:szCs w:val="19"/>
              </w:rPr>
              <w:t>9.4</w:t>
            </w:r>
          </w:p>
        </w:tc>
        <w:tc>
          <w:tcPr>
            <w:tcW w:w="921" w:type="dxa"/>
            <w:shd w:val="clear" w:color="auto" w:fill="auto"/>
            <w:vAlign w:val="center"/>
            <w:hideMark/>
          </w:tcPr>
          <w:p w14:paraId="445E87FD" w14:textId="298052DC" w:rsidR="00487F72" w:rsidRPr="00F2411B" w:rsidRDefault="00487F72" w:rsidP="00487F72">
            <w:pPr>
              <w:jc w:val="right"/>
              <w:rPr>
                <w:rFonts w:cs="Calibri"/>
                <w:color w:val="000000"/>
                <w:szCs w:val="19"/>
                <w:lang w:val="en-GB"/>
              </w:rPr>
            </w:pPr>
            <w:r>
              <w:rPr>
                <w:rFonts w:cs="Calibri"/>
                <w:color w:val="000000"/>
                <w:szCs w:val="19"/>
              </w:rPr>
              <w:t>9.2</w:t>
            </w:r>
          </w:p>
        </w:tc>
        <w:tc>
          <w:tcPr>
            <w:tcW w:w="922" w:type="dxa"/>
            <w:shd w:val="clear" w:color="auto" w:fill="auto"/>
            <w:vAlign w:val="center"/>
            <w:hideMark/>
          </w:tcPr>
          <w:p w14:paraId="7993DE55" w14:textId="3AF78762" w:rsidR="00487F72" w:rsidRPr="00F2411B" w:rsidRDefault="00487F72" w:rsidP="00487F72">
            <w:pPr>
              <w:jc w:val="right"/>
              <w:rPr>
                <w:rFonts w:cs="Calibri"/>
                <w:color w:val="000000"/>
                <w:szCs w:val="19"/>
                <w:lang w:val="en-GB"/>
              </w:rPr>
            </w:pPr>
            <w:r>
              <w:rPr>
                <w:rFonts w:cs="Calibri"/>
                <w:color w:val="000000"/>
                <w:szCs w:val="19"/>
              </w:rPr>
              <w:t>9.8</w:t>
            </w:r>
          </w:p>
        </w:tc>
        <w:tc>
          <w:tcPr>
            <w:tcW w:w="922" w:type="dxa"/>
            <w:shd w:val="clear" w:color="auto" w:fill="auto"/>
            <w:vAlign w:val="center"/>
            <w:hideMark/>
          </w:tcPr>
          <w:p w14:paraId="38C55286" w14:textId="45117CB0" w:rsidR="00487F72" w:rsidRPr="00F2411B" w:rsidRDefault="00487F72" w:rsidP="00487F72">
            <w:pPr>
              <w:jc w:val="right"/>
              <w:rPr>
                <w:rFonts w:cs="Calibri"/>
                <w:color w:val="000000"/>
                <w:szCs w:val="19"/>
                <w:lang w:val="en-GB"/>
              </w:rPr>
            </w:pPr>
            <w:r>
              <w:rPr>
                <w:rFonts w:cs="Calibri"/>
                <w:color w:val="000000"/>
                <w:szCs w:val="19"/>
              </w:rPr>
              <w:t>10.2</w:t>
            </w:r>
          </w:p>
        </w:tc>
        <w:tc>
          <w:tcPr>
            <w:tcW w:w="922" w:type="dxa"/>
            <w:shd w:val="clear" w:color="auto" w:fill="auto"/>
            <w:vAlign w:val="center"/>
            <w:hideMark/>
          </w:tcPr>
          <w:p w14:paraId="04FBAB09" w14:textId="4AE94DB8" w:rsidR="00487F72" w:rsidRPr="00F2411B" w:rsidRDefault="00487F72" w:rsidP="00487F72">
            <w:pPr>
              <w:jc w:val="right"/>
              <w:rPr>
                <w:rFonts w:cs="Calibri"/>
                <w:color w:val="000000"/>
                <w:szCs w:val="19"/>
                <w:lang w:val="en-GB"/>
              </w:rPr>
            </w:pPr>
            <w:r>
              <w:rPr>
                <w:rFonts w:cs="Calibri"/>
                <w:color w:val="000000"/>
                <w:szCs w:val="19"/>
              </w:rPr>
              <w:t>11.6</w:t>
            </w:r>
          </w:p>
        </w:tc>
      </w:tr>
    </w:tbl>
    <w:p w14:paraId="516B29FB" w14:textId="1E4CCF6D" w:rsidR="00597567" w:rsidRDefault="00597567" w:rsidP="00597567">
      <w:pPr>
        <w:spacing w:line="288" w:lineRule="auto"/>
        <w:rPr>
          <w:rFonts w:eastAsia="Times New Roman" w:cs="Times New Roman"/>
          <w:szCs w:val="19"/>
          <w:lang w:val="en-GB" w:eastAsia="pl-PL"/>
        </w:rPr>
      </w:pPr>
      <w:r w:rsidRPr="00F2411B">
        <w:rPr>
          <w:rFonts w:eastAsia="Times New Roman" w:cs="Times New Roman"/>
          <w:szCs w:val="19"/>
          <w:lang w:val="en-GB" w:eastAsia="pl-PL"/>
        </w:rPr>
        <w:t>The household energy consumption rate per 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showed a decreasing trend. The volume of consumption in 202</w:t>
      </w:r>
      <w:r w:rsidR="00487F72">
        <w:rPr>
          <w:rFonts w:eastAsia="Times New Roman" w:cs="Times New Roman"/>
          <w:szCs w:val="19"/>
          <w:lang w:val="en-GB" w:eastAsia="pl-PL"/>
        </w:rPr>
        <w:t>4</w:t>
      </w:r>
      <w:r w:rsidRPr="00F2411B">
        <w:rPr>
          <w:rFonts w:eastAsia="Times New Roman" w:cs="Times New Roman"/>
          <w:szCs w:val="19"/>
          <w:lang w:val="en-GB" w:eastAsia="pl-PL"/>
        </w:rPr>
        <w:t xml:space="preserve"> amounted to </w:t>
      </w:r>
      <w:r>
        <w:rPr>
          <w:rFonts w:eastAsia="Times New Roman" w:cs="Times New Roman"/>
          <w:szCs w:val="19"/>
          <w:lang w:val="en-GB" w:eastAsia="pl-PL"/>
        </w:rPr>
        <w:t>18</w:t>
      </w:r>
      <w:r w:rsidRPr="00F2411B">
        <w:rPr>
          <w:rFonts w:eastAsia="Times New Roman" w:cs="Times New Roman"/>
          <w:szCs w:val="19"/>
          <w:lang w:val="en-GB" w:eastAsia="pl-PL"/>
        </w:rPr>
        <w:t>.</w:t>
      </w:r>
      <w:r w:rsidR="00487F72">
        <w:rPr>
          <w:rFonts w:eastAsia="Times New Roman" w:cs="Times New Roman"/>
          <w:szCs w:val="19"/>
          <w:lang w:val="en-GB" w:eastAsia="pl-PL"/>
        </w:rPr>
        <w:t>4</w:t>
      </w:r>
      <w:r w:rsidRPr="00F2411B">
        <w:rPr>
          <w:rFonts w:eastAsia="Times New Roman" w:cs="Times New Roman"/>
          <w:szCs w:val="19"/>
          <w:lang w:val="en-GB" w:eastAsia="pl-PL"/>
        </w:rPr>
        <w:t xml:space="preserve"> </w:t>
      </w:r>
      <w:proofErr w:type="spellStart"/>
      <w:r w:rsidRPr="00F2411B">
        <w:rPr>
          <w:rFonts w:eastAsia="Times New Roman" w:cs="Times New Roman"/>
          <w:szCs w:val="19"/>
          <w:lang w:val="en-GB" w:eastAsia="pl-PL"/>
        </w:rPr>
        <w:t>kgoe</w:t>
      </w:r>
      <w:proofErr w:type="spellEnd"/>
      <w:r w:rsidRPr="00F2411B">
        <w:rPr>
          <w:rFonts w:eastAsia="Times New Roman" w:cs="Times New Roman"/>
          <w:szCs w:val="19"/>
          <w:lang w:val="en-GB" w:eastAsia="pl-PL"/>
        </w:rPr>
        <w:t>/m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compared with 2</w:t>
      </w:r>
      <w:r w:rsidR="00487F72">
        <w:rPr>
          <w:rFonts w:eastAsia="Times New Roman" w:cs="Times New Roman"/>
          <w:szCs w:val="19"/>
          <w:lang w:val="en-GB" w:eastAsia="pl-PL"/>
        </w:rPr>
        <w:t>0</w:t>
      </w:r>
      <w:r w:rsidRPr="00F2411B">
        <w:rPr>
          <w:rFonts w:eastAsia="Times New Roman" w:cs="Times New Roman"/>
          <w:szCs w:val="19"/>
          <w:lang w:val="en-GB" w:eastAsia="pl-PL"/>
        </w:rPr>
        <w:t>.</w:t>
      </w:r>
      <w:r w:rsidR="00487F72">
        <w:rPr>
          <w:rFonts w:eastAsia="Times New Roman" w:cs="Times New Roman"/>
          <w:szCs w:val="19"/>
          <w:lang w:val="en-GB" w:eastAsia="pl-PL"/>
        </w:rPr>
        <w:t>0</w:t>
      </w:r>
      <w:r w:rsidRPr="00F2411B">
        <w:rPr>
          <w:rFonts w:eastAsia="Times New Roman" w:cs="Times New Roman"/>
          <w:szCs w:val="19"/>
          <w:lang w:val="en-GB" w:eastAsia="pl-PL"/>
        </w:rPr>
        <w:t xml:space="preserve"> </w:t>
      </w:r>
      <w:proofErr w:type="spellStart"/>
      <w:r w:rsidRPr="00F2411B">
        <w:rPr>
          <w:rFonts w:eastAsia="Times New Roman" w:cs="Times New Roman"/>
          <w:szCs w:val="19"/>
          <w:lang w:val="en-GB" w:eastAsia="pl-PL"/>
        </w:rPr>
        <w:t>kgoe</w:t>
      </w:r>
      <w:proofErr w:type="spellEnd"/>
      <w:r w:rsidRPr="00F2411B">
        <w:rPr>
          <w:rFonts w:eastAsia="Times New Roman" w:cs="Times New Roman"/>
          <w:szCs w:val="19"/>
          <w:lang w:val="en-GB" w:eastAsia="pl-PL"/>
        </w:rPr>
        <w:t>/m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in 201</w:t>
      </w:r>
      <w:r w:rsidR="00487F72">
        <w:rPr>
          <w:rFonts w:eastAsia="Times New Roman" w:cs="Times New Roman"/>
          <w:szCs w:val="19"/>
          <w:lang w:val="en-GB" w:eastAsia="pl-PL"/>
        </w:rPr>
        <w:t>4</w:t>
      </w:r>
      <w:r w:rsidRPr="00F2411B">
        <w:rPr>
          <w:rFonts w:eastAsia="Times New Roman" w:cs="Times New Roman"/>
          <w:szCs w:val="19"/>
          <w:lang w:val="en-GB" w:eastAsia="pl-PL"/>
        </w:rPr>
        <w:t xml:space="preserve"> (cumulative annual decrease of </w:t>
      </w:r>
      <w:r w:rsidR="00487F72">
        <w:rPr>
          <w:rFonts w:eastAsia="Times New Roman" w:cs="Times New Roman"/>
          <w:szCs w:val="19"/>
          <w:lang w:val="en-GB" w:eastAsia="pl-PL"/>
        </w:rPr>
        <w:t>0</w:t>
      </w:r>
      <w:r w:rsidRPr="00F2411B">
        <w:rPr>
          <w:rFonts w:eastAsia="Times New Roman" w:cs="Times New Roman"/>
          <w:szCs w:val="19"/>
          <w:lang w:val="en-GB" w:eastAsia="pl-PL"/>
        </w:rPr>
        <w:t>.</w:t>
      </w:r>
      <w:r w:rsidR="00487F72">
        <w:rPr>
          <w:rFonts w:eastAsia="Times New Roman" w:cs="Times New Roman"/>
          <w:szCs w:val="19"/>
          <w:lang w:val="en-GB" w:eastAsia="pl-PL"/>
        </w:rPr>
        <w:t>8</w:t>
      </w:r>
      <w:r w:rsidRPr="00F2411B">
        <w:rPr>
          <w:rFonts w:eastAsia="Times New Roman" w:cs="Times New Roman"/>
          <w:szCs w:val="19"/>
          <w:lang w:val="en-GB" w:eastAsia="pl-PL"/>
        </w:rPr>
        <w:t>%</w:t>
      </w:r>
      <w:r>
        <w:rPr>
          <w:rFonts w:eastAsia="Times New Roman" w:cs="Times New Roman"/>
          <w:szCs w:val="19"/>
          <w:lang w:val="en-GB" w:eastAsia="pl-PL"/>
        </w:rPr>
        <w:t xml:space="preserve"> per </w:t>
      </w:r>
      <w:r w:rsidRPr="00F2411B">
        <w:rPr>
          <w:rFonts w:eastAsia="Times New Roman" w:cs="Times New Roman"/>
          <w:szCs w:val="19"/>
          <w:lang w:val="en-GB" w:eastAsia="pl-PL"/>
        </w:rPr>
        <w:t>year). Adjusted for climatic corrections, consumption per m</w:t>
      </w:r>
      <w:r w:rsidRPr="001F7140">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decreased by 0.</w:t>
      </w:r>
      <w:r w:rsidR="00487F72">
        <w:rPr>
          <w:rFonts w:eastAsia="Times New Roman" w:cs="Times New Roman"/>
          <w:szCs w:val="19"/>
          <w:lang w:val="en-GB" w:eastAsia="pl-PL"/>
        </w:rPr>
        <w:t>1</w:t>
      </w:r>
      <w:r w:rsidRPr="00F2411B">
        <w:rPr>
          <w:rFonts w:eastAsia="Times New Roman" w:cs="Times New Roman"/>
          <w:szCs w:val="19"/>
          <w:lang w:val="en-GB" w:eastAsia="pl-PL"/>
        </w:rPr>
        <w:t>%</w:t>
      </w:r>
      <w:r>
        <w:rPr>
          <w:rFonts w:eastAsia="Times New Roman" w:cs="Times New Roman"/>
          <w:szCs w:val="19"/>
          <w:lang w:val="en-GB" w:eastAsia="pl-PL"/>
        </w:rPr>
        <w:t xml:space="preserve"> per year</w:t>
      </w:r>
      <w:r w:rsidRPr="00F2411B">
        <w:rPr>
          <w:rFonts w:eastAsia="Times New Roman" w:cs="Times New Roman"/>
          <w:szCs w:val="19"/>
          <w:lang w:val="en-GB" w:eastAsia="pl-PL"/>
        </w:rPr>
        <w:t>.</w:t>
      </w:r>
    </w:p>
    <w:p w14:paraId="173659B4" w14:textId="77777777" w:rsidR="00597567" w:rsidRDefault="00597567" w:rsidP="00597567">
      <w:pPr>
        <w:spacing w:before="0" w:after="160" w:line="259" w:lineRule="auto"/>
        <w:rPr>
          <w:b/>
          <w:szCs w:val="19"/>
          <w:lang w:val="en-GB"/>
        </w:rPr>
      </w:pPr>
      <w:r>
        <w:rPr>
          <w:b/>
          <w:szCs w:val="19"/>
          <w:lang w:val="en-GB"/>
        </w:rPr>
        <w:br w:type="page"/>
      </w:r>
    </w:p>
    <w:p w14:paraId="1B1C07DD" w14:textId="03BE3C4D" w:rsidR="00597567" w:rsidRPr="00F2411B" w:rsidRDefault="00597567" w:rsidP="00597567">
      <w:pPr>
        <w:spacing w:before="360" w:line="240" w:lineRule="auto"/>
        <w:rPr>
          <w:b/>
          <w:szCs w:val="19"/>
          <w:lang w:val="en-GB"/>
        </w:rPr>
      </w:pPr>
      <w:r w:rsidRPr="00F2411B">
        <w:rPr>
          <w:b/>
          <w:szCs w:val="19"/>
          <w:lang w:val="en-GB"/>
        </w:rPr>
        <w:lastRenderedPageBreak/>
        <w:t>Chart 2. Energy consumption in households per m</w:t>
      </w:r>
      <w:r w:rsidRPr="00F2411B">
        <w:rPr>
          <w:b/>
          <w:szCs w:val="19"/>
          <w:vertAlign w:val="superscript"/>
          <w:lang w:val="en-GB"/>
        </w:rPr>
        <w:t>2</w:t>
      </w:r>
    </w:p>
    <w:p w14:paraId="436470FD" w14:textId="341C1630" w:rsidR="00487F72" w:rsidRPr="00F2411B" w:rsidRDefault="00487F72" w:rsidP="00597567">
      <w:pPr>
        <w:spacing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46541FCB" wp14:editId="3B5BB5B1">
            <wp:extent cx="5093218" cy="2090932"/>
            <wp:effectExtent l="0" t="0" r="0" b="5080"/>
            <wp:docPr id="4" name="Obraz 4" descr="Bar and line graph showing household energy consumption per square metre from 2014 to 2024, broken down into total consumption and heating consumption. The values are expressed in kilograms of oil equivalent per square metre (kgoe/m²).The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 2 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3218" cy="2090932"/>
                    </a:xfrm>
                    <a:prstGeom prst="rect">
                      <a:avLst/>
                    </a:prstGeom>
                  </pic:spPr>
                </pic:pic>
              </a:graphicData>
            </a:graphic>
          </wp:inline>
        </w:drawing>
      </w:r>
    </w:p>
    <w:p w14:paraId="7CD6016E" w14:textId="77777777" w:rsidR="00597567" w:rsidRPr="00D52416" w:rsidRDefault="00597567" w:rsidP="00597567">
      <w:pPr>
        <w:pStyle w:val="Nagwek1"/>
        <w:rPr>
          <w:rFonts w:ascii="Fira Sans" w:hAnsi="Fira Sans"/>
          <w:b/>
          <w:szCs w:val="19"/>
          <w:lang w:val="en-GB"/>
        </w:rPr>
      </w:pPr>
      <w:r w:rsidRPr="00D52416">
        <w:rPr>
          <w:rFonts w:ascii="Fira Sans" w:hAnsi="Fira Sans"/>
          <w:b/>
          <w:bCs w:val="0"/>
          <w:szCs w:val="19"/>
          <w:lang w:val="en-GB"/>
        </w:rPr>
        <w:t>Industry</w:t>
      </w:r>
    </w:p>
    <w:p w14:paraId="1F4C0DAE" w14:textId="61A8B585" w:rsidR="00FF0DB7" w:rsidRPr="00FF0DB7" w:rsidRDefault="00597567" w:rsidP="00FF0DB7">
      <w:pPr>
        <w:spacing w:line="288" w:lineRule="auto"/>
        <w:rPr>
          <w:lang w:val="en-GB"/>
        </w:rPr>
      </w:pPr>
      <w:r w:rsidRPr="00823593">
        <w:rPr>
          <w:b/>
          <w:noProof/>
          <w:spacing w:val="-2"/>
          <w:szCs w:val="19"/>
        </w:rPr>
        <mc:AlternateContent>
          <mc:Choice Requires="wps">
            <w:drawing>
              <wp:anchor distT="45720" distB="45720" distL="114300" distR="114300" simplePos="0" relativeHeight="251764736" behindDoc="1" locked="0" layoutInCell="1" allowOverlap="1" wp14:anchorId="660BB52D" wp14:editId="0496A441">
                <wp:simplePos x="0" y="0"/>
                <wp:positionH relativeFrom="column">
                  <wp:posOffset>5275580</wp:posOffset>
                </wp:positionH>
                <wp:positionV relativeFrom="paragraph">
                  <wp:posOffset>104775</wp:posOffset>
                </wp:positionV>
                <wp:extent cx="1725295" cy="937895"/>
                <wp:effectExtent l="0" t="0" r="0" b="0"/>
                <wp:wrapTight wrapText="bothSides">
                  <wp:wrapPolygon edited="0">
                    <wp:start x="715" y="0"/>
                    <wp:lineTo x="715" y="21059"/>
                    <wp:lineTo x="20749" y="21059"/>
                    <wp:lineTo x="20749" y="0"/>
                    <wp:lineTo x="715" y="0"/>
                  </wp:wrapPolygon>
                </wp:wrapTight>
                <wp:docPr id="24" name="Pole tekstowe 24" descr="Final energy consumption in the industrial sector has continued to decline. Compared with 2021, this decrease amounted 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7895"/>
                        </a:xfrm>
                        <a:prstGeom prst="rect">
                          <a:avLst/>
                        </a:prstGeom>
                        <a:noFill/>
                        <a:ln w="9525">
                          <a:noFill/>
                          <a:miter lim="800000"/>
                          <a:headEnd/>
                          <a:tailEnd/>
                        </a:ln>
                      </wps:spPr>
                      <wps:txbx>
                        <w:txbxContent>
                          <w:p w14:paraId="0C81BDF6" w14:textId="196BD80D" w:rsidR="00FE3ACD" w:rsidRPr="00FC6F41" w:rsidRDefault="00FE3ACD" w:rsidP="00597567">
                            <w:pPr>
                              <w:spacing w:before="0"/>
                              <w:rPr>
                                <w:rFonts w:eastAsia="Times New Roman" w:cs="Times New Roman"/>
                                <w:bCs/>
                                <w:color w:val="001D77"/>
                                <w:sz w:val="18"/>
                                <w:szCs w:val="18"/>
                                <w:lang w:val="en-GB" w:eastAsia="pl-PL"/>
                              </w:rPr>
                            </w:pPr>
                            <w:r w:rsidRPr="00FC6F41">
                              <w:rPr>
                                <w:rFonts w:eastAsia="Times New Roman" w:cs="Times New Roman"/>
                                <w:bCs/>
                                <w:color w:val="001D77"/>
                                <w:sz w:val="18"/>
                                <w:szCs w:val="18"/>
                                <w:lang w:val="en-GB" w:eastAsia="pl-PL"/>
                              </w:rPr>
                              <w:t>Final energy consumption in the industrial sector has continued to decline</w:t>
                            </w:r>
                            <w:r w:rsidR="00755D0B">
                              <w:rPr>
                                <w:rFonts w:eastAsia="Times New Roman" w:cs="Times New Roman"/>
                                <w:bCs/>
                                <w:color w:val="001D77"/>
                                <w:sz w:val="18"/>
                                <w:szCs w:val="18"/>
                                <w:lang w:val="en-GB" w:eastAsia="pl-PL"/>
                              </w:rPr>
                              <w:t xml:space="preserve">. </w:t>
                            </w:r>
                            <w:r w:rsidR="00755D0B" w:rsidRPr="00755D0B">
                              <w:rPr>
                                <w:rFonts w:eastAsia="Times New Roman" w:cs="Times New Roman"/>
                                <w:bCs/>
                                <w:color w:val="001D77"/>
                                <w:sz w:val="18"/>
                                <w:szCs w:val="18"/>
                                <w:lang w:val="en-GB" w:eastAsia="pl-PL"/>
                              </w:rPr>
                              <w:t>Compared with 2021, this decrease amounted to 10.9%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BB52D" id="_x0000_t202" coordsize="21600,21600" o:spt="202" path="m,l,21600r21600,l21600,xe">
                <v:stroke joinstyle="miter"/>
                <v:path gradientshapeok="t" o:connecttype="rect"/>
              </v:shapetype>
              <v:shape id="Pole tekstowe 24" o:spid="_x0000_s1029" type="#_x0000_t202" alt="Final energy consumption in the industrial sector has continued to decline. Compared with 2021, this decrease amounted to 10.9%" style="position:absolute;margin-left:415.4pt;margin-top:8.25pt;width:135.85pt;height:73.8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" filled="f" stroked="f">
                <v:textbox>
                  <w:txbxContent>
                    <w:p w14:paraId="0C81BDF6" w14:textId="196BD80D" w:rsidR="00FE3ACD" w:rsidRPr="00FC6F41" w:rsidRDefault="00FE3ACD" w:rsidP="00597567">
                      <w:pPr>
                        <w:spacing w:before="0"/>
                        <w:rPr>
                          <w:rFonts w:eastAsia="Times New Roman" w:cs="Times New Roman"/>
                          <w:bCs/>
                          <w:color w:val="001D77"/>
                          <w:sz w:val="18"/>
                          <w:szCs w:val="18"/>
                          <w:lang w:val="en-GB" w:eastAsia="pl-PL"/>
                        </w:rPr>
                      </w:pPr>
                      <w:r w:rsidRPr="00FC6F41">
                        <w:rPr>
                          <w:rFonts w:eastAsia="Times New Roman" w:cs="Times New Roman"/>
                          <w:bCs/>
                          <w:color w:val="001D77"/>
                          <w:sz w:val="18"/>
                          <w:szCs w:val="18"/>
                          <w:lang w:val="en-GB" w:eastAsia="pl-PL"/>
                        </w:rPr>
                        <w:t>Final energy consumption in the industrial sector has continued to decline</w:t>
                      </w:r>
                      <w:r w:rsidR="00755D0B">
                        <w:rPr>
                          <w:rFonts w:eastAsia="Times New Roman" w:cs="Times New Roman"/>
                          <w:bCs/>
                          <w:color w:val="001D77"/>
                          <w:sz w:val="18"/>
                          <w:szCs w:val="18"/>
                          <w:lang w:val="en-GB" w:eastAsia="pl-PL"/>
                        </w:rPr>
                        <w:t xml:space="preserve">. </w:t>
                      </w:r>
                      <w:r w:rsidR="00755D0B" w:rsidRPr="00755D0B">
                        <w:rPr>
                          <w:rFonts w:eastAsia="Times New Roman" w:cs="Times New Roman"/>
                          <w:bCs/>
                          <w:color w:val="001D77"/>
                          <w:sz w:val="18"/>
                          <w:szCs w:val="18"/>
                          <w:lang w:val="en-GB" w:eastAsia="pl-PL"/>
                        </w:rPr>
                        <w:t>Compared with 2021, this decrease amounted to 10.9%</w:t>
                      </w:r>
                    </w:p>
                  </w:txbxContent>
                </v:textbox>
                <w10:wrap type="tight"/>
              </v:shape>
            </w:pict>
          </mc:Fallback>
        </mc:AlternateContent>
      </w:r>
      <w:r>
        <w:rPr>
          <w:lang w:val="en-GB"/>
        </w:rPr>
        <w:t>B</w:t>
      </w:r>
      <w:r w:rsidRPr="007C65CB">
        <w:rPr>
          <w:lang w:val="en-GB"/>
        </w:rPr>
        <w:t>etween 201</w:t>
      </w:r>
      <w:r w:rsidR="00487F72">
        <w:rPr>
          <w:lang w:val="en-GB"/>
        </w:rPr>
        <w:t>4</w:t>
      </w:r>
      <w:r w:rsidRPr="007C65CB">
        <w:rPr>
          <w:lang w:val="en-GB"/>
        </w:rPr>
        <w:t xml:space="preserve"> and 2015, </w:t>
      </w:r>
      <w:r w:rsidR="00FF0DB7" w:rsidRPr="00FF0DB7">
        <w:rPr>
          <w:lang w:val="en-GB"/>
        </w:rPr>
        <w:t>final energy consumption in industry showed only minor fluctuations</w:t>
      </w:r>
      <w:r w:rsidR="00096C2E">
        <w:rPr>
          <w:lang w:val="en-GB"/>
        </w:rPr>
        <w:t>,</w:t>
      </w:r>
      <w:r w:rsidR="00096C2E" w:rsidRPr="00096C2E">
        <w:rPr>
          <w:lang w:val="en-GB"/>
        </w:rPr>
        <w:t xml:space="preserve"> after which a marked increase began in 2016, reaching a peak of</w:t>
      </w:r>
      <w:r w:rsidR="00096C2E">
        <w:rPr>
          <w:lang w:val="en-GB"/>
        </w:rPr>
        <w:t xml:space="preserve"> </w:t>
      </w:r>
      <w:r w:rsidR="00FF0DB7" w:rsidRPr="00FF0DB7">
        <w:rPr>
          <w:lang w:val="en-GB"/>
        </w:rPr>
        <w:t>16.5 Mtoe in 2019. Since 202</w:t>
      </w:r>
      <w:r w:rsidR="00755D0B">
        <w:rPr>
          <w:lang w:val="en-GB"/>
        </w:rPr>
        <w:t>1</w:t>
      </w:r>
      <w:r w:rsidR="00FF0DB7" w:rsidRPr="00FF0DB7">
        <w:rPr>
          <w:lang w:val="en-GB"/>
        </w:rPr>
        <w:t>, energy consumption has been gradually declining. In 2024, it amounted to 14.5 Mtoe</w:t>
      </w:r>
      <w:r w:rsidR="004D01D6">
        <w:rPr>
          <w:lang w:val="en-GB"/>
        </w:rPr>
        <w:t xml:space="preserve"> </w:t>
      </w:r>
      <w:r w:rsidR="004D01D6" w:rsidRPr="004D01D6">
        <w:rPr>
          <w:lang w:val="en-GB"/>
        </w:rPr>
        <w:t>(accounted for 21.0% of total energy consumption)</w:t>
      </w:r>
      <w:r w:rsidR="00FF0DB7" w:rsidRPr="00FF0DB7">
        <w:rPr>
          <w:lang w:val="en-GB"/>
        </w:rPr>
        <w:t>, which was 4.1% lower than in 2022.</w:t>
      </w:r>
    </w:p>
    <w:p w14:paraId="285A2D4C" w14:textId="76F25430" w:rsidR="00FF0DB7" w:rsidRPr="00FF0DB7" w:rsidRDefault="00FF0DB7" w:rsidP="00FF0DB7">
      <w:pPr>
        <w:spacing w:line="288" w:lineRule="auto"/>
        <w:rPr>
          <w:lang w:val="en-GB"/>
        </w:rPr>
      </w:pPr>
      <w:r w:rsidRPr="00FF0DB7">
        <w:rPr>
          <w:lang w:val="en-GB"/>
        </w:rPr>
        <w:t>Over the period 2014–2024,</w:t>
      </w:r>
      <w:r w:rsidR="00096C2E" w:rsidRPr="00096C2E">
        <w:rPr>
          <w:lang w:val="en-GB"/>
        </w:rPr>
        <w:t xml:space="preserve"> a decline in consumption was observed for solid fossil fuels (by 41.9%) and manufactured gases (by 41.8%)."</w:t>
      </w:r>
      <w:r w:rsidRPr="00FF0DB7">
        <w:rPr>
          <w:lang w:val="en-GB"/>
        </w:rPr>
        <w:t xml:space="preserve"> At the same time, consumption increased for non-renewable waste (by 50.5%), heat (by 25.3%), natural gas (by 21.9%), renewable energy sources (RES) and biofuels (by 20.2%), electricity (by 12.1%), and petroleum products (by 10.8%).</w:t>
      </w:r>
    </w:p>
    <w:p w14:paraId="3901C528" w14:textId="58069519" w:rsidR="00597567" w:rsidRPr="007C65CB" w:rsidRDefault="00FF0DB7" w:rsidP="00FF0DB7">
      <w:pPr>
        <w:spacing w:line="288" w:lineRule="auto"/>
        <w:rPr>
          <w:lang w:val="en-GB"/>
        </w:rPr>
      </w:pPr>
      <w:r w:rsidRPr="00FF0DB7">
        <w:rPr>
          <w:lang w:val="en-GB"/>
        </w:rPr>
        <w:t>The structure of final energy consumption in manufacturing industry was dominated by the three most energy-intensive branches: the food, chemical, and mineral industries</w:t>
      </w:r>
      <w:r w:rsidR="00537573">
        <w:rPr>
          <w:lang w:val="en-GB"/>
        </w:rPr>
        <w:t xml:space="preserve">, </w:t>
      </w:r>
      <w:r w:rsidR="00537573" w:rsidRPr="00537573">
        <w:rPr>
          <w:lang w:val="en-GB"/>
        </w:rPr>
        <w:t xml:space="preserve">which together accounted for 55.5% of total energy consumption in this sector in 2024, </w:t>
      </w:r>
      <w:r w:rsidR="00537573">
        <w:rPr>
          <w:lang w:val="en-GB"/>
        </w:rPr>
        <w:t>(</w:t>
      </w:r>
      <w:r w:rsidRPr="00FF0DB7">
        <w:rPr>
          <w:lang w:val="en-GB"/>
        </w:rPr>
        <w:t xml:space="preserve">compared </w:t>
      </w:r>
      <w:r w:rsidR="00537573">
        <w:rPr>
          <w:lang w:val="en-GB"/>
        </w:rPr>
        <w:t xml:space="preserve">to </w:t>
      </w:r>
      <w:r w:rsidRPr="00FF0DB7">
        <w:rPr>
          <w:lang w:val="en-GB"/>
        </w:rPr>
        <w:t>54.1% in 2014</w:t>
      </w:r>
      <w:r w:rsidR="00537573">
        <w:rPr>
          <w:lang w:val="en-GB"/>
        </w:rPr>
        <w:t>)</w:t>
      </w:r>
      <w:r w:rsidRPr="00FF0DB7">
        <w:rPr>
          <w:lang w:val="en-GB"/>
        </w:rPr>
        <w:t>.</w:t>
      </w:r>
      <w:r w:rsidR="00597567" w:rsidRPr="007C65CB">
        <w:rPr>
          <w:lang w:val="en-GB"/>
        </w:rPr>
        <w:t xml:space="preserve"> </w:t>
      </w:r>
    </w:p>
    <w:p w14:paraId="69E5A348" w14:textId="77777777" w:rsidR="00597567" w:rsidRDefault="00597567" w:rsidP="00597567">
      <w:pPr>
        <w:spacing w:before="360" w:line="240" w:lineRule="auto"/>
        <w:ind w:left="709" w:hanging="709"/>
        <w:rPr>
          <w:b/>
          <w:szCs w:val="19"/>
          <w:lang w:val="en-GB"/>
        </w:rPr>
      </w:pPr>
      <w:r w:rsidRPr="00922985">
        <w:rPr>
          <w:b/>
          <w:szCs w:val="19"/>
          <w:lang w:val="en-GB"/>
        </w:rPr>
        <w:t>Chart 3. Structure of final energy consumption in manufacturing by branch</w:t>
      </w:r>
    </w:p>
    <w:p w14:paraId="29B5E077" w14:textId="08E7F86C" w:rsidR="00597567" w:rsidRPr="00F2411B" w:rsidRDefault="00FF0DB7" w:rsidP="00597567">
      <w:pPr>
        <w:spacing w:line="240" w:lineRule="auto"/>
        <w:ind w:left="709" w:hanging="709"/>
        <w:rPr>
          <w:b/>
          <w:szCs w:val="19"/>
          <w:lang w:val="en-GB"/>
        </w:rPr>
      </w:pPr>
      <w:r>
        <w:rPr>
          <w:noProof/>
          <w:lang w:val="en-US"/>
        </w:rPr>
        <w:drawing>
          <wp:inline distT="0" distB="0" distL="0" distR="0" wp14:anchorId="54A3A0B3" wp14:editId="64E18943">
            <wp:extent cx="5076000" cy="3268664"/>
            <wp:effectExtent l="0" t="0" r="0" b="8255"/>
            <wp:docPr id="7" name="Obraz 7" descr="Column chart showing structure of final energy consumption in manufacturing by branch in 2014 and 2024 expressed in %. The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 3 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76000" cy="3268664"/>
                    </a:xfrm>
                    <a:prstGeom prst="rect">
                      <a:avLst/>
                    </a:prstGeom>
                  </pic:spPr>
                </pic:pic>
              </a:graphicData>
            </a:graphic>
          </wp:inline>
        </w:drawing>
      </w:r>
    </w:p>
    <w:p w14:paraId="417110DE" w14:textId="77777777" w:rsidR="00597567" w:rsidRPr="00D52416" w:rsidRDefault="00597567" w:rsidP="00597567">
      <w:pPr>
        <w:pStyle w:val="Nagwek1"/>
        <w:rPr>
          <w:rFonts w:ascii="Fira Sans" w:hAnsi="Fira Sans"/>
          <w:b/>
          <w:szCs w:val="19"/>
          <w:lang w:val="en-GB"/>
        </w:rPr>
      </w:pPr>
      <w:r w:rsidRPr="00D52416">
        <w:rPr>
          <w:rFonts w:ascii="Fira Sans" w:hAnsi="Fira Sans"/>
          <w:b/>
          <w:bCs w:val="0"/>
          <w:szCs w:val="19"/>
          <w:lang w:val="en-GB"/>
        </w:rPr>
        <w:lastRenderedPageBreak/>
        <w:t>ODEX indicator</w:t>
      </w:r>
    </w:p>
    <w:p w14:paraId="09ABA1C4" w14:textId="0EE84DEF" w:rsidR="00FF0DB7" w:rsidRPr="00FF0DB7" w:rsidRDefault="00597567" w:rsidP="00FF0DB7">
      <w:pPr>
        <w:spacing w:line="288" w:lineRule="auto"/>
        <w:rPr>
          <w:szCs w:val="19"/>
          <w:lang w:val="en-GB"/>
        </w:rPr>
      </w:pPr>
      <w:r w:rsidRPr="00F2411B">
        <w:rPr>
          <w:noProof/>
          <w:lang w:eastAsia="pl-PL"/>
        </w:rPr>
        <mc:AlternateContent>
          <mc:Choice Requires="wps">
            <w:drawing>
              <wp:anchor distT="45720" distB="45720" distL="114300" distR="114300" simplePos="0" relativeHeight="251762688" behindDoc="1" locked="0" layoutInCell="1" allowOverlap="1" wp14:anchorId="3DAE1BAD" wp14:editId="0AEAEEC5">
                <wp:simplePos x="0" y="0"/>
                <wp:positionH relativeFrom="column">
                  <wp:posOffset>5229860</wp:posOffset>
                </wp:positionH>
                <wp:positionV relativeFrom="paragraph">
                  <wp:posOffset>95885</wp:posOffset>
                </wp:positionV>
                <wp:extent cx="1796415" cy="1371600"/>
                <wp:effectExtent l="0" t="0" r="0" b="0"/>
                <wp:wrapTight wrapText="bothSides">
                  <wp:wrapPolygon edited="0">
                    <wp:start x="687" y="0"/>
                    <wp:lineTo x="687" y="21300"/>
                    <wp:lineTo x="20844" y="21300"/>
                    <wp:lineTo x="20844" y="0"/>
                    <wp:lineTo x="687" y="0"/>
                  </wp:wrapPolygon>
                </wp:wrapTight>
                <wp:docPr id="19" name="Pole tekstowe 19" descr="Energy efficiency of the econ-omy improved during the 2014–2024 period. The fastest rate of improvement (2.8% per year) was recorded in indus-try, while the slowest was in the transport sector (0.08% per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371600"/>
                        </a:xfrm>
                        <a:prstGeom prst="rect">
                          <a:avLst/>
                        </a:prstGeom>
                        <a:noFill/>
                        <a:ln w="9525">
                          <a:noFill/>
                          <a:miter lim="800000"/>
                          <a:headEnd/>
                          <a:tailEnd/>
                        </a:ln>
                      </wps:spPr>
                      <wps:txbx>
                        <w:txbxContent>
                          <w:p w14:paraId="75F4B9A1" w14:textId="66E93714" w:rsidR="00FE3ACD" w:rsidRPr="003702FC" w:rsidRDefault="00FE3ACD" w:rsidP="00597567">
                            <w:pPr>
                              <w:spacing w:before="0" w:after="0"/>
                              <w:rPr>
                                <w:rFonts w:eastAsia="Times New Roman" w:cs="Times New Roman"/>
                                <w:bCs/>
                                <w:color w:val="001D77"/>
                                <w:sz w:val="18"/>
                                <w:szCs w:val="18"/>
                                <w:lang w:val="en-GB" w:eastAsia="pl-PL"/>
                              </w:rPr>
                            </w:pPr>
                            <w:r w:rsidRPr="003702FC">
                              <w:rPr>
                                <w:rFonts w:eastAsia="Times New Roman" w:cs="Times New Roman"/>
                                <w:bCs/>
                                <w:color w:val="001D77"/>
                                <w:sz w:val="18"/>
                                <w:szCs w:val="18"/>
                                <w:lang w:val="en-GB" w:eastAsia="pl-PL"/>
                              </w:rPr>
                              <w:t>Energy efficiency of the economy improved during the 201</w:t>
                            </w:r>
                            <w:r w:rsidR="00151E9F">
                              <w:rPr>
                                <w:rFonts w:eastAsia="Times New Roman" w:cs="Times New Roman"/>
                                <w:bCs/>
                                <w:color w:val="001D77"/>
                                <w:sz w:val="18"/>
                                <w:szCs w:val="18"/>
                                <w:lang w:val="en-GB" w:eastAsia="pl-PL"/>
                              </w:rPr>
                              <w:t>4</w:t>
                            </w:r>
                            <w:r w:rsidRPr="003702FC">
                              <w:rPr>
                                <w:rFonts w:eastAsia="Times New Roman" w:cs="Times New Roman"/>
                                <w:bCs/>
                                <w:color w:val="001D77"/>
                                <w:sz w:val="18"/>
                                <w:szCs w:val="18"/>
                                <w:lang w:val="en-GB" w:eastAsia="pl-PL"/>
                              </w:rPr>
                              <w:t>–202</w:t>
                            </w:r>
                            <w:r w:rsidR="00151E9F">
                              <w:rPr>
                                <w:rFonts w:eastAsia="Times New Roman" w:cs="Times New Roman"/>
                                <w:bCs/>
                                <w:color w:val="001D77"/>
                                <w:sz w:val="18"/>
                                <w:szCs w:val="18"/>
                                <w:lang w:val="en-GB" w:eastAsia="pl-PL"/>
                              </w:rPr>
                              <w:t>4</w:t>
                            </w:r>
                            <w:r w:rsidRPr="003702FC">
                              <w:rPr>
                                <w:rFonts w:eastAsia="Times New Roman" w:cs="Times New Roman"/>
                                <w:bCs/>
                                <w:color w:val="001D77"/>
                                <w:sz w:val="18"/>
                                <w:szCs w:val="18"/>
                                <w:lang w:val="en-GB" w:eastAsia="pl-PL"/>
                              </w:rPr>
                              <w:t xml:space="preserve"> period. The fastest rate of improvement (2.</w:t>
                            </w:r>
                            <w:r w:rsidR="00151E9F">
                              <w:rPr>
                                <w:rFonts w:eastAsia="Times New Roman" w:cs="Times New Roman"/>
                                <w:bCs/>
                                <w:color w:val="001D77"/>
                                <w:sz w:val="18"/>
                                <w:szCs w:val="18"/>
                                <w:lang w:val="en-GB" w:eastAsia="pl-PL"/>
                              </w:rPr>
                              <w:t>8</w:t>
                            </w:r>
                            <w:r w:rsidRPr="003702FC">
                              <w:rPr>
                                <w:rFonts w:eastAsia="Times New Roman" w:cs="Times New Roman"/>
                                <w:bCs/>
                                <w:color w:val="001D77"/>
                                <w:sz w:val="18"/>
                                <w:szCs w:val="18"/>
                                <w:lang w:val="en-GB" w:eastAsia="pl-PL"/>
                              </w:rPr>
                              <w:t>% per year) was recorded in industry, while the slowest was in the transport sector (0.</w:t>
                            </w:r>
                            <w:r w:rsidR="00151E9F">
                              <w:rPr>
                                <w:rFonts w:eastAsia="Times New Roman" w:cs="Times New Roman"/>
                                <w:bCs/>
                                <w:color w:val="001D77"/>
                                <w:sz w:val="18"/>
                                <w:szCs w:val="18"/>
                                <w:lang w:val="en-GB" w:eastAsia="pl-PL"/>
                              </w:rPr>
                              <w:t>08</w:t>
                            </w:r>
                            <w:r w:rsidRPr="003702FC">
                              <w:rPr>
                                <w:rFonts w:eastAsia="Times New Roman" w:cs="Times New Roman"/>
                                <w:bCs/>
                                <w:color w:val="001D77"/>
                                <w:sz w:val="18"/>
                                <w:szCs w:val="18"/>
                                <w:lang w:val="en-GB" w:eastAsia="pl-PL"/>
                              </w:rPr>
                              <w:t>% per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E1BAD" id="Pole tekstowe 19" o:spid="_x0000_s1030" type="#_x0000_t202" alt="Energy efficiency of the econ-omy improved during the 2014–2024 period. The fastest rate of improvement (2.8% per year) was recorded in indus-try, while the slowest was in the transport sector (0.08% per year)." style="position:absolute;margin-left:411.8pt;margin-top:7.55pt;width:141.45pt;height:108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" filled="f" stroked="f">
                <v:textbox>
                  <w:txbxContent>
                    <w:p w14:paraId="75F4B9A1" w14:textId="66E93714" w:rsidR="00FE3ACD" w:rsidRPr="003702FC" w:rsidRDefault="00FE3ACD" w:rsidP="00597567">
                      <w:pPr>
                        <w:spacing w:before="0" w:after="0"/>
                        <w:rPr>
                          <w:rFonts w:eastAsia="Times New Roman" w:cs="Times New Roman"/>
                          <w:bCs/>
                          <w:color w:val="001D77"/>
                          <w:sz w:val="18"/>
                          <w:szCs w:val="18"/>
                          <w:lang w:val="en-GB" w:eastAsia="pl-PL"/>
                        </w:rPr>
                      </w:pPr>
                      <w:r w:rsidRPr="003702FC">
                        <w:rPr>
                          <w:rFonts w:eastAsia="Times New Roman" w:cs="Times New Roman"/>
                          <w:bCs/>
                          <w:color w:val="001D77"/>
                          <w:sz w:val="18"/>
                          <w:szCs w:val="18"/>
                          <w:lang w:val="en-GB" w:eastAsia="pl-PL"/>
                        </w:rPr>
                        <w:t>Energy efficiency of the economy improved during the 201</w:t>
                      </w:r>
                      <w:r w:rsidR="00151E9F">
                        <w:rPr>
                          <w:rFonts w:eastAsia="Times New Roman" w:cs="Times New Roman"/>
                          <w:bCs/>
                          <w:color w:val="001D77"/>
                          <w:sz w:val="18"/>
                          <w:szCs w:val="18"/>
                          <w:lang w:val="en-GB" w:eastAsia="pl-PL"/>
                        </w:rPr>
                        <w:t>4</w:t>
                      </w:r>
                      <w:r w:rsidRPr="003702FC">
                        <w:rPr>
                          <w:rFonts w:eastAsia="Times New Roman" w:cs="Times New Roman"/>
                          <w:bCs/>
                          <w:color w:val="001D77"/>
                          <w:sz w:val="18"/>
                          <w:szCs w:val="18"/>
                          <w:lang w:val="en-GB" w:eastAsia="pl-PL"/>
                        </w:rPr>
                        <w:t>–202</w:t>
                      </w:r>
                      <w:r w:rsidR="00151E9F">
                        <w:rPr>
                          <w:rFonts w:eastAsia="Times New Roman" w:cs="Times New Roman"/>
                          <w:bCs/>
                          <w:color w:val="001D77"/>
                          <w:sz w:val="18"/>
                          <w:szCs w:val="18"/>
                          <w:lang w:val="en-GB" w:eastAsia="pl-PL"/>
                        </w:rPr>
                        <w:t>4</w:t>
                      </w:r>
                      <w:r w:rsidRPr="003702FC">
                        <w:rPr>
                          <w:rFonts w:eastAsia="Times New Roman" w:cs="Times New Roman"/>
                          <w:bCs/>
                          <w:color w:val="001D77"/>
                          <w:sz w:val="18"/>
                          <w:szCs w:val="18"/>
                          <w:lang w:val="en-GB" w:eastAsia="pl-PL"/>
                        </w:rPr>
                        <w:t xml:space="preserve"> period. The fastest rate of improvement (2.</w:t>
                      </w:r>
                      <w:r w:rsidR="00151E9F">
                        <w:rPr>
                          <w:rFonts w:eastAsia="Times New Roman" w:cs="Times New Roman"/>
                          <w:bCs/>
                          <w:color w:val="001D77"/>
                          <w:sz w:val="18"/>
                          <w:szCs w:val="18"/>
                          <w:lang w:val="en-GB" w:eastAsia="pl-PL"/>
                        </w:rPr>
                        <w:t>8</w:t>
                      </w:r>
                      <w:r w:rsidRPr="003702FC">
                        <w:rPr>
                          <w:rFonts w:eastAsia="Times New Roman" w:cs="Times New Roman"/>
                          <w:bCs/>
                          <w:color w:val="001D77"/>
                          <w:sz w:val="18"/>
                          <w:szCs w:val="18"/>
                          <w:lang w:val="en-GB" w:eastAsia="pl-PL"/>
                        </w:rPr>
                        <w:t>% per year) was recorded in industry, while the slowest was in the transport sector (0.</w:t>
                      </w:r>
                      <w:r w:rsidR="00151E9F">
                        <w:rPr>
                          <w:rFonts w:eastAsia="Times New Roman" w:cs="Times New Roman"/>
                          <w:bCs/>
                          <w:color w:val="001D77"/>
                          <w:sz w:val="18"/>
                          <w:szCs w:val="18"/>
                          <w:lang w:val="en-GB" w:eastAsia="pl-PL"/>
                        </w:rPr>
                        <w:t>08</w:t>
                      </w:r>
                      <w:r w:rsidRPr="003702FC">
                        <w:rPr>
                          <w:rFonts w:eastAsia="Times New Roman" w:cs="Times New Roman"/>
                          <w:bCs/>
                          <w:color w:val="001D77"/>
                          <w:sz w:val="18"/>
                          <w:szCs w:val="18"/>
                          <w:lang w:val="en-GB" w:eastAsia="pl-PL"/>
                        </w:rPr>
                        <w:t>% per year)</w:t>
                      </w:r>
                    </w:p>
                  </w:txbxContent>
                </v:textbox>
                <w10:wrap type="tight"/>
              </v:shape>
            </w:pict>
          </mc:Fallback>
        </mc:AlternateContent>
      </w:r>
      <w:r w:rsidR="00FF0DB7" w:rsidRPr="00FF0DB7">
        <w:rPr>
          <w:szCs w:val="19"/>
          <w:lang w:val="en-GB"/>
        </w:rPr>
        <w:t xml:space="preserve">The </w:t>
      </w:r>
      <w:r w:rsidR="00FE3ACD" w:rsidRPr="001E1640">
        <w:rPr>
          <w:szCs w:val="19"/>
          <w:lang w:val="en-GB"/>
        </w:rPr>
        <w:t>ODEX index, which measures progress in energy efficiency for the entire economy (base year 20</w:t>
      </w:r>
      <w:r w:rsidR="00FE3ACD">
        <w:rPr>
          <w:szCs w:val="19"/>
          <w:lang w:val="en-GB"/>
        </w:rPr>
        <w:t>1</w:t>
      </w:r>
      <w:r w:rsidR="00FE3ACD" w:rsidRPr="001E1640">
        <w:rPr>
          <w:szCs w:val="19"/>
          <w:lang w:val="en-GB"/>
        </w:rPr>
        <w:t>0 = 100), decreased</w:t>
      </w:r>
      <w:r w:rsidR="00E2152A" w:rsidRPr="00E2152A">
        <w:rPr>
          <w:lang w:val="en-GB"/>
        </w:rPr>
        <w:t xml:space="preserve"> </w:t>
      </w:r>
      <w:r w:rsidR="00E2152A" w:rsidRPr="00E2152A">
        <w:rPr>
          <w:szCs w:val="19"/>
          <w:lang w:val="en-GB"/>
        </w:rPr>
        <w:t>across the entire economy</w:t>
      </w:r>
      <w:r w:rsidR="00FE3ACD" w:rsidRPr="001E1640">
        <w:rPr>
          <w:szCs w:val="19"/>
          <w:lang w:val="en-GB"/>
        </w:rPr>
        <w:t xml:space="preserve"> from </w:t>
      </w:r>
      <w:r w:rsidR="00FE3ACD">
        <w:rPr>
          <w:szCs w:val="19"/>
          <w:lang w:val="en-GB"/>
        </w:rPr>
        <w:t>89</w:t>
      </w:r>
      <w:r w:rsidR="00FE3ACD" w:rsidRPr="001E1640">
        <w:rPr>
          <w:szCs w:val="19"/>
          <w:lang w:val="en-GB"/>
        </w:rPr>
        <w:t>.</w:t>
      </w:r>
      <w:r w:rsidR="00FE3ACD">
        <w:rPr>
          <w:szCs w:val="19"/>
          <w:lang w:val="en-GB"/>
        </w:rPr>
        <w:t>1</w:t>
      </w:r>
      <w:r w:rsidR="00E2152A">
        <w:rPr>
          <w:szCs w:val="19"/>
          <w:lang w:val="en-GB"/>
        </w:rPr>
        <w:t xml:space="preserve"> in 2014</w:t>
      </w:r>
      <w:r w:rsidR="00FE3ACD" w:rsidRPr="001E1640">
        <w:rPr>
          <w:szCs w:val="19"/>
          <w:lang w:val="en-GB"/>
        </w:rPr>
        <w:t xml:space="preserve"> to </w:t>
      </w:r>
      <w:r w:rsidR="00FE3ACD">
        <w:rPr>
          <w:szCs w:val="19"/>
          <w:lang w:val="en-GB"/>
        </w:rPr>
        <w:t>78</w:t>
      </w:r>
      <w:r w:rsidR="00FE3ACD" w:rsidRPr="001E1640">
        <w:rPr>
          <w:szCs w:val="19"/>
          <w:lang w:val="en-GB"/>
        </w:rPr>
        <w:t>.</w:t>
      </w:r>
      <w:r w:rsidR="00FE3ACD">
        <w:rPr>
          <w:szCs w:val="19"/>
          <w:lang w:val="en-GB"/>
        </w:rPr>
        <w:t>8</w:t>
      </w:r>
      <w:r w:rsidR="00FE3ACD" w:rsidRPr="001E1640">
        <w:rPr>
          <w:szCs w:val="19"/>
          <w:lang w:val="en-GB"/>
        </w:rPr>
        <w:t xml:space="preserve"> </w:t>
      </w:r>
      <w:r w:rsidR="00E2152A">
        <w:rPr>
          <w:szCs w:val="19"/>
          <w:lang w:val="en-GB"/>
        </w:rPr>
        <w:t>in</w:t>
      </w:r>
      <w:r w:rsidR="00FE3ACD" w:rsidRPr="001E1640">
        <w:rPr>
          <w:szCs w:val="19"/>
          <w:lang w:val="en-GB"/>
        </w:rPr>
        <w:t xml:space="preserve"> 202</w:t>
      </w:r>
      <w:r w:rsidR="00FE3ACD">
        <w:rPr>
          <w:szCs w:val="19"/>
          <w:lang w:val="en-GB"/>
        </w:rPr>
        <w:t>4</w:t>
      </w:r>
      <w:r w:rsidR="00E2152A">
        <w:rPr>
          <w:szCs w:val="19"/>
          <w:lang w:val="en-GB"/>
        </w:rPr>
        <w:t xml:space="preserve">. </w:t>
      </w:r>
      <w:r w:rsidR="00E2152A" w:rsidRPr="00E2152A">
        <w:rPr>
          <w:szCs w:val="19"/>
          <w:lang w:val="en-GB"/>
        </w:rPr>
        <w:t xml:space="preserve">This indicates an improvement in energy efficiency </w:t>
      </w:r>
      <w:r w:rsidR="00E2152A">
        <w:rPr>
          <w:szCs w:val="19"/>
          <w:lang w:val="en-GB"/>
        </w:rPr>
        <w:t xml:space="preserve">by </w:t>
      </w:r>
      <w:r w:rsidR="00FE3ACD" w:rsidRPr="001E1640">
        <w:rPr>
          <w:szCs w:val="19"/>
          <w:lang w:val="en-GB"/>
        </w:rPr>
        <w:t>1</w:t>
      </w:r>
      <w:r w:rsidR="00FE3ACD">
        <w:rPr>
          <w:szCs w:val="19"/>
          <w:lang w:val="en-GB"/>
        </w:rPr>
        <w:t>1</w:t>
      </w:r>
      <w:r w:rsidR="00FE3ACD" w:rsidRPr="001E1640">
        <w:rPr>
          <w:szCs w:val="19"/>
          <w:lang w:val="en-GB"/>
        </w:rPr>
        <w:t xml:space="preserve">.5% during the analysed period. </w:t>
      </w:r>
      <w:r w:rsidR="00347A0B" w:rsidRPr="00347A0B">
        <w:rPr>
          <w:szCs w:val="19"/>
          <w:lang w:val="en-GB"/>
        </w:rPr>
        <w:t>The average annual improvement rate amounted to 1.2%.</w:t>
      </w:r>
    </w:p>
    <w:p w14:paraId="18699719" w14:textId="5BE533FC" w:rsidR="00FF0DB7" w:rsidRPr="00FF0DB7" w:rsidRDefault="00FF0DB7" w:rsidP="00FF0DB7">
      <w:pPr>
        <w:spacing w:line="288" w:lineRule="auto"/>
        <w:rPr>
          <w:szCs w:val="19"/>
          <w:lang w:val="en-GB"/>
        </w:rPr>
      </w:pPr>
      <w:r w:rsidRPr="00FF0DB7">
        <w:rPr>
          <w:szCs w:val="19"/>
          <w:lang w:val="en-GB"/>
        </w:rPr>
        <w:t>The greatest progress was recorded in the industrial sector, where energy efficiency improved by 24.5%, corresponding to an average annual improvement rate of 2.8%.</w:t>
      </w:r>
      <w:r w:rsidR="00347A0B" w:rsidRPr="00347A0B">
        <w:rPr>
          <w:lang w:val="en-GB"/>
        </w:rPr>
        <w:t xml:space="preserve"> </w:t>
      </w:r>
      <w:r w:rsidR="00347A0B" w:rsidRPr="00347A0B">
        <w:rPr>
          <w:szCs w:val="19"/>
          <w:lang w:val="en-GB"/>
        </w:rPr>
        <w:t>A significant improvement was also observed</w:t>
      </w:r>
      <w:r w:rsidRPr="00FF0DB7">
        <w:rPr>
          <w:szCs w:val="19"/>
          <w:lang w:val="en-GB"/>
        </w:rPr>
        <w:t xml:space="preserve"> in the services sector, where energy efficiency increased by 16.7%, </w:t>
      </w:r>
      <w:r w:rsidR="00347A0B">
        <w:rPr>
          <w:szCs w:val="19"/>
          <w:lang w:val="en-GB"/>
        </w:rPr>
        <w:t>and the</w:t>
      </w:r>
      <w:r w:rsidRPr="00FF0DB7">
        <w:rPr>
          <w:szCs w:val="19"/>
          <w:lang w:val="en-GB"/>
        </w:rPr>
        <w:t xml:space="preserve"> average annual improvement rate</w:t>
      </w:r>
      <w:r w:rsidR="00347A0B">
        <w:rPr>
          <w:szCs w:val="19"/>
          <w:lang w:val="en-GB"/>
        </w:rPr>
        <w:t xml:space="preserve"> was</w:t>
      </w:r>
      <w:r w:rsidRPr="00FF0DB7">
        <w:rPr>
          <w:szCs w:val="19"/>
          <w:lang w:val="en-GB"/>
        </w:rPr>
        <w:t xml:space="preserve"> 1.8%. In the household sector, energy efficiency improved by 10.0%, </w:t>
      </w:r>
      <w:r w:rsidR="00347A0B">
        <w:rPr>
          <w:szCs w:val="19"/>
          <w:lang w:val="en-GB"/>
        </w:rPr>
        <w:t>with</w:t>
      </w:r>
      <w:r w:rsidRPr="00FF0DB7">
        <w:rPr>
          <w:szCs w:val="19"/>
          <w:lang w:val="en-GB"/>
        </w:rPr>
        <w:t xml:space="preserve"> an average annual improvement rate of 1.</w:t>
      </w:r>
      <w:r w:rsidR="00CD45AE">
        <w:rPr>
          <w:szCs w:val="19"/>
          <w:lang w:val="en-GB"/>
        </w:rPr>
        <w:t>0</w:t>
      </w:r>
      <w:r w:rsidRPr="00FF0DB7">
        <w:rPr>
          <w:szCs w:val="19"/>
          <w:lang w:val="en-GB"/>
        </w:rPr>
        <w:t>%.</w:t>
      </w:r>
    </w:p>
    <w:p w14:paraId="4ECC5D19" w14:textId="77777777" w:rsidR="00FF0DB7" w:rsidRDefault="00FF0DB7" w:rsidP="00FF0DB7">
      <w:pPr>
        <w:spacing w:line="288" w:lineRule="auto"/>
        <w:rPr>
          <w:szCs w:val="19"/>
          <w:lang w:val="en-GB"/>
        </w:rPr>
      </w:pPr>
      <w:r w:rsidRPr="00FF0DB7">
        <w:rPr>
          <w:szCs w:val="19"/>
          <w:lang w:val="en-GB"/>
        </w:rPr>
        <w:t>The slowest improvement was observed in the transport sector. Over the period analysed, energy efficiency increased by only 0.8%, corresponding to an average annual improvement rate of 0.08%.</w:t>
      </w:r>
      <w:r w:rsidR="00597567" w:rsidRPr="001E1640">
        <w:rPr>
          <w:szCs w:val="19"/>
          <w:lang w:val="en-GB"/>
        </w:rPr>
        <w:t xml:space="preserve"> </w:t>
      </w:r>
    </w:p>
    <w:p w14:paraId="1EC19963" w14:textId="77777777" w:rsidR="00597567" w:rsidRPr="00F2411B" w:rsidRDefault="00597567" w:rsidP="00597567">
      <w:pPr>
        <w:spacing w:before="360" w:line="240" w:lineRule="auto"/>
        <w:jc w:val="both"/>
        <w:rPr>
          <w:b/>
          <w:szCs w:val="19"/>
          <w:lang w:val="en-GB"/>
        </w:rPr>
      </w:pPr>
      <w:r w:rsidRPr="00F2411B">
        <w:rPr>
          <w:b/>
          <w:szCs w:val="19"/>
          <w:lang w:val="en-GB"/>
        </w:rPr>
        <w:t xml:space="preserve">Chart </w:t>
      </w:r>
      <w:r>
        <w:rPr>
          <w:b/>
          <w:szCs w:val="19"/>
          <w:lang w:val="en-GB"/>
        </w:rPr>
        <w:t>4</w:t>
      </w:r>
      <w:r w:rsidRPr="00F2411B">
        <w:rPr>
          <w:b/>
          <w:szCs w:val="19"/>
          <w:lang w:val="en-GB"/>
        </w:rPr>
        <w:t>. ODEX indicator</w:t>
      </w:r>
    </w:p>
    <w:p w14:paraId="3D68CBF9" w14:textId="1BA88D70" w:rsidR="00151E9F" w:rsidRPr="00F2411B" w:rsidRDefault="00151E9F" w:rsidP="00597567">
      <w:pPr>
        <w:spacing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403E1905" wp14:editId="5F1FE002">
            <wp:extent cx="5093218" cy="2548133"/>
            <wp:effectExtent l="0" t="0" r="0" b="5080"/>
            <wp:docPr id="13" name="Obraz 13" descr="Line chart showing the change in ODEX values for total and for industry, transport and households from 2014 to 2024 with a base of 2010=100.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 4 E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3218" cy="2548133"/>
                    </a:xfrm>
                    <a:prstGeom prst="rect">
                      <a:avLst/>
                    </a:prstGeom>
                  </pic:spPr>
                </pic:pic>
              </a:graphicData>
            </a:graphic>
          </wp:inline>
        </w:drawing>
      </w:r>
    </w:p>
    <w:p w14:paraId="45060B40" w14:textId="77777777" w:rsidR="00597567" w:rsidRPr="00F2411B" w:rsidRDefault="00597567" w:rsidP="00597567">
      <w:pPr>
        <w:spacing w:before="360" w:line="288" w:lineRule="auto"/>
        <w:rPr>
          <w:rFonts w:eastAsia="Times New Roman" w:cs="Times New Roman"/>
          <w:b/>
          <w:bCs/>
          <w:color w:val="001D77"/>
          <w:szCs w:val="19"/>
          <w:lang w:val="en-GB" w:eastAsia="pl-PL"/>
        </w:rPr>
      </w:pPr>
      <w:r w:rsidRPr="00D52416">
        <w:rPr>
          <w:noProof/>
          <w:color w:val="001D77"/>
          <w:lang w:eastAsia="pl-PL"/>
        </w:rPr>
        <mc:AlternateContent>
          <mc:Choice Requires="wps">
            <w:drawing>
              <wp:anchor distT="45720" distB="45720" distL="114300" distR="114300" simplePos="0" relativeHeight="251763712" behindDoc="1" locked="0" layoutInCell="1" allowOverlap="1" wp14:anchorId="4B3A3D20" wp14:editId="478E3B63">
                <wp:simplePos x="0" y="0"/>
                <wp:positionH relativeFrom="page">
                  <wp:posOffset>5819140</wp:posOffset>
                </wp:positionH>
                <wp:positionV relativeFrom="paragraph">
                  <wp:posOffset>288290</wp:posOffset>
                </wp:positionV>
                <wp:extent cx="1666875" cy="1447800"/>
                <wp:effectExtent l="0" t="0" r="0" b="0"/>
                <wp:wrapTight wrapText="bothSides">
                  <wp:wrapPolygon edited="0">
                    <wp:start x="741" y="0"/>
                    <wp:lineTo x="741" y="21316"/>
                    <wp:lineTo x="20736" y="21316"/>
                    <wp:lineTo x="20736" y="0"/>
                    <wp:lineTo x="741" y="0"/>
                  </wp:wrapPolygon>
                </wp:wrapTight>
                <wp:docPr id="18" name="Pole tekstowe 18" descr="Economic activity had the greatest impact on the in-crease in energy dem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47800"/>
                        </a:xfrm>
                        <a:prstGeom prst="rect">
                          <a:avLst/>
                        </a:prstGeom>
                        <a:noFill/>
                        <a:ln w="9525">
                          <a:noFill/>
                          <a:miter lim="800000"/>
                          <a:headEnd/>
                          <a:tailEnd/>
                        </a:ln>
                      </wps:spPr>
                      <wps:txbx>
                        <w:txbxContent>
                          <w:p w14:paraId="47D3FF04" w14:textId="1BF2EF02" w:rsidR="00FE3ACD" w:rsidRDefault="00FE3ACD" w:rsidP="00597567">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A3D20" id="Pole tekstowe 18" o:spid="_x0000_s1031" type="#_x0000_t202" alt="Economic activity had the greatest impact on the in-crease in energy demand." style="position:absolute;margin-left:458.2pt;margin-top:22.7pt;width:131.25pt;height:114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" filled="f" stroked="f">
                <v:textbox>
                  <w:txbxContent>
                    <w:p w14:paraId="47D3FF04" w14:textId="1BF2EF02" w:rsidR="00FE3ACD" w:rsidRDefault="00FE3ACD" w:rsidP="00597567">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v:textbox>
                <w10:wrap type="tight" anchorx="page"/>
              </v:shape>
            </w:pict>
          </mc:Fallback>
        </mc:AlternateContent>
      </w:r>
      <w:r w:rsidRPr="00D52416">
        <w:rPr>
          <w:rFonts w:eastAsia="Times New Roman" w:cs="Times New Roman"/>
          <w:b/>
          <w:bCs/>
          <w:color w:val="001D77"/>
          <w:szCs w:val="19"/>
          <w:lang w:val="en-GB" w:eastAsia="pl-PL"/>
        </w:rPr>
        <w:t>Decomposition of energy consumption</w:t>
      </w:r>
    </w:p>
    <w:p w14:paraId="13EA666D" w14:textId="4629DD71" w:rsidR="00597567" w:rsidRDefault="00597567" w:rsidP="00597567">
      <w:pPr>
        <w:spacing w:line="288" w:lineRule="auto"/>
        <w:rPr>
          <w:rFonts w:eastAsia="Times New Roman" w:cs="Times New Roman"/>
          <w:szCs w:val="19"/>
          <w:lang w:val="en-GB" w:eastAsia="pl-PL"/>
        </w:rPr>
      </w:pPr>
      <w:r w:rsidRPr="00CE1C99">
        <w:rPr>
          <w:rFonts w:eastAsia="Times New Roman" w:cs="Times New Roman"/>
          <w:szCs w:val="19"/>
          <w:lang w:val="en-GB" w:eastAsia="pl-PL"/>
        </w:rPr>
        <w:t>Between 201</w:t>
      </w:r>
      <w:r w:rsidR="00151E9F">
        <w:rPr>
          <w:rFonts w:eastAsia="Times New Roman" w:cs="Times New Roman"/>
          <w:szCs w:val="19"/>
          <w:lang w:val="en-GB" w:eastAsia="pl-PL"/>
        </w:rPr>
        <w:t>4</w:t>
      </w:r>
      <w:r w:rsidRPr="00CE1C99">
        <w:rPr>
          <w:rFonts w:eastAsia="Times New Roman" w:cs="Times New Roman"/>
          <w:szCs w:val="19"/>
          <w:lang w:val="en-GB" w:eastAsia="pl-PL"/>
        </w:rPr>
        <w:t xml:space="preserve"> and 202</w:t>
      </w:r>
      <w:r w:rsidR="00151E9F">
        <w:rPr>
          <w:rFonts w:eastAsia="Times New Roman" w:cs="Times New Roman"/>
          <w:szCs w:val="19"/>
          <w:lang w:val="en-GB" w:eastAsia="pl-PL"/>
        </w:rPr>
        <w:t>4</w:t>
      </w:r>
      <w:r w:rsidRPr="00CE1C99">
        <w:rPr>
          <w:rFonts w:eastAsia="Times New Roman" w:cs="Times New Roman"/>
          <w:szCs w:val="19"/>
          <w:lang w:val="en-GB" w:eastAsia="pl-PL"/>
        </w:rPr>
        <w:t xml:space="preserve">, final energy consumption in the economy increased by </w:t>
      </w:r>
      <w:r w:rsidR="00151E9F">
        <w:rPr>
          <w:rFonts w:eastAsia="Times New Roman" w:cs="Times New Roman"/>
          <w:szCs w:val="19"/>
          <w:lang w:val="en-GB" w:eastAsia="pl-PL"/>
        </w:rPr>
        <w:t>8</w:t>
      </w:r>
      <w:r w:rsidRPr="00CE1C99">
        <w:rPr>
          <w:rFonts w:eastAsia="Times New Roman" w:cs="Times New Roman"/>
          <w:szCs w:val="19"/>
          <w:lang w:val="en-GB" w:eastAsia="pl-PL"/>
        </w:rPr>
        <w:t>.3 Mtoe. This increase was mainly driven by factors related to economic activity (1</w:t>
      </w:r>
      <w:r w:rsidR="00151E9F">
        <w:rPr>
          <w:rFonts w:eastAsia="Times New Roman" w:cs="Times New Roman"/>
          <w:szCs w:val="19"/>
          <w:lang w:val="en-GB" w:eastAsia="pl-PL"/>
        </w:rPr>
        <w:t>4</w:t>
      </w:r>
      <w:r w:rsidRPr="00CE1C99">
        <w:rPr>
          <w:rFonts w:eastAsia="Times New Roman" w:cs="Times New Roman"/>
          <w:szCs w:val="19"/>
          <w:lang w:val="en-GB" w:eastAsia="pl-PL"/>
        </w:rPr>
        <w:t>.</w:t>
      </w:r>
      <w:r w:rsidR="00151E9F">
        <w:rPr>
          <w:rFonts w:eastAsia="Times New Roman" w:cs="Times New Roman"/>
          <w:szCs w:val="19"/>
          <w:lang w:val="en-GB" w:eastAsia="pl-PL"/>
        </w:rPr>
        <w:t>4</w:t>
      </w:r>
      <w:r w:rsidRPr="00CE1C99">
        <w:rPr>
          <w:rFonts w:eastAsia="Times New Roman" w:cs="Times New Roman"/>
          <w:szCs w:val="19"/>
          <w:lang w:val="en-GB" w:eastAsia="pl-PL"/>
        </w:rPr>
        <w:t xml:space="preserve"> Mtoe), particularly in industry (</w:t>
      </w:r>
      <w:r w:rsidR="00151E9F">
        <w:rPr>
          <w:rFonts w:eastAsia="Times New Roman" w:cs="Times New Roman"/>
          <w:szCs w:val="19"/>
          <w:lang w:val="en-GB" w:eastAsia="pl-PL"/>
        </w:rPr>
        <w:t>6</w:t>
      </w:r>
      <w:r w:rsidRPr="00CE1C99">
        <w:rPr>
          <w:rFonts w:eastAsia="Times New Roman" w:cs="Times New Roman"/>
          <w:szCs w:val="19"/>
          <w:lang w:val="en-GB" w:eastAsia="pl-PL"/>
        </w:rPr>
        <w:t>.</w:t>
      </w:r>
      <w:r w:rsidR="00151E9F">
        <w:rPr>
          <w:rFonts w:eastAsia="Times New Roman" w:cs="Times New Roman"/>
          <w:szCs w:val="19"/>
          <w:lang w:val="en-GB" w:eastAsia="pl-PL"/>
        </w:rPr>
        <w:t>5</w:t>
      </w:r>
      <w:r w:rsidRPr="00CE1C99">
        <w:rPr>
          <w:rFonts w:eastAsia="Times New Roman" w:cs="Times New Roman"/>
          <w:szCs w:val="19"/>
          <w:lang w:val="en-GB" w:eastAsia="pl-PL"/>
        </w:rPr>
        <w:t xml:space="preserve"> Mtoe) and transport (4.</w:t>
      </w:r>
      <w:r w:rsidR="00151E9F">
        <w:rPr>
          <w:rFonts w:eastAsia="Times New Roman" w:cs="Times New Roman"/>
          <w:szCs w:val="19"/>
          <w:lang w:val="en-GB" w:eastAsia="pl-PL"/>
        </w:rPr>
        <w:t>5</w:t>
      </w:r>
      <w:r w:rsidRPr="00CE1C99">
        <w:rPr>
          <w:rFonts w:eastAsia="Times New Roman" w:cs="Times New Roman"/>
          <w:szCs w:val="19"/>
          <w:lang w:val="en-GB" w:eastAsia="pl-PL"/>
        </w:rPr>
        <w:t xml:space="preserve"> Mtoe). The increase in consumption was also influenced by the growing number of households (1.</w:t>
      </w:r>
      <w:r w:rsidR="00151E9F">
        <w:rPr>
          <w:rFonts w:eastAsia="Times New Roman" w:cs="Times New Roman"/>
          <w:szCs w:val="19"/>
          <w:lang w:val="en-GB" w:eastAsia="pl-PL"/>
        </w:rPr>
        <w:t>7</w:t>
      </w:r>
      <w:r w:rsidRPr="00CE1C99">
        <w:rPr>
          <w:rFonts w:eastAsia="Times New Roman" w:cs="Times New Roman"/>
          <w:szCs w:val="19"/>
          <w:lang w:val="en-GB" w:eastAsia="pl-PL"/>
        </w:rPr>
        <w:t xml:space="preserve"> Mtoe) and changes in lifestyle (0.</w:t>
      </w:r>
      <w:r w:rsidR="00151E9F">
        <w:rPr>
          <w:rFonts w:eastAsia="Times New Roman" w:cs="Times New Roman"/>
          <w:szCs w:val="19"/>
          <w:lang w:val="en-GB" w:eastAsia="pl-PL"/>
        </w:rPr>
        <w:t>7 </w:t>
      </w:r>
      <w:r w:rsidRPr="00CE1C99">
        <w:rPr>
          <w:rFonts w:eastAsia="Times New Roman" w:cs="Times New Roman"/>
          <w:szCs w:val="19"/>
          <w:lang w:val="en-GB" w:eastAsia="pl-PL"/>
        </w:rPr>
        <w:t>Mtoe). The most significant factor limiting energy consumption was the implementation of energy-saving measures</w:t>
      </w:r>
      <w:r w:rsidR="00347A0B">
        <w:rPr>
          <w:rFonts w:eastAsia="Times New Roman" w:cs="Times New Roman"/>
          <w:szCs w:val="19"/>
          <w:lang w:val="en-GB" w:eastAsia="pl-PL"/>
        </w:rPr>
        <w:t xml:space="preserve"> (</w:t>
      </w:r>
      <w:r w:rsidR="00151E9F">
        <w:rPr>
          <w:rFonts w:eastAsia="Times New Roman" w:cs="Times New Roman"/>
          <w:szCs w:val="19"/>
          <w:lang w:val="en-GB" w:eastAsia="pl-PL"/>
        </w:rPr>
        <w:t>8</w:t>
      </w:r>
      <w:r w:rsidRPr="00CE1C99">
        <w:rPr>
          <w:rFonts w:eastAsia="Times New Roman" w:cs="Times New Roman"/>
          <w:szCs w:val="19"/>
          <w:lang w:val="en-GB" w:eastAsia="pl-PL"/>
        </w:rPr>
        <w:t>.</w:t>
      </w:r>
      <w:r w:rsidR="00151E9F">
        <w:rPr>
          <w:rFonts w:eastAsia="Times New Roman" w:cs="Times New Roman"/>
          <w:szCs w:val="19"/>
          <w:lang w:val="en-GB" w:eastAsia="pl-PL"/>
        </w:rPr>
        <w:t>0</w:t>
      </w:r>
      <w:r w:rsidRPr="00CE1C99">
        <w:rPr>
          <w:rFonts w:eastAsia="Times New Roman" w:cs="Times New Roman"/>
          <w:szCs w:val="19"/>
          <w:lang w:val="en-GB" w:eastAsia="pl-PL"/>
        </w:rPr>
        <w:t xml:space="preserve"> Mtoe</w:t>
      </w:r>
      <w:r w:rsidR="00347A0B">
        <w:rPr>
          <w:rFonts w:eastAsia="Times New Roman" w:cs="Times New Roman"/>
          <w:szCs w:val="19"/>
          <w:lang w:val="en-GB" w:eastAsia="pl-PL"/>
        </w:rPr>
        <w:t>)</w:t>
      </w:r>
      <w:r w:rsidRPr="00CE1C99">
        <w:rPr>
          <w:rFonts w:eastAsia="Times New Roman" w:cs="Times New Roman"/>
          <w:szCs w:val="19"/>
          <w:lang w:val="en-GB" w:eastAsia="pl-PL"/>
        </w:rPr>
        <w:t>, especially in industry (4.</w:t>
      </w:r>
      <w:r w:rsidR="00151E9F">
        <w:rPr>
          <w:rFonts w:eastAsia="Times New Roman" w:cs="Times New Roman"/>
          <w:szCs w:val="19"/>
          <w:lang w:val="en-GB" w:eastAsia="pl-PL"/>
        </w:rPr>
        <w:t>3</w:t>
      </w:r>
      <w:r w:rsidRPr="00CE1C99">
        <w:rPr>
          <w:rFonts w:eastAsia="Times New Roman" w:cs="Times New Roman"/>
          <w:szCs w:val="19"/>
          <w:lang w:val="en-GB" w:eastAsia="pl-PL"/>
        </w:rPr>
        <w:t xml:space="preserve"> Mtoe) and households (2.</w:t>
      </w:r>
      <w:r w:rsidR="00151E9F">
        <w:rPr>
          <w:rFonts w:eastAsia="Times New Roman" w:cs="Times New Roman"/>
          <w:szCs w:val="19"/>
          <w:lang w:val="en-GB" w:eastAsia="pl-PL"/>
        </w:rPr>
        <w:t>2</w:t>
      </w:r>
      <w:r w:rsidRPr="00CE1C99">
        <w:rPr>
          <w:rFonts w:eastAsia="Times New Roman" w:cs="Times New Roman"/>
          <w:szCs w:val="19"/>
          <w:lang w:val="en-GB" w:eastAsia="pl-PL"/>
        </w:rPr>
        <w:t xml:space="preserve"> Mtoe). </w:t>
      </w:r>
      <w:r w:rsidRPr="00F97E98">
        <w:rPr>
          <w:rFonts w:eastAsia="Times New Roman" w:cs="Times New Roman"/>
          <w:szCs w:val="19"/>
          <w:lang w:val="en-GB" w:eastAsia="pl-PL"/>
        </w:rPr>
        <w:t xml:space="preserve">Additionally, favourable weather conditions contributed to a reduction of </w:t>
      </w:r>
      <w:r w:rsidR="00151E9F">
        <w:rPr>
          <w:rFonts w:eastAsia="Times New Roman" w:cs="Times New Roman"/>
          <w:szCs w:val="19"/>
          <w:lang w:val="en-GB" w:eastAsia="pl-PL"/>
        </w:rPr>
        <w:t>1</w:t>
      </w:r>
      <w:r w:rsidRPr="00F97E98">
        <w:rPr>
          <w:rFonts w:eastAsia="Times New Roman" w:cs="Times New Roman"/>
          <w:szCs w:val="19"/>
          <w:lang w:val="en-GB" w:eastAsia="pl-PL"/>
        </w:rPr>
        <w:t>.</w:t>
      </w:r>
      <w:r w:rsidR="00151E9F">
        <w:rPr>
          <w:rFonts w:eastAsia="Times New Roman" w:cs="Times New Roman"/>
          <w:szCs w:val="19"/>
          <w:lang w:val="en-GB" w:eastAsia="pl-PL"/>
        </w:rPr>
        <w:t>8</w:t>
      </w:r>
      <w:r w:rsidRPr="00F97E98">
        <w:rPr>
          <w:rFonts w:eastAsia="Times New Roman" w:cs="Times New Roman"/>
          <w:szCs w:val="19"/>
          <w:lang w:val="en-GB" w:eastAsia="pl-PL"/>
        </w:rPr>
        <w:t xml:space="preserve"> Mtoe. The transport sector recorded the largest increase in energy consumption (8.</w:t>
      </w:r>
      <w:r w:rsidR="00151E9F">
        <w:rPr>
          <w:rFonts w:eastAsia="Times New Roman" w:cs="Times New Roman"/>
          <w:szCs w:val="19"/>
          <w:lang w:val="en-GB" w:eastAsia="pl-PL"/>
        </w:rPr>
        <w:t>6</w:t>
      </w:r>
      <w:r w:rsidRPr="00F97E98">
        <w:rPr>
          <w:rFonts w:eastAsia="Times New Roman" w:cs="Times New Roman"/>
          <w:szCs w:val="19"/>
          <w:lang w:val="en-GB" w:eastAsia="pl-PL"/>
        </w:rPr>
        <w:t xml:space="preserve"> Mtoe), whereas in </w:t>
      </w:r>
      <w:r w:rsidR="00151E9F">
        <w:rPr>
          <w:rFonts w:eastAsia="Times New Roman" w:cs="Times New Roman"/>
          <w:szCs w:val="19"/>
          <w:lang w:val="en-GB" w:eastAsia="pl-PL"/>
        </w:rPr>
        <w:t>h</w:t>
      </w:r>
      <w:r w:rsidR="00151E9F" w:rsidRPr="00151E9F">
        <w:rPr>
          <w:rFonts w:eastAsia="Times New Roman" w:cs="Times New Roman"/>
          <w:szCs w:val="19"/>
          <w:lang w:val="en-GB" w:eastAsia="pl-PL"/>
        </w:rPr>
        <w:t>ouseholds</w:t>
      </w:r>
      <w:r w:rsidRPr="00F97E98">
        <w:rPr>
          <w:rFonts w:eastAsia="Times New Roman" w:cs="Times New Roman"/>
          <w:szCs w:val="19"/>
          <w:lang w:val="en-GB" w:eastAsia="pl-PL"/>
        </w:rPr>
        <w:t xml:space="preserve">, consumption remained unchanged, and in </w:t>
      </w:r>
      <w:r w:rsidR="0028503D">
        <w:rPr>
          <w:rFonts w:eastAsia="Times New Roman" w:cs="Times New Roman"/>
          <w:szCs w:val="19"/>
          <w:lang w:val="en-GB" w:eastAsia="pl-PL"/>
        </w:rPr>
        <w:t>a</w:t>
      </w:r>
      <w:r w:rsidR="0028503D" w:rsidRPr="0028503D">
        <w:rPr>
          <w:rFonts w:eastAsia="Times New Roman" w:cs="Times New Roman"/>
          <w:szCs w:val="19"/>
          <w:lang w:val="en-GB" w:eastAsia="pl-PL"/>
        </w:rPr>
        <w:t>griculture</w:t>
      </w:r>
      <w:r w:rsidR="0028503D" w:rsidRPr="0028503D" w:rsidDel="0028503D">
        <w:rPr>
          <w:rFonts w:eastAsia="Times New Roman" w:cs="Times New Roman"/>
          <w:szCs w:val="19"/>
          <w:lang w:val="en-GB" w:eastAsia="pl-PL"/>
        </w:rPr>
        <w:t xml:space="preserve"> </w:t>
      </w:r>
      <w:r w:rsidRPr="00F97E98">
        <w:rPr>
          <w:rFonts w:eastAsia="Times New Roman" w:cs="Times New Roman"/>
          <w:szCs w:val="19"/>
          <w:lang w:val="en-GB" w:eastAsia="pl-PL"/>
        </w:rPr>
        <w:t>and services, it declined slightly.</w:t>
      </w:r>
    </w:p>
    <w:p w14:paraId="226824B6" w14:textId="77777777" w:rsidR="00597567" w:rsidRDefault="00597567" w:rsidP="00597567">
      <w:pPr>
        <w:spacing w:before="0" w:after="160" w:line="259" w:lineRule="auto"/>
        <w:rPr>
          <w:rFonts w:eastAsia="Times New Roman" w:cs="Times New Roman"/>
          <w:szCs w:val="19"/>
          <w:lang w:val="en-GB" w:eastAsia="pl-PL"/>
        </w:rPr>
      </w:pPr>
      <w:r>
        <w:rPr>
          <w:rFonts w:eastAsia="Times New Roman" w:cs="Times New Roman"/>
          <w:szCs w:val="19"/>
          <w:lang w:val="en-GB" w:eastAsia="pl-PL"/>
        </w:rPr>
        <w:br w:type="page"/>
      </w:r>
    </w:p>
    <w:p w14:paraId="2ED3F9E5" w14:textId="2148AE36" w:rsidR="00597567" w:rsidRPr="00F2411B" w:rsidRDefault="00597567" w:rsidP="00597567">
      <w:pPr>
        <w:spacing w:before="360" w:after="160" w:line="259" w:lineRule="auto"/>
        <w:rPr>
          <w:rFonts w:eastAsia="Times New Roman" w:cs="Times New Roman"/>
          <w:b/>
          <w:szCs w:val="19"/>
          <w:lang w:val="en-GB" w:eastAsia="pl-PL"/>
        </w:rPr>
      </w:pPr>
      <w:r w:rsidRPr="00F2411B">
        <w:rPr>
          <w:rFonts w:eastAsia="Times New Roman" w:cs="Times New Roman"/>
          <w:b/>
          <w:szCs w:val="19"/>
          <w:lang w:val="en-GB" w:eastAsia="pl-PL"/>
        </w:rPr>
        <w:lastRenderedPageBreak/>
        <w:t xml:space="preserve">Table </w:t>
      </w:r>
      <w:r>
        <w:rPr>
          <w:rFonts w:eastAsia="Times New Roman" w:cs="Times New Roman"/>
          <w:b/>
          <w:szCs w:val="19"/>
          <w:lang w:val="en-GB" w:eastAsia="pl-PL"/>
        </w:rPr>
        <w:t>3</w:t>
      </w:r>
      <w:r w:rsidRPr="00F2411B">
        <w:rPr>
          <w:rFonts w:eastAsia="Times New Roman" w:cs="Times New Roman"/>
          <w:b/>
          <w:szCs w:val="19"/>
          <w:lang w:val="en-GB" w:eastAsia="pl-PL"/>
        </w:rPr>
        <w:t>. Influence of factors on the change in final energy consumption</w:t>
      </w:r>
      <w:r w:rsidR="00F76B17">
        <w:rPr>
          <w:rFonts w:eastAsia="Times New Roman" w:cs="Times New Roman"/>
          <w:b/>
          <w:szCs w:val="19"/>
          <w:lang w:val="en-GB" w:eastAsia="pl-PL"/>
        </w:rPr>
        <w:t xml:space="preserve"> </w:t>
      </w:r>
      <w:r w:rsidR="00472BAF" w:rsidRPr="00472BAF">
        <w:rPr>
          <w:rFonts w:eastAsia="Times New Roman" w:cs="Times New Roman"/>
          <w:b/>
          <w:szCs w:val="19"/>
          <w:lang w:val="en-GB" w:eastAsia="pl-PL"/>
        </w:rPr>
        <w:t xml:space="preserve"> in years 2014–2024</w:t>
      </w:r>
    </w:p>
    <w:tbl>
      <w:tblPr>
        <w:tblW w:w="7830" w:type="dxa"/>
        <w:tblInd w:w="-34"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Caption w:val="Table 4. Influence of factors on the change in final energy consumption from 2012 to 2022 (Mtoe)"/>
        <w:tblDescription w:val="The table shows the impact of factors on the change in final energy consumption between 2014 and 2024 (Mtoe). The data for the table is provided in the attached excel file."/>
      </w:tblPr>
      <w:tblGrid>
        <w:gridCol w:w="1447"/>
        <w:gridCol w:w="992"/>
        <w:gridCol w:w="1274"/>
        <w:gridCol w:w="1133"/>
        <w:gridCol w:w="995"/>
        <w:gridCol w:w="1274"/>
        <w:gridCol w:w="715"/>
      </w:tblGrid>
      <w:tr w:rsidR="00597567" w:rsidRPr="00F2411B" w14:paraId="62893FFF" w14:textId="77777777" w:rsidTr="00151E9F">
        <w:tc>
          <w:tcPr>
            <w:tcW w:w="1447" w:type="dxa"/>
            <w:vMerge w:val="restart"/>
            <w:vAlign w:val="center"/>
            <w:hideMark/>
          </w:tcPr>
          <w:p w14:paraId="15268BE1" w14:textId="77777777" w:rsidR="00597567" w:rsidRPr="00F2411B" w:rsidRDefault="00597567" w:rsidP="00FE3ACD">
            <w:pPr>
              <w:jc w:val="center"/>
              <w:rPr>
                <w:szCs w:val="19"/>
                <w:lang w:val="en-GB"/>
              </w:rPr>
            </w:pPr>
            <w:r w:rsidRPr="00F2411B">
              <w:rPr>
                <w:szCs w:val="19"/>
                <w:lang w:val="en-GB"/>
              </w:rPr>
              <w:t>Specification</w:t>
            </w:r>
          </w:p>
        </w:tc>
        <w:tc>
          <w:tcPr>
            <w:tcW w:w="992" w:type="dxa"/>
            <w:vAlign w:val="center"/>
            <w:hideMark/>
          </w:tcPr>
          <w:p w14:paraId="02D0E75F" w14:textId="77777777" w:rsidR="00597567" w:rsidRPr="00F2411B" w:rsidRDefault="00597567" w:rsidP="00FE3ACD">
            <w:pPr>
              <w:jc w:val="center"/>
              <w:rPr>
                <w:szCs w:val="19"/>
                <w:lang w:val="en-GB"/>
              </w:rPr>
            </w:pPr>
            <w:r w:rsidRPr="00F2411B">
              <w:rPr>
                <w:szCs w:val="19"/>
                <w:lang w:val="en-GB"/>
              </w:rPr>
              <w:t>Industry</w:t>
            </w:r>
          </w:p>
        </w:tc>
        <w:tc>
          <w:tcPr>
            <w:tcW w:w="1274" w:type="dxa"/>
            <w:vAlign w:val="center"/>
            <w:hideMark/>
          </w:tcPr>
          <w:p w14:paraId="2348D692" w14:textId="77777777" w:rsidR="00597567" w:rsidRPr="00F2411B" w:rsidRDefault="00597567" w:rsidP="00FE3ACD">
            <w:pPr>
              <w:jc w:val="center"/>
              <w:rPr>
                <w:szCs w:val="19"/>
                <w:lang w:val="en-GB"/>
              </w:rPr>
            </w:pPr>
            <w:r w:rsidRPr="00F2411B">
              <w:rPr>
                <w:szCs w:val="19"/>
                <w:lang w:val="en-GB"/>
              </w:rPr>
              <w:t>Households</w:t>
            </w:r>
          </w:p>
        </w:tc>
        <w:tc>
          <w:tcPr>
            <w:tcW w:w="1133" w:type="dxa"/>
            <w:vAlign w:val="center"/>
            <w:hideMark/>
          </w:tcPr>
          <w:p w14:paraId="3C5C5537" w14:textId="77777777" w:rsidR="00597567" w:rsidRPr="00F2411B" w:rsidRDefault="00597567" w:rsidP="00FE3ACD">
            <w:pPr>
              <w:jc w:val="center"/>
              <w:rPr>
                <w:szCs w:val="19"/>
                <w:lang w:val="en-GB"/>
              </w:rPr>
            </w:pPr>
            <w:r w:rsidRPr="00F2411B">
              <w:rPr>
                <w:szCs w:val="19"/>
                <w:lang w:val="en-GB"/>
              </w:rPr>
              <w:t>Transport</w:t>
            </w:r>
          </w:p>
        </w:tc>
        <w:tc>
          <w:tcPr>
            <w:tcW w:w="995" w:type="dxa"/>
            <w:vAlign w:val="center"/>
            <w:hideMark/>
          </w:tcPr>
          <w:p w14:paraId="3D3DF5F9" w14:textId="77777777" w:rsidR="00597567" w:rsidRPr="00F2411B" w:rsidRDefault="00597567" w:rsidP="00FE3ACD">
            <w:pPr>
              <w:jc w:val="center"/>
              <w:rPr>
                <w:szCs w:val="19"/>
                <w:lang w:val="en-GB"/>
              </w:rPr>
            </w:pPr>
            <w:r w:rsidRPr="00F2411B">
              <w:rPr>
                <w:szCs w:val="19"/>
                <w:lang w:val="en-GB"/>
              </w:rPr>
              <w:t>Services</w:t>
            </w:r>
          </w:p>
        </w:tc>
        <w:tc>
          <w:tcPr>
            <w:tcW w:w="1274" w:type="dxa"/>
            <w:vAlign w:val="center"/>
          </w:tcPr>
          <w:p w14:paraId="0D1226E1" w14:textId="77777777" w:rsidR="00597567" w:rsidRPr="00F2411B" w:rsidRDefault="00597567" w:rsidP="00FE3ACD">
            <w:pPr>
              <w:jc w:val="center"/>
              <w:rPr>
                <w:szCs w:val="19"/>
                <w:lang w:val="en-GB"/>
              </w:rPr>
            </w:pPr>
            <w:r w:rsidRPr="00F2411B">
              <w:rPr>
                <w:szCs w:val="19"/>
                <w:lang w:val="en-GB"/>
              </w:rPr>
              <w:t>Agriculture</w:t>
            </w:r>
          </w:p>
        </w:tc>
        <w:tc>
          <w:tcPr>
            <w:tcW w:w="715" w:type="dxa"/>
            <w:vAlign w:val="center"/>
            <w:hideMark/>
          </w:tcPr>
          <w:p w14:paraId="0C6A3BEA" w14:textId="77777777" w:rsidR="00597567" w:rsidRPr="00F2411B" w:rsidRDefault="00597567" w:rsidP="00FE3ACD">
            <w:pPr>
              <w:jc w:val="center"/>
              <w:rPr>
                <w:szCs w:val="19"/>
                <w:lang w:val="en-GB"/>
              </w:rPr>
            </w:pPr>
            <w:r w:rsidRPr="00F2411B">
              <w:rPr>
                <w:szCs w:val="19"/>
                <w:lang w:val="en-GB"/>
              </w:rPr>
              <w:t>Total</w:t>
            </w:r>
          </w:p>
        </w:tc>
      </w:tr>
      <w:tr w:rsidR="00597567" w:rsidRPr="00F2411B" w14:paraId="59106EE2" w14:textId="77777777" w:rsidTr="00151E9F">
        <w:tc>
          <w:tcPr>
            <w:tcW w:w="1447" w:type="dxa"/>
            <w:vMerge/>
            <w:vAlign w:val="center"/>
          </w:tcPr>
          <w:p w14:paraId="4668F81F" w14:textId="77777777" w:rsidR="00597567" w:rsidRPr="00F2411B" w:rsidRDefault="00597567" w:rsidP="00FE3ACD">
            <w:pPr>
              <w:jc w:val="center"/>
              <w:rPr>
                <w:szCs w:val="19"/>
                <w:lang w:val="en-GB"/>
              </w:rPr>
            </w:pPr>
          </w:p>
        </w:tc>
        <w:tc>
          <w:tcPr>
            <w:tcW w:w="6383" w:type="dxa"/>
            <w:gridSpan w:val="6"/>
            <w:vAlign w:val="center"/>
          </w:tcPr>
          <w:p w14:paraId="440398F9" w14:textId="77777777" w:rsidR="00597567" w:rsidRPr="00F2411B" w:rsidRDefault="00597567" w:rsidP="00FE3ACD">
            <w:pPr>
              <w:jc w:val="center"/>
              <w:rPr>
                <w:szCs w:val="19"/>
                <w:lang w:val="en-GB"/>
              </w:rPr>
            </w:pPr>
            <w:r w:rsidRPr="005503DE">
              <w:rPr>
                <w:szCs w:val="19"/>
                <w:lang w:val="en-GB"/>
              </w:rPr>
              <w:t>Mtoe</w:t>
            </w:r>
          </w:p>
        </w:tc>
      </w:tr>
      <w:tr w:rsidR="00151E9F" w:rsidRPr="00F2411B" w14:paraId="21AE6421" w14:textId="77777777" w:rsidTr="00F76B17">
        <w:tc>
          <w:tcPr>
            <w:tcW w:w="1447" w:type="dxa"/>
            <w:vAlign w:val="center"/>
            <w:hideMark/>
          </w:tcPr>
          <w:p w14:paraId="667AB98D" w14:textId="77777777" w:rsidR="00151E9F" w:rsidRPr="00F2411B" w:rsidRDefault="00151E9F" w:rsidP="00151E9F">
            <w:pPr>
              <w:rPr>
                <w:szCs w:val="19"/>
                <w:lang w:val="en-GB"/>
              </w:rPr>
            </w:pPr>
            <w:r w:rsidRPr="00F2411B">
              <w:rPr>
                <w:szCs w:val="19"/>
                <w:lang w:val="en-GB"/>
              </w:rPr>
              <w:t>Consumption change</w:t>
            </w:r>
          </w:p>
        </w:tc>
        <w:tc>
          <w:tcPr>
            <w:tcW w:w="992" w:type="dxa"/>
            <w:shd w:val="clear" w:color="auto" w:fill="auto"/>
            <w:vAlign w:val="center"/>
            <w:hideMark/>
          </w:tcPr>
          <w:p w14:paraId="0D2D542E" w14:textId="6EC0A71E" w:rsidR="00151E9F" w:rsidRPr="00FB478C" w:rsidRDefault="00151E9F" w:rsidP="00F76B17">
            <w:pPr>
              <w:jc w:val="right"/>
              <w:rPr>
                <w:szCs w:val="19"/>
                <w:lang w:val="en-GB"/>
              </w:rPr>
            </w:pPr>
            <w:r>
              <w:rPr>
                <w:rFonts w:cs="Calibri"/>
                <w:color w:val="000000"/>
                <w:szCs w:val="19"/>
              </w:rPr>
              <w:t>0.4</w:t>
            </w:r>
          </w:p>
        </w:tc>
        <w:tc>
          <w:tcPr>
            <w:tcW w:w="1274" w:type="dxa"/>
            <w:shd w:val="clear" w:color="auto" w:fill="auto"/>
            <w:vAlign w:val="center"/>
            <w:hideMark/>
          </w:tcPr>
          <w:p w14:paraId="1F032927" w14:textId="6FD815CB" w:rsidR="00151E9F" w:rsidRPr="00FB478C" w:rsidRDefault="00151E9F" w:rsidP="00F76B17">
            <w:pPr>
              <w:jc w:val="right"/>
              <w:rPr>
                <w:szCs w:val="19"/>
                <w:lang w:val="en-GB"/>
              </w:rPr>
            </w:pPr>
            <w:r>
              <w:rPr>
                <w:rFonts w:cs="Calibri"/>
                <w:color w:val="000000"/>
                <w:szCs w:val="19"/>
              </w:rPr>
              <w:t>0.0</w:t>
            </w:r>
          </w:p>
        </w:tc>
        <w:tc>
          <w:tcPr>
            <w:tcW w:w="1133" w:type="dxa"/>
            <w:shd w:val="clear" w:color="auto" w:fill="auto"/>
            <w:vAlign w:val="center"/>
            <w:hideMark/>
          </w:tcPr>
          <w:p w14:paraId="574E78BC" w14:textId="4FC8FC2A" w:rsidR="00151E9F" w:rsidRPr="00FB478C" w:rsidRDefault="00151E9F" w:rsidP="00F76B17">
            <w:pPr>
              <w:jc w:val="right"/>
              <w:rPr>
                <w:szCs w:val="19"/>
                <w:lang w:val="en-GB"/>
              </w:rPr>
            </w:pPr>
            <w:r>
              <w:rPr>
                <w:rFonts w:cs="Calibri"/>
                <w:color w:val="000000"/>
                <w:szCs w:val="19"/>
              </w:rPr>
              <w:t>8.6</w:t>
            </w:r>
          </w:p>
        </w:tc>
        <w:tc>
          <w:tcPr>
            <w:tcW w:w="995" w:type="dxa"/>
            <w:shd w:val="clear" w:color="auto" w:fill="auto"/>
            <w:vAlign w:val="center"/>
            <w:hideMark/>
          </w:tcPr>
          <w:p w14:paraId="787AADA5" w14:textId="6C7EB4FE" w:rsidR="00151E9F" w:rsidRPr="00FB478C" w:rsidRDefault="00151E9F" w:rsidP="00F76B17">
            <w:pPr>
              <w:jc w:val="right"/>
              <w:rPr>
                <w:szCs w:val="19"/>
                <w:lang w:val="en-GB"/>
              </w:rPr>
            </w:pPr>
            <w:r>
              <w:rPr>
                <w:rFonts w:cs="Calibri"/>
                <w:color w:val="000000"/>
                <w:szCs w:val="19"/>
              </w:rPr>
              <w:t>-0.4</w:t>
            </w:r>
          </w:p>
        </w:tc>
        <w:tc>
          <w:tcPr>
            <w:tcW w:w="1274" w:type="dxa"/>
            <w:shd w:val="clear" w:color="auto" w:fill="auto"/>
            <w:vAlign w:val="center"/>
            <w:hideMark/>
          </w:tcPr>
          <w:p w14:paraId="15647B9F" w14:textId="53F25707" w:rsidR="00151E9F" w:rsidRPr="00FB478C" w:rsidRDefault="00151E9F" w:rsidP="00F76B17">
            <w:pPr>
              <w:jc w:val="right"/>
              <w:rPr>
                <w:szCs w:val="19"/>
                <w:lang w:val="en-GB"/>
              </w:rPr>
            </w:pPr>
            <w:r>
              <w:rPr>
                <w:rFonts w:cs="Calibri"/>
                <w:color w:val="000000"/>
                <w:szCs w:val="19"/>
              </w:rPr>
              <w:t>-0.3</w:t>
            </w:r>
          </w:p>
        </w:tc>
        <w:tc>
          <w:tcPr>
            <w:tcW w:w="715" w:type="dxa"/>
            <w:shd w:val="clear" w:color="auto" w:fill="auto"/>
            <w:vAlign w:val="center"/>
            <w:hideMark/>
          </w:tcPr>
          <w:p w14:paraId="4AE72CCC" w14:textId="130190F8" w:rsidR="00151E9F" w:rsidRPr="00FB478C" w:rsidRDefault="00151E9F" w:rsidP="00F76B17">
            <w:pPr>
              <w:jc w:val="right"/>
              <w:rPr>
                <w:szCs w:val="19"/>
                <w:lang w:val="en-GB"/>
              </w:rPr>
            </w:pPr>
            <w:r>
              <w:rPr>
                <w:rFonts w:cs="Calibri"/>
                <w:color w:val="000000"/>
                <w:szCs w:val="19"/>
              </w:rPr>
              <w:t>8.3</w:t>
            </w:r>
          </w:p>
        </w:tc>
      </w:tr>
      <w:tr w:rsidR="00597567" w:rsidRPr="00F2411B" w14:paraId="7A68648E" w14:textId="77777777" w:rsidTr="00F76B17">
        <w:tc>
          <w:tcPr>
            <w:tcW w:w="1447" w:type="dxa"/>
            <w:vAlign w:val="center"/>
            <w:hideMark/>
          </w:tcPr>
          <w:p w14:paraId="3A440D8C" w14:textId="77777777" w:rsidR="00597567" w:rsidRPr="00F2411B" w:rsidRDefault="00597567" w:rsidP="00FE3ACD">
            <w:pPr>
              <w:ind w:left="340"/>
              <w:rPr>
                <w:szCs w:val="19"/>
                <w:lang w:val="en-GB"/>
              </w:rPr>
            </w:pPr>
            <w:r w:rsidRPr="00F2411B">
              <w:rPr>
                <w:szCs w:val="19"/>
                <w:lang w:val="en-GB"/>
              </w:rPr>
              <w:t>Factors</w:t>
            </w:r>
            <w:r>
              <w:rPr>
                <w:szCs w:val="19"/>
                <w:lang w:val="en-GB"/>
              </w:rPr>
              <w:t>:</w:t>
            </w:r>
          </w:p>
        </w:tc>
        <w:tc>
          <w:tcPr>
            <w:tcW w:w="992" w:type="dxa"/>
            <w:vAlign w:val="center"/>
          </w:tcPr>
          <w:p w14:paraId="5FC8793E" w14:textId="77777777" w:rsidR="00597567" w:rsidRPr="00F2411B" w:rsidRDefault="00597567" w:rsidP="00F76B17">
            <w:pPr>
              <w:jc w:val="right"/>
              <w:rPr>
                <w:szCs w:val="19"/>
                <w:lang w:val="en-GB"/>
              </w:rPr>
            </w:pPr>
          </w:p>
        </w:tc>
        <w:tc>
          <w:tcPr>
            <w:tcW w:w="1274" w:type="dxa"/>
            <w:vAlign w:val="center"/>
          </w:tcPr>
          <w:p w14:paraId="28E02102" w14:textId="77777777" w:rsidR="00597567" w:rsidRPr="00F2411B" w:rsidRDefault="00597567" w:rsidP="00F76B17">
            <w:pPr>
              <w:jc w:val="right"/>
              <w:rPr>
                <w:szCs w:val="19"/>
                <w:lang w:val="en-GB"/>
              </w:rPr>
            </w:pPr>
          </w:p>
        </w:tc>
        <w:tc>
          <w:tcPr>
            <w:tcW w:w="1133" w:type="dxa"/>
            <w:vAlign w:val="center"/>
          </w:tcPr>
          <w:p w14:paraId="395F0944" w14:textId="77777777" w:rsidR="00597567" w:rsidRPr="00F2411B" w:rsidRDefault="00597567" w:rsidP="00F76B17">
            <w:pPr>
              <w:jc w:val="right"/>
              <w:rPr>
                <w:szCs w:val="19"/>
                <w:lang w:val="en-GB"/>
              </w:rPr>
            </w:pPr>
          </w:p>
        </w:tc>
        <w:tc>
          <w:tcPr>
            <w:tcW w:w="995" w:type="dxa"/>
            <w:vAlign w:val="center"/>
          </w:tcPr>
          <w:p w14:paraId="0DF350BF" w14:textId="77777777" w:rsidR="00597567" w:rsidRPr="00F2411B" w:rsidRDefault="00597567" w:rsidP="00F76B17">
            <w:pPr>
              <w:jc w:val="right"/>
              <w:rPr>
                <w:szCs w:val="19"/>
                <w:lang w:val="en-GB"/>
              </w:rPr>
            </w:pPr>
          </w:p>
        </w:tc>
        <w:tc>
          <w:tcPr>
            <w:tcW w:w="1274" w:type="dxa"/>
            <w:vAlign w:val="center"/>
          </w:tcPr>
          <w:p w14:paraId="4A6D5719" w14:textId="77777777" w:rsidR="00597567" w:rsidRPr="00F2411B" w:rsidRDefault="00597567" w:rsidP="00F76B17">
            <w:pPr>
              <w:jc w:val="right"/>
              <w:rPr>
                <w:szCs w:val="19"/>
                <w:lang w:val="en-GB"/>
              </w:rPr>
            </w:pPr>
          </w:p>
        </w:tc>
        <w:tc>
          <w:tcPr>
            <w:tcW w:w="715" w:type="dxa"/>
            <w:vAlign w:val="center"/>
          </w:tcPr>
          <w:p w14:paraId="5FB33E42" w14:textId="77777777" w:rsidR="00597567" w:rsidRPr="00F2411B" w:rsidRDefault="00597567" w:rsidP="00F76B17">
            <w:pPr>
              <w:jc w:val="right"/>
              <w:rPr>
                <w:szCs w:val="19"/>
                <w:lang w:val="en-GB"/>
              </w:rPr>
            </w:pPr>
          </w:p>
        </w:tc>
      </w:tr>
      <w:tr w:rsidR="00151E9F" w:rsidRPr="00BE0046" w14:paraId="1598C51C" w14:textId="77777777" w:rsidTr="00F76B17">
        <w:tc>
          <w:tcPr>
            <w:tcW w:w="1447" w:type="dxa"/>
            <w:vAlign w:val="center"/>
            <w:hideMark/>
          </w:tcPr>
          <w:p w14:paraId="11E6A216" w14:textId="77777777" w:rsidR="00151E9F" w:rsidRPr="00F2411B" w:rsidRDefault="00151E9F" w:rsidP="00151E9F">
            <w:pPr>
              <w:ind w:left="170"/>
              <w:rPr>
                <w:szCs w:val="19"/>
                <w:lang w:val="en-GB"/>
              </w:rPr>
            </w:pPr>
            <w:r w:rsidRPr="00F2411B">
              <w:rPr>
                <w:szCs w:val="19"/>
                <w:lang w:val="en-GB"/>
              </w:rPr>
              <w:t>Activity</w:t>
            </w:r>
          </w:p>
        </w:tc>
        <w:tc>
          <w:tcPr>
            <w:tcW w:w="992" w:type="dxa"/>
            <w:shd w:val="clear" w:color="auto" w:fill="auto"/>
            <w:vAlign w:val="center"/>
            <w:hideMark/>
          </w:tcPr>
          <w:p w14:paraId="57E4DB44" w14:textId="2F8C5A75" w:rsidR="00151E9F" w:rsidRPr="00BE0046" w:rsidRDefault="00151E9F" w:rsidP="00F76B17">
            <w:pPr>
              <w:jc w:val="right"/>
              <w:rPr>
                <w:szCs w:val="19"/>
                <w:lang w:val="en-GB"/>
              </w:rPr>
            </w:pPr>
            <w:r>
              <w:rPr>
                <w:rFonts w:cs="Calibri"/>
                <w:color w:val="000000"/>
                <w:szCs w:val="19"/>
              </w:rPr>
              <w:t>6.5</w:t>
            </w:r>
          </w:p>
        </w:tc>
        <w:tc>
          <w:tcPr>
            <w:tcW w:w="1274" w:type="dxa"/>
            <w:shd w:val="clear" w:color="auto" w:fill="auto"/>
            <w:vAlign w:val="center"/>
            <w:hideMark/>
          </w:tcPr>
          <w:p w14:paraId="01BC9F2A" w14:textId="36771146" w:rsidR="00151E9F" w:rsidRPr="00BE0046" w:rsidRDefault="00151E9F" w:rsidP="00F76B17">
            <w:pPr>
              <w:jc w:val="right"/>
              <w:rPr>
                <w:szCs w:val="19"/>
                <w:lang w:val="en-GB"/>
              </w:rPr>
            </w:pPr>
            <w:r>
              <w:rPr>
                <w:rFonts w:cs="Calibri"/>
                <w:color w:val="000000"/>
                <w:szCs w:val="19"/>
              </w:rPr>
              <w:t>—</w:t>
            </w:r>
          </w:p>
        </w:tc>
        <w:tc>
          <w:tcPr>
            <w:tcW w:w="1133" w:type="dxa"/>
            <w:shd w:val="clear" w:color="auto" w:fill="auto"/>
            <w:vAlign w:val="center"/>
            <w:hideMark/>
          </w:tcPr>
          <w:p w14:paraId="3C32D178" w14:textId="10DE6AF2" w:rsidR="00151E9F" w:rsidRPr="00BE0046" w:rsidRDefault="00151E9F" w:rsidP="00F76B17">
            <w:pPr>
              <w:jc w:val="right"/>
              <w:rPr>
                <w:szCs w:val="19"/>
                <w:lang w:val="en-GB"/>
              </w:rPr>
            </w:pPr>
            <w:r>
              <w:rPr>
                <w:rFonts w:cs="Calibri"/>
                <w:color w:val="000000"/>
                <w:szCs w:val="19"/>
              </w:rPr>
              <w:t>4.5</w:t>
            </w:r>
          </w:p>
        </w:tc>
        <w:tc>
          <w:tcPr>
            <w:tcW w:w="995" w:type="dxa"/>
            <w:shd w:val="clear" w:color="auto" w:fill="auto"/>
            <w:vAlign w:val="center"/>
            <w:hideMark/>
          </w:tcPr>
          <w:p w14:paraId="049ABFD1" w14:textId="3FB98873" w:rsidR="00151E9F" w:rsidRPr="00BE0046" w:rsidRDefault="00151E9F" w:rsidP="00F76B17">
            <w:pPr>
              <w:jc w:val="right"/>
              <w:rPr>
                <w:szCs w:val="19"/>
                <w:lang w:val="en-GB"/>
              </w:rPr>
            </w:pPr>
            <w:r>
              <w:rPr>
                <w:rFonts w:cs="Calibri"/>
                <w:color w:val="000000"/>
                <w:szCs w:val="19"/>
              </w:rPr>
              <w:t>3.5</w:t>
            </w:r>
          </w:p>
        </w:tc>
        <w:tc>
          <w:tcPr>
            <w:tcW w:w="1274" w:type="dxa"/>
            <w:shd w:val="clear" w:color="auto" w:fill="auto"/>
            <w:vAlign w:val="center"/>
            <w:hideMark/>
          </w:tcPr>
          <w:p w14:paraId="3FBD6987" w14:textId="4BB48901" w:rsidR="00151E9F" w:rsidRPr="00BE0046" w:rsidRDefault="00151E9F" w:rsidP="00F76B17">
            <w:pPr>
              <w:jc w:val="right"/>
              <w:rPr>
                <w:szCs w:val="19"/>
                <w:lang w:val="en-GB"/>
              </w:rPr>
            </w:pPr>
            <w:r>
              <w:rPr>
                <w:rFonts w:cs="Calibri"/>
                <w:color w:val="000000"/>
                <w:szCs w:val="19"/>
              </w:rPr>
              <w:t>0.0</w:t>
            </w:r>
          </w:p>
        </w:tc>
        <w:tc>
          <w:tcPr>
            <w:tcW w:w="715" w:type="dxa"/>
            <w:shd w:val="clear" w:color="auto" w:fill="auto"/>
            <w:vAlign w:val="center"/>
            <w:hideMark/>
          </w:tcPr>
          <w:p w14:paraId="60862726" w14:textId="67F8D469" w:rsidR="00151E9F" w:rsidRPr="00BE0046" w:rsidRDefault="00151E9F" w:rsidP="00F76B17">
            <w:pPr>
              <w:jc w:val="right"/>
              <w:rPr>
                <w:szCs w:val="19"/>
                <w:lang w:val="en-GB"/>
              </w:rPr>
            </w:pPr>
            <w:r>
              <w:rPr>
                <w:rFonts w:cs="Calibri"/>
                <w:color w:val="000000"/>
                <w:szCs w:val="19"/>
              </w:rPr>
              <w:t>14.4</w:t>
            </w:r>
          </w:p>
        </w:tc>
      </w:tr>
      <w:tr w:rsidR="00151E9F" w:rsidRPr="00BE0046" w14:paraId="3597192D" w14:textId="77777777" w:rsidTr="00F76B17">
        <w:tc>
          <w:tcPr>
            <w:tcW w:w="1447" w:type="dxa"/>
            <w:vAlign w:val="center"/>
            <w:hideMark/>
          </w:tcPr>
          <w:p w14:paraId="20CE70A8" w14:textId="77777777" w:rsidR="00151E9F" w:rsidRPr="00F2411B" w:rsidRDefault="00151E9F" w:rsidP="00151E9F">
            <w:pPr>
              <w:ind w:left="170"/>
              <w:rPr>
                <w:szCs w:val="19"/>
                <w:lang w:val="en-GB"/>
              </w:rPr>
            </w:pPr>
            <w:r w:rsidRPr="00F2411B">
              <w:rPr>
                <w:szCs w:val="19"/>
                <w:lang w:val="en-GB"/>
              </w:rPr>
              <w:t>Stock of dwellings</w:t>
            </w:r>
          </w:p>
        </w:tc>
        <w:tc>
          <w:tcPr>
            <w:tcW w:w="992" w:type="dxa"/>
            <w:shd w:val="clear" w:color="auto" w:fill="auto"/>
            <w:vAlign w:val="center"/>
            <w:hideMark/>
          </w:tcPr>
          <w:p w14:paraId="2AC49A53" w14:textId="7BD0020E"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53612BF5" w14:textId="75EBC426" w:rsidR="00151E9F" w:rsidRPr="00BE0046" w:rsidRDefault="00151E9F" w:rsidP="00F76B17">
            <w:pPr>
              <w:jc w:val="right"/>
              <w:rPr>
                <w:szCs w:val="19"/>
                <w:lang w:val="en-GB"/>
              </w:rPr>
            </w:pPr>
            <w:r>
              <w:rPr>
                <w:rFonts w:cs="Calibri"/>
                <w:color w:val="000000"/>
                <w:szCs w:val="19"/>
              </w:rPr>
              <w:t>1.7</w:t>
            </w:r>
          </w:p>
        </w:tc>
        <w:tc>
          <w:tcPr>
            <w:tcW w:w="1133" w:type="dxa"/>
            <w:shd w:val="clear" w:color="auto" w:fill="auto"/>
            <w:vAlign w:val="center"/>
            <w:hideMark/>
          </w:tcPr>
          <w:p w14:paraId="51E02C9F" w14:textId="70D0E9C0" w:rsidR="00151E9F" w:rsidRPr="00BE0046" w:rsidRDefault="00151E9F" w:rsidP="00F76B17">
            <w:pPr>
              <w:jc w:val="right"/>
              <w:rPr>
                <w:szCs w:val="19"/>
                <w:lang w:val="en-GB"/>
              </w:rPr>
            </w:pPr>
            <w:r>
              <w:rPr>
                <w:rFonts w:cs="Calibri"/>
                <w:color w:val="000000"/>
                <w:szCs w:val="19"/>
              </w:rPr>
              <w:t>—</w:t>
            </w:r>
          </w:p>
        </w:tc>
        <w:tc>
          <w:tcPr>
            <w:tcW w:w="995" w:type="dxa"/>
            <w:shd w:val="clear" w:color="auto" w:fill="auto"/>
            <w:vAlign w:val="center"/>
            <w:hideMark/>
          </w:tcPr>
          <w:p w14:paraId="201CA8B4" w14:textId="19A46602"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0680CC2C" w14:textId="52EA2CEC" w:rsidR="00151E9F" w:rsidRPr="00BE0046" w:rsidRDefault="00151E9F" w:rsidP="00F76B17">
            <w:pPr>
              <w:jc w:val="right"/>
              <w:rPr>
                <w:szCs w:val="19"/>
                <w:lang w:val="en-GB"/>
              </w:rPr>
            </w:pPr>
            <w:r>
              <w:rPr>
                <w:rFonts w:cs="Calibri"/>
                <w:color w:val="000000"/>
                <w:szCs w:val="19"/>
              </w:rPr>
              <w:t>—</w:t>
            </w:r>
          </w:p>
        </w:tc>
        <w:tc>
          <w:tcPr>
            <w:tcW w:w="715" w:type="dxa"/>
            <w:shd w:val="clear" w:color="auto" w:fill="auto"/>
            <w:vAlign w:val="center"/>
            <w:hideMark/>
          </w:tcPr>
          <w:p w14:paraId="1625721A" w14:textId="7CCA3D89" w:rsidR="00151E9F" w:rsidRPr="00BE0046" w:rsidRDefault="00151E9F" w:rsidP="00F76B17">
            <w:pPr>
              <w:jc w:val="right"/>
              <w:rPr>
                <w:szCs w:val="19"/>
                <w:lang w:val="en-GB"/>
              </w:rPr>
            </w:pPr>
            <w:r>
              <w:rPr>
                <w:rFonts w:cs="Calibri"/>
                <w:color w:val="000000"/>
                <w:szCs w:val="19"/>
              </w:rPr>
              <w:t>1.7</w:t>
            </w:r>
          </w:p>
        </w:tc>
      </w:tr>
      <w:tr w:rsidR="00151E9F" w:rsidRPr="00BE0046" w14:paraId="18E1ACE4" w14:textId="77777777" w:rsidTr="00F76B17">
        <w:tc>
          <w:tcPr>
            <w:tcW w:w="1447" w:type="dxa"/>
            <w:vAlign w:val="center"/>
            <w:hideMark/>
          </w:tcPr>
          <w:p w14:paraId="00ADA300" w14:textId="77777777" w:rsidR="00151E9F" w:rsidRPr="00F2411B" w:rsidRDefault="00151E9F" w:rsidP="00151E9F">
            <w:pPr>
              <w:ind w:left="170"/>
              <w:rPr>
                <w:szCs w:val="19"/>
                <w:lang w:val="en-GB"/>
              </w:rPr>
            </w:pPr>
            <w:r w:rsidRPr="00F2411B">
              <w:rPr>
                <w:szCs w:val="19"/>
                <w:lang w:val="en-GB"/>
              </w:rPr>
              <w:t>Lifestyle</w:t>
            </w:r>
          </w:p>
        </w:tc>
        <w:tc>
          <w:tcPr>
            <w:tcW w:w="992" w:type="dxa"/>
            <w:shd w:val="clear" w:color="auto" w:fill="auto"/>
            <w:vAlign w:val="center"/>
            <w:hideMark/>
          </w:tcPr>
          <w:p w14:paraId="2052EDB3" w14:textId="3FE1BC8C"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2875B66F" w14:textId="520B24BE" w:rsidR="00151E9F" w:rsidRPr="00BE0046" w:rsidRDefault="00151E9F" w:rsidP="00F76B17">
            <w:pPr>
              <w:jc w:val="right"/>
              <w:rPr>
                <w:szCs w:val="19"/>
                <w:lang w:val="en-GB"/>
              </w:rPr>
            </w:pPr>
            <w:r>
              <w:rPr>
                <w:rFonts w:cs="Calibri"/>
                <w:color w:val="000000"/>
                <w:szCs w:val="19"/>
              </w:rPr>
              <w:t>0.7</w:t>
            </w:r>
          </w:p>
        </w:tc>
        <w:tc>
          <w:tcPr>
            <w:tcW w:w="1133" w:type="dxa"/>
            <w:shd w:val="clear" w:color="auto" w:fill="auto"/>
            <w:vAlign w:val="center"/>
            <w:hideMark/>
          </w:tcPr>
          <w:p w14:paraId="46E48D76" w14:textId="108D7DB8" w:rsidR="00151E9F" w:rsidRPr="00BE0046" w:rsidRDefault="00151E9F" w:rsidP="00F76B17">
            <w:pPr>
              <w:jc w:val="right"/>
              <w:rPr>
                <w:szCs w:val="19"/>
                <w:lang w:val="en-GB"/>
              </w:rPr>
            </w:pPr>
            <w:r>
              <w:rPr>
                <w:rFonts w:cs="Calibri"/>
                <w:color w:val="000000"/>
                <w:szCs w:val="19"/>
              </w:rPr>
              <w:t>—</w:t>
            </w:r>
          </w:p>
        </w:tc>
        <w:tc>
          <w:tcPr>
            <w:tcW w:w="995" w:type="dxa"/>
            <w:shd w:val="clear" w:color="auto" w:fill="auto"/>
            <w:vAlign w:val="center"/>
            <w:hideMark/>
          </w:tcPr>
          <w:p w14:paraId="4913D4DA" w14:textId="1F1CB684"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18D97D6C" w14:textId="2B92A20C" w:rsidR="00151E9F" w:rsidRPr="00BE0046" w:rsidRDefault="00151E9F" w:rsidP="00F76B17">
            <w:pPr>
              <w:jc w:val="right"/>
              <w:rPr>
                <w:szCs w:val="19"/>
                <w:lang w:val="en-GB"/>
              </w:rPr>
            </w:pPr>
            <w:r>
              <w:rPr>
                <w:rFonts w:cs="Calibri"/>
                <w:color w:val="000000"/>
                <w:szCs w:val="19"/>
              </w:rPr>
              <w:t>—</w:t>
            </w:r>
          </w:p>
        </w:tc>
        <w:tc>
          <w:tcPr>
            <w:tcW w:w="715" w:type="dxa"/>
            <w:shd w:val="clear" w:color="auto" w:fill="auto"/>
            <w:vAlign w:val="center"/>
            <w:hideMark/>
          </w:tcPr>
          <w:p w14:paraId="6AAD63FC" w14:textId="335F73C3" w:rsidR="00151E9F" w:rsidRPr="00BE0046" w:rsidRDefault="00151E9F" w:rsidP="00F76B17">
            <w:pPr>
              <w:jc w:val="right"/>
              <w:rPr>
                <w:szCs w:val="19"/>
                <w:lang w:val="en-GB"/>
              </w:rPr>
            </w:pPr>
            <w:r>
              <w:rPr>
                <w:rFonts w:cs="Calibri"/>
                <w:color w:val="000000"/>
                <w:szCs w:val="19"/>
              </w:rPr>
              <w:t>0.7</w:t>
            </w:r>
          </w:p>
        </w:tc>
      </w:tr>
      <w:tr w:rsidR="00151E9F" w:rsidRPr="00BE0046" w14:paraId="1B312694" w14:textId="77777777" w:rsidTr="00F76B17">
        <w:tc>
          <w:tcPr>
            <w:tcW w:w="1447" w:type="dxa"/>
            <w:vAlign w:val="center"/>
            <w:hideMark/>
          </w:tcPr>
          <w:p w14:paraId="24B26159" w14:textId="77777777" w:rsidR="00151E9F" w:rsidRPr="00F2411B" w:rsidRDefault="00151E9F" w:rsidP="00151E9F">
            <w:pPr>
              <w:ind w:left="170"/>
              <w:rPr>
                <w:szCs w:val="19"/>
                <w:lang w:val="en-GB"/>
              </w:rPr>
            </w:pPr>
            <w:r w:rsidRPr="00F2411B">
              <w:rPr>
                <w:szCs w:val="19"/>
                <w:lang w:val="en-GB"/>
              </w:rPr>
              <w:t>Structural changes</w:t>
            </w:r>
          </w:p>
        </w:tc>
        <w:tc>
          <w:tcPr>
            <w:tcW w:w="992" w:type="dxa"/>
            <w:shd w:val="clear" w:color="auto" w:fill="auto"/>
            <w:vAlign w:val="center"/>
            <w:hideMark/>
          </w:tcPr>
          <w:p w14:paraId="6A4D67D9" w14:textId="1977B5F4" w:rsidR="00151E9F" w:rsidRPr="00BE0046" w:rsidRDefault="00151E9F" w:rsidP="00F76B17">
            <w:pPr>
              <w:jc w:val="right"/>
              <w:rPr>
                <w:szCs w:val="19"/>
                <w:lang w:val="en-GB"/>
              </w:rPr>
            </w:pPr>
            <w:r>
              <w:rPr>
                <w:rFonts w:cs="Calibri"/>
                <w:color w:val="000000"/>
                <w:szCs w:val="19"/>
              </w:rPr>
              <w:t>-1.9</w:t>
            </w:r>
          </w:p>
        </w:tc>
        <w:tc>
          <w:tcPr>
            <w:tcW w:w="1274" w:type="dxa"/>
            <w:shd w:val="clear" w:color="auto" w:fill="auto"/>
            <w:vAlign w:val="center"/>
            <w:hideMark/>
          </w:tcPr>
          <w:p w14:paraId="3695EBD7" w14:textId="208C1FA5" w:rsidR="00151E9F" w:rsidRPr="00BE0046" w:rsidRDefault="00151E9F" w:rsidP="00F76B17">
            <w:pPr>
              <w:jc w:val="right"/>
              <w:rPr>
                <w:szCs w:val="19"/>
                <w:lang w:val="en-GB"/>
              </w:rPr>
            </w:pPr>
            <w:r>
              <w:rPr>
                <w:rFonts w:cs="Calibri"/>
                <w:color w:val="000000"/>
                <w:szCs w:val="19"/>
              </w:rPr>
              <w:t>—</w:t>
            </w:r>
          </w:p>
        </w:tc>
        <w:tc>
          <w:tcPr>
            <w:tcW w:w="1133" w:type="dxa"/>
            <w:shd w:val="clear" w:color="auto" w:fill="auto"/>
            <w:vAlign w:val="center"/>
            <w:hideMark/>
          </w:tcPr>
          <w:p w14:paraId="3085622F" w14:textId="3AA6B3CA" w:rsidR="00151E9F" w:rsidRPr="00BE0046" w:rsidRDefault="00151E9F" w:rsidP="00F76B17">
            <w:pPr>
              <w:jc w:val="right"/>
              <w:rPr>
                <w:szCs w:val="19"/>
                <w:lang w:val="en-GB"/>
              </w:rPr>
            </w:pPr>
            <w:r>
              <w:rPr>
                <w:rFonts w:cs="Calibri"/>
                <w:color w:val="000000"/>
                <w:szCs w:val="19"/>
              </w:rPr>
              <w:t>0.7</w:t>
            </w:r>
          </w:p>
        </w:tc>
        <w:tc>
          <w:tcPr>
            <w:tcW w:w="995" w:type="dxa"/>
            <w:shd w:val="clear" w:color="auto" w:fill="auto"/>
            <w:vAlign w:val="center"/>
            <w:hideMark/>
          </w:tcPr>
          <w:p w14:paraId="08147F11" w14:textId="284C24BA"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155B686D" w14:textId="0C29ACF8" w:rsidR="00151E9F" w:rsidRPr="00BE0046" w:rsidRDefault="00151E9F" w:rsidP="00F76B17">
            <w:pPr>
              <w:jc w:val="right"/>
              <w:rPr>
                <w:szCs w:val="19"/>
                <w:lang w:val="en-GB"/>
              </w:rPr>
            </w:pPr>
            <w:r>
              <w:rPr>
                <w:rFonts w:cs="Calibri"/>
                <w:color w:val="000000"/>
                <w:szCs w:val="19"/>
              </w:rPr>
              <w:t>—</w:t>
            </w:r>
          </w:p>
        </w:tc>
        <w:tc>
          <w:tcPr>
            <w:tcW w:w="715" w:type="dxa"/>
            <w:shd w:val="clear" w:color="auto" w:fill="auto"/>
            <w:vAlign w:val="center"/>
            <w:hideMark/>
          </w:tcPr>
          <w:p w14:paraId="6EC1C861" w14:textId="35DD5ED1" w:rsidR="00151E9F" w:rsidRPr="00BE0046" w:rsidRDefault="00151E9F" w:rsidP="00F76B17">
            <w:pPr>
              <w:jc w:val="right"/>
              <w:rPr>
                <w:szCs w:val="19"/>
                <w:lang w:val="en-GB"/>
              </w:rPr>
            </w:pPr>
            <w:r>
              <w:rPr>
                <w:rFonts w:cs="Calibri"/>
                <w:color w:val="000000"/>
                <w:szCs w:val="19"/>
              </w:rPr>
              <w:t>-1.3</w:t>
            </w:r>
          </w:p>
        </w:tc>
      </w:tr>
      <w:tr w:rsidR="00151E9F" w:rsidRPr="00BE0046" w14:paraId="327C711E" w14:textId="77777777" w:rsidTr="00F76B17">
        <w:tc>
          <w:tcPr>
            <w:tcW w:w="1447" w:type="dxa"/>
            <w:vAlign w:val="center"/>
            <w:hideMark/>
          </w:tcPr>
          <w:p w14:paraId="47A1C0A0" w14:textId="77777777" w:rsidR="00151E9F" w:rsidRPr="00F2411B" w:rsidRDefault="00151E9F" w:rsidP="00151E9F">
            <w:pPr>
              <w:ind w:left="170"/>
              <w:rPr>
                <w:szCs w:val="19"/>
                <w:lang w:val="en-GB"/>
              </w:rPr>
            </w:pPr>
            <w:r w:rsidRPr="00F2411B">
              <w:rPr>
                <w:szCs w:val="19"/>
                <w:lang w:val="en-GB"/>
              </w:rPr>
              <w:t>Energy</w:t>
            </w:r>
            <w:r>
              <w:rPr>
                <w:szCs w:val="19"/>
                <w:lang w:val="en-GB"/>
              </w:rPr>
              <w:br/>
            </w:r>
            <w:r w:rsidRPr="00F2411B">
              <w:rPr>
                <w:szCs w:val="19"/>
                <w:lang w:val="en-GB"/>
              </w:rPr>
              <w:t>savings</w:t>
            </w:r>
          </w:p>
        </w:tc>
        <w:tc>
          <w:tcPr>
            <w:tcW w:w="992" w:type="dxa"/>
            <w:shd w:val="clear" w:color="auto" w:fill="auto"/>
            <w:vAlign w:val="center"/>
            <w:hideMark/>
          </w:tcPr>
          <w:p w14:paraId="23679132" w14:textId="244F10BA" w:rsidR="00151E9F" w:rsidRPr="00BE0046" w:rsidRDefault="00151E9F" w:rsidP="00F76B17">
            <w:pPr>
              <w:jc w:val="right"/>
              <w:rPr>
                <w:szCs w:val="19"/>
                <w:lang w:val="en-GB"/>
              </w:rPr>
            </w:pPr>
            <w:r>
              <w:rPr>
                <w:rFonts w:cs="Calibri"/>
                <w:color w:val="000000"/>
                <w:szCs w:val="19"/>
              </w:rPr>
              <w:t>-4.3</w:t>
            </w:r>
          </w:p>
        </w:tc>
        <w:tc>
          <w:tcPr>
            <w:tcW w:w="1274" w:type="dxa"/>
            <w:shd w:val="clear" w:color="auto" w:fill="auto"/>
            <w:vAlign w:val="center"/>
            <w:hideMark/>
          </w:tcPr>
          <w:p w14:paraId="5739E130" w14:textId="084164A0" w:rsidR="00151E9F" w:rsidRPr="00BE0046" w:rsidRDefault="00151E9F" w:rsidP="00F76B17">
            <w:pPr>
              <w:jc w:val="right"/>
              <w:rPr>
                <w:szCs w:val="19"/>
                <w:lang w:val="en-GB"/>
              </w:rPr>
            </w:pPr>
            <w:r>
              <w:rPr>
                <w:rFonts w:cs="Calibri"/>
                <w:color w:val="000000"/>
                <w:szCs w:val="19"/>
              </w:rPr>
              <w:t>-2.2</w:t>
            </w:r>
          </w:p>
        </w:tc>
        <w:tc>
          <w:tcPr>
            <w:tcW w:w="1133" w:type="dxa"/>
            <w:shd w:val="clear" w:color="auto" w:fill="auto"/>
            <w:vAlign w:val="center"/>
            <w:hideMark/>
          </w:tcPr>
          <w:p w14:paraId="6280C6DA" w14:textId="4FBDF251" w:rsidR="00151E9F" w:rsidRPr="00BE0046" w:rsidRDefault="00151E9F" w:rsidP="00F76B17">
            <w:pPr>
              <w:jc w:val="right"/>
              <w:rPr>
                <w:szCs w:val="19"/>
                <w:lang w:val="en-GB"/>
              </w:rPr>
            </w:pPr>
            <w:r>
              <w:rPr>
                <w:rFonts w:cs="Calibri"/>
                <w:color w:val="000000"/>
                <w:szCs w:val="19"/>
              </w:rPr>
              <w:t>0.0</w:t>
            </w:r>
          </w:p>
        </w:tc>
        <w:tc>
          <w:tcPr>
            <w:tcW w:w="995" w:type="dxa"/>
            <w:shd w:val="clear" w:color="auto" w:fill="auto"/>
            <w:vAlign w:val="center"/>
            <w:hideMark/>
          </w:tcPr>
          <w:p w14:paraId="01597FED" w14:textId="4505DD00" w:rsidR="00151E9F" w:rsidRPr="00BE0046" w:rsidRDefault="00151E9F" w:rsidP="00F76B17">
            <w:pPr>
              <w:jc w:val="right"/>
              <w:rPr>
                <w:szCs w:val="19"/>
                <w:lang w:val="en-GB"/>
              </w:rPr>
            </w:pPr>
            <w:r>
              <w:rPr>
                <w:rFonts w:cs="Calibri"/>
                <w:color w:val="000000"/>
                <w:szCs w:val="19"/>
              </w:rPr>
              <w:t>-1.4</w:t>
            </w:r>
          </w:p>
        </w:tc>
        <w:tc>
          <w:tcPr>
            <w:tcW w:w="1274" w:type="dxa"/>
            <w:shd w:val="clear" w:color="auto" w:fill="auto"/>
            <w:vAlign w:val="center"/>
            <w:hideMark/>
          </w:tcPr>
          <w:p w14:paraId="618D5BB2" w14:textId="0CFC1F19" w:rsidR="00151E9F" w:rsidRPr="00BE0046" w:rsidRDefault="00151E9F" w:rsidP="00F76B17">
            <w:pPr>
              <w:jc w:val="right"/>
              <w:rPr>
                <w:szCs w:val="19"/>
                <w:lang w:val="en-GB"/>
              </w:rPr>
            </w:pPr>
            <w:r>
              <w:rPr>
                <w:rFonts w:cs="Calibri"/>
                <w:color w:val="000000"/>
                <w:szCs w:val="19"/>
              </w:rPr>
              <w:t>—</w:t>
            </w:r>
          </w:p>
        </w:tc>
        <w:tc>
          <w:tcPr>
            <w:tcW w:w="715" w:type="dxa"/>
            <w:shd w:val="clear" w:color="auto" w:fill="auto"/>
            <w:vAlign w:val="center"/>
            <w:hideMark/>
          </w:tcPr>
          <w:p w14:paraId="0703A924" w14:textId="3F41AA3E" w:rsidR="00151E9F" w:rsidRPr="00BE0046" w:rsidRDefault="00151E9F" w:rsidP="00F76B17">
            <w:pPr>
              <w:jc w:val="right"/>
              <w:rPr>
                <w:szCs w:val="19"/>
                <w:lang w:val="en-GB"/>
              </w:rPr>
            </w:pPr>
            <w:r>
              <w:rPr>
                <w:rFonts w:cs="Calibri"/>
                <w:color w:val="000000"/>
                <w:szCs w:val="19"/>
              </w:rPr>
              <w:t>-8.0</w:t>
            </w:r>
          </w:p>
        </w:tc>
      </w:tr>
      <w:tr w:rsidR="00151E9F" w:rsidRPr="00BE0046" w14:paraId="7B133515" w14:textId="77777777" w:rsidTr="00F76B17">
        <w:tc>
          <w:tcPr>
            <w:tcW w:w="1447" w:type="dxa"/>
            <w:vAlign w:val="center"/>
            <w:hideMark/>
          </w:tcPr>
          <w:p w14:paraId="6B0C57B9" w14:textId="77777777" w:rsidR="00151E9F" w:rsidRPr="00F2411B" w:rsidRDefault="00151E9F" w:rsidP="00151E9F">
            <w:pPr>
              <w:ind w:left="170"/>
              <w:rPr>
                <w:szCs w:val="19"/>
                <w:lang w:val="en-GB"/>
              </w:rPr>
            </w:pPr>
            <w:r w:rsidRPr="00F2411B">
              <w:rPr>
                <w:szCs w:val="19"/>
                <w:lang w:val="en-GB"/>
              </w:rPr>
              <w:t>Weather</w:t>
            </w:r>
            <w:r>
              <w:rPr>
                <w:szCs w:val="19"/>
                <w:lang w:val="en-GB"/>
              </w:rPr>
              <w:br/>
            </w:r>
            <w:r w:rsidRPr="00F2411B">
              <w:rPr>
                <w:szCs w:val="19"/>
                <w:lang w:val="en-GB"/>
              </w:rPr>
              <w:t>conditions</w:t>
            </w:r>
          </w:p>
        </w:tc>
        <w:tc>
          <w:tcPr>
            <w:tcW w:w="992" w:type="dxa"/>
            <w:shd w:val="clear" w:color="auto" w:fill="auto"/>
            <w:vAlign w:val="center"/>
            <w:hideMark/>
          </w:tcPr>
          <w:p w14:paraId="538E4D84" w14:textId="2D8708BA" w:rsidR="00151E9F" w:rsidRPr="00BE0046" w:rsidRDefault="00151E9F" w:rsidP="00F76B17">
            <w:pPr>
              <w:jc w:val="right"/>
              <w:rPr>
                <w:szCs w:val="19"/>
                <w:lang w:val="en-GB"/>
              </w:rPr>
            </w:pPr>
            <w:r>
              <w:rPr>
                <w:rFonts w:cs="Calibri"/>
                <w:color w:val="000000"/>
                <w:szCs w:val="19"/>
              </w:rPr>
              <w:t>—</w:t>
            </w:r>
          </w:p>
        </w:tc>
        <w:tc>
          <w:tcPr>
            <w:tcW w:w="1274" w:type="dxa"/>
            <w:shd w:val="clear" w:color="auto" w:fill="auto"/>
            <w:vAlign w:val="center"/>
            <w:hideMark/>
          </w:tcPr>
          <w:p w14:paraId="15409DCB" w14:textId="30669785" w:rsidR="00151E9F" w:rsidRPr="00BE0046" w:rsidRDefault="00151E9F" w:rsidP="00F76B17">
            <w:pPr>
              <w:jc w:val="right"/>
              <w:rPr>
                <w:szCs w:val="19"/>
                <w:lang w:val="en-GB"/>
              </w:rPr>
            </w:pPr>
            <w:r>
              <w:rPr>
                <w:rFonts w:cs="Calibri"/>
                <w:color w:val="000000"/>
                <w:szCs w:val="19"/>
              </w:rPr>
              <w:t>-1.3</w:t>
            </w:r>
          </w:p>
        </w:tc>
        <w:tc>
          <w:tcPr>
            <w:tcW w:w="1133" w:type="dxa"/>
            <w:shd w:val="clear" w:color="auto" w:fill="auto"/>
            <w:vAlign w:val="center"/>
            <w:hideMark/>
          </w:tcPr>
          <w:p w14:paraId="6AF22A3E" w14:textId="6ACF9BE3" w:rsidR="00151E9F" w:rsidRPr="00BE0046" w:rsidRDefault="00151E9F" w:rsidP="00F76B17">
            <w:pPr>
              <w:jc w:val="right"/>
              <w:rPr>
                <w:szCs w:val="19"/>
                <w:lang w:val="en-GB"/>
              </w:rPr>
            </w:pPr>
            <w:r>
              <w:rPr>
                <w:rFonts w:cs="Calibri"/>
                <w:color w:val="000000"/>
                <w:szCs w:val="19"/>
              </w:rPr>
              <w:t>—</w:t>
            </w:r>
          </w:p>
        </w:tc>
        <w:tc>
          <w:tcPr>
            <w:tcW w:w="995" w:type="dxa"/>
            <w:shd w:val="clear" w:color="auto" w:fill="auto"/>
            <w:vAlign w:val="center"/>
            <w:hideMark/>
          </w:tcPr>
          <w:p w14:paraId="674B80E3" w14:textId="399C33C0" w:rsidR="00151E9F" w:rsidRPr="00BE0046" w:rsidRDefault="00151E9F" w:rsidP="00F76B17">
            <w:pPr>
              <w:jc w:val="right"/>
              <w:rPr>
                <w:szCs w:val="19"/>
                <w:lang w:val="en-GB"/>
              </w:rPr>
            </w:pPr>
            <w:r>
              <w:rPr>
                <w:rFonts w:cs="Calibri"/>
                <w:color w:val="000000"/>
                <w:szCs w:val="19"/>
              </w:rPr>
              <w:t>-0.5</w:t>
            </w:r>
          </w:p>
        </w:tc>
        <w:tc>
          <w:tcPr>
            <w:tcW w:w="1274" w:type="dxa"/>
            <w:shd w:val="clear" w:color="auto" w:fill="auto"/>
            <w:vAlign w:val="center"/>
            <w:hideMark/>
          </w:tcPr>
          <w:p w14:paraId="569C61C0" w14:textId="387A0FF6" w:rsidR="00151E9F" w:rsidRPr="00BE0046" w:rsidRDefault="00151E9F" w:rsidP="00F76B17">
            <w:pPr>
              <w:jc w:val="right"/>
              <w:rPr>
                <w:szCs w:val="19"/>
                <w:lang w:val="en-GB"/>
              </w:rPr>
            </w:pPr>
            <w:r>
              <w:rPr>
                <w:rFonts w:cs="Calibri"/>
                <w:color w:val="000000"/>
                <w:szCs w:val="19"/>
              </w:rPr>
              <w:t>—</w:t>
            </w:r>
          </w:p>
        </w:tc>
        <w:tc>
          <w:tcPr>
            <w:tcW w:w="715" w:type="dxa"/>
            <w:shd w:val="clear" w:color="auto" w:fill="auto"/>
            <w:vAlign w:val="center"/>
            <w:hideMark/>
          </w:tcPr>
          <w:p w14:paraId="485EE20F" w14:textId="3DC32796" w:rsidR="00151E9F" w:rsidRPr="00BE0046" w:rsidRDefault="00151E9F" w:rsidP="00F76B17">
            <w:pPr>
              <w:jc w:val="right"/>
              <w:rPr>
                <w:szCs w:val="19"/>
                <w:lang w:val="en-GB"/>
              </w:rPr>
            </w:pPr>
            <w:r>
              <w:rPr>
                <w:rFonts w:cs="Calibri"/>
                <w:color w:val="000000"/>
                <w:szCs w:val="19"/>
              </w:rPr>
              <w:t>-1.8</w:t>
            </w:r>
          </w:p>
        </w:tc>
      </w:tr>
      <w:tr w:rsidR="00151E9F" w:rsidRPr="00BE0046" w14:paraId="11FD8193" w14:textId="77777777" w:rsidTr="00F76B17">
        <w:tc>
          <w:tcPr>
            <w:tcW w:w="1447" w:type="dxa"/>
            <w:vAlign w:val="center"/>
            <w:hideMark/>
          </w:tcPr>
          <w:p w14:paraId="2AE86C74" w14:textId="77777777" w:rsidR="00151E9F" w:rsidRPr="00F2411B" w:rsidRDefault="00151E9F" w:rsidP="00151E9F">
            <w:pPr>
              <w:ind w:left="170"/>
              <w:rPr>
                <w:szCs w:val="19"/>
                <w:lang w:val="en-GB"/>
              </w:rPr>
            </w:pPr>
            <w:r w:rsidRPr="00F2411B">
              <w:rPr>
                <w:szCs w:val="19"/>
                <w:lang w:val="en-GB"/>
              </w:rPr>
              <w:t>Others</w:t>
            </w:r>
          </w:p>
        </w:tc>
        <w:tc>
          <w:tcPr>
            <w:tcW w:w="992" w:type="dxa"/>
            <w:shd w:val="clear" w:color="auto" w:fill="auto"/>
            <w:vAlign w:val="center"/>
            <w:hideMark/>
          </w:tcPr>
          <w:p w14:paraId="31956181" w14:textId="03C7BC0F" w:rsidR="00151E9F" w:rsidRPr="00BE0046" w:rsidRDefault="00151E9F" w:rsidP="00F76B17">
            <w:pPr>
              <w:jc w:val="right"/>
              <w:rPr>
                <w:szCs w:val="19"/>
                <w:lang w:val="en-GB"/>
              </w:rPr>
            </w:pPr>
            <w:r>
              <w:rPr>
                <w:rFonts w:cs="Calibri"/>
                <w:color w:val="000000"/>
                <w:szCs w:val="19"/>
              </w:rPr>
              <w:t>0.2</w:t>
            </w:r>
          </w:p>
        </w:tc>
        <w:tc>
          <w:tcPr>
            <w:tcW w:w="1274" w:type="dxa"/>
            <w:shd w:val="clear" w:color="auto" w:fill="auto"/>
            <w:vAlign w:val="center"/>
            <w:hideMark/>
          </w:tcPr>
          <w:p w14:paraId="4ACA50A7" w14:textId="208646A5" w:rsidR="00151E9F" w:rsidRPr="00BE0046" w:rsidRDefault="00151E9F" w:rsidP="00F76B17">
            <w:pPr>
              <w:jc w:val="right"/>
              <w:rPr>
                <w:szCs w:val="19"/>
                <w:lang w:val="en-GB"/>
              </w:rPr>
            </w:pPr>
            <w:r>
              <w:rPr>
                <w:rFonts w:cs="Calibri"/>
                <w:color w:val="000000"/>
                <w:szCs w:val="19"/>
              </w:rPr>
              <w:t>1.1</w:t>
            </w:r>
          </w:p>
        </w:tc>
        <w:tc>
          <w:tcPr>
            <w:tcW w:w="1133" w:type="dxa"/>
            <w:shd w:val="clear" w:color="auto" w:fill="auto"/>
            <w:vAlign w:val="center"/>
            <w:hideMark/>
          </w:tcPr>
          <w:p w14:paraId="4E84F8C0" w14:textId="5A50EE73" w:rsidR="00151E9F" w:rsidRPr="00BE0046" w:rsidRDefault="00151E9F" w:rsidP="00F76B17">
            <w:pPr>
              <w:jc w:val="right"/>
              <w:rPr>
                <w:szCs w:val="19"/>
                <w:lang w:val="en-GB"/>
              </w:rPr>
            </w:pPr>
            <w:r>
              <w:rPr>
                <w:rFonts w:cs="Calibri"/>
                <w:color w:val="000000"/>
                <w:szCs w:val="19"/>
              </w:rPr>
              <w:t>3.4</w:t>
            </w:r>
          </w:p>
        </w:tc>
        <w:tc>
          <w:tcPr>
            <w:tcW w:w="995" w:type="dxa"/>
            <w:shd w:val="clear" w:color="auto" w:fill="auto"/>
            <w:vAlign w:val="center"/>
            <w:hideMark/>
          </w:tcPr>
          <w:p w14:paraId="5E47AEAC" w14:textId="6DD888B1" w:rsidR="00151E9F" w:rsidRPr="00BE0046" w:rsidRDefault="00151E9F" w:rsidP="00F76B17">
            <w:pPr>
              <w:jc w:val="right"/>
              <w:rPr>
                <w:szCs w:val="19"/>
                <w:lang w:val="en-GB"/>
              </w:rPr>
            </w:pPr>
            <w:r>
              <w:rPr>
                <w:rFonts w:cs="Calibri"/>
                <w:color w:val="000000"/>
                <w:szCs w:val="19"/>
              </w:rPr>
              <w:t>-1.9</w:t>
            </w:r>
          </w:p>
        </w:tc>
        <w:tc>
          <w:tcPr>
            <w:tcW w:w="1274" w:type="dxa"/>
            <w:shd w:val="clear" w:color="auto" w:fill="auto"/>
            <w:vAlign w:val="center"/>
            <w:hideMark/>
          </w:tcPr>
          <w:p w14:paraId="7F04DCEA" w14:textId="2700E31E" w:rsidR="00151E9F" w:rsidRPr="00BE0046" w:rsidRDefault="00151E9F" w:rsidP="00F76B17">
            <w:pPr>
              <w:jc w:val="right"/>
              <w:rPr>
                <w:szCs w:val="19"/>
                <w:lang w:val="en-GB"/>
              </w:rPr>
            </w:pPr>
            <w:r>
              <w:rPr>
                <w:rFonts w:cs="Calibri"/>
                <w:color w:val="000000"/>
                <w:szCs w:val="19"/>
              </w:rPr>
              <w:t>-0.3</w:t>
            </w:r>
          </w:p>
        </w:tc>
        <w:tc>
          <w:tcPr>
            <w:tcW w:w="715" w:type="dxa"/>
            <w:shd w:val="clear" w:color="auto" w:fill="auto"/>
            <w:vAlign w:val="center"/>
            <w:hideMark/>
          </w:tcPr>
          <w:p w14:paraId="789BF471" w14:textId="6815B044" w:rsidR="00151E9F" w:rsidRPr="00BE0046" w:rsidRDefault="00151E9F" w:rsidP="00F76B17">
            <w:pPr>
              <w:jc w:val="right"/>
              <w:rPr>
                <w:szCs w:val="19"/>
                <w:lang w:val="en-GB"/>
              </w:rPr>
            </w:pPr>
            <w:r>
              <w:rPr>
                <w:rFonts w:cs="Calibri"/>
                <w:color w:val="000000"/>
                <w:szCs w:val="19"/>
              </w:rPr>
              <w:t>2.6</w:t>
            </w:r>
          </w:p>
        </w:tc>
      </w:tr>
    </w:tbl>
    <w:p w14:paraId="456094E2" w14:textId="77777777" w:rsidR="00597567" w:rsidRDefault="00597567" w:rsidP="00597567">
      <w:pPr>
        <w:rPr>
          <w:sz w:val="18"/>
          <w:lang w:val="en-GB"/>
        </w:rPr>
      </w:pPr>
    </w:p>
    <w:p w14:paraId="576FDD0D" w14:textId="7980170F" w:rsidR="00180E0E" w:rsidRPr="00CF7C09" w:rsidRDefault="00180E0E" w:rsidP="00E76D26">
      <w:pPr>
        <w:rPr>
          <w:sz w:val="18"/>
          <w:lang w:val="en-GB"/>
        </w:rPr>
      </w:pPr>
    </w:p>
    <w:p w14:paraId="42018466" w14:textId="4F4110E6" w:rsidR="00180E0E" w:rsidRPr="00CF7C09" w:rsidRDefault="00180E0E" w:rsidP="00E76D26">
      <w:pPr>
        <w:rPr>
          <w:sz w:val="18"/>
          <w:lang w:val="en-GB"/>
        </w:rPr>
      </w:pPr>
    </w:p>
    <w:p w14:paraId="0E322B36" w14:textId="35B0806C" w:rsidR="00180E0E" w:rsidRPr="00CF7C09" w:rsidRDefault="00180E0E" w:rsidP="00E76D26">
      <w:pPr>
        <w:rPr>
          <w:sz w:val="18"/>
          <w:lang w:val="en-GB"/>
        </w:rPr>
      </w:pPr>
    </w:p>
    <w:p w14:paraId="4F3B85DA" w14:textId="662423A7" w:rsidR="00180E0E" w:rsidRDefault="00180E0E" w:rsidP="00E76D26">
      <w:pPr>
        <w:rPr>
          <w:sz w:val="18"/>
          <w:lang w:val="en-GB"/>
        </w:rPr>
      </w:pPr>
    </w:p>
    <w:p w14:paraId="1378AC7D" w14:textId="177E03B1" w:rsidR="00151E9F" w:rsidRDefault="00151E9F" w:rsidP="00E76D26">
      <w:pPr>
        <w:rPr>
          <w:sz w:val="18"/>
          <w:lang w:val="en-GB"/>
        </w:rPr>
      </w:pPr>
    </w:p>
    <w:p w14:paraId="58604D54" w14:textId="018379EB" w:rsidR="00151E9F" w:rsidRDefault="00151E9F" w:rsidP="00E76D26">
      <w:pPr>
        <w:rPr>
          <w:sz w:val="18"/>
          <w:lang w:val="en-GB"/>
        </w:rPr>
      </w:pPr>
    </w:p>
    <w:p w14:paraId="2BE8DD27" w14:textId="1F78DE2A" w:rsidR="00151E9F" w:rsidRDefault="00151E9F" w:rsidP="00E76D26">
      <w:pPr>
        <w:rPr>
          <w:sz w:val="18"/>
          <w:lang w:val="en-GB"/>
        </w:rPr>
      </w:pPr>
    </w:p>
    <w:p w14:paraId="7AEFAAB0" w14:textId="577417B0" w:rsidR="00151E9F" w:rsidRDefault="00151E9F" w:rsidP="00E76D26">
      <w:pPr>
        <w:rPr>
          <w:sz w:val="18"/>
          <w:lang w:val="en-GB"/>
        </w:rPr>
      </w:pPr>
    </w:p>
    <w:p w14:paraId="1BBD92D5" w14:textId="52B6AB54" w:rsidR="00151E9F" w:rsidRDefault="00151E9F" w:rsidP="00E76D26">
      <w:pPr>
        <w:rPr>
          <w:sz w:val="18"/>
          <w:lang w:val="en-GB"/>
        </w:rPr>
      </w:pPr>
    </w:p>
    <w:p w14:paraId="44D786F6" w14:textId="1B617638" w:rsidR="00151E9F" w:rsidRDefault="00151E9F" w:rsidP="00E76D26">
      <w:pPr>
        <w:rPr>
          <w:sz w:val="18"/>
          <w:lang w:val="en-GB"/>
        </w:rPr>
      </w:pPr>
    </w:p>
    <w:p w14:paraId="0500F693" w14:textId="110009AC" w:rsidR="00151E9F" w:rsidRDefault="00151E9F" w:rsidP="00E76D26">
      <w:pPr>
        <w:rPr>
          <w:sz w:val="18"/>
          <w:lang w:val="en-GB"/>
        </w:rPr>
      </w:pPr>
    </w:p>
    <w:p w14:paraId="497FBBAA" w14:textId="444F3ABB" w:rsidR="00151E9F" w:rsidRDefault="00151E9F" w:rsidP="00E76D26">
      <w:pPr>
        <w:rPr>
          <w:sz w:val="18"/>
          <w:lang w:val="en-GB"/>
        </w:rPr>
      </w:pPr>
    </w:p>
    <w:p w14:paraId="2E8CE6D6" w14:textId="6E805D7B" w:rsidR="00151E9F" w:rsidRDefault="00151E9F" w:rsidP="00E76D26">
      <w:pPr>
        <w:rPr>
          <w:sz w:val="18"/>
          <w:lang w:val="en-GB"/>
        </w:rPr>
      </w:pPr>
    </w:p>
    <w:p w14:paraId="4D8F2B4C" w14:textId="087CE6F1" w:rsidR="00151E9F" w:rsidRDefault="00151E9F" w:rsidP="00E76D26">
      <w:pPr>
        <w:rPr>
          <w:sz w:val="18"/>
          <w:lang w:val="en-GB"/>
        </w:rPr>
      </w:pPr>
    </w:p>
    <w:p w14:paraId="3AB46758" w14:textId="35ED72DC" w:rsidR="00151E9F" w:rsidRDefault="00151E9F" w:rsidP="00E76D26">
      <w:pPr>
        <w:rPr>
          <w:sz w:val="18"/>
          <w:lang w:val="en-GB"/>
        </w:rPr>
      </w:pPr>
    </w:p>
    <w:p w14:paraId="715C3E3B" w14:textId="7ACC553E" w:rsidR="00151E9F" w:rsidRDefault="00151E9F" w:rsidP="00E76D26">
      <w:pPr>
        <w:rPr>
          <w:sz w:val="18"/>
          <w:lang w:val="en-GB"/>
        </w:rPr>
      </w:pPr>
    </w:p>
    <w:p w14:paraId="0BEF1673" w14:textId="6E3CF50B" w:rsidR="00151E9F" w:rsidRDefault="00151E9F" w:rsidP="00E76D26">
      <w:pPr>
        <w:rPr>
          <w:sz w:val="18"/>
          <w:lang w:val="en-GB"/>
        </w:rPr>
      </w:pPr>
    </w:p>
    <w:p w14:paraId="0651FAB4" w14:textId="77777777" w:rsidR="00151E9F" w:rsidRPr="00CF7C09" w:rsidRDefault="00151E9F" w:rsidP="00E76D26">
      <w:pPr>
        <w:rPr>
          <w:sz w:val="18"/>
          <w:lang w:val="en-GB"/>
        </w:rPr>
      </w:pPr>
    </w:p>
    <w:p w14:paraId="1AF1AF58" w14:textId="77777777" w:rsidR="00180E0E" w:rsidRPr="004407C6" w:rsidRDefault="00180E0E" w:rsidP="00E76D26">
      <w:pPr>
        <w:rPr>
          <w:sz w:val="18"/>
          <w:lang w:val="en-GB"/>
        </w:rPr>
      </w:pPr>
    </w:p>
    <w:p w14:paraId="3C222B0C" w14:textId="231B4BFA"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quoting Statistics Poland data, please provide </w:t>
      </w:r>
      <w:r w:rsidRPr="004407C6">
        <w:rPr>
          <w:rFonts w:eastAsia="Times New Roman" w:cs="Times New Roman"/>
          <w:szCs w:val="19"/>
          <w:lang w:val="en-GB" w:eastAsia="pl-PL"/>
        </w:rPr>
        <w:t xml:space="preserve">the </w:t>
      </w:r>
      <w:r w:rsidR="00180E0E" w:rsidRPr="004407C6">
        <w:rPr>
          <w:rFonts w:eastAsia="Times New Roman" w:cs="Times New Roman"/>
          <w:szCs w:val="19"/>
          <w:lang w:val="en-GB" w:eastAsia="pl-PL"/>
        </w:rPr>
        <w:t xml:space="preserve">information: “Source of data: Statistics Poland”, and </w:t>
      </w: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publishing calculations made on data published by Statistics</w:t>
      </w:r>
      <w:r w:rsidR="004A56B1">
        <w:rPr>
          <w:rFonts w:eastAsia="Times New Roman" w:cs="Times New Roman"/>
          <w:szCs w:val="19"/>
          <w:lang w:val="en-GB" w:eastAsia="pl-PL"/>
        </w:rPr>
        <w:t xml:space="preserve"> </w:t>
      </w:r>
      <w:r w:rsidR="00180E0E" w:rsidRPr="004407C6">
        <w:rPr>
          <w:rFonts w:eastAsia="Times New Roman" w:cs="Times New Roman"/>
          <w:szCs w:val="19"/>
          <w:lang w:val="en-GB" w:eastAsia="pl-PL"/>
        </w:rPr>
        <w:t>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D01D6"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1E9B29DC" w14:textId="1C9DD735" w:rsidR="00DE2400" w:rsidRPr="00CF7C09" w:rsidRDefault="003C2D2A" w:rsidP="00DE2400">
            <w:pPr>
              <w:spacing w:before="0" w:line="276" w:lineRule="auto"/>
              <w:rPr>
                <w:rFonts w:cs="Arial"/>
                <w:b/>
                <w:color w:val="000000" w:themeColor="text1"/>
                <w:sz w:val="20"/>
                <w:lang w:val="en-GB"/>
              </w:rPr>
            </w:pPr>
            <w:r w:rsidRPr="003C2D2A">
              <w:rPr>
                <w:rFonts w:cs="Arial"/>
                <w:b/>
                <w:color w:val="000000" w:themeColor="text1"/>
                <w:sz w:val="20"/>
                <w:lang w:val="en-GB"/>
              </w:rPr>
              <w:t>Statistical Office in Rzeszow</w:t>
            </w:r>
          </w:p>
          <w:p w14:paraId="02F52687" w14:textId="6F9A0513" w:rsidR="003C2D2A" w:rsidRPr="003C2D2A" w:rsidRDefault="003C2D2A" w:rsidP="003C2D2A">
            <w:pPr>
              <w:spacing w:before="0" w:after="0" w:line="276" w:lineRule="auto"/>
              <w:rPr>
                <w:b/>
                <w:sz w:val="20"/>
                <w:szCs w:val="20"/>
                <w:lang w:val="fi-FI"/>
              </w:rPr>
            </w:pPr>
            <w:r w:rsidRPr="003C2D2A">
              <w:rPr>
                <w:b/>
                <w:sz w:val="20"/>
                <w:szCs w:val="20"/>
                <w:lang w:val="fi-FI"/>
              </w:rPr>
              <w:t>Acting Director Andżelika Malinowska</w:t>
            </w:r>
          </w:p>
          <w:p w14:paraId="41A1AE38" w14:textId="4DCB1DFF" w:rsidR="00DE2400" w:rsidRPr="001F7140" w:rsidRDefault="003C2D2A" w:rsidP="003C2D2A">
            <w:pPr>
              <w:spacing w:before="0" w:after="0" w:line="276" w:lineRule="auto"/>
              <w:rPr>
                <w:rFonts w:eastAsiaTheme="majorEastAsia" w:cs="Arial"/>
                <w:color w:val="000000" w:themeColor="text1"/>
                <w:sz w:val="20"/>
                <w:szCs w:val="24"/>
                <w:lang w:val="fi-FI"/>
              </w:rPr>
            </w:pPr>
            <w:r w:rsidRPr="0075691A">
              <w:rPr>
                <w:rFonts w:cs="Arial"/>
                <w:color w:val="000000" w:themeColor="text1"/>
                <w:sz w:val="20"/>
                <w:lang w:val="fi-FI"/>
              </w:rPr>
              <w:t>Phones</w:t>
            </w:r>
            <w:r w:rsidRPr="001F7140">
              <w:rPr>
                <w:rFonts w:eastAsiaTheme="majorEastAsia" w:cs="Arial"/>
                <w:color w:val="000000" w:themeColor="text1"/>
                <w:sz w:val="20"/>
                <w:szCs w:val="24"/>
                <w:lang w:val="fi-FI"/>
              </w:rPr>
              <w:t>: 17 853 52 10, 17 853 52 19</w:t>
            </w:r>
          </w:p>
          <w:p w14:paraId="5425F0B4" w14:textId="3FE9E234" w:rsidR="00DE2400" w:rsidRPr="00AB24E4" w:rsidRDefault="00DE2400" w:rsidP="00AE54DC">
            <w:pPr>
              <w:pStyle w:val="Nagwek3"/>
              <w:spacing w:before="0" w:after="120" w:line="276" w:lineRule="auto"/>
              <w:rPr>
                <w:rFonts w:ascii="Fira Sans" w:hAnsi="Fira Sans" w:cs="Arial"/>
                <w:color w:val="000000" w:themeColor="text1"/>
                <w:sz w:val="20"/>
                <w:lang w:val="fi-FI"/>
              </w:rPr>
            </w:pP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21690264" w:rsidR="00CF7C09" w:rsidRPr="0027575B" w:rsidRDefault="004A56B1" w:rsidP="00CF7C09">
            <w:pPr>
              <w:spacing w:before="0"/>
              <w:rPr>
                <w:sz w:val="20"/>
                <w:lang w:val="en-GB"/>
              </w:rPr>
            </w:pPr>
            <w:r>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rPr>
                <w:rFonts w:ascii="Fira Sans" w:hAnsi="Fira Sans" w:cs="Arial"/>
                <w:color w:val="000000" w:themeColor="text1"/>
                <w:sz w:val="20"/>
                <w:lang w:val="fi-FI"/>
              </w:rPr>
            </w:pPr>
            <w:r w:rsidRPr="00E17478">
              <w:rPr>
                <w:b/>
                <w:color w:val="000000" w:themeColor="text1"/>
                <w:sz w:val="20"/>
                <w:lang w:val="en-GB"/>
              </w:rPr>
              <w:t>e-mail:</w:t>
            </w:r>
            <w:r w:rsidRPr="00E17478">
              <w:rPr>
                <w:color w:val="000000" w:themeColor="text1"/>
                <w:sz w:val="20"/>
                <w:lang w:val="en-GB"/>
              </w:rPr>
              <w:t xml:space="preserve"> </w:t>
            </w:r>
            <w:hyperlink r:id="rId19"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FE3ACD">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FE3ACD">
            <w:pPr>
              <w:rPr>
                <w:sz w:val="18"/>
                <w:lang w:val="en-US"/>
              </w:rPr>
            </w:pPr>
          </w:p>
        </w:tc>
        <w:tc>
          <w:tcPr>
            <w:tcW w:w="4927" w:type="dxa"/>
            <w:vAlign w:val="center"/>
          </w:tcPr>
          <w:p w14:paraId="01941133" w14:textId="5B9305D8" w:rsidR="00DE2400" w:rsidRDefault="00DE2400" w:rsidP="00FE3ACD">
            <w:pPr>
              <w:ind w:firstLine="680"/>
              <w:rPr>
                <w:sz w:val="18"/>
              </w:rPr>
            </w:pPr>
            <w:r>
              <w:rPr>
                <w:noProof/>
                <w:sz w:val="20"/>
                <w:lang w:eastAsia="pl-PL"/>
              </w:rPr>
              <w:drawing>
                <wp:anchor distT="0" distB="0" distL="114300" distR="114300" simplePos="0" relativeHeight="251744256" behindDoc="0" locked="0" layoutInCell="1" allowOverlap="1" wp14:anchorId="5018E5AE" wp14:editId="5A147D83">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w:t>
              </w:r>
              <w:r w:rsidR="002021A6" w:rsidRPr="00F7264C">
                <w:rPr>
                  <w:rStyle w:val="Hipercze"/>
                  <w:rFonts w:cstheme="minorBidi"/>
                  <w:sz w:val="20"/>
                </w:rPr>
                <w:t>/en/</w:t>
              </w:r>
              <w:r w:rsidR="004A56B1">
                <w:rPr>
                  <w:rStyle w:val="Hipercze"/>
                  <w:rFonts w:cstheme="minorBidi"/>
                  <w:sz w:val="18"/>
                </w:rPr>
                <w:t xml:space="preserve"> </w:t>
              </w:r>
            </w:hyperlink>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70239FD"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6F03BC11">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r w:rsidRPr="00F7264C">
                <w:rPr>
                  <w:rStyle w:val="Hipercze"/>
                  <w:rFonts w:cstheme="minorBidi"/>
                  <w:noProof/>
                  <w:sz w:val="20"/>
                  <w:lang w:eastAsia="pl-PL"/>
                </w:rPr>
                <w:t>StatPoland</w:t>
              </w:r>
            </w:hyperlink>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1D75822"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66F82E4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F7264C" w:rsidRPr="00F7264C">
                <w:rPr>
                  <w:rStyle w:val="Hipercze"/>
                  <w:rFonts w:cstheme="minorBidi"/>
                  <w:sz w:val="20"/>
                </w:rPr>
                <w:t>@GlownyUrzadStatystyczny</w:t>
              </w:r>
            </w:hyperlink>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DC5FA20"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3EF20D6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00F7264C" w:rsidRPr="00F7264C">
                <w:rPr>
                  <w:rStyle w:val="Hipercze"/>
                  <w:rFonts w:cstheme="minorBidi"/>
                  <w:sz w:val="20"/>
                </w:rPr>
                <w:t>@gus_stat</w:t>
              </w:r>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11A31C9B"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1BCDBDA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00F7264C" w:rsidRPr="00F7264C">
                <w:rPr>
                  <w:rStyle w:val="Hipercze"/>
                  <w:rFonts w:cstheme="minorBidi"/>
                  <w:sz w:val="20"/>
                </w:rPr>
                <w:t>@GłównyUrządStatystycznyGUS</w:t>
              </w:r>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2862AE4C" w:rsidR="00DE1D0A" w:rsidRPr="003D5F42" w:rsidRDefault="004D01D6" w:rsidP="00DE1D0A">
            <w:pPr>
              <w:ind w:firstLine="680"/>
              <w:rPr>
                <w:sz w:val="20"/>
              </w:rPr>
            </w:pPr>
            <w:hyperlink r:id="rId30" w:history="1">
              <w:r w:rsidR="00F7264C" w:rsidRPr="00F7264C">
                <w:rPr>
                  <w:rStyle w:val="Hipercze"/>
                  <w:rFonts w:cstheme="minorBidi"/>
                  <w:noProof/>
                  <w:sz w:val="20"/>
                  <w:lang w:eastAsia="pl-PL"/>
                </w:rPr>
                <w:t>@G</w:t>
              </w:r>
              <w:r w:rsidR="00DE1D0A" w:rsidRPr="00F7264C">
                <w:rPr>
                  <w:rStyle w:val="Hipercze"/>
                  <w:rFonts w:cstheme="minorBidi"/>
                  <w:noProof/>
                  <w:sz w:val="20"/>
                  <w:lang w:eastAsia="pl-PL"/>
                </w:rPr>
                <w:t>l</w:t>
              </w:r>
              <w:r w:rsidR="00F7264C" w:rsidRPr="00F7264C">
                <w:rPr>
                  <w:rStyle w:val="Hipercze"/>
                  <w:rFonts w:cstheme="minorBidi"/>
                  <w:noProof/>
                  <w:sz w:val="20"/>
                  <w:lang w:eastAsia="pl-PL"/>
                </w:rPr>
                <w:t>ó</w:t>
              </w:r>
              <w:r w:rsidR="00DE1D0A" w:rsidRPr="00F7264C">
                <w:rPr>
                  <w:rStyle w:val="Hipercze"/>
                  <w:rFonts w:cstheme="minorBidi"/>
                  <w:noProof/>
                  <w:sz w:val="20"/>
                  <w:lang w:eastAsia="pl-PL"/>
                </w:rPr>
                <w:t>wny</w:t>
              </w:r>
              <w:r w:rsidR="00F7264C" w:rsidRPr="00F7264C">
                <w:rPr>
                  <w:rStyle w:val="Hipercze"/>
                  <w:rFonts w:cstheme="minorBidi"/>
                  <w:noProof/>
                  <w:sz w:val="20"/>
                  <w:lang w:eastAsia="pl-PL"/>
                </w:rPr>
                <w:t xml:space="preserve"> U</w:t>
              </w:r>
              <w:r w:rsidR="00DE1D0A" w:rsidRPr="00F7264C">
                <w:rPr>
                  <w:rStyle w:val="Hipercze"/>
                  <w:rFonts w:cstheme="minorBidi"/>
                  <w:noProof/>
                  <w:sz w:val="20"/>
                  <w:lang w:eastAsia="pl-PL"/>
                </w:rPr>
                <w:t>rz</w:t>
              </w:r>
              <w:r w:rsidR="00F7264C" w:rsidRPr="00F7264C">
                <w:rPr>
                  <w:rStyle w:val="Hipercze"/>
                  <w:rFonts w:cstheme="minorBidi"/>
                  <w:noProof/>
                  <w:sz w:val="20"/>
                  <w:lang w:eastAsia="pl-PL"/>
                </w:rPr>
                <w:t>ą</w:t>
              </w:r>
              <w:r w:rsidR="00DE1D0A" w:rsidRPr="00F7264C">
                <w:rPr>
                  <w:rStyle w:val="Hipercze"/>
                  <w:rFonts w:cstheme="minorBidi"/>
                  <w:noProof/>
                  <w:sz w:val="20"/>
                  <w:lang w:eastAsia="pl-PL"/>
                </w:rPr>
                <w:t>d</w:t>
              </w:r>
              <w:r w:rsidR="00F7264C" w:rsidRPr="00F7264C">
                <w:rPr>
                  <w:rStyle w:val="Hipercze"/>
                  <w:rFonts w:cstheme="minorBidi"/>
                  <w:noProof/>
                  <w:sz w:val="20"/>
                  <w:lang w:eastAsia="pl-PL"/>
                </w:rPr>
                <w:t xml:space="preserve"> S</w:t>
              </w:r>
              <w:r w:rsidR="00DE1D0A" w:rsidRPr="00F7264C">
                <w:rPr>
                  <w:rStyle w:val="Hipercze"/>
                  <w:rFonts w:cstheme="minorBidi"/>
                  <w:noProof/>
                  <w:sz w:val="20"/>
                  <w:lang w:eastAsia="pl-PL"/>
                </w:rPr>
                <w:t>tatystyczny</w:t>
              </w:r>
            </w:hyperlink>
            <w:r w:rsidR="00DE1D0A">
              <w:rPr>
                <w:noProof/>
                <w:sz w:val="20"/>
                <w:lang w:eastAsia="pl-PL"/>
              </w:rPr>
              <w:drawing>
                <wp:anchor distT="0" distB="0" distL="114300" distR="114300" simplePos="0" relativeHeight="251757568" behindDoc="0" locked="0" layoutInCell="1" allowOverlap="1" wp14:anchorId="4CE9A62A" wp14:editId="204896C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87F72" w14:paraId="385E56CC" w14:textId="77777777" w:rsidTr="009E7D31">
        <w:trPr>
          <w:trHeight w:val="4114"/>
        </w:trPr>
        <w:tc>
          <w:tcPr>
            <w:tcW w:w="9853" w:type="dxa"/>
            <w:gridSpan w:val="2"/>
            <w:shd w:val="clear" w:color="auto" w:fill="D9D9D9" w:themeFill="background1" w:themeFillShade="D9"/>
          </w:tcPr>
          <w:p w14:paraId="21C64515" w14:textId="77777777" w:rsidR="003C2D2A" w:rsidRPr="00CF7C09" w:rsidRDefault="003C2D2A" w:rsidP="003C2D2A">
            <w:pPr>
              <w:shd w:val="clear" w:color="auto" w:fill="D9D9D9" w:themeFill="background1" w:themeFillShade="D9"/>
              <w:rPr>
                <w:b/>
                <w:lang w:val="en-GB"/>
              </w:rPr>
            </w:pPr>
            <w:r w:rsidRPr="00CF7C09">
              <w:rPr>
                <w:b/>
                <w:lang w:val="en-GB"/>
              </w:rPr>
              <w:t>Related information</w:t>
            </w:r>
          </w:p>
          <w:p w14:paraId="4E54F9B0" w14:textId="4FC69907" w:rsidR="003C2D2A" w:rsidRPr="00F2411B" w:rsidRDefault="004D01D6" w:rsidP="003C2D2A">
            <w:pPr>
              <w:rPr>
                <w:rStyle w:val="Hipercze"/>
                <w:rFonts w:cstheme="minorBidi"/>
                <w:u w:val="none"/>
                <w:lang w:val="en-GB"/>
              </w:rPr>
            </w:pPr>
            <w:hyperlink r:id="rId32" w:tooltip="link to publication: Energy statistics" w:history="1">
              <w:r w:rsidR="003C2D2A" w:rsidRPr="00F2411B">
                <w:rPr>
                  <w:rStyle w:val="Hipercze"/>
                  <w:lang w:val="en-GB"/>
                </w:rPr>
                <w:t>Energy statistics</w:t>
              </w:r>
            </w:hyperlink>
          </w:p>
          <w:p w14:paraId="2CFBC495" w14:textId="56326F19" w:rsidR="003C2D2A" w:rsidRPr="00CF7C09" w:rsidRDefault="004D01D6" w:rsidP="003C2D2A">
            <w:pPr>
              <w:rPr>
                <w:b/>
                <w:color w:val="000000" w:themeColor="text1"/>
                <w:szCs w:val="24"/>
                <w:lang w:val="en-GB"/>
              </w:rPr>
            </w:pPr>
            <w:hyperlink r:id="rId33" w:tooltip="link to publication: Energy efficiency in Poland" w:history="1">
              <w:r w:rsidR="003C2D2A" w:rsidRPr="00F2411B">
                <w:rPr>
                  <w:rStyle w:val="Hipercze"/>
                  <w:rFonts w:cstheme="minorBidi"/>
                  <w:lang w:val="en-GB"/>
                </w:rPr>
                <w:t>Energy efficiency in Poland</w:t>
              </w:r>
            </w:hyperlink>
          </w:p>
          <w:p w14:paraId="51B15455" w14:textId="77777777" w:rsidR="003C2D2A" w:rsidRPr="00CF7C09" w:rsidRDefault="003C2D2A" w:rsidP="003C2D2A">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1AFD104E" w14:textId="4CE803E6" w:rsidR="003C2D2A" w:rsidRPr="00F2411B" w:rsidRDefault="004D01D6" w:rsidP="003C2D2A">
            <w:pPr>
              <w:rPr>
                <w:color w:val="0000FF"/>
                <w:sz w:val="18"/>
                <w:szCs w:val="18"/>
                <w:lang w:val="en-GB"/>
              </w:rPr>
            </w:pPr>
            <w:hyperlink r:id="rId34" w:tooltip="link to site: Knowledge databases - Energy statistics" w:history="1">
              <w:r w:rsidR="003C2D2A" w:rsidRPr="00F2411B">
                <w:rPr>
                  <w:rStyle w:val="Hipercze"/>
                  <w:lang w:val="en-GB"/>
                </w:rPr>
                <w:t>Knowledge databases - Energy statistics</w:t>
              </w:r>
            </w:hyperlink>
          </w:p>
          <w:p w14:paraId="7967487D" w14:textId="5664484F" w:rsidR="003C2D2A" w:rsidRPr="00F2411B" w:rsidRDefault="004D01D6" w:rsidP="003C2D2A">
            <w:pPr>
              <w:rPr>
                <w:color w:val="0000FF"/>
                <w:sz w:val="18"/>
                <w:szCs w:val="18"/>
                <w:lang w:val="en-GB"/>
              </w:rPr>
            </w:pPr>
            <w:hyperlink r:id="rId35" w:tooltip="link to site: Poland macroeconomic indicators" w:history="1">
              <w:r w:rsidR="003C2D2A" w:rsidRPr="00F2411B">
                <w:rPr>
                  <w:rStyle w:val="Hipercze"/>
                  <w:lang w:val="en-GB"/>
                </w:rPr>
                <w:t>Poland macroeconomic indicators</w:t>
              </w:r>
            </w:hyperlink>
          </w:p>
          <w:p w14:paraId="0A54E08B" w14:textId="5758D2CD" w:rsidR="003C2D2A" w:rsidRPr="00CF7C09" w:rsidRDefault="004D01D6" w:rsidP="003C2D2A">
            <w:pPr>
              <w:rPr>
                <w:b/>
                <w:color w:val="000000" w:themeColor="text1"/>
                <w:szCs w:val="24"/>
                <w:lang w:val="en-GB"/>
              </w:rPr>
            </w:pPr>
            <w:hyperlink r:id="rId36" w:tooltip="link to site: Macroeconomic Data Bank" w:history="1">
              <w:r w:rsidR="003C2D2A" w:rsidRPr="00F2411B">
                <w:rPr>
                  <w:rStyle w:val="Hipercze"/>
                  <w:lang w:val="en-GB"/>
                </w:rPr>
                <w:t>Macroeconomic Data Bank</w:t>
              </w:r>
            </w:hyperlink>
          </w:p>
          <w:p w14:paraId="7536F528" w14:textId="77777777" w:rsidR="003C2D2A" w:rsidRPr="00CF7C09" w:rsidRDefault="003C2D2A" w:rsidP="003C2D2A">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Terms used inn official statistics</w:t>
            </w:r>
          </w:p>
          <w:p w14:paraId="5867F65E" w14:textId="12F41EC5" w:rsidR="003C2D2A" w:rsidRPr="00F2411B" w:rsidRDefault="004D01D6" w:rsidP="003C2D2A">
            <w:pPr>
              <w:rPr>
                <w:color w:val="0000FF"/>
                <w:sz w:val="18"/>
                <w:szCs w:val="18"/>
                <w:lang w:val="en-GB"/>
              </w:rPr>
            </w:pPr>
            <w:hyperlink r:id="rId37" w:tooltip="link to term: Primary energy" w:history="1">
              <w:r w:rsidR="003C2D2A" w:rsidRPr="00F2411B">
                <w:rPr>
                  <w:rStyle w:val="Hipercze"/>
                  <w:lang w:val="en-GB"/>
                </w:rPr>
                <w:t>Primary energy</w:t>
              </w:r>
            </w:hyperlink>
          </w:p>
          <w:p w14:paraId="27635149" w14:textId="259FAFFE" w:rsidR="003C2D2A" w:rsidRPr="00F2411B" w:rsidRDefault="004D01D6" w:rsidP="003C2D2A">
            <w:pPr>
              <w:rPr>
                <w:color w:val="0000FF"/>
                <w:sz w:val="18"/>
                <w:szCs w:val="18"/>
                <w:lang w:val="en-GB"/>
              </w:rPr>
            </w:pPr>
            <w:hyperlink r:id="rId38" w:tooltip="link to term: Derived energy" w:history="1">
              <w:r w:rsidR="003C2D2A" w:rsidRPr="00F2411B">
                <w:rPr>
                  <w:rStyle w:val="Hipercze"/>
                  <w:lang w:val="en-GB"/>
                </w:rPr>
                <w:t>Derived energy</w:t>
              </w:r>
            </w:hyperlink>
          </w:p>
          <w:p w14:paraId="28322EE5" w14:textId="2CAC90BC" w:rsidR="003C2D2A" w:rsidRDefault="004D01D6" w:rsidP="003C2D2A">
            <w:pPr>
              <w:rPr>
                <w:rStyle w:val="Hipercze"/>
                <w:lang w:val="en-GB"/>
              </w:rPr>
            </w:pPr>
            <w:hyperlink r:id="rId39" w:tooltip="link to term: Energy consumption" w:history="1">
              <w:r w:rsidR="003C2D2A" w:rsidRPr="00F2411B">
                <w:rPr>
                  <w:rStyle w:val="Hipercze"/>
                  <w:lang w:val="en-GB"/>
                </w:rPr>
                <w:t>Energy consumption</w:t>
              </w:r>
            </w:hyperlink>
          </w:p>
          <w:p w14:paraId="283DC4B6" w14:textId="77777777" w:rsidR="003C2D2A" w:rsidRDefault="003C2D2A" w:rsidP="003C2D2A">
            <w:pPr>
              <w:rPr>
                <w:b/>
                <w:color w:val="000000" w:themeColor="text1"/>
                <w:szCs w:val="24"/>
                <w:lang w:val="en-GB"/>
              </w:rPr>
            </w:pPr>
          </w:p>
          <w:p w14:paraId="32159E9A" w14:textId="54426665" w:rsidR="00DE2400" w:rsidRPr="00CF7C09" w:rsidRDefault="00DE2400" w:rsidP="00FE3ACD">
            <w:pPr>
              <w:rPr>
                <w:rStyle w:val="Hipercze"/>
                <w:lang w:val="en-GB"/>
              </w:rPr>
            </w:pPr>
          </w:p>
          <w:p w14:paraId="74120B68" w14:textId="77777777" w:rsidR="00DE2400" w:rsidRDefault="00DE2400" w:rsidP="00FE3ACD">
            <w:pPr>
              <w:rPr>
                <w:b/>
                <w:color w:val="000000" w:themeColor="text1"/>
                <w:szCs w:val="24"/>
                <w:lang w:val="en-GB"/>
              </w:rPr>
            </w:pPr>
          </w:p>
          <w:p w14:paraId="734C8732" w14:textId="77777777" w:rsidR="00DE2400" w:rsidRDefault="00DE2400" w:rsidP="00FE3ACD">
            <w:pPr>
              <w:rPr>
                <w:b/>
                <w:color w:val="000000" w:themeColor="text1"/>
                <w:szCs w:val="24"/>
                <w:lang w:val="en-GB"/>
              </w:rPr>
            </w:pPr>
          </w:p>
          <w:p w14:paraId="59EB7117" w14:textId="77777777" w:rsidR="00DE2400" w:rsidRPr="00876479" w:rsidRDefault="00DE2400" w:rsidP="00FE3ACD">
            <w:pPr>
              <w:rPr>
                <w:b/>
                <w:color w:val="000000" w:themeColor="text1"/>
                <w:szCs w:val="24"/>
                <w:lang w:val="en-GB"/>
              </w:rPr>
            </w:pP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87F72"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7C19EFAE" w14:textId="45E7A51E" w:rsidR="00D261A2" w:rsidRPr="00CF7C09" w:rsidRDefault="00D261A2" w:rsidP="00AD0E56">
      <w:pPr>
        <w:rPr>
          <w:sz w:val="18"/>
          <w:lang w:val="en-GB"/>
        </w:rPr>
      </w:pPr>
    </w:p>
    <w:sectPr w:rsidR="00D261A2" w:rsidRPr="00CF7C09"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EC3" w14:textId="77777777" w:rsidR="00FE3ACD" w:rsidRDefault="00FE3ACD" w:rsidP="000662E2">
      <w:pPr>
        <w:spacing w:after="0" w:line="240" w:lineRule="auto"/>
      </w:pPr>
      <w:r>
        <w:separator/>
      </w:r>
    </w:p>
  </w:endnote>
  <w:endnote w:type="continuationSeparator" w:id="0">
    <w:p w14:paraId="4E42B1B4" w14:textId="77777777" w:rsidR="00FE3ACD" w:rsidRDefault="00FE3AC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23130B3-A61C-4D33-B2DA-BEB1181F97FC}"/>
    <w:embedBold r:id="rId2" w:fontKey="{0E3D8D55-B1E2-433C-8F62-0212EAD74F34}"/>
  </w:font>
  <w:font w:name="Fira Sans Light">
    <w:panose1 w:val="020B0403050000020004"/>
    <w:charset w:val="EE"/>
    <w:family w:val="swiss"/>
    <w:pitch w:val="variable"/>
    <w:sig w:usb0="600002FF" w:usb1="02000001" w:usb2="00000000" w:usb3="00000000" w:csb0="0000019F" w:csb1="00000000"/>
    <w:embedRegular r:id="rId3" w:fontKey="{E210F129-DFB6-4BED-8E99-386A1B217C2C}"/>
    <w:embedBold r:id="rId4" w:fontKey="{DC241681-1E74-40E6-92D1-1FCF412D23C2}"/>
  </w:font>
  <w:font w:name="Fira Sans SemiBold">
    <w:panose1 w:val="020B0603050000020004"/>
    <w:charset w:val="EE"/>
    <w:family w:val="swiss"/>
    <w:pitch w:val="variable"/>
    <w:sig w:usb0="600002FF" w:usb1="02000001" w:usb2="00000000" w:usb3="00000000" w:csb0="0000019F" w:csb1="00000000"/>
    <w:embedRegular r:id="rId5" w:fontKey="{7E2FE2C9-69D1-4837-A2B6-E0A2DC909DF7}"/>
    <w:embedBold r:id="rId6" w:fontKey="{04790C5F-35AE-43DE-B769-70F3CB5615C3}"/>
  </w:font>
  <w:font w:name="Fira Sans Medium">
    <w:panose1 w:val="020B0603050000020004"/>
    <w:charset w:val="EE"/>
    <w:family w:val="swiss"/>
    <w:pitch w:val="variable"/>
    <w:sig w:usb0="600002FF" w:usb1="02000001" w:usb2="00000000" w:usb3="00000000" w:csb0="0000019F" w:csb1="00000000"/>
    <w:embedRegular r:id="rId7" w:fontKey="{70890FBF-7211-465F-9442-4E68A3511A49}"/>
    <w:embedBold r:id="rId8" w:fontKey="{31EBE76D-8810-4FF0-B0A7-A9AC4A4FEB37}"/>
    <w:embedItalic r:id="rId9" w:fontKey="{837B73D7-C423-4EF9-8122-976C094ABA0D}"/>
  </w:font>
  <w:font w:name="Segoe UI">
    <w:panose1 w:val="020B0502040204020203"/>
    <w:charset w:val="EE"/>
    <w:family w:val="swiss"/>
    <w:pitch w:val="variable"/>
    <w:sig w:usb0="E4002EFF" w:usb1="C000E47F" w:usb2="00000009" w:usb3="00000000" w:csb0="000001FF" w:csb1="00000000"/>
    <w:embedRegular r:id="rId10" w:fontKey="{950E6BB0-362D-4D62-A39D-4E769805E046}"/>
  </w:font>
  <w:font w:name="Fira Sans Extra Condensed SemiB">
    <w:panose1 w:val="020B0603050000020004"/>
    <w:charset w:val="EE"/>
    <w:family w:val="swiss"/>
    <w:pitch w:val="variable"/>
    <w:sig w:usb0="600002FF" w:usb1="00000001" w:usb2="00000000" w:usb3="00000000" w:csb0="0000019F" w:csb1="00000000"/>
    <w:embedRegular r:id="rId11" w:fontKey="{586ED549-A1D3-4D76-82CB-EA4F14EA20B6}"/>
  </w:font>
  <w:font w:name="Calibri">
    <w:panose1 w:val="020F0502020204030204"/>
    <w:charset w:val="EE"/>
    <w:family w:val="swiss"/>
    <w:pitch w:val="variable"/>
    <w:sig w:usb0="E4002EFF" w:usb1="C200247B" w:usb2="00000009" w:usb3="00000000" w:csb0="000001FF" w:csb1="00000000"/>
    <w:embedRegular r:id="rId12" w:fontKey="{1237E2E0-60D9-4D0C-B938-80A1818D3A4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FE3ACD" w:rsidRDefault="00FE3ACD"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FE3ACD" w:rsidRDefault="00FE3AC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FE3ACD" w:rsidRDefault="00FE3ACD" w:rsidP="003B18B6">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ADE" w14:textId="77777777" w:rsidR="00FE3ACD" w:rsidRDefault="00FE3ACD" w:rsidP="000662E2">
      <w:pPr>
        <w:spacing w:after="0" w:line="240" w:lineRule="auto"/>
      </w:pPr>
      <w:r>
        <w:separator/>
      </w:r>
    </w:p>
  </w:footnote>
  <w:footnote w:type="continuationSeparator" w:id="0">
    <w:p w14:paraId="3F9E6785" w14:textId="77777777" w:rsidR="00FE3ACD" w:rsidRDefault="00FE3AC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FE3ACD" w:rsidRDefault="00FE3ACD">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2FD8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FE3ACD" w:rsidRDefault="00FE3AC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78131A6B" w:rsidR="00FE3ACD" w:rsidRDefault="00FE3ACD">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6" name="Obraz 2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E3ACD" w:rsidRPr="003C6C8D" w:rsidRDefault="00FE3ACD"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E3ACD" w:rsidRPr="003C6C8D" w:rsidRDefault="00FE3ACD"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5748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4A56B1">
      <w:rPr>
        <w:noProof/>
        <w:lang w:eastAsia="pl-PL"/>
      </w:rPr>
      <w:t xml:space="preserve"> </w:t>
    </w:r>
  </w:p>
  <w:p w14:paraId="5DF2C6CE" w14:textId="57EF9372" w:rsidR="00FE3ACD" w:rsidRDefault="00FE3ACD">
    <w:pPr>
      <w:pStyle w:val="Nagwek"/>
      <w:rPr>
        <w:noProof/>
        <w:lang w:eastAsia="pl-PL"/>
      </w:rPr>
    </w:pPr>
  </w:p>
  <w:p w14:paraId="45C1A999" w14:textId="77777777" w:rsidR="00FE3ACD" w:rsidRDefault="00FE3ACD">
    <w:pPr>
      <w:pStyle w:val="Nagwek"/>
      <w:rPr>
        <w:noProof/>
        <w:lang w:eastAsia="pl-PL"/>
      </w:rPr>
    </w:pPr>
  </w:p>
  <w:p w14:paraId="3194277A" w14:textId="5E6F66AE" w:rsidR="00FE3ACD" w:rsidRDefault="00FE3ACD">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DE667F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10;16.06.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2E1EE09" w:rsidR="00FE3ACD" w:rsidRPr="00A01B40" w:rsidRDefault="00FE3ACD" w:rsidP="00F049AB">
                          <w:pPr>
                            <w:pStyle w:val="Datainformacjisygnalnej"/>
                          </w:pPr>
                          <w:r>
                            <w:t>16.06.2026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10;16.06.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52E1EE09" w:rsidR="00FE3ACD" w:rsidRPr="00A01B40" w:rsidRDefault="00FE3ACD" w:rsidP="00F049AB">
                    <w:pPr>
                      <w:pStyle w:val="Datainformacjisygnalnej"/>
                    </w:pPr>
                    <w:r>
                      <w:t>16.06.2026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FE3ACD" w:rsidRDefault="00FE3ACD">
    <w:pPr>
      <w:pStyle w:val="Nagwek"/>
    </w:pPr>
  </w:p>
  <w:p w14:paraId="0738E4E9" w14:textId="77777777" w:rsidR="00FE3ACD" w:rsidRDefault="00FE3A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6pt;height:125.4pt;visibility:visible;mso-wrap-style:square" o:bullet="t">
        <v:imagedata r:id="rId1" o:title=""/>
      </v:shape>
    </w:pict>
  </w:numPicBullet>
  <w:numPicBullet w:numPicBulletId="1">
    <w:pict>
      <v:shape id="_x0000_i1039" type="#_x0000_t75" style="width:124.2pt;height:125.4pt;visibility:visible;mso-wrap-style:square" o:bullet="t">
        <v:imagedata r:id="rId2" o:title=""/>
      </v:shape>
    </w:pict>
  </w:numPicBullet>
  <w:numPicBullet w:numPicBulletId="2">
    <w:pict>
      <v:shape id="_x0000_i1040" type="#_x0000_t75" style="width:16.2pt;height:2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817840737">
    <w:abstractNumId w:val="4"/>
  </w:num>
  <w:num w:numId="2" w16cid:durableId="1978294831">
    <w:abstractNumId w:val="1"/>
  </w:num>
  <w:num w:numId="3" w16cid:durableId="350297815">
    <w:abstractNumId w:val="2"/>
  </w:num>
  <w:num w:numId="4" w16cid:durableId="5566748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450809">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468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1D9"/>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84A8D"/>
    <w:rsid w:val="00096C2E"/>
    <w:rsid w:val="00097840"/>
    <w:rsid w:val="000B0727"/>
    <w:rsid w:val="000B5834"/>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339"/>
    <w:rsid w:val="00146621"/>
    <w:rsid w:val="00151E9F"/>
    <w:rsid w:val="00156F04"/>
    <w:rsid w:val="001570A4"/>
    <w:rsid w:val="001617E3"/>
    <w:rsid w:val="00162325"/>
    <w:rsid w:val="00171FC8"/>
    <w:rsid w:val="00180E0E"/>
    <w:rsid w:val="001951DA"/>
    <w:rsid w:val="001B053D"/>
    <w:rsid w:val="001C3269"/>
    <w:rsid w:val="001C6019"/>
    <w:rsid w:val="001D19B6"/>
    <w:rsid w:val="001D1DB4"/>
    <w:rsid w:val="001D23F1"/>
    <w:rsid w:val="001D25F9"/>
    <w:rsid w:val="001D61ED"/>
    <w:rsid w:val="001E5B2D"/>
    <w:rsid w:val="001F044F"/>
    <w:rsid w:val="001F7140"/>
    <w:rsid w:val="0020156C"/>
    <w:rsid w:val="002021A6"/>
    <w:rsid w:val="00216634"/>
    <w:rsid w:val="00242D31"/>
    <w:rsid w:val="0025481E"/>
    <w:rsid w:val="002574F9"/>
    <w:rsid w:val="00260F7D"/>
    <w:rsid w:val="00262B61"/>
    <w:rsid w:val="00262CC6"/>
    <w:rsid w:val="00263E08"/>
    <w:rsid w:val="0027575B"/>
    <w:rsid w:val="00276811"/>
    <w:rsid w:val="00282699"/>
    <w:rsid w:val="0028503D"/>
    <w:rsid w:val="002926DF"/>
    <w:rsid w:val="00296697"/>
    <w:rsid w:val="002B0472"/>
    <w:rsid w:val="002B6B12"/>
    <w:rsid w:val="002C21F0"/>
    <w:rsid w:val="002D01DF"/>
    <w:rsid w:val="002E2973"/>
    <w:rsid w:val="002E3333"/>
    <w:rsid w:val="002E3EB3"/>
    <w:rsid w:val="002E6140"/>
    <w:rsid w:val="002E6985"/>
    <w:rsid w:val="002E71B6"/>
    <w:rsid w:val="002F18C1"/>
    <w:rsid w:val="002F35F6"/>
    <w:rsid w:val="002F77C8"/>
    <w:rsid w:val="00304F22"/>
    <w:rsid w:val="00306C7C"/>
    <w:rsid w:val="00314F86"/>
    <w:rsid w:val="00317F4D"/>
    <w:rsid w:val="00322EDD"/>
    <w:rsid w:val="003309FA"/>
    <w:rsid w:val="00332320"/>
    <w:rsid w:val="0034588E"/>
    <w:rsid w:val="00347A0B"/>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2D2A"/>
    <w:rsid w:val="003C59E0"/>
    <w:rsid w:val="003C6C8D"/>
    <w:rsid w:val="003D2656"/>
    <w:rsid w:val="003D4F95"/>
    <w:rsid w:val="003D5F42"/>
    <w:rsid w:val="003D60A9"/>
    <w:rsid w:val="003F4C97"/>
    <w:rsid w:val="003F666D"/>
    <w:rsid w:val="003F7FE6"/>
    <w:rsid w:val="00400193"/>
    <w:rsid w:val="00416EAF"/>
    <w:rsid w:val="004212E7"/>
    <w:rsid w:val="00423C88"/>
    <w:rsid w:val="0042446D"/>
    <w:rsid w:val="00427BF8"/>
    <w:rsid w:val="00431C02"/>
    <w:rsid w:val="00437395"/>
    <w:rsid w:val="004407C6"/>
    <w:rsid w:val="00445047"/>
    <w:rsid w:val="00446749"/>
    <w:rsid w:val="00453EB7"/>
    <w:rsid w:val="00463E39"/>
    <w:rsid w:val="004657FC"/>
    <w:rsid w:val="00472BAF"/>
    <w:rsid w:val="004733F6"/>
    <w:rsid w:val="00474E69"/>
    <w:rsid w:val="00483E9F"/>
    <w:rsid w:val="00485A2C"/>
    <w:rsid w:val="00487F72"/>
    <w:rsid w:val="0049621B"/>
    <w:rsid w:val="004A1D19"/>
    <w:rsid w:val="004A56B1"/>
    <w:rsid w:val="004C1895"/>
    <w:rsid w:val="004C6D40"/>
    <w:rsid w:val="004D01D6"/>
    <w:rsid w:val="004E6AA8"/>
    <w:rsid w:val="004F0C3C"/>
    <w:rsid w:val="004F2280"/>
    <w:rsid w:val="004F23BB"/>
    <w:rsid w:val="004F63FC"/>
    <w:rsid w:val="00505A92"/>
    <w:rsid w:val="005203F1"/>
    <w:rsid w:val="00521BC3"/>
    <w:rsid w:val="00533632"/>
    <w:rsid w:val="00534013"/>
    <w:rsid w:val="005373F7"/>
    <w:rsid w:val="00537573"/>
    <w:rsid w:val="00537642"/>
    <w:rsid w:val="00540C5C"/>
    <w:rsid w:val="00541E6E"/>
    <w:rsid w:val="0054251F"/>
    <w:rsid w:val="005520D8"/>
    <w:rsid w:val="00555CFB"/>
    <w:rsid w:val="00556CF1"/>
    <w:rsid w:val="005762A7"/>
    <w:rsid w:val="00587CEE"/>
    <w:rsid w:val="005916D7"/>
    <w:rsid w:val="0059427F"/>
    <w:rsid w:val="00597567"/>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73CA"/>
    <w:rsid w:val="00673C26"/>
    <w:rsid w:val="0067477D"/>
    <w:rsid w:val="00674DE5"/>
    <w:rsid w:val="00677ACA"/>
    <w:rsid w:val="00680119"/>
    <w:rsid w:val="006812AF"/>
    <w:rsid w:val="0068327D"/>
    <w:rsid w:val="00691278"/>
    <w:rsid w:val="00691534"/>
    <w:rsid w:val="00693880"/>
    <w:rsid w:val="00694AF0"/>
    <w:rsid w:val="006A4686"/>
    <w:rsid w:val="006B0E9E"/>
    <w:rsid w:val="006B486D"/>
    <w:rsid w:val="006B5653"/>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55D0B"/>
    <w:rsid w:val="0076254F"/>
    <w:rsid w:val="007801F5"/>
    <w:rsid w:val="00783CA4"/>
    <w:rsid w:val="007842FB"/>
    <w:rsid w:val="00786124"/>
    <w:rsid w:val="00794110"/>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6FDE"/>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96B9B"/>
    <w:rsid w:val="009A6EA0"/>
    <w:rsid w:val="009B35DC"/>
    <w:rsid w:val="009C078F"/>
    <w:rsid w:val="009C1335"/>
    <w:rsid w:val="009C1AB2"/>
    <w:rsid w:val="009C7251"/>
    <w:rsid w:val="009E2E91"/>
    <w:rsid w:val="009E7D31"/>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229B"/>
    <w:rsid w:val="00AE26DF"/>
    <w:rsid w:val="00AE2D4B"/>
    <w:rsid w:val="00AE4F99"/>
    <w:rsid w:val="00AE54DC"/>
    <w:rsid w:val="00B05988"/>
    <w:rsid w:val="00B11B69"/>
    <w:rsid w:val="00B14952"/>
    <w:rsid w:val="00B16871"/>
    <w:rsid w:val="00B25B45"/>
    <w:rsid w:val="00B31E5A"/>
    <w:rsid w:val="00B47359"/>
    <w:rsid w:val="00B653AB"/>
    <w:rsid w:val="00B65F9E"/>
    <w:rsid w:val="00B66B19"/>
    <w:rsid w:val="00B914E9"/>
    <w:rsid w:val="00B956EE"/>
    <w:rsid w:val="00BA2BA1"/>
    <w:rsid w:val="00BA3447"/>
    <w:rsid w:val="00BA3562"/>
    <w:rsid w:val="00BB4F09"/>
    <w:rsid w:val="00BB54B5"/>
    <w:rsid w:val="00BD4E33"/>
    <w:rsid w:val="00BE1A9D"/>
    <w:rsid w:val="00BE6D51"/>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3083"/>
    <w:rsid w:val="00CC739E"/>
    <w:rsid w:val="00CD1EBB"/>
    <w:rsid w:val="00CD28CF"/>
    <w:rsid w:val="00CD45AE"/>
    <w:rsid w:val="00CD58B7"/>
    <w:rsid w:val="00CD7967"/>
    <w:rsid w:val="00CF18EE"/>
    <w:rsid w:val="00CF30BD"/>
    <w:rsid w:val="00CF4099"/>
    <w:rsid w:val="00CF6ADD"/>
    <w:rsid w:val="00CF7C09"/>
    <w:rsid w:val="00D00796"/>
    <w:rsid w:val="00D261A2"/>
    <w:rsid w:val="00D45475"/>
    <w:rsid w:val="00D616D2"/>
    <w:rsid w:val="00D63B5F"/>
    <w:rsid w:val="00D70EF7"/>
    <w:rsid w:val="00D82FEA"/>
    <w:rsid w:val="00D8397C"/>
    <w:rsid w:val="00D94EED"/>
    <w:rsid w:val="00D96026"/>
    <w:rsid w:val="00D972F6"/>
    <w:rsid w:val="00DA22AB"/>
    <w:rsid w:val="00DA331D"/>
    <w:rsid w:val="00DA77AD"/>
    <w:rsid w:val="00DA7C1C"/>
    <w:rsid w:val="00DB147A"/>
    <w:rsid w:val="00DB1B7A"/>
    <w:rsid w:val="00DB706E"/>
    <w:rsid w:val="00DC6708"/>
    <w:rsid w:val="00DD011A"/>
    <w:rsid w:val="00DD72C7"/>
    <w:rsid w:val="00DD7DCE"/>
    <w:rsid w:val="00DE076C"/>
    <w:rsid w:val="00DE1D0A"/>
    <w:rsid w:val="00DE2400"/>
    <w:rsid w:val="00DE58F1"/>
    <w:rsid w:val="00DE6B58"/>
    <w:rsid w:val="00DF5E32"/>
    <w:rsid w:val="00E01436"/>
    <w:rsid w:val="00E03E79"/>
    <w:rsid w:val="00E045BD"/>
    <w:rsid w:val="00E04D6C"/>
    <w:rsid w:val="00E17478"/>
    <w:rsid w:val="00E17B77"/>
    <w:rsid w:val="00E2152A"/>
    <w:rsid w:val="00E231AB"/>
    <w:rsid w:val="00E23337"/>
    <w:rsid w:val="00E259EA"/>
    <w:rsid w:val="00E25D33"/>
    <w:rsid w:val="00E32061"/>
    <w:rsid w:val="00E33F48"/>
    <w:rsid w:val="00E42FF9"/>
    <w:rsid w:val="00E44790"/>
    <w:rsid w:val="00E4714C"/>
    <w:rsid w:val="00E51387"/>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D55C0"/>
    <w:rsid w:val="00ED62D9"/>
    <w:rsid w:val="00ED682B"/>
    <w:rsid w:val="00EE10C9"/>
    <w:rsid w:val="00EE41D5"/>
    <w:rsid w:val="00F0166F"/>
    <w:rsid w:val="00F037A4"/>
    <w:rsid w:val="00F049AB"/>
    <w:rsid w:val="00F142DB"/>
    <w:rsid w:val="00F27C8F"/>
    <w:rsid w:val="00F32749"/>
    <w:rsid w:val="00F37172"/>
    <w:rsid w:val="00F4477E"/>
    <w:rsid w:val="00F46269"/>
    <w:rsid w:val="00F60BA8"/>
    <w:rsid w:val="00F67D8F"/>
    <w:rsid w:val="00F724B4"/>
    <w:rsid w:val="00F7264C"/>
    <w:rsid w:val="00F76B17"/>
    <w:rsid w:val="00F77A7C"/>
    <w:rsid w:val="00F802BE"/>
    <w:rsid w:val="00F80E93"/>
    <w:rsid w:val="00F84069"/>
    <w:rsid w:val="00F86024"/>
    <w:rsid w:val="00F8611A"/>
    <w:rsid w:val="00FA4D6D"/>
    <w:rsid w:val="00FA5128"/>
    <w:rsid w:val="00FB42D4"/>
    <w:rsid w:val="00FB5906"/>
    <w:rsid w:val="00FB762F"/>
    <w:rsid w:val="00FC2AED"/>
    <w:rsid w:val="00FD5EA7"/>
    <w:rsid w:val="00FE36CF"/>
    <w:rsid w:val="00FE3ACD"/>
    <w:rsid w:val="00FF0246"/>
    <w:rsid w:val="00FF0D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wcity">
    <w:name w:val="Body Text Indent"/>
    <w:basedOn w:val="Normalny"/>
    <w:link w:val="TekstpodstawowywcityZnak"/>
    <w:uiPriority w:val="99"/>
    <w:semiHidden/>
    <w:unhideWhenUsed/>
    <w:rsid w:val="00597567"/>
    <w:pPr>
      <w:ind w:left="283"/>
    </w:pPr>
  </w:style>
  <w:style w:type="character" w:customStyle="1" w:styleId="TekstpodstawowywcityZnak">
    <w:name w:val="Tekst podstawowy wcięty Znak"/>
    <w:basedOn w:val="Domylnaczcionkaakapitu"/>
    <w:link w:val="Tekstpodstawowywcity"/>
    <w:uiPriority w:val="99"/>
    <w:semiHidden/>
    <w:rsid w:val="00597567"/>
    <w:rPr>
      <w:rFonts w:ascii="Fira Sans" w:hAnsi="Fira Sans"/>
      <w:sz w:val="19"/>
    </w:rPr>
  </w:style>
  <w:style w:type="character" w:styleId="UyteHipercze">
    <w:name w:val="FollowedHyperlink"/>
    <w:basedOn w:val="Domylnaczcionkaakapitu"/>
    <w:uiPriority w:val="99"/>
    <w:semiHidden/>
    <w:unhideWhenUsed/>
    <w:rsid w:val="003C2D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hyperlink" Target="https://stat.gov.pl/en/metainformation/glossary/terms-used-in-official-statistics/672,term.html" TargetMode="External"/><Relationship Id="rId21" Type="http://schemas.openxmlformats.org/officeDocument/2006/relationships/hyperlink" Target="https://new.stat.gov.pl/en" TargetMode="External"/><Relationship Id="rId34" Type="http://schemas.openxmlformats.org/officeDocument/2006/relationships/hyperlink" Target="https://dbw.stat.gov.pl/en/dashboard/16"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s://stat.gov.pl/en/topics/environment-energy/energy/energy-statistics-in-2023-and-2024,4,20.html" TargetMode="External"/><Relationship Id="rId37" Type="http://schemas.openxmlformats.org/officeDocument/2006/relationships/hyperlink" Target="https://stat.gov.pl/en/metainformation/glossary/terms-used-in-official-statistics/93,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hyperlink" Target="https://stat.gov.pl/en/poland-macroeconomic-indicator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yperlink" Target="https://stat.gov.pl/en/topics/environment-energy/energy/energy-efficiency-in-years-2013-2023,5,22.html" TargetMode="External"/><Relationship Id="rId38" Type="http://schemas.openxmlformats.org/officeDocument/2006/relationships/hyperlink" Target="https://stat.gov.pl/en/metainformation/glossary/terms-used-in-official-statistics/94,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informacje na stronie redakcyjnej</Uwagi>
  </documentManagement>
</p:properties>
</file>

<file path=customXml/itemProps1.xml><?xml version="1.0" encoding="utf-8"?>
<ds:datastoreItem xmlns:ds="http://schemas.openxmlformats.org/officeDocument/2006/customXml" ds:itemID="{7C416ECC-A92C-4EC8-99EB-92051E544F18}">
  <ds:schemaRefs>
    <ds:schemaRef ds:uri="http://schemas.openxmlformats.org/officeDocument/2006/bibliography"/>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E9C3E-3CC5-40C0-A774-47B8E48CCF08}">
  <ds:schemaRefs>
    <ds:schemaRef ds:uri="b5698c14-9734-4c2e-b0a6-c0f0e0420a38"/>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30d47203-49ec-4c8c-a442-62231931aab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1282</Words>
  <Characters>7694</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Kmuk Paweł</dc:creator>
  <cp:keywords/>
  <dc:description/>
  <cp:lastModifiedBy>Sieczkowska Maria</cp:lastModifiedBy>
  <cp:revision>6</cp:revision>
  <cp:lastPrinted>2026-06-11T13:15:00Z</cp:lastPrinted>
  <dcterms:created xsi:type="dcterms:W3CDTF">2026-06-11T13:14:00Z</dcterms:created>
  <dcterms:modified xsi:type="dcterms:W3CDTF">2026-06-15T13:19:00Z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