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4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4883DB" w14:textId="58324DD9" w:rsidR="00393761" w:rsidRPr="00982A1A" w:rsidRDefault="00982A1A" w:rsidP="00F049AB">
      <w:pPr>
        <w:pStyle w:val="Tytuinfomacjisygnalnej"/>
        <w:rPr>
          <w:lang w:val="en-US"/>
        </w:rPr>
      </w:pPr>
      <w:r w:rsidRPr="00982A1A">
        <w:rPr>
          <w:lang w:val="en-US"/>
        </w:rPr>
        <w:t>Price indices of sold production of industry in</w:t>
      </w:r>
      <w:r w:rsidR="00C0617C">
        <w:rPr>
          <w:lang w:val="en-US"/>
        </w:rPr>
        <w:t> </w:t>
      </w:r>
      <w:r w:rsidR="00CD3B19">
        <w:rPr>
          <w:lang w:val="en-US"/>
        </w:rPr>
        <w:t>May</w:t>
      </w:r>
      <w:r w:rsidR="00B9434D">
        <w:rPr>
          <w:lang w:val="en-US"/>
        </w:rPr>
        <w:t> </w:t>
      </w:r>
      <w:r w:rsidR="0008245F">
        <w:rPr>
          <w:lang w:val="en-US"/>
        </w:rPr>
        <w:t>202</w:t>
      </w:r>
      <w:r w:rsidR="00ED2178">
        <w:rPr>
          <w:lang w:val="en-US"/>
        </w:rPr>
        <w:t>6</w:t>
      </w:r>
      <w:r w:rsidR="00C02A64">
        <w:rPr>
          <w:rStyle w:val="Odwoanieprzypisudolnego"/>
          <w:lang w:val="en-US"/>
        </w:rPr>
        <w:footnoteReference w:id="1"/>
      </w:r>
    </w:p>
    <w:p w14:paraId="13186CAC" w14:textId="031D4A6A" w:rsidR="00E95B8E" w:rsidRDefault="00D82FEA" w:rsidP="00982A1A">
      <w:pPr>
        <w:pStyle w:val="Lead"/>
        <w:rPr>
          <w:b w:val="0"/>
          <w:lang w:val="en-US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7DAF07AD" wp14:editId="1CBE9EFB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04085" cy="1267460"/>
                <wp:effectExtent l="0" t="0" r="5715" b="8890"/>
                <wp:wrapSquare wrapText="bothSides"/>
                <wp:docPr id="6" name="Pole tekstowe 2" descr="2.4% the increase of producer prices in industry compared to May  2025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6746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E91F1F" w14:textId="200616DB" w:rsidR="00D82FEA" w:rsidRPr="00982A1A" w:rsidRDefault="00621C5D" w:rsidP="00D82FE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US"/>
                              </w:rPr>
                            </w:pPr>
                            <w:r w:rsidRPr="00FE7EA6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 w:rsidR="00CE7374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2.4</w:t>
                            </w:r>
                            <w:r w:rsidR="00F84069" w:rsidRPr="00982A1A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%</w:t>
                            </w:r>
                          </w:p>
                          <w:p w14:paraId="025BD4B0" w14:textId="2816CC45" w:rsidR="00D82FEA" w:rsidRPr="00982A1A" w:rsidRDefault="00982A1A" w:rsidP="00D82FEA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982A1A">
                              <w:rPr>
                                <w:lang w:val="en-US"/>
                              </w:rPr>
                              <w:t xml:space="preserve">the </w:t>
                            </w:r>
                            <w:r w:rsidR="00621C5D">
                              <w:rPr>
                                <w:lang w:val="en-US"/>
                              </w:rPr>
                              <w:t>in</w:t>
                            </w:r>
                            <w:r w:rsidRPr="00982A1A">
                              <w:rPr>
                                <w:lang w:val="en-US"/>
                              </w:rPr>
                              <w:t>crease of producer prices in industry compared to</w:t>
                            </w:r>
                            <w:r w:rsidR="00ED2178">
                              <w:rPr>
                                <w:lang w:val="en-US"/>
                              </w:rPr>
                              <w:t> </w:t>
                            </w:r>
                            <w:r w:rsidR="00CD3B19">
                              <w:rPr>
                                <w:lang w:val="en-US"/>
                              </w:rPr>
                              <w:t>May</w:t>
                            </w:r>
                            <w:r w:rsidR="009443F8">
                              <w:rPr>
                                <w:lang w:val="en-US"/>
                              </w:rPr>
                              <w:t xml:space="preserve"> </w:t>
                            </w:r>
                            <w:r w:rsidR="00ED2178">
                              <w:rPr>
                                <w:lang w:val="en-US"/>
                              </w:rPr>
                              <w:t> 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AF07AD" id="Pole tekstowe 2" o:spid="_x0000_s1026" alt="2.4% the increase of producer prices in industry compared to May  2025&#10;" style="position:absolute;margin-left:0;margin-top:.65pt;width:173.55pt;height:99.8pt;z-index:25175961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" fillcolor="#001d77" stroked="f">
                <v:stroke joinstyle="miter"/>
                <v:textbox>
                  <w:txbxContent>
                    <w:p w14:paraId="58E91F1F" w14:textId="200616DB" w:rsidR="00D82FEA" w:rsidRPr="00982A1A" w:rsidRDefault="00621C5D" w:rsidP="00D82FE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US"/>
                        </w:rPr>
                      </w:pPr>
                      <w:r w:rsidRPr="00FE7EA6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1"/>
                      </w:r>
                      <w:r w:rsidR="00CE7374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2.4</w:t>
                      </w:r>
                      <w:r w:rsidR="00F84069" w:rsidRPr="00982A1A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%</w:t>
                      </w:r>
                    </w:p>
                    <w:p w14:paraId="025BD4B0" w14:textId="2816CC45" w:rsidR="00D82FEA" w:rsidRPr="00982A1A" w:rsidRDefault="00982A1A" w:rsidP="00D82FEA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  <w:r w:rsidRPr="00982A1A">
                        <w:rPr>
                          <w:lang w:val="en-US"/>
                        </w:rPr>
                        <w:t xml:space="preserve">the </w:t>
                      </w:r>
                      <w:r w:rsidR="00621C5D">
                        <w:rPr>
                          <w:lang w:val="en-US"/>
                        </w:rPr>
                        <w:t>in</w:t>
                      </w:r>
                      <w:r w:rsidRPr="00982A1A">
                        <w:rPr>
                          <w:lang w:val="en-US"/>
                        </w:rPr>
                        <w:t>crease of producer prices in industry compared to</w:t>
                      </w:r>
                      <w:r w:rsidR="00ED2178">
                        <w:rPr>
                          <w:lang w:val="en-US"/>
                        </w:rPr>
                        <w:t> </w:t>
                      </w:r>
                      <w:r w:rsidR="00CD3B19">
                        <w:rPr>
                          <w:lang w:val="en-US"/>
                        </w:rPr>
                        <w:t>May</w:t>
                      </w:r>
                      <w:r w:rsidR="009443F8">
                        <w:rPr>
                          <w:lang w:val="en-US"/>
                        </w:rPr>
                        <w:t xml:space="preserve"> </w:t>
                      </w:r>
                      <w:r w:rsidR="00ED2178">
                        <w:rPr>
                          <w:lang w:val="en-US"/>
                        </w:rPr>
                        <w:t> 2025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982A1A" w:rsidRPr="00982A1A">
        <w:rPr>
          <w:lang w:val="en-US"/>
        </w:rPr>
        <w:t xml:space="preserve"> </w:t>
      </w:r>
      <w:r w:rsidR="00982A1A" w:rsidRPr="00982A1A">
        <w:rPr>
          <w:lang w:val="en-US"/>
        </w:rPr>
        <w:br/>
      </w:r>
      <w:r w:rsidR="00982A1A" w:rsidRPr="00982A1A">
        <w:rPr>
          <w:rFonts w:eastAsia="Times New Roman" w:cs="Times New Roman"/>
          <w:bCs/>
          <w:noProof w:val="0"/>
          <w:lang w:val="en-US" w:eastAsia="en-US"/>
        </w:rPr>
        <w:t xml:space="preserve">According to preliminary data, the prices of sold production of industry in </w:t>
      </w:r>
      <w:r w:rsidR="00CD3B19">
        <w:rPr>
          <w:rFonts w:eastAsia="Times New Roman" w:cs="Times New Roman"/>
          <w:bCs/>
          <w:noProof w:val="0"/>
          <w:lang w:val="en-US" w:eastAsia="en-US"/>
        </w:rPr>
        <w:t xml:space="preserve">May </w:t>
      </w:r>
      <w:r w:rsidR="00ED2178">
        <w:rPr>
          <w:rFonts w:eastAsia="Times New Roman" w:cs="Times New Roman"/>
          <w:bCs/>
          <w:noProof w:val="0"/>
          <w:lang w:val="en-US" w:eastAsia="en-US"/>
        </w:rPr>
        <w:t>2026</w:t>
      </w:r>
      <w:r w:rsidR="00982A1A" w:rsidRPr="00982A1A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621C5D">
        <w:rPr>
          <w:rFonts w:eastAsia="Times New Roman" w:cs="Times New Roman"/>
          <w:bCs/>
          <w:lang w:val="en-US"/>
        </w:rPr>
        <w:t>inc</w:t>
      </w:r>
      <w:r w:rsidR="00FB400F" w:rsidRPr="00FB400F">
        <w:rPr>
          <w:rFonts w:eastAsia="Times New Roman" w:cs="Times New Roman"/>
          <w:bCs/>
          <w:lang w:val="en-US"/>
        </w:rPr>
        <w:t xml:space="preserve">reased compared </w:t>
      </w:r>
      <w:r w:rsidR="006136CF">
        <w:rPr>
          <w:rFonts w:eastAsia="Times New Roman" w:cs="Times New Roman"/>
          <w:bCs/>
          <w:lang w:val="en-US"/>
        </w:rPr>
        <w:t>to</w:t>
      </w:r>
      <w:r w:rsidR="00F84C3C">
        <w:rPr>
          <w:rFonts w:eastAsia="Times New Roman" w:cs="Times New Roman"/>
          <w:bCs/>
          <w:lang w:val="en-US"/>
        </w:rPr>
        <w:t xml:space="preserve"> </w:t>
      </w:r>
      <w:r w:rsidR="00CD3B19">
        <w:rPr>
          <w:rFonts w:eastAsia="Times New Roman" w:cs="Times New Roman"/>
          <w:bCs/>
          <w:lang w:val="en-US"/>
        </w:rPr>
        <w:t>May</w:t>
      </w:r>
      <w:r w:rsidR="001C11E2">
        <w:rPr>
          <w:rFonts w:eastAsia="Times New Roman" w:cs="Times New Roman"/>
          <w:bCs/>
          <w:lang w:val="en-US"/>
        </w:rPr>
        <w:t xml:space="preserve"> </w:t>
      </w:r>
      <w:r w:rsidR="00ED2178">
        <w:rPr>
          <w:rFonts w:eastAsia="Times New Roman" w:cs="Times New Roman"/>
          <w:bCs/>
          <w:lang w:val="en-US"/>
        </w:rPr>
        <w:t>2025</w:t>
      </w:r>
      <w:r w:rsidR="00FB400F" w:rsidRPr="00982A1A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FB400F">
        <w:rPr>
          <w:rFonts w:eastAsia="Times New Roman" w:cs="Times New Roman"/>
          <w:bCs/>
          <w:lang w:val="en-US"/>
        </w:rPr>
        <w:t>–</w:t>
      </w:r>
      <w:r w:rsidR="00FB400F" w:rsidRPr="00FB400F">
        <w:rPr>
          <w:rFonts w:eastAsia="Times New Roman" w:cs="Times New Roman"/>
          <w:bCs/>
          <w:lang w:val="en-US"/>
        </w:rPr>
        <w:t xml:space="preserve"> by</w:t>
      </w:r>
      <w:r w:rsidR="00FB400F">
        <w:rPr>
          <w:rFonts w:eastAsia="Times New Roman" w:cs="Times New Roman"/>
          <w:bCs/>
          <w:lang w:val="en-US"/>
        </w:rPr>
        <w:t> </w:t>
      </w:r>
      <w:r w:rsidR="00F25B7B">
        <w:rPr>
          <w:rFonts w:eastAsia="Times New Roman" w:cs="Times New Roman"/>
          <w:bCs/>
          <w:lang w:val="en-US"/>
        </w:rPr>
        <w:t>2.4</w:t>
      </w:r>
      <w:r w:rsidR="00FB400F" w:rsidRPr="00FB400F">
        <w:rPr>
          <w:rFonts w:eastAsia="Times New Roman" w:cs="Times New Roman"/>
          <w:bCs/>
          <w:lang w:val="en-US"/>
        </w:rPr>
        <w:t>%</w:t>
      </w:r>
      <w:r w:rsidR="004063A5">
        <w:rPr>
          <w:rFonts w:eastAsia="Times New Roman" w:cs="Times New Roman"/>
          <w:bCs/>
          <w:lang w:val="en-US"/>
        </w:rPr>
        <w:t xml:space="preserve">, </w:t>
      </w:r>
      <w:r w:rsidR="00F25B7B" w:rsidRPr="00F25B7B">
        <w:rPr>
          <w:rFonts w:eastAsia="Times New Roman" w:cs="Times New Roman"/>
          <w:bCs/>
          <w:lang w:val="en-US"/>
        </w:rPr>
        <w:t>and compared to the previous month</w:t>
      </w:r>
      <w:r w:rsidR="004E6B11">
        <w:rPr>
          <w:rFonts w:eastAsia="Times New Roman" w:cs="Times New Roman"/>
          <w:bCs/>
          <w:lang w:val="en-US"/>
        </w:rPr>
        <w:t>,</w:t>
      </w:r>
      <w:r w:rsidR="00F25B7B" w:rsidRPr="00F25B7B">
        <w:rPr>
          <w:rFonts w:eastAsia="Times New Roman" w:cs="Times New Roman"/>
          <w:bCs/>
          <w:lang w:val="en-US"/>
        </w:rPr>
        <w:t xml:space="preserve"> they remained at a level similar to </w:t>
      </w:r>
      <w:r w:rsidR="004E6B11" w:rsidRPr="00F25B7B">
        <w:rPr>
          <w:rFonts w:eastAsia="Times New Roman" w:cs="Times New Roman"/>
          <w:bCs/>
          <w:lang w:val="en-US"/>
        </w:rPr>
        <w:t>th</w:t>
      </w:r>
      <w:r w:rsidR="004E6B11">
        <w:rPr>
          <w:rFonts w:eastAsia="Times New Roman" w:cs="Times New Roman"/>
          <w:bCs/>
          <w:lang w:val="en-US"/>
        </w:rPr>
        <w:t>ose</w:t>
      </w:r>
      <w:r w:rsidR="004E6B11" w:rsidRPr="00F25B7B">
        <w:rPr>
          <w:rFonts w:eastAsia="Times New Roman" w:cs="Times New Roman"/>
          <w:bCs/>
          <w:lang w:val="en-US"/>
        </w:rPr>
        <w:t xml:space="preserve"> </w:t>
      </w:r>
      <w:r w:rsidR="00F25B7B" w:rsidRPr="00F25B7B">
        <w:rPr>
          <w:rFonts w:eastAsia="Times New Roman" w:cs="Times New Roman"/>
          <w:bCs/>
          <w:lang w:val="en-US"/>
        </w:rPr>
        <w:t>recorded in April</w:t>
      </w:r>
      <w:r w:rsidR="004E6B11">
        <w:rPr>
          <w:rFonts w:eastAsia="Times New Roman" w:cs="Times New Roman"/>
          <w:bCs/>
          <w:lang w:val="en-US"/>
        </w:rPr>
        <w:t xml:space="preserve"> this year.</w:t>
      </w:r>
      <w:r w:rsidR="00CB6AD4" w:rsidRPr="00982A1A">
        <w:rPr>
          <w:shd w:val="clear" w:color="auto" w:fill="FFFFFF"/>
          <w:lang w:val="en-US"/>
        </w:rPr>
        <w:br/>
      </w:r>
    </w:p>
    <w:p w14:paraId="268A746C" w14:textId="77777777" w:rsidR="00332AC3" w:rsidRPr="00982A1A" w:rsidRDefault="00332AC3" w:rsidP="00982A1A">
      <w:pPr>
        <w:pStyle w:val="Lead"/>
        <w:rPr>
          <w:b w:val="0"/>
          <w:lang w:val="en-US"/>
        </w:rPr>
      </w:pPr>
    </w:p>
    <w:p w14:paraId="2B0DB74F" w14:textId="417500B5" w:rsidR="00982A1A" w:rsidRDefault="00982A1A" w:rsidP="00982A1A">
      <w:pPr>
        <w:pStyle w:val="Tytutablicy"/>
        <w:rPr>
          <w:lang w:val="en-US"/>
        </w:rPr>
      </w:pPr>
      <w:r w:rsidRPr="007444CA">
        <w:rPr>
          <w:lang w:val="en-US"/>
        </w:rPr>
        <w:t>Table 1. Price indices of sold production of industry</w:t>
      </w: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Price indices of sold production of industry "/>
        <w:tblDescription w:val="Price indices of sold production of industry in various reference periods: April 2026 to March 2026, April 2026 to April 2025; May 2026 to May 2025, May 2026 to April 2026, May to December 2025; cumulatively January - May 2026 to the same period of 2025&#10;"/>
      </w:tblPr>
      <w:tblGrid>
        <w:gridCol w:w="2187"/>
        <w:gridCol w:w="964"/>
        <w:gridCol w:w="964"/>
        <w:gridCol w:w="964"/>
        <w:gridCol w:w="964"/>
        <w:gridCol w:w="964"/>
        <w:gridCol w:w="964"/>
      </w:tblGrid>
      <w:tr w:rsidR="001C11E2" w:rsidRPr="00B055F9" w14:paraId="52B41608" w14:textId="77777777" w:rsidTr="001C11E2">
        <w:tc>
          <w:tcPr>
            <w:tcW w:w="2187" w:type="dxa"/>
            <w:vMerge w:val="restart"/>
            <w:tcBorders>
              <w:top w:val="single" w:sz="4" w:space="0" w:color="auto"/>
            </w:tcBorders>
            <w:vAlign w:val="center"/>
          </w:tcPr>
          <w:p w14:paraId="3C6A3D28" w14:textId="21E560F7" w:rsidR="001C11E2" w:rsidRDefault="001C11E2" w:rsidP="001C11E2">
            <w:pPr>
              <w:jc w:val="center"/>
              <w:rPr>
                <w:shd w:val="clear" w:color="auto" w:fill="FFFFFF"/>
              </w:rPr>
            </w:pPr>
            <w:proofErr w:type="spellStart"/>
            <w:r>
              <w:rPr>
                <w:rFonts w:cs="Arial"/>
                <w:color w:val="000000" w:themeColor="text1"/>
                <w:sz w:val="16"/>
                <w:szCs w:val="16"/>
              </w:rPr>
              <w:t>Specification</w:t>
            </w:r>
            <w:proofErr w:type="spellEnd"/>
          </w:p>
        </w:tc>
        <w:tc>
          <w:tcPr>
            <w:tcW w:w="1928" w:type="dxa"/>
            <w:gridSpan w:val="2"/>
            <w:tcBorders>
              <w:top w:val="single" w:sz="4" w:space="0" w:color="auto"/>
              <w:bottom w:val="single" w:sz="4" w:space="0" w:color="001D77"/>
            </w:tcBorders>
            <w:vAlign w:val="center"/>
          </w:tcPr>
          <w:p w14:paraId="52B90B8F" w14:textId="7680FE68" w:rsidR="001C11E2" w:rsidRPr="00774298" w:rsidRDefault="001C11E2" w:rsidP="001C11E2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CD3B19">
              <w:rPr>
                <w:color w:val="000000" w:themeColor="text1"/>
                <w:sz w:val="16"/>
                <w:szCs w:val="16"/>
              </w:rPr>
              <w:t>4</w:t>
            </w:r>
            <w:r>
              <w:rPr>
                <w:color w:val="000000" w:themeColor="text1"/>
                <w:sz w:val="16"/>
                <w:szCs w:val="16"/>
              </w:rPr>
              <w:t xml:space="preserve"> 2026</w:t>
            </w:r>
          </w:p>
        </w:tc>
        <w:tc>
          <w:tcPr>
            <w:tcW w:w="2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1D77"/>
            </w:tcBorders>
            <w:vAlign w:val="center"/>
          </w:tcPr>
          <w:p w14:paraId="1FFD5999" w14:textId="28BE2C54" w:rsidR="001C11E2" w:rsidRDefault="001C11E2" w:rsidP="001C11E2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CD3B19">
              <w:rPr>
                <w:color w:val="000000" w:themeColor="text1"/>
                <w:sz w:val="16"/>
                <w:szCs w:val="16"/>
              </w:rPr>
              <w:t>5</w:t>
            </w:r>
            <w:r>
              <w:rPr>
                <w:color w:val="000000" w:themeColor="text1"/>
                <w:sz w:val="16"/>
                <w:szCs w:val="16"/>
              </w:rPr>
              <w:t xml:space="preserve"> 2026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001D77"/>
            </w:tcBorders>
          </w:tcPr>
          <w:p w14:paraId="55630498" w14:textId="276C95D2" w:rsidR="001C11E2" w:rsidRPr="00B055F9" w:rsidRDefault="001C11E2" w:rsidP="001C11E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055F9">
              <w:rPr>
                <w:sz w:val="16"/>
                <w:szCs w:val="16"/>
              </w:rPr>
              <w:t>01‒0</w:t>
            </w:r>
            <w:r w:rsidR="00CD3B19">
              <w:rPr>
                <w:sz w:val="16"/>
                <w:szCs w:val="16"/>
              </w:rPr>
              <w:t>5</w:t>
            </w:r>
            <w:r w:rsidR="009443F8">
              <w:rPr>
                <w:sz w:val="16"/>
                <w:szCs w:val="16"/>
              </w:rPr>
              <w:t xml:space="preserve"> </w:t>
            </w:r>
            <w:r w:rsidRPr="00B055F9">
              <w:rPr>
                <w:sz w:val="16"/>
                <w:szCs w:val="16"/>
              </w:rPr>
              <w:t>2026</w:t>
            </w:r>
          </w:p>
        </w:tc>
      </w:tr>
      <w:tr w:rsidR="001C11E2" w:rsidRPr="00B055F9" w14:paraId="73815C2C" w14:textId="77777777" w:rsidTr="001C11E2">
        <w:tc>
          <w:tcPr>
            <w:tcW w:w="2187" w:type="dxa"/>
            <w:vMerge/>
            <w:tcBorders>
              <w:bottom w:val="single" w:sz="12" w:space="0" w:color="001D77"/>
            </w:tcBorders>
          </w:tcPr>
          <w:p w14:paraId="61BE1070" w14:textId="77777777" w:rsidR="001C11E2" w:rsidRDefault="001C11E2" w:rsidP="001C11E2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964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5389893B" w14:textId="7CFB9338" w:rsidR="001C11E2" w:rsidRPr="00211BF5" w:rsidRDefault="00B9434D" w:rsidP="001C11E2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CD3B19">
              <w:rPr>
                <w:color w:val="000000" w:themeColor="text1"/>
                <w:sz w:val="16"/>
                <w:szCs w:val="16"/>
              </w:rPr>
              <w:t>3</w:t>
            </w:r>
            <w:r w:rsidR="001C11E2">
              <w:rPr>
                <w:color w:val="000000" w:themeColor="text1"/>
                <w:sz w:val="16"/>
                <w:szCs w:val="16"/>
              </w:rPr>
              <w:t xml:space="preserve"> </w:t>
            </w:r>
            <w:r w:rsidR="001C11E2" w:rsidRPr="00482FEF">
              <w:rPr>
                <w:color w:val="000000" w:themeColor="text1"/>
                <w:sz w:val="16"/>
                <w:szCs w:val="16"/>
              </w:rPr>
              <w:t>202</w:t>
            </w:r>
            <w:r>
              <w:rPr>
                <w:color w:val="000000" w:themeColor="text1"/>
                <w:sz w:val="16"/>
                <w:szCs w:val="16"/>
              </w:rPr>
              <w:t>6</w:t>
            </w:r>
            <w:r w:rsidR="001C11E2" w:rsidRPr="00482FEF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928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5E626F87" w14:textId="33097CCE" w:rsidR="001C11E2" w:rsidRPr="00211BF5" w:rsidRDefault="001C11E2" w:rsidP="001C11E2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Corresponding period </w:t>
            </w:r>
            <w:r w:rsidRPr="00774298">
              <w:rPr>
                <w:color w:val="000000" w:themeColor="text1"/>
                <w:sz w:val="16"/>
                <w:szCs w:val="16"/>
              </w:rPr>
              <w:t>20</w:t>
            </w:r>
            <w:r>
              <w:rPr>
                <w:color w:val="000000" w:themeColor="text1"/>
                <w:sz w:val="16"/>
                <w:szCs w:val="16"/>
              </w:rPr>
              <w:t>25</w:t>
            </w:r>
            <w:r w:rsidRPr="0077429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64" w:type="dxa"/>
            <w:tcBorders>
              <w:top w:val="single" w:sz="4" w:space="0" w:color="001D77"/>
              <w:bottom w:val="single" w:sz="12" w:space="0" w:color="001D77"/>
            </w:tcBorders>
          </w:tcPr>
          <w:p w14:paraId="015D78BF" w14:textId="7120D819" w:rsidR="001C11E2" w:rsidRPr="00211BF5" w:rsidRDefault="001C11E2" w:rsidP="001C11E2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CD3B19">
              <w:rPr>
                <w:color w:val="000000" w:themeColor="text1"/>
                <w:sz w:val="16"/>
                <w:szCs w:val="16"/>
              </w:rPr>
              <w:t>4</w:t>
            </w:r>
            <w:r>
              <w:rPr>
                <w:color w:val="000000" w:themeColor="text1"/>
                <w:sz w:val="16"/>
                <w:szCs w:val="16"/>
              </w:rPr>
              <w:t xml:space="preserve"> 2026=100</w:t>
            </w:r>
          </w:p>
        </w:tc>
        <w:tc>
          <w:tcPr>
            <w:tcW w:w="964" w:type="dxa"/>
            <w:tcBorders>
              <w:top w:val="single" w:sz="4" w:space="0" w:color="001D77"/>
              <w:bottom w:val="single" w:sz="12" w:space="0" w:color="001D77"/>
            </w:tcBorders>
          </w:tcPr>
          <w:p w14:paraId="79EDDDAC" w14:textId="77777777" w:rsidR="001C11E2" w:rsidRDefault="001C11E2" w:rsidP="001C11E2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</w:t>
            </w:r>
            <w:r w:rsidRPr="00774298">
              <w:rPr>
                <w:color w:val="000000" w:themeColor="text1"/>
                <w:sz w:val="16"/>
                <w:szCs w:val="16"/>
              </w:rPr>
              <w:t xml:space="preserve"> 20</w:t>
            </w:r>
            <w:r>
              <w:rPr>
                <w:color w:val="000000" w:themeColor="text1"/>
                <w:sz w:val="16"/>
                <w:szCs w:val="16"/>
              </w:rPr>
              <w:t>25</w:t>
            </w:r>
            <w:r w:rsidRPr="0077429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64" w:type="dxa"/>
            <w:tcBorders>
              <w:top w:val="single" w:sz="4" w:space="0" w:color="001D77"/>
              <w:bottom w:val="single" w:sz="12" w:space="0" w:color="001D77"/>
            </w:tcBorders>
          </w:tcPr>
          <w:p w14:paraId="355E08B8" w14:textId="56D33395" w:rsidR="001C11E2" w:rsidRPr="00B055F9" w:rsidRDefault="001C11E2" w:rsidP="001C11E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055F9">
              <w:rPr>
                <w:sz w:val="16"/>
                <w:szCs w:val="16"/>
              </w:rPr>
              <w:t>01‒0</w:t>
            </w:r>
            <w:r w:rsidR="00CD3B19">
              <w:rPr>
                <w:sz w:val="16"/>
                <w:szCs w:val="16"/>
              </w:rPr>
              <w:t>5</w:t>
            </w:r>
            <w:r w:rsidRPr="00B055F9">
              <w:rPr>
                <w:sz w:val="16"/>
                <w:szCs w:val="16"/>
              </w:rPr>
              <w:t xml:space="preserve"> 2025</w:t>
            </w:r>
          </w:p>
        </w:tc>
      </w:tr>
      <w:tr w:rsidR="00F25B7B" w:rsidRPr="00B055F9" w14:paraId="516B42C7" w14:textId="77777777" w:rsidTr="00BB2F82">
        <w:tc>
          <w:tcPr>
            <w:tcW w:w="2187" w:type="dxa"/>
          </w:tcPr>
          <w:p w14:paraId="44BA0250" w14:textId="779C0BFF" w:rsidR="00F25B7B" w:rsidRPr="000F41EB" w:rsidRDefault="00F25B7B" w:rsidP="00F25B7B">
            <w:pPr>
              <w:rPr>
                <w:b/>
                <w:shd w:val="clear" w:color="auto" w:fill="FFFFFF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964" w:type="dxa"/>
            <w:tcBorders>
              <w:top w:val="single" w:sz="12" w:space="0" w:color="000080"/>
              <w:left w:val="nil"/>
              <w:bottom w:val="single" w:sz="6" w:space="0" w:color="000080"/>
              <w:right w:val="single" w:sz="6" w:space="0" w:color="000080"/>
            </w:tcBorders>
          </w:tcPr>
          <w:p w14:paraId="2EF79A7E" w14:textId="49844016" w:rsidR="00F25B7B" w:rsidRPr="000F41EB" w:rsidRDefault="00F25B7B" w:rsidP="00F25B7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13D12">
              <w:rPr>
                <w:rFonts w:cs="Fira Sans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Fira Sans"/>
                <w:b/>
                <w:bCs/>
                <w:color w:val="000000"/>
                <w:sz w:val="16"/>
                <w:szCs w:val="16"/>
              </w:rPr>
              <w:t>.6*</w:t>
            </w:r>
          </w:p>
        </w:tc>
        <w:tc>
          <w:tcPr>
            <w:tcW w:w="964" w:type="dxa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BEEAF09" w14:textId="14C3D67E" w:rsidR="00F25B7B" w:rsidRPr="000F41EB" w:rsidRDefault="00F25B7B" w:rsidP="00F25B7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13D12">
              <w:rPr>
                <w:rFonts w:cs="Fira Sans"/>
                <w:b/>
                <w:bCs/>
                <w:color w:val="000000"/>
                <w:sz w:val="16"/>
                <w:szCs w:val="16"/>
              </w:rPr>
              <w:t>10</w:t>
            </w:r>
            <w:r>
              <w:rPr>
                <w:rFonts w:cs="Fira Sans"/>
                <w:b/>
                <w:bCs/>
                <w:color w:val="000000"/>
                <w:sz w:val="16"/>
                <w:szCs w:val="16"/>
              </w:rPr>
              <w:t>2.1</w:t>
            </w:r>
            <w:r w:rsidR="00AC2D6B">
              <w:rPr>
                <w:rFonts w:cs="Fira Sans"/>
                <w:b/>
                <w:bCs/>
                <w:color w:val="000000"/>
                <w:sz w:val="16"/>
                <w:szCs w:val="16"/>
              </w:rPr>
              <w:t>*</w:t>
            </w:r>
          </w:p>
        </w:tc>
        <w:tc>
          <w:tcPr>
            <w:tcW w:w="964" w:type="dxa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EBDCF40" w14:textId="3822865E" w:rsidR="00F25B7B" w:rsidRPr="00B055F9" w:rsidRDefault="00F25B7B" w:rsidP="00F25B7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102.4</w:t>
            </w:r>
          </w:p>
        </w:tc>
        <w:tc>
          <w:tcPr>
            <w:tcW w:w="964" w:type="dxa"/>
            <w:tcBorders>
              <w:top w:val="single" w:sz="12" w:space="0" w:color="000080"/>
              <w:left w:val="nil"/>
              <w:bottom w:val="single" w:sz="6" w:space="0" w:color="000080"/>
              <w:right w:val="single" w:sz="6" w:space="0" w:color="000080"/>
            </w:tcBorders>
          </w:tcPr>
          <w:p w14:paraId="12C4A225" w14:textId="79FDECEE" w:rsidR="00F25B7B" w:rsidRPr="00B055F9" w:rsidRDefault="00F25B7B" w:rsidP="00F25B7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100.0</w:t>
            </w:r>
          </w:p>
        </w:tc>
        <w:tc>
          <w:tcPr>
            <w:tcW w:w="964" w:type="dxa"/>
            <w:tcBorders>
              <w:top w:val="single" w:sz="12" w:space="0" w:color="000080"/>
              <w:left w:val="nil"/>
              <w:bottom w:val="single" w:sz="6" w:space="0" w:color="000080"/>
              <w:right w:val="nil"/>
            </w:tcBorders>
          </w:tcPr>
          <w:p w14:paraId="1C8D1B64" w14:textId="05D03A5B" w:rsidR="00F25B7B" w:rsidRPr="00B055F9" w:rsidRDefault="00F25B7B" w:rsidP="00F25B7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103.7</w:t>
            </w:r>
          </w:p>
        </w:tc>
        <w:tc>
          <w:tcPr>
            <w:tcW w:w="964" w:type="dxa"/>
            <w:tcBorders>
              <w:top w:val="single" w:sz="12" w:space="0" w:color="000080"/>
              <w:left w:val="single" w:sz="6" w:space="0" w:color="000080"/>
              <w:bottom w:val="single" w:sz="6" w:space="0" w:color="000080"/>
              <w:right w:val="nil"/>
            </w:tcBorders>
          </w:tcPr>
          <w:p w14:paraId="6C609CC6" w14:textId="7063E34E" w:rsidR="00F25B7B" w:rsidRPr="00B055F9" w:rsidRDefault="00F25B7B" w:rsidP="00F25B7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100.2</w:t>
            </w:r>
          </w:p>
        </w:tc>
      </w:tr>
      <w:tr w:rsidR="00F25B7B" w:rsidRPr="00B055F9" w14:paraId="6D6F6745" w14:textId="77777777" w:rsidTr="00BB2F82">
        <w:tc>
          <w:tcPr>
            <w:tcW w:w="2187" w:type="dxa"/>
          </w:tcPr>
          <w:p w14:paraId="1AEDA709" w14:textId="65AF360C" w:rsidR="00F25B7B" w:rsidRDefault="00F25B7B" w:rsidP="00F25B7B">
            <w:pPr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Mining and quarrying</w:t>
            </w:r>
          </w:p>
        </w:tc>
        <w:tc>
          <w:tcPr>
            <w:tcW w:w="96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2A2DB679" w14:textId="77014DAB" w:rsidR="00F25B7B" w:rsidRPr="00991B7A" w:rsidRDefault="00F25B7B" w:rsidP="00F25B7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13D12">
              <w:rPr>
                <w:rFonts w:cs="Fira Sans"/>
                <w:color w:val="000000"/>
                <w:sz w:val="16"/>
                <w:szCs w:val="16"/>
              </w:rPr>
              <w:t>99</w:t>
            </w:r>
            <w:r>
              <w:rPr>
                <w:rFonts w:cs="Fira Sans"/>
                <w:color w:val="000000"/>
                <w:sz w:val="16"/>
                <w:szCs w:val="16"/>
              </w:rPr>
              <w:t>.2*</w:t>
            </w:r>
          </w:p>
        </w:tc>
        <w:tc>
          <w:tcPr>
            <w:tcW w:w="964" w:type="dxa"/>
            <w:tcBorders>
              <w:top w:val="nil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36BE0E42" w14:textId="3808623C" w:rsidR="00F25B7B" w:rsidRPr="00991B7A" w:rsidRDefault="00F25B7B" w:rsidP="00F25B7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13D12">
              <w:rPr>
                <w:rFonts w:cs="Fira Sans"/>
                <w:color w:val="000000"/>
                <w:sz w:val="16"/>
                <w:szCs w:val="16"/>
              </w:rPr>
              <w:t>103</w:t>
            </w:r>
            <w:r>
              <w:rPr>
                <w:rFonts w:cs="Fira Sans"/>
                <w:color w:val="000000"/>
                <w:sz w:val="16"/>
                <w:szCs w:val="16"/>
              </w:rPr>
              <w:t>.1</w:t>
            </w:r>
            <w:r w:rsidR="00AC2D6B">
              <w:rPr>
                <w:rFonts w:cs="Fira Sans"/>
                <w:color w:val="000000"/>
                <w:sz w:val="16"/>
                <w:szCs w:val="16"/>
              </w:rPr>
              <w:t>*</w:t>
            </w:r>
          </w:p>
        </w:tc>
        <w:tc>
          <w:tcPr>
            <w:tcW w:w="964" w:type="dxa"/>
            <w:tcBorders>
              <w:top w:val="nil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3435CCB3" w14:textId="2744ED40" w:rsidR="00F25B7B" w:rsidRPr="00B055F9" w:rsidRDefault="00F25B7B" w:rsidP="00F25B7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104.3</w:t>
            </w:r>
          </w:p>
        </w:tc>
        <w:tc>
          <w:tcPr>
            <w:tcW w:w="96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0EFAB6E3" w14:textId="4CED0163" w:rsidR="00F25B7B" w:rsidRPr="00B055F9" w:rsidRDefault="00F25B7B" w:rsidP="00F25B7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101.5</w:t>
            </w:r>
          </w:p>
        </w:tc>
        <w:tc>
          <w:tcPr>
            <w:tcW w:w="96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</w:tcPr>
          <w:p w14:paraId="4346DD5C" w14:textId="30B918FB" w:rsidR="00F25B7B" w:rsidRPr="00B055F9" w:rsidRDefault="00F25B7B" w:rsidP="00F25B7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100.4</w:t>
            </w:r>
          </w:p>
        </w:tc>
        <w:tc>
          <w:tcPr>
            <w:tcW w:w="96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</w:tcPr>
          <w:p w14:paraId="10A6E36C" w14:textId="48C2BA3E" w:rsidR="00F25B7B" w:rsidRPr="00B055F9" w:rsidRDefault="00F25B7B" w:rsidP="00F25B7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102.3</w:t>
            </w:r>
          </w:p>
        </w:tc>
      </w:tr>
      <w:tr w:rsidR="00F25B7B" w:rsidRPr="00B055F9" w14:paraId="310EA830" w14:textId="77777777" w:rsidTr="00BB2F82">
        <w:tc>
          <w:tcPr>
            <w:tcW w:w="2187" w:type="dxa"/>
          </w:tcPr>
          <w:p w14:paraId="65D9B561" w14:textId="17C206F8" w:rsidR="00F25B7B" w:rsidRDefault="00F25B7B" w:rsidP="00F25B7B">
            <w:pPr>
              <w:rPr>
                <w:shd w:val="clear" w:color="auto" w:fill="FFFFFF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Manufacturing</w:t>
            </w:r>
          </w:p>
        </w:tc>
        <w:tc>
          <w:tcPr>
            <w:tcW w:w="96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6C10390E" w14:textId="64638E96" w:rsidR="00F25B7B" w:rsidRPr="00991B7A" w:rsidRDefault="00F25B7B" w:rsidP="00F25B7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13D12">
              <w:rPr>
                <w:rFonts w:cs="Fira Sans"/>
                <w:color w:val="000000"/>
                <w:sz w:val="16"/>
                <w:szCs w:val="16"/>
              </w:rPr>
              <w:t>100</w:t>
            </w:r>
            <w:r>
              <w:rPr>
                <w:rFonts w:cs="Fira Sans"/>
                <w:color w:val="000000"/>
                <w:sz w:val="16"/>
                <w:szCs w:val="16"/>
              </w:rPr>
              <w:t>.9*</w:t>
            </w:r>
          </w:p>
        </w:tc>
        <w:tc>
          <w:tcPr>
            <w:tcW w:w="96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4569C0BA" w14:textId="7C9DAB8F" w:rsidR="00F25B7B" w:rsidRPr="00991B7A" w:rsidRDefault="00F25B7B" w:rsidP="00F25B7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13D12">
              <w:rPr>
                <w:rFonts w:cs="Fira Sans"/>
                <w:color w:val="000000"/>
                <w:sz w:val="16"/>
                <w:szCs w:val="16"/>
              </w:rPr>
              <w:t>102</w:t>
            </w:r>
            <w:r>
              <w:rPr>
                <w:rFonts w:cs="Fira Sans"/>
                <w:color w:val="000000"/>
                <w:sz w:val="16"/>
                <w:szCs w:val="16"/>
              </w:rPr>
              <w:t>.5*</w:t>
            </w:r>
          </w:p>
        </w:tc>
        <w:tc>
          <w:tcPr>
            <w:tcW w:w="96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0513761E" w14:textId="6879D153" w:rsidR="00F25B7B" w:rsidRPr="00B055F9" w:rsidRDefault="00F25B7B" w:rsidP="00F25B7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102.8</w:t>
            </w:r>
          </w:p>
        </w:tc>
        <w:tc>
          <w:tcPr>
            <w:tcW w:w="96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56A70881" w14:textId="1D637AD5" w:rsidR="00F25B7B" w:rsidRPr="00B055F9" w:rsidRDefault="00F25B7B" w:rsidP="00F25B7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99.8</w:t>
            </w:r>
          </w:p>
        </w:tc>
        <w:tc>
          <w:tcPr>
            <w:tcW w:w="96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</w:tcPr>
          <w:p w14:paraId="60FE3220" w14:textId="24ECA8C2" w:rsidR="00F25B7B" w:rsidRPr="00B055F9" w:rsidRDefault="00F25B7B" w:rsidP="00F25B7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104.4</w:t>
            </w:r>
          </w:p>
        </w:tc>
        <w:tc>
          <w:tcPr>
            <w:tcW w:w="96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nil"/>
            </w:tcBorders>
          </w:tcPr>
          <w:p w14:paraId="12D5D9BB" w14:textId="3C1A684D" w:rsidR="00F25B7B" w:rsidRPr="00B055F9" w:rsidRDefault="00F25B7B" w:rsidP="00F25B7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100.3</w:t>
            </w:r>
          </w:p>
        </w:tc>
      </w:tr>
      <w:tr w:rsidR="00F25B7B" w:rsidRPr="00626F57" w14:paraId="06B0B6EB" w14:textId="77777777" w:rsidTr="00BB2F82">
        <w:tc>
          <w:tcPr>
            <w:tcW w:w="2187" w:type="dxa"/>
          </w:tcPr>
          <w:p w14:paraId="1A56F755" w14:textId="0A3DFD22" w:rsidR="00F25B7B" w:rsidRPr="001C11E2" w:rsidRDefault="00F25B7B" w:rsidP="00F25B7B">
            <w:pPr>
              <w:rPr>
                <w:shd w:val="clear" w:color="auto" w:fill="FFFFFF"/>
                <w:lang w:val="en-US"/>
              </w:rPr>
            </w:pPr>
            <w:bookmarkStart w:id="0" w:name="_Hlk230013513"/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Electricity</w:t>
            </w:r>
            <w:r>
              <w:rPr>
                <w:color w:val="000000" w:themeColor="text1"/>
                <w:sz w:val="16"/>
                <w:szCs w:val="16"/>
                <w:lang w:val="en-US"/>
              </w:rPr>
              <w:t>,</w:t>
            </w: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 xml:space="preserve"> gas</w:t>
            </w:r>
            <w:r>
              <w:rPr>
                <w:color w:val="000000" w:themeColor="text1"/>
                <w:sz w:val="16"/>
                <w:szCs w:val="16"/>
                <w:lang w:val="en-US"/>
              </w:rPr>
              <w:t xml:space="preserve">, </w:t>
            </w: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steam and air conditioning supply</w:t>
            </w:r>
            <w:bookmarkEnd w:id="0"/>
          </w:p>
        </w:tc>
        <w:tc>
          <w:tcPr>
            <w:tcW w:w="964" w:type="dxa"/>
            <w:tcBorders>
              <w:top w:val="single" w:sz="6" w:space="0" w:color="000080"/>
              <w:left w:val="single" w:sz="6" w:space="0" w:color="000080"/>
              <w:bottom w:val="nil"/>
              <w:right w:val="single" w:sz="6" w:space="0" w:color="000080"/>
            </w:tcBorders>
          </w:tcPr>
          <w:p w14:paraId="155B2CB5" w14:textId="5A5FEF2C" w:rsidR="00F25B7B" w:rsidRPr="00D1135D" w:rsidRDefault="00F25B7B" w:rsidP="00F25B7B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98.8*</w:t>
            </w:r>
          </w:p>
        </w:tc>
        <w:tc>
          <w:tcPr>
            <w:tcW w:w="964" w:type="dxa"/>
            <w:tcBorders>
              <w:top w:val="single" w:sz="6" w:space="0" w:color="000080"/>
              <w:left w:val="single" w:sz="6" w:space="0" w:color="000080"/>
              <w:bottom w:val="nil"/>
              <w:right w:val="single" w:sz="6" w:space="0" w:color="000080"/>
            </w:tcBorders>
          </w:tcPr>
          <w:p w14:paraId="65CED167" w14:textId="6E943B24" w:rsidR="00F25B7B" w:rsidRPr="00D1135D" w:rsidRDefault="00F25B7B" w:rsidP="00F25B7B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813D12">
              <w:rPr>
                <w:rFonts w:cs="Fira Sans"/>
                <w:color w:val="000000"/>
                <w:sz w:val="16"/>
                <w:szCs w:val="16"/>
              </w:rPr>
              <w:t>98</w:t>
            </w:r>
            <w:r>
              <w:rPr>
                <w:rFonts w:cs="Fira Sans"/>
                <w:color w:val="000000"/>
                <w:sz w:val="16"/>
                <w:szCs w:val="16"/>
              </w:rPr>
              <w:t>.5*</w:t>
            </w:r>
          </w:p>
        </w:tc>
        <w:tc>
          <w:tcPr>
            <w:tcW w:w="964" w:type="dxa"/>
            <w:tcBorders>
              <w:top w:val="single" w:sz="6" w:space="0" w:color="000080"/>
              <w:left w:val="single" w:sz="6" w:space="0" w:color="000080"/>
              <w:bottom w:val="nil"/>
              <w:right w:val="single" w:sz="6" w:space="0" w:color="000080"/>
            </w:tcBorders>
          </w:tcPr>
          <w:p w14:paraId="4A44385B" w14:textId="6F09AA1D" w:rsidR="00F25B7B" w:rsidRPr="00D1135D" w:rsidRDefault="00F25B7B" w:rsidP="00F25B7B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98.4</w:t>
            </w:r>
          </w:p>
        </w:tc>
        <w:tc>
          <w:tcPr>
            <w:tcW w:w="964" w:type="dxa"/>
            <w:tcBorders>
              <w:top w:val="single" w:sz="6" w:space="0" w:color="000080"/>
              <w:left w:val="single" w:sz="6" w:space="0" w:color="000080"/>
              <w:bottom w:val="nil"/>
              <w:right w:val="single" w:sz="6" w:space="0" w:color="000080"/>
            </w:tcBorders>
          </w:tcPr>
          <w:p w14:paraId="3632D007" w14:textId="2B482EDA" w:rsidR="00F25B7B" w:rsidRPr="00D1135D" w:rsidRDefault="00F25B7B" w:rsidP="00F25B7B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101.0</w:t>
            </w:r>
          </w:p>
        </w:tc>
        <w:tc>
          <w:tcPr>
            <w:tcW w:w="964" w:type="dxa"/>
            <w:tcBorders>
              <w:top w:val="single" w:sz="6" w:space="0" w:color="000080"/>
              <w:left w:val="single" w:sz="6" w:space="0" w:color="000080"/>
              <w:bottom w:val="nil"/>
              <w:right w:val="nil"/>
            </w:tcBorders>
          </w:tcPr>
          <w:p w14:paraId="566375A2" w14:textId="540BB909" w:rsidR="00F25B7B" w:rsidRPr="00D1135D" w:rsidRDefault="00F25B7B" w:rsidP="00F25B7B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99.9</w:t>
            </w:r>
          </w:p>
        </w:tc>
        <w:tc>
          <w:tcPr>
            <w:tcW w:w="964" w:type="dxa"/>
            <w:tcBorders>
              <w:top w:val="single" w:sz="6" w:space="0" w:color="000080"/>
              <w:left w:val="single" w:sz="6" w:space="0" w:color="000080"/>
              <w:bottom w:val="nil"/>
              <w:right w:val="nil"/>
            </w:tcBorders>
          </w:tcPr>
          <w:p w14:paraId="40A4A091" w14:textId="37F09C32" w:rsidR="00F25B7B" w:rsidRPr="00D1135D" w:rsidRDefault="00F25B7B" w:rsidP="00F25B7B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98.2</w:t>
            </w:r>
          </w:p>
        </w:tc>
      </w:tr>
      <w:tr w:rsidR="00F25B7B" w:rsidRPr="00626F57" w14:paraId="04FC64F9" w14:textId="77777777" w:rsidTr="00BB2F82">
        <w:tc>
          <w:tcPr>
            <w:tcW w:w="2187" w:type="dxa"/>
          </w:tcPr>
          <w:p w14:paraId="4465F97D" w14:textId="25A1A18B" w:rsidR="00F25B7B" w:rsidRPr="001C11E2" w:rsidRDefault="00F25B7B" w:rsidP="00F25B7B">
            <w:pPr>
              <w:rPr>
                <w:shd w:val="clear" w:color="auto" w:fill="FFFFFF"/>
                <w:lang w:val="en-US"/>
              </w:rPr>
            </w:pPr>
            <w:bookmarkStart w:id="1" w:name="_Hlk230013562"/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Water supply; sewerage</w:t>
            </w:r>
            <w:r>
              <w:rPr>
                <w:color w:val="000000" w:themeColor="text1"/>
                <w:sz w:val="16"/>
                <w:szCs w:val="16"/>
                <w:lang w:val="en-US"/>
              </w:rPr>
              <w:t>,</w:t>
            </w: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 xml:space="preserve"> waste management and remediation activities</w:t>
            </w:r>
            <w:bookmarkEnd w:id="1"/>
          </w:p>
        </w:tc>
        <w:tc>
          <w:tcPr>
            <w:tcW w:w="964" w:type="dxa"/>
            <w:tcBorders>
              <w:top w:val="single" w:sz="6" w:space="0" w:color="000080"/>
              <w:left w:val="single" w:sz="6" w:space="0" w:color="000080"/>
              <w:bottom w:val="nil"/>
              <w:right w:val="single" w:sz="6" w:space="0" w:color="000080"/>
            </w:tcBorders>
          </w:tcPr>
          <w:p w14:paraId="1720F905" w14:textId="69890CAE" w:rsidR="00F25B7B" w:rsidRPr="00D1135D" w:rsidRDefault="00F25B7B" w:rsidP="00F25B7B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813D12">
              <w:rPr>
                <w:rFonts w:cs="Fira Sans"/>
                <w:color w:val="000000"/>
                <w:sz w:val="16"/>
                <w:szCs w:val="16"/>
              </w:rPr>
              <w:t>99</w:t>
            </w:r>
            <w:r>
              <w:rPr>
                <w:rFonts w:cs="Fira Sans"/>
                <w:color w:val="000000"/>
                <w:sz w:val="16"/>
                <w:szCs w:val="16"/>
              </w:rPr>
              <w:t>.6*</w:t>
            </w:r>
          </w:p>
        </w:tc>
        <w:tc>
          <w:tcPr>
            <w:tcW w:w="964" w:type="dxa"/>
            <w:tcBorders>
              <w:top w:val="single" w:sz="6" w:space="0" w:color="000080"/>
              <w:left w:val="single" w:sz="6" w:space="0" w:color="000080"/>
              <w:bottom w:val="nil"/>
              <w:right w:val="single" w:sz="6" w:space="0" w:color="000080"/>
            </w:tcBorders>
          </w:tcPr>
          <w:p w14:paraId="66FDE8AA" w14:textId="40DC869B" w:rsidR="00F25B7B" w:rsidRPr="00D1135D" w:rsidRDefault="00F25B7B" w:rsidP="00F25B7B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813D12">
              <w:rPr>
                <w:rFonts w:cs="Fira Sans"/>
                <w:color w:val="000000"/>
                <w:sz w:val="16"/>
                <w:szCs w:val="16"/>
              </w:rPr>
              <w:t>101</w:t>
            </w:r>
            <w:r>
              <w:rPr>
                <w:rFonts w:cs="Fira Sans"/>
                <w:color w:val="000000"/>
                <w:sz w:val="16"/>
                <w:szCs w:val="16"/>
              </w:rPr>
              <w:t>.1*</w:t>
            </w:r>
          </w:p>
        </w:tc>
        <w:tc>
          <w:tcPr>
            <w:tcW w:w="964" w:type="dxa"/>
            <w:tcBorders>
              <w:top w:val="single" w:sz="6" w:space="0" w:color="000080"/>
              <w:left w:val="single" w:sz="6" w:space="0" w:color="000080"/>
              <w:bottom w:val="nil"/>
              <w:right w:val="single" w:sz="6" w:space="0" w:color="000080"/>
            </w:tcBorders>
          </w:tcPr>
          <w:p w14:paraId="35D3B646" w14:textId="08C01767" w:rsidR="00F25B7B" w:rsidRPr="00D1135D" w:rsidRDefault="00F25B7B" w:rsidP="00F25B7B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101.3</w:t>
            </w:r>
          </w:p>
        </w:tc>
        <w:tc>
          <w:tcPr>
            <w:tcW w:w="964" w:type="dxa"/>
            <w:tcBorders>
              <w:top w:val="single" w:sz="6" w:space="0" w:color="000080"/>
              <w:left w:val="single" w:sz="6" w:space="0" w:color="000080"/>
              <w:bottom w:val="nil"/>
              <w:right w:val="single" w:sz="6" w:space="0" w:color="000080"/>
            </w:tcBorders>
          </w:tcPr>
          <w:p w14:paraId="16046037" w14:textId="79E76FDE" w:rsidR="00F25B7B" w:rsidRPr="00D1135D" w:rsidRDefault="00F25B7B" w:rsidP="00F25B7B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100.4</w:t>
            </w:r>
          </w:p>
        </w:tc>
        <w:tc>
          <w:tcPr>
            <w:tcW w:w="964" w:type="dxa"/>
            <w:tcBorders>
              <w:top w:val="single" w:sz="6" w:space="0" w:color="000080"/>
              <w:left w:val="single" w:sz="6" w:space="0" w:color="000080"/>
              <w:bottom w:val="nil"/>
              <w:right w:val="nil"/>
            </w:tcBorders>
          </w:tcPr>
          <w:p w14:paraId="40EBEE14" w14:textId="3F91E2F0" w:rsidR="00F25B7B" w:rsidRPr="00D1135D" w:rsidRDefault="00F25B7B" w:rsidP="00F25B7B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101.0</w:t>
            </w:r>
          </w:p>
        </w:tc>
        <w:tc>
          <w:tcPr>
            <w:tcW w:w="964" w:type="dxa"/>
            <w:tcBorders>
              <w:top w:val="single" w:sz="6" w:space="0" w:color="000080"/>
              <w:left w:val="single" w:sz="6" w:space="0" w:color="000080"/>
              <w:bottom w:val="nil"/>
              <w:right w:val="nil"/>
            </w:tcBorders>
          </w:tcPr>
          <w:p w14:paraId="361955C6" w14:textId="754B67B0" w:rsidR="00F25B7B" w:rsidRPr="00D1135D" w:rsidRDefault="00F25B7B" w:rsidP="00F25B7B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101.7</w:t>
            </w:r>
          </w:p>
        </w:tc>
      </w:tr>
    </w:tbl>
    <w:p w14:paraId="2DFD2CC3" w14:textId="77777777" w:rsidR="00982A1A" w:rsidRPr="00982A1A" w:rsidRDefault="00982A1A" w:rsidP="00A83563">
      <w:pPr>
        <w:rPr>
          <w:lang w:val="en-US" w:eastAsia="pl-PL"/>
        </w:rPr>
      </w:pPr>
    </w:p>
    <w:p w14:paraId="64AB06A9" w14:textId="77777777" w:rsidR="00982A1A" w:rsidRPr="00982A1A" w:rsidRDefault="00982A1A" w:rsidP="00A83563">
      <w:pPr>
        <w:rPr>
          <w:lang w:val="en-US" w:eastAsia="pl-PL"/>
        </w:rPr>
      </w:pPr>
    </w:p>
    <w:p w14:paraId="102B68B9" w14:textId="77777777" w:rsidR="00982A1A" w:rsidRPr="00982A1A" w:rsidRDefault="00982A1A" w:rsidP="00432F0F">
      <w:pPr>
        <w:pStyle w:val="Przypis"/>
        <w:rPr>
          <w:lang w:eastAsia="pl-PL"/>
        </w:rPr>
      </w:pPr>
    </w:p>
    <w:p w14:paraId="6C5D4730" w14:textId="2981A2C7" w:rsidR="00982A1A" w:rsidRPr="00432F0F" w:rsidRDefault="00982A1A" w:rsidP="00432F0F">
      <w:pPr>
        <w:pStyle w:val="Przypis"/>
      </w:pPr>
      <w:r w:rsidRPr="00432F0F">
        <w:t xml:space="preserve">* </w:t>
      </w:r>
      <w:r w:rsidR="00621C5D">
        <w:t>Indices</w:t>
      </w:r>
      <w:r w:rsidRPr="00432F0F">
        <w:t xml:space="preserve"> revised.</w:t>
      </w:r>
    </w:p>
    <w:p w14:paraId="5180EF4D" w14:textId="77777777" w:rsidR="00982A1A" w:rsidRPr="00982A1A" w:rsidRDefault="00982A1A" w:rsidP="00982A1A">
      <w:pPr>
        <w:rPr>
          <w:noProof/>
          <w:spacing w:val="-2"/>
          <w:sz w:val="16"/>
          <w:szCs w:val="16"/>
          <w:lang w:val="en-US"/>
        </w:rPr>
      </w:pPr>
    </w:p>
    <w:p w14:paraId="5A694858" w14:textId="77777777" w:rsidR="00982A1A" w:rsidRPr="00982A1A" w:rsidRDefault="00982A1A" w:rsidP="00982A1A">
      <w:pPr>
        <w:rPr>
          <w:noProof/>
          <w:spacing w:val="-2"/>
          <w:sz w:val="16"/>
          <w:szCs w:val="16"/>
          <w:lang w:val="en-US"/>
        </w:rPr>
      </w:pPr>
    </w:p>
    <w:p w14:paraId="14093CFA" w14:textId="77777777" w:rsidR="00982A1A" w:rsidRPr="00982A1A" w:rsidRDefault="00982A1A" w:rsidP="00982A1A">
      <w:pPr>
        <w:rPr>
          <w:noProof/>
          <w:spacing w:val="-2"/>
          <w:sz w:val="16"/>
          <w:szCs w:val="16"/>
          <w:lang w:val="en-US"/>
        </w:rPr>
      </w:pPr>
    </w:p>
    <w:p w14:paraId="4174F09A" w14:textId="6668913F" w:rsidR="00982A1A" w:rsidRPr="00982A1A" w:rsidRDefault="00982A1A" w:rsidP="00982A1A">
      <w:pPr>
        <w:rPr>
          <w:noProof/>
          <w:spacing w:val="-2"/>
          <w:sz w:val="16"/>
          <w:szCs w:val="16"/>
          <w:lang w:val="en-US"/>
        </w:rPr>
      </w:pPr>
    </w:p>
    <w:p w14:paraId="3E3F1D1C" w14:textId="6CA088FE" w:rsidR="00982A1A" w:rsidRPr="00982A1A" w:rsidRDefault="00982A1A" w:rsidP="00982A1A">
      <w:pPr>
        <w:rPr>
          <w:noProof/>
          <w:spacing w:val="-2"/>
          <w:sz w:val="16"/>
          <w:szCs w:val="16"/>
          <w:lang w:val="en-US"/>
        </w:rPr>
      </w:pPr>
    </w:p>
    <w:p w14:paraId="164C9ADC" w14:textId="4358B6C8" w:rsidR="00982A1A" w:rsidRPr="00982A1A" w:rsidRDefault="00982A1A" w:rsidP="00982A1A">
      <w:pPr>
        <w:rPr>
          <w:noProof/>
          <w:spacing w:val="-2"/>
          <w:sz w:val="16"/>
          <w:szCs w:val="16"/>
          <w:lang w:val="en-US"/>
        </w:rPr>
      </w:pPr>
    </w:p>
    <w:p w14:paraId="37AA06B4" w14:textId="6ECBFC94" w:rsidR="00656307" w:rsidRDefault="00656307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471509D6" w14:textId="74A26E4C" w:rsidR="00C02A64" w:rsidRPr="007444CA" w:rsidRDefault="00C02A64" w:rsidP="00C02A64">
      <w:pPr>
        <w:pStyle w:val="Nagwek1"/>
        <w:rPr>
          <w:rFonts w:ascii="Fira Sans" w:hAnsi="Fira Sans"/>
          <w:b/>
          <w:szCs w:val="19"/>
          <w:lang w:val="en-US"/>
        </w:rPr>
      </w:pPr>
      <w:r w:rsidRPr="007444CA">
        <w:rPr>
          <w:rFonts w:ascii="Fira Sans" w:hAnsi="Fira Sans"/>
          <w:b/>
          <w:szCs w:val="19"/>
          <w:lang w:val="en-US"/>
        </w:rPr>
        <w:lastRenderedPageBreak/>
        <w:t xml:space="preserve">Prices changes of sold production of industry in </w:t>
      </w:r>
      <w:r w:rsidR="00CD3B19">
        <w:rPr>
          <w:rFonts w:ascii="Fira Sans" w:hAnsi="Fira Sans"/>
          <w:b/>
          <w:szCs w:val="19"/>
          <w:lang w:val="en-US"/>
        </w:rPr>
        <w:t>May</w:t>
      </w:r>
      <w:r w:rsidR="009443F8">
        <w:rPr>
          <w:rFonts w:ascii="Fira Sans" w:hAnsi="Fira Sans"/>
          <w:b/>
          <w:szCs w:val="19"/>
          <w:lang w:val="en-US"/>
        </w:rPr>
        <w:t xml:space="preserve"> </w:t>
      </w:r>
      <w:r>
        <w:rPr>
          <w:rFonts w:ascii="Fira Sans" w:hAnsi="Fira Sans"/>
          <w:b/>
          <w:szCs w:val="19"/>
          <w:lang w:val="en-US"/>
        </w:rPr>
        <w:t>202</w:t>
      </w:r>
      <w:r w:rsidR="00ED2178">
        <w:rPr>
          <w:rFonts w:ascii="Fira Sans" w:hAnsi="Fira Sans"/>
          <w:b/>
          <w:szCs w:val="19"/>
          <w:lang w:val="en-US"/>
        </w:rPr>
        <w:t>6</w:t>
      </w:r>
      <w:r w:rsidRPr="007444CA">
        <w:rPr>
          <w:rFonts w:ascii="Fira Sans" w:hAnsi="Fira Sans"/>
          <w:b/>
          <w:szCs w:val="19"/>
          <w:lang w:val="en-US"/>
        </w:rPr>
        <w:t xml:space="preserve"> compared to </w:t>
      </w:r>
      <w:r>
        <w:rPr>
          <w:rFonts w:ascii="Fira Sans" w:hAnsi="Fira Sans"/>
          <w:b/>
          <w:szCs w:val="19"/>
          <w:lang w:val="en-US"/>
        </w:rPr>
        <w:t>the previous mont</w:t>
      </w:r>
      <w:r w:rsidR="00626F57">
        <w:rPr>
          <w:rFonts w:ascii="Fira Sans" w:hAnsi="Fira Sans"/>
          <w:b/>
          <w:szCs w:val="19"/>
          <w:lang w:val="en-US"/>
        </w:rPr>
        <w:t>h</w:t>
      </w:r>
    </w:p>
    <w:p w14:paraId="0D27438B" w14:textId="2EFF4B73" w:rsidR="00C02A64" w:rsidRDefault="00C02A64" w:rsidP="00C02A64">
      <w:pPr>
        <w:rPr>
          <w:shd w:val="clear" w:color="auto" w:fill="FFFFFF"/>
          <w:lang w:val="en-US"/>
        </w:rPr>
      </w:pPr>
      <w:r w:rsidRPr="00953401">
        <w:rPr>
          <w:shd w:val="clear" w:color="auto" w:fill="FFFFFF"/>
          <w:lang w:val="en-US"/>
        </w:rPr>
        <w:t xml:space="preserve">According to preliminary data </w:t>
      </w:r>
      <w:r w:rsidRPr="00964531">
        <w:rPr>
          <w:shd w:val="clear" w:color="auto" w:fill="FFFFFF"/>
          <w:lang w:val="en-US"/>
        </w:rPr>
        <w:t>the prices of sold production of industry</w:t>
      </w:r>
      <w:r w:rsidRPr="00953401">
        <w:rPr>
          <w:shd w:val="clear" w:color="auto" w:fill="FFFFFF"/>
          <w:lang w:val="en-US"/>
        </w:rPr>
        <w:t xml:space="preserve"> in </w:t>
      </w:r>
      <w:r w:rsidR="00CD3B19">
        <w:rPr>
          <w:shd w:val="clear" w:color="auto" w:fill="FFFFFF"/>
          <w:lang w:val="en-US"/>
        </w:rPr>
        <w:t>May</w:t>
      </w:r>
      <w:r w:rsidR="00ED2178">
        <w:rPr>
          <w:shd w:val="clear" w:color="auto" w:fill="FFFFFF"/>
          <w:lang w:val="en-US"/>
        </w:rPr>
        <w:t xml:space="preserve"> 2026</w:t>
      </w:r>
      <w:r w:rsidR="00921118">
        <w:rPr>
          <w:shd w:val="clear" w:color="auto" w:fill="FFFFFF"/>
          <w:lang w:val="en-US"/>
        </w:rPr>
        <w:t>,</w:t>
      </w:r>
      <w:r w:rsidR="00921118" w:rsidRPr="00921118">
        <w:rPr>
          <w:shd w:val="clear" w:color="auto" w:fill="FFFFFF"/>
          <w:lang w:val="en-US"/>
        </w:rPr>
        <w:t xml:space="preserve"> after increases recorded since February this year, remained at a level similar to those recorded in</w:t>
      </w:r>
      <w:r w:rsidR="00EA53AA">
        <w:rPr>
          <w:shd w:val="clear" w:color="auto" w:fill="FFFFFF"/>
          <w:lang w:val="en-US"/>
        </w:rPr>
        <w:t> </w:t>
      </w:r>
      <w:r w:rsidR="00921118" w:rsidRPr="00921118">
        <w:rPr>
          <w:shd w:val="clear" w:color="auto" w:fill="FFFFFF"/>
          <w:lang w:val="en-US"/>
        </w:rPr>
        <w:t>April 2026.</w:t>
      </w:r>
    </w:p>
    <w:p w14:paraId="59E27F7C" w14:textId="66D979AA" w:rsidR="002D401B" w:rsidRDefault="00C76407" w:rsidP="00432F0F">
      <w:pPr>
        <w:pStyle w:val="Tytuwykresu0"/>
        <w:ind w:left="709" w:hanging="709"/>
        <w:rPr>
          <w:lang w:val="en-US"/>
        </w:rPr>
      </w:pPr>
      <w:r>
        <w:drawing>
          <wp:anchor distT="0" distB="0" distL="114300" distR="114300" simplePos="0" relativeHeight="251882496" behindDoc="0" locked="0" layoutInCell="1" allowOverlap="1" wp14:anchorId="4CCA5616" wp14:editId="32E2D764">
            <wp:simplePos x="0" y="0"/>
            <wp:positionH relativeFrom="margin">
              <wp:align>left</wp:align>
            </wp:positionH>
            <wp:positionV relativeFrom="paragraph">
              <wp:posOffset>345440</wp:posOffset>
            </wp:positionV>
            <wp:extent cx="5090160" cy="2453640"/>
            <wp:effectExtent l="0" t="0" r="0" b="3810"/>
            <wp:wrapTopAndBottom/>
            <wp:docPr id="1" name="Wykres 1" descr="Chart 1. Prices changes of sold production of industry compared to the previous month">
              <a:extLst xmlns:a="http://schemas.openxmlformats.org/drawingml/2006/main">
                <a:ext uri="{FF2B5EF4-FFF2-40B4-BE49-F238E27FC236}">
                  <a16:creationId xmlns:a16="http://schemas.microsoft.com/office/drawing/2014/main" id="{3D8CD532-D6D6-47E0-B500-F9C0FC3B9E1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0017" w:rsidRPr="00823593">
        <w:rPr>
          <w:b w:val="0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49728" behindDoc="1" locked="0" layoutInCell="1" allowOverlap="1" wp14:anchorId="13274E31" wp14:editId="7F1E58C3">
                <wp:simplePos x="0" y="0"/>
                <wp:positionH relativeFrom="column">
                  <wp:posOffset>5285105</wp:posOffset>
                </wp:positionH>
                <wp:positionV relativeFrom="paragraph">
                  <wp:posOffset>788670</wp:posOffset>
                </wp:positionV>
                <wp:extent cx="1725295" cy="859155"/>
                <wp:effectExtent l="0" t="0" r="0" b="0"/>
                <wp:wrapTight wrapText="bothSides">
                  <wp:wrapPolygon edited="0">
                    <wp:start x="715" y="0"/>
                    <wp:lineTo x="715" y="21073"/>
                    <wp:lineTo x="20749" y="21073"/>
                    <wp:lineTo x="20749" y="0"/>
                    <wp:lineTo x="715" y="0"/>
                  </wp:wrapPolygon>
                </wp:wrapTight>
                <wp:docPr id="17" name="Pole tekstowe 17" descr="In May 2026 prices of sold production of industry remained at a level similar to those recorded in Apr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591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D957BC" w14:textId="41182D8C" w:rsidR="00432F0F" w:rsidRPr="00432F0F" w:rsidRDefault="00964531" w:rsidP="002D401B">
                            <w:pPr>
                              <w:pStyle w:val="tekstzboku"/>
                              <w:rPr>
                                <w:iCs/>
                                <w:lang w:val="en-US"/>
                              </w:rPr>
                            </w:pPr>
                            <w:r>
                              <w:rPr>
                                <w:iCs/>
                                <w:lang w:val="en-US"/>
                              </w:rPr>
                              <w:t>I</w:t>
                            </w:r>
                            <w:r w:rsidRPr="00432F0F">
                              <w:rPr>
                                <w:iCs/>
                                <w:lang w:val="en-US"/>
                              </w:rPr>
                              <w:t xml:space="preserve">n </w:t>
                            </w:r>
                            <w:r w:rsidR="00CD3B19">
                              <w:rPr>
                                <w:iCs/>
                                <w:lang w:val="en-US"/>
                              </w:rPr>
                              <w:t xml:space="preserve">May </w:t>
                            </w:r>
                            <w:r w:rsidR="00ED2178">
                              <w:rPr>
                                <w:iCs/>
                                <w:lang w:val="en-US"/>
                              </w:rPr>
                              <w:t>2026</w:t>
                            </w:r>
                            <w:r>
                              <w:rPr>
                                <w:iCs/>
                                <w:lang w:val="en-US"/>
                              </w:rPr>
                              <w:t xml:space="preserve"> </w:t>
                            </w:r>
                            <w:r w:rsidR="00432F0F">
                              <w:rPr>
                                <w:iCs/>
                                <w:lang w:val="en-US"/>
                              </w:rPr>
                              <w:t>prices of sold</w:t>
                            </w:r>
                            <w:r w:rsidR="00432F0F" w:rsidRPr="00432F0F">
                              <w:rPr>
                                <w:iCs/>
                                <w:lang w:val="en-US"/>
                              </w:rPr>
                              <w:t xml:space="preserve"> production </w:t>
                            </w:r>
                            <w:r w:rsidR="00432F0F">
                              <w:rPr>
                                <w:iCs/>
                                <w:lang w:val="en-US"/>
                              </w:rPr>
                              <w:t xml:space="preserve">of industry </w:t>
                            </w:r>
                            <w:r w:rsidR="00F25B7B" w:rsidRPr="00F25B7B">
                              <w:rPr>
                                <w:iCs/>
                                <w:lang w:val="en-US"/>
                              </w:rPr>
                              <w:t>remained at a level similar to</w:t>
                            </w:r>
                            <w:r w:rsidR="00EA53AA">
                              <w:rPr>
                                <w:iCs/>
                                <w:lang w:val="en-US"/>
                              </w:rPr>
                              <w:t> </w:t>
                            </w:r>
                            <w:r w:rsidR="00D60C89" w:rsidRPr="00F25B7B">
                              <w:rPr>
                                <w:iCs/>
                                <w:lang w:val="en-US"/>
                              </w:rPr>
                              <w:t>th</w:t>
                            </w:r>
                            <w:r w:rsidR="00D60C89">
                              <w:rPr>
                                <w:iCs/>
                                <w:lang w:val="en-US"/>
                              </w:rPr>
                              <w:t>ose</w:t>
                            </w:r>
                            <w:r w:rsidR="00D60C89" w:rsidRPr="00F25B7B">
                              <w:rPr>
                                <w:iCs/>
                                <w:lang w:val="en-US"/>
                              </w:rPr>
                              <w:t xml:space="preserve"> </w:t>
                            </w:r>
                            <w:r w:rsidR="00F25B7B" w:rsidRPr="00F25B7B">
                              <w:rPr>
                                <w:iCs/>
                                <w:lang w:val="en-US"/>
                              </w:rPr>
                              <w:t>recorded in April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274E31" id="_x0000_t202" coordsize="21600,21600" o:spt="202" path="m,l,21600r21600,l21600,xe">
                <v:stroke joinstyle="miter"/>
                <v:path gradientshapeok="t" o:connecttype="rect"/>
              </v:shapetype>
              <v:shape id="Pole tekstowe 17" o:spid="_x0000_s1027" type="#_x0000_t202" alt="In May 2026 prices of sold production of industry remained at a level similar to those recorded in April" style="position:absolute;left:0;text-align:left;margin-left:416.15pt;margin-top:62.1pt;width:135.85pt;height:67.65pt;z-index:-251466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" filled="f" stroked="f">
                <v:textbox>
                  <w:txbxContent>
                    <w:p w14:paraId="27D957BC" w14:textId="41182D8C" w:rsidR="00432F0F" w:rsidRPr="00432F0F" w:rsidRDefault="00964531" w:rsidP="002D401B">
                      <w:pPr>
                        <w:pStyle w:val="tekstzboku"/>
                        <w:rPr>
                          <w:iCs/>
                          <w:lang w:val="en-US"/>
                        </w:rPr>
                      </w:pPr>
                      <w:r>
                        <w:rPr>
                          <w:iCs/>
                          <w:lang w:val="en-US"/>
                        </w:rPr>
                        <w:t>I</w:t>
                      </w:r>
                      <w:r w:rsidRPr="00432F0F">
                        <w:rPr>
                          <w:iCs/>
                          <w:lang w:val="en-US"/>
                        </w:rPr>
                        <w:t xml:space="preserve">n </w:t>
                      </w:r>
                      <w:r w:rsidR="00CD3B19">
                        <w:rPr>
                          <w:iCs/>
                          <w:lang w:val="en-US"/>
                        </w:rPr>
                        <w:t xml:space="preserve">May </w:t>
                      </w:r>
                      <w:r w:rsidR="00ED2178">
                        <w:rPr>
                          <w:iCs/>
                          <w:lang w:val="en-US"/>
                        </w:rPr>
                        <w:t>2026</w:t>
                      </w:r>
                      <w:r>
                        <w:rPr>
                          <w:iCs/>
                          <w:lang w:val="en-US"/>
                        </w:rPr>
                        <w:t xml:space="preserve"> </w:t>
                      </w:r>
                      <w:r w:rsidR="00432F0F">
                        <w:rPr>
                          <w:iCs/>
                          <w:lang w:val="en-US"/>
                        </w:rPr>
                        <w:t>prices of sold</w:t>
                      </w:r>
                      <w:r w:rsidR="00432F0F" w:rsidRPr="00432F0F">
                        <w:rPr>
                          <w:iCs/>
                          <w:lang w:val="en-US"/>
                        </w:rPr>
                        <w:t xml:space="preserve"> production </w:t>
                      </w:r>
                      <w:r w:rsidR="00432F0F">
                        <w:rPr>
                          <w:iCs/>
                          <w:lang w:val="en-US"/>
                        </w:rPr>
                        <w:t xml:space="preserve">of industry </w:t>
                      </w:r>
                      <w:r w:rsidR="00F25B7B" w:rsidRPr="00F25B7B">
                        <w:rPr>
                          <w:iCs/>
                          <w:lang w:val="en-US"/>
                        </w:rPr>
                        <w:t>remained at a level similar to</w:t>
                      </w:r>
                      <w:r w:rsidR="00EA53AA">
                        <w:rPr>
                          <w:iCs/>
                          <w:lang w:val="en-US"/>
                        </w:rPr>
                        <w:t> </w:t>
                      </w:r>
                      <w:r w:rsidR="00D60C89" w:rsidRPr="00F25B7B">
                        <w:rPr>
                          <w:iCs/>
                          <w:lang w:val="en-US"/>
                        </w:rPr>
                        <w:t>th</w:t>
                      </w:r>
                      <w:r w:rsidR="00D60C89">
                        <w:rPr>
                          <w:iCs/>
                          <w:lang w:val="en-US"/>
                        </w:rPr>
                        <w:t>ose</w:t>
                      </w:r>
                      <w:r w:rsidR="00D60C89" w:rsidRPr="00F25B7B">
                        <w:rPr>
                          <w:iCs/>
                          <w:lang w:val="en-US"/>
                        </w:rPr>
                        <w:t xml:space="preserve"> </w:t>
                      </w:r>
                      <w:r w:rsidR="00F25B7B" w:rsidRPr="00F25B7B">
                        <w:rPr>
                          <w:iCs/>
                          <w:lang w:val="en-US"/>
                        </w:rPr>
                        <w:t>recorded in April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D401B" w:rsidRPr="007444CA">
        <w:rPr>
          <w:lang w:val="en-US"/>
        </w:rPr>
        <w:t xml:space="preserve">Chart </w:t>
      </w:r>
      <w:r w:rsidR="002D401B">
        <w:rPr>
          <w:lang w:val="en-US"/>
        </w:rPr>
        <w:t>1</w:t>
      </w:r>
      <w:r w:rsidR="002D401B" w:rsidRPr="007444CA">
        <w:rPr>
          <w:lang w:val="en-US"/>
        </w:rPr>
        <w:t xml:space="preserve">. Prices changes of sold production of industry </w:t>
      </w:r>
      <w:r w:rsidR="00432F0F">
        <w:rPr>
          <w:lang w:val="en-US"/>
        </w:rPr>
        <w:t>compared to the </w:t>
      </w:r>
      <w:r w:rsidR="002D401B">
        <w:rPr>
          <w:lang w:val="en-US"/>
        </w:rPr>
        <w:t>p</w:t>
      </w:r>
      <w:r w:rsidR="002D401B" w:rsidRPr="007444CA">
        <w:rPr>
          <w:lang w:val="en-US"/>
        </w:rPr>
        <w:t xml:space="preserve">revious </w:t>
      </w:r>
      <w:r w:rsidR="002D401B">
        <w:rPr>
          <w:lang w:val="en-US"/>
        </w:rPr>
        <w:t>month</w:t>
      </w:r>
    </w:p>
    <w:p w14:paraId="1C9BC32D" w14:textId="77777777" w:rsidR="00C76407" w:rsidRDefault="00C76407" w:rsidP="00C76407">
      <w:pPr>
        <w:spacing w:before="0" w:after="0" w:line="240" w:lineRule="auto"/>
        <w:rPr>
          <w:shd w:val="clear" w:color="auto" w:fill="FFFFFF"/>
          <w:lang w:val="en-US"/>
        </w:rPr>
      </w:pPr>
    </w:p>
    <w:p w14:paraId="2948078B" w14:textId="37341980" w:rsidR="00285E63" w:rsidRDefault="00C76407" w:rsidP="00C76407">
      <w:pPr>
        <w:spacing w:before="0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T</w:t>
      </w:r>
      <w:r w:rsidR="007C09F4">
        <w:rPr>
          <w:shd w:val="clear" w:color="auto" w:fill="FFFFFF"/>
          <w:lang w:val="en-US"/>
        </w:rPr>
        <w:t>he p</w:t>
      </w:r>
      <w:r w:rsidR="007C09F4" w:rsidRPr="007C09F4">
        <w:rPr>
          <w:shd w:val="clear" w:color="auto" w:fill="FFFFFF"/>
          <w:lang w:val="en-US"/>
        </w:rPr>
        <w:t xml:space="preserve">rice </w:t>
      </w:r>
      <w:r w:rsidR="00320F91">
        <w:rPr>
          <w:shd w:val="clear" w:color="auto" w:fill="FFFFFF"/>
          <w:lang w:val="en-US"/>
        </w:rPr>
        <w:t>in</w:t>
      </w:r>
      <w:r w:rsidR="007C09F4" w:rsidRPr="007C09F4">
        <w:rPr>
          <w:shd w:val="clear" w:color="auto" w:fill="FFFFFF"/>
          <w:lang w:val="en-US"/>
        </w:rPr>
        <w:t>creases were recorded</w:t>
      </w:r>
      <w:r w:rsidR="000617F2">
        <w:rPr>
          <w:shd w:val="clear" w:color="auto" w:fill="FFFFFF"/>
          <w:lang w:val="en-US"/>
        </w:rPr>
        <w:t xml:space="preserve"> </w:t>
      </w:r>
      <w:r w:rsidR="00320F91">
        <w:rPr>
          <w:shd w:val="clear" w:color="auto" w:fill="FFFFFF"/>
          <w:lang w:val="en-US"/>
        </w:rPr>
        <w:t xml:space="preserve">in </w:t>
      </w:r>
      <w:r w:rsidR="007C09F4" w:rsidRPr="00953401">
        <w:rPr>
          <w:b/>
          <w:shd w:val="clear" w:color="auto" w:fill="FFFFFF"/>
          <w:lang w:val="en-US"/>
        </w:rPr>
        <w:t>mining and quarrying</w:t>
      </w:r>
      <w:r w:rsidR="007C09F4" w:rsidRPr="00953401">
        <w:rPr>
          <w:shd w:val="clear" w:color="auto" w:fill="FFFFFF"/>
          <w:lang w:val="en-US"/>
        </w:rPr>
        <w:t xml:space="preserve"> </w:t>
      </w:r>
      <w:r w:rsidR="00320F91">
        <w:rPr>
          <w:shd w:val="clear" w:color="auto" w:fill="FFFFFF"/>
          <w:lang w:val="en-US"/>
        </w:rPr>
        <w:t>–</w:t>
      </w:r>
      <w:r w:rsidR="007C09F4">
        <w:rPr>
          <w:shd w:val="clear" w:color="auto" w:fill="FFFFFF"/>
          <w:lang w:val="en-US"/>
        </w:rPr>
        <w:t xml:space="preserve"> by </w:t>
      </w:r>
      <w:r w:rsidR="00F25B7B">
        <w:rPr>
          <w:shd w:val="clear" w:color="auto" w:fill="FFFFFF"/>
          <w:lang w:val="en-US"/>
        </w:rPr>
        <w:t>1.5</w:t>
      </w:r>
      <w:r w:rsidR="007C09F4">
        <w:rPr>
          <w:shd w:val="clear" w:color="auto" w:fill="FFFFFF"/>
          <w:lang w:val="en-US"/>
        </w:rPr>
        <w:t>% (</w:t>
      </w:r>
      <w:r w:rsidR="00481004">
        <w:rPr>
          <w:shd w:val="clear" w:color="auto" w:fill="FFFFFF"/>
          <w:lang w:val="en-US"/>
        </w:rPr>
        <w:t xml:space="preserve">including </w:t>
      </w:r>
      <w:r w:rsidR="00DE490D">
        <w:rPr>
          <w:shd w:val="clear" w:color="auto" w:fill="FFFFFF"/>
          <w:lang w:val="en-US"/>
        </w:rPr>
        <w:t>in</w:t>
      </w:r>
      <w:r w:rsidR="00DE490D" w:rsidRPr="00953401">
        <w:rPr>
          <w:shd w:val="clear" w:color="auto" w:fill="FFFFFF"/>
          <w:lang w:val="en-US"/>
        </w:rPr>
        <w:t xml:space="preserve"> mining of</w:t>
      </w:r>
      <w:r w:rsidR="00DE490D">
        <w:rPr>
          <w:shd w:val="clear" w:color="auto" w:fill="FFFFFF"/>
          <w:lang w:val="en-US"/>
        </w:rPr>
        <w:t> </w:t>
      </w:r>
      <w:r w:rsidR="00DE490D" w:rsidRPr="001519B8">
        <w:rPr>
          <w:shd w:val="clear" w:color="auto" w:fill="FFFFFF"/>
          <w:lang w:val="en-US"/>
        </w:rPr>
        <w:t>metal ores</w:t>
      </w:r>
      <w:r w:rsidR="00DE490D">
        <w:rPr>
          <w:shd w:val="clear" w:color="auto" w:fill="FFFFFF"/>
          <w:lang w:val="en-US"/>
        </w:rPr>
        <w:t xml:space="preserve"> – by 2.1%</w:t>
      </w:r>
      <w:r w:rsidR="00802726">
        <w:rPr>
          <w:shd w:val="clear" w:color="auto" w:fill="FFFFFF"/>
          <w:lang w:val="en-US"/>
        </w:rPr>
        <w:t>,</w:t>
      </w:r>
      <w:r w:rsidR="000617F2">
        <w:rPr>
          <w:shd w:val="clear" w:color="auto" w:fill="FFFFFF"/>
          <w:lang w:val="en-US"/>
        </w:rPr>
        <w:t xml:space="preserve"> </w:t>
      </w:r>
      <w:r w:rsidR="00F25B7B">
        <w:rPr>
          <w:shd w:val="clear" w:color="auto" w:fill="FFFFFF"/>
          <w:lang w:val="en-US"/>
        </w:rPr>
        <w:t>and</w:t>
      </w:r>
      <w:r w:rsidR="00DE490D" w:rsidRPr="00DE490D">
        <w:rPr>
          <w:shd w:val="clear" w:color="auto" w:fill="FFFFFF"/>
          <w:lang w:val="en-US"/>
        </w:rPr>
        <w:t xml:space="preserve"> </w:t>
      </w:r>
      <w:r w:rsidR="00DE490D">
        <w:rPr>
          <w:shd w:val="clear" w:color="auto" w:fill="FFFFFF"/>
          <w:lang w:val="en-US"/>
        </w:rPr>
        <w:t xml:space="preserve">in </w:t>
      </w:r>
      <w:r w:rsidR="00DE490D" w:rsidRPr="001519B8">
        <w:rPr>
          <w:shd w:val="clear" w:color="auto" w:fill="FFFFFF"/>
          <w:lang w:val="en-US"/>
        </w:rPr>
        <w:t xml:space="preserve">mining of </w:t>
      </w:r>
      <w:r w:rsidR="00DE490D" w:rsidRPr="00693937">
        <w:rPr>
          <w:shd w:val="clear" w:color="auto" w:fill="FFFFFF"/>
          <w:lang w:val="en-US"/>
        </w:rPr>
        <w:t>hard coal and lignite</w:t>
      </w:r>
      <w:r w:rsidR="00DE490D">
        <w:rPr>
          <w:shd w:val="clear" w:color="auto" w:fill="FFFFFF"/>
          <w:lang w:val="en-US"/>
        </w:rPr>
        <w:t xml:space="preserve"> </w:t>
      </w:r>
      <w:r w:rsidR="00DE490D" w:rsidRPr="001519B8">
        <w:rPr>
          <w:shd w:val="clear" w:color="auto" w:fill="FFFFFF"/>
          <w:lang w:val="en-US"/>
        </w:rPr>
        <w:t xml:space="preserve">– by </w:t>
      </w:r>
      <w:r w:rsidR="00DE490D">
        <w:rPr>
          <w:shd w:val="clear" w:color="auto" w:fill="FFFFFF"/>
          <w:lang w:val="en-US"/>
        </w:rPr>
        <w:t>0.7%</w:t>
      </w:r>
      <w:r w:rsidR="000617F2">
        <w:rPr>
          <w:shd w:val="clear" w:color="auto" w:fill="FFFFFF"/>
          <w:lang w:val="en-US"/>
        </w:rPr>
        <w:t>)</w:t>
      </w:r>
      <w:r w:rsidR="00481004">
        <w:rPr>
          <w:shd w:val="clear" w:color="auto" w:fill="FFFFFF"/>
          <w:lang w:val="en-US"/>
        </w:rPr>
        <w:t>.</w:t>
      </w:r>
      <w:r w:rsidR="009E66A5">
        <w:rPr>
          <w:shd w:val="clear" w:color="auto" w:fill="FFFFFF"/>
          <w:lang w:val="en-US"/>
        </w:rPr>
        <w:t xml:space="preserve"> </w:t>
      </w:r>
      <w:r w:rsidR="00F25B7B" w:rsidRPr="00F25B7B">
        <w:rPr>
          <w:shd w:val="clear" w:color="auto" w:fill="FFFFFF"/>
          <w:lang w:val="en-US"/>
        </w:rPr>
        <w:t xml:space="preserve">Prices have also been raised </w:t>
      </w:r>
      <w:r w:rsidR="009E66A5" w:rsidRPr="009E66A5">
        <w:rPr>
          <w:shd w:val="clear" w:color="auto" w:fill="FFFFFF"/>
          <w:lang w:val="en-US"/>
        </w:rPr>
        <w:t xml:space="preserve">in the </w:t>
      </w:r>
      <w:r w:rsidR="009E66A5" w:rsidRPr="008937B7">
        <w:rPr>
          <w:b/>
          <w:shd w:val="clear" w:color="auto" w:fill="FFFFFF"/>
          <w:lang w:val="en-US"/>
        </w:rPr>
        <w:t>electricity, gas, steam and air conditioning supply</w:t>
      </w:r>
      <w:r w:rsidR="009E66A5" w:rsidRPr="009E66A5">
        <w:rPr>
          <w:shd w:val="clear" w:color="auto" w:fill="FFFFFF"/>
          <w:lang w:val="en-US"/>
        </w:rPr>
        <w:t xml:space="preserve"> – by </w:t>
      </w:r>
      <w:r w:rsidR="00F25B7B">
        <w:rPr>
          <w:shd w:val="clear" w:color="auto" w:fill="FFFFFF"/>
          <w:lang w:val="en-US"/>
        </w:rPr>
        <w:t>1.0</w:t>
      </w:r>
      <w:r w:rsidR="009E66A5" w:rsidRPr="009E66A5">
        <w:rPr>
          <w:shd w:val="clear" w:color="auto" w:fill="FFFFFF"/>
          <w:lang w:val="en-US"/>
        </w:rPr>
        <w:t xml:space="preserve">%, and in </w:t>
      </w:r>
      <w:r w:rsidR="009E66A5" w:rsidRPr="008937B7">
        <w:rPr>
          <w:b/>
          <w:shd w:val="clear" w:color="auto" w:fill="FFFFFF"/>
          <w:lang w:val="en-US"/>
        </w:rPr>
        <w:t>water supply; sewerage, waste management and remediation activities</w:t>
      </w:r>
      <w:r w:rsidR="009E66A5" w:rsidRPr="009E66A5">
        <w:rPr>
          <w:shd w:val="clear" w:color="auto" w:fill="FFFFFF"/>
          <w:lang w:val="en-US"/>
        </w:rPr>
        <w:t xml:space="preserve"> – by 0.</w:t>
      </w:r>
      <w:r w:rsidR="00F25B7B">
        <w:rPr>
          <w:shd w:val="clear" w:color="auto" w:fill="FFFFFF"/>
          <w:lang w:val="en-US"/>
        </w:rPr>
        <w:t>4</w:t>
      </w:r>
      <w:r w:rsidR="009E66A5" w:rsidRPr="009E66A5">
        <w:rPr>
          <w:shd w:val="clear" w:color="auto" w:fill="FFFFFF"/>
          <w:lang w:val="en-US"/>
        </w:rPr>
        <w:t>%.</w:t>
      </w:r>
      <w:r w:rsidR="00F25B7B" w:rsidRPr="00F25B7B">
        <w:rPr>
          <w:shd w:val="clear" w:color="auto" w:fill="FFFFFF"/>
          <w:lang w:val="en-US"/>
        </w:rPr>
        <w:t xml:space="preserve"> </w:t>
      </w:r>
      <w:r w:rsidR="00F25B7B" w:rsidRPr="00C16C61">
        <w:rPr>
          <w:shd w:val="clear" w:color="auto" w:fill="FFFFFF"/>
          <w:lang w:val="en-US"/>
        </w:rPr>
        <w:t xml:space="preserve">The </w:t>
      </w:r>
      <w:r w:rsidR="00F25B7B" w:rsidRPr="007C09F4">
        <w:rPr>
          <w:shd w:val="clear" w:color="auto" w:fill="FFFFFF"/>
          <w:lang w:val="en-US"/>
        </w:rPr>
        <w:t xml:space="preserve">prices have </w:t>
      </w:r>
      <w:r w:rsidR="00F25B7B">
        <w:rPr>
          <w:shd w:val="clear" w:color="auto" w:fill="FFFFFF"/>
          <w:lang w:val="en-US"/>
        </w:rPr>
        <w:t>decreased</w:t>
      </w:r>
      <w:r w:rsidR="00F25B7B" w:rsidRPr="00F25B7B">
        <w:rPr>
          <w:shd w:val="clear" w:color="auto" w:fill="FFFFFF"/>
          <w:lang w:val="en-US"/>
        </w:rPr>
        <w:t xml:space="preserve"> </w:t>
      </w:r>
      <w:r w:rsidR="00F25B7B">
        <w:rPr>
          <w:shd w:val="clear" w:color="auto" w:fill="FFFFFF"/>
          <w:lang w:val="en-US"/>
        </w:rPr>
        <w:t xml:space="preserve">in </w:t>
      </w:r>
      <w:r w:rsidR="00F25B7B" w:rsidRPr="00285E63">
        <w:rPr>
          <w:b/>
          <w:shd w:val="clear" w:color="auto" w:fill="FFFFFF"/>
          <w:lang w:val="en-US"/>
        </w:rPr>
        <w:t xml:space="preserve">manufacturing </w:t>
      </w:r>
      <w:r w:rsidR="00F25B7B" w:rsidRPr="00320F91">
        <w:rPr>
          <w:shd w:val="clear" w:color="auto" w:fill="FFFFFF"/>
          <w:lang w:val="en-US"/>
        </w:rPr>
        <w:t xml:space="preserve">– </w:t>
      </w:r>
      <w:r w:rsidR="00F25B7B" w:rsidRPr="007C09F4">
        <w:rPr>
          <w:shd w:val="clear" w:color="auto" w:fill="FFFFFF"/>
          <w:lang w:val="en-US"/>
        </w:rPr>
        <w:t xml:space="preserve">by </w:t>
      </w:r>
      <w:r w:rsidR="00F25B7B">
        <w:rPr>
          <w:shd w:val="clear" w:color="auto" w:fill="FFFFFF"/>
          <w:lang w:val="en-US"/>
        </w:rPr>
        <w:t>0.2</w:t>
      </w:r>
      <w:r w:rsidR="00F25B7B" w:rsidRPr="007C09F4">
        <w:rPr>
          <w:shd w:val="clear" w:color="auto" w:fill="FFFFFF"/>
          <w:lang w:val="en-US"/>
        </w:rPr>
        <w:t>%</w:t>
      </w:r>
      <w:r w:rsidR="00802726">
        <w:rPr>
          <w:shd w:val="clear" w:color="auto" w:fill="FFFFFF"/>
          <w:lang w:val="en-US"/>
        </w:rPr>
        <w:t>.</w:t>
      </w:r>
    </w:p>
    <w:p w14:paraId="2758CD14" w14:textId="4783C5C9" w:rsidR="00C02A64" w:rsidRPr="007444CA" w:rsidRDefault="00C02A64" w:rsidP="00C02A64">
      <w:pPr>
        <w:pStyle w:val="Nagwek1"/>
        <w:rPr>
          <w:lang w:val="en-US"/>
        </w:rPr>
      </w:pPr>
      <w:r w:rsidRPr="007444CA">
        <w:rPr>
          <w:lang w:val="en-US"/>
        </w:rPr>
        <w:t xml:space="preserve">Prices changes of sold production of industry in </w:t>
      </w:r>
      <w:r w:rsidR="00CD3B19">
        <w:rPr>
          <w:lang w:val="en-US"/>
        </w:rPr>
        <w:t>May</w:t>
      </w:r>
      <w:r w:rsidR="008E1676">
        <w:rPr>
          <w:lang w:val="en-US"/>
        </w:rPr>
        <w:t xml:space="preserve"> 2026</w:t>
      </w:r>
      <w:r w:rsidRPr="007444CA">
        <w:rPr>
          <w:lang w:val="en-US"/>
        </w:rPr>
        <w:t xml:space="preserve"> compared to </w:t>
      </w:r>
      <w:r>
        <w:rPr>
          <w:lang w:val="en-US"/>
        </w:rPr>
        <w:t>the corresponding month of the previous year</w:t>
      </w:r>
    </w:p>
    <w:p w14:paraId="14C038DB" w14:textId="7602418F" w:rsidR="00C02A64" w:rsidRDefault="00C02A64" w:rsidP="00C02A64">
      <w:pPr>
        <w:rPr>
          <w:shd w:val="clear" w:color="auto" w:fill="FFFFFF"/>
          <w:lang w:val="en-US"/>
        </w:rPr>
      </w:pPr>
      <w:r w:rsidRPr="00953401">
        <w:rPr>
          <w:shd w:val="clear" w:color="auto" w:fill="FFFFFF"/>
          <w:lang w:val="en-US"/>
        </w:rPr>
        <w:t xml:space="preserve">In </w:t>
      </w:r>
      <w:r w:rsidR="00F25B7B">
        <w:rPr>
          <w:shd w:val="clear" w:color="auto" w:fill="FFFFFF"/>
          <w:lang w:val="en-US"/>
        </w:rPr>
        <w:t>May</w:t>
      </w:r>
      <w:r w:rsidR="008E1676">
        <w:rPr>
          <w:shd w:val="clear" w:color="auto" w:fill="FFFFFF"/>
          <w:lang w:val="en-US"/>
        </w:rPr>
        <w:t xml:space="preserve"> 2026</w:t>
      </w:r>
      <w:r w:rsidRPr="00953401">
        <w:rPr>
          <w:shd w:val="clear" w:color="auto" w:fill="FFFFFF"/>
          <w:lang w:val="en-US"/>
        </w:rPr>
        <w:t xml:space="preserve"> </w:t>
      </w:r>
      <w:r w:rsidRPr="00964531">
        <w:rPr>
          <w:shd w:val="clear" w:color="auto" w:fill="FFFFFF"/>
          <w:lang w:val="en-US"/>
        </w:rPr>
        <w:t>the prices of sold production of industry</w:t>
      </w:r>
      <w:r w:rsidRPr="00953401">
        <w:rPr>
          <w:shd w:val="clear" w:color="auto" w:fill="FFFFFF"/>
          <w:lang w:val="en-US"/>
        </w:rPr>
        <w:t xml:space="preserve"> compared to the corresponding month of the previous year </w:t>
      </w:r>
      <w:r w:rsidR="0075484E" w:rsidRPr="0075484E">
        <w:rPr>
          <w:shd w:val="clear" w:color="auto" w:fill="FFFFFF"/>
          <w:lang w:val="en-US"/>
        </w:rPr>
        <w:t xml:space="preserve">increased by </w:t>
      </w:r>
      <w:r w:rsidR="00F25B7B">
        <w:rPr>
          <w:shd w:val="clear" w:color="auto" w:fill="FFFFFF"/>
          <w:lang w:val="en-US"/>
        </w:rPr>
        <w:t>2.4</w:t>
      </w:r>
      <w:r w:rsidR="002506EF">
        <w:rPr>
          <w:shd w:val="clear" w:color="auto" w:fill="FFFFFF"/>
          <w:lang w:val="en-US"/>
        </w:rPr>
        <w:t>%.</w:t>
      </w:r>
      <w:r w:rsidR="000838A2">
        <w:rPr>
          <w:shd w:val="clear" w:color="auto" w:fill="FFFFFF"/>
          <w:lang w:val="en-US"/>
        </w:rPr>
        <w:t xml:space="preserve"> </w:t>
      </w:r>
      <w:r w:rsidR="0075484E" w:rsidRPr="0075484E">
        <w:rPr>
          <w:shd w:val="clear" w:color="auto" w:fill="FFFFFF"/>
          <w:lang w:val="en-US"/>
        </w:rPr>
        <w:t xml:space="preserve">On an annual basis the prices have increased  </w:t>
      </w:r>
      <w:r w:rsidR="00F92F61" w:rsidRPr="00F92F61">
        <w:rPr>
          <w:shd w:val="clear" w:color="auto" w:fill="FFFFFF"/>
          <w:lang w:val="en-US"/>
        </w:rPr>
        <w:t>in the last three months, following declines observed since July</w:t>
      </w:r>
      <w:r w:rsidR="00F92F61">
        <w:rPr>
          <w:color w:val="FF0000"/>
          <w:szCs w:val="19"/>
          <w:lang w:val="en-US"/>
        </w:rPr>
        <w:t xml:space="preserve"> </w:t>
      </w:r>
      <w:r w:rsidR="00F92F61" w:rsidRPr="00F92F61">
        <w:rPr>
          <w:shd w:val="clear" w:color="auto" w:fill="FFFFFF"/>
          <w:lang w:val="en-US"/>
        </w:rPr>
        <w:t>2023.</w:t>
      </w:r>
    </w:p>
    <w:p w14:paraId="30977E56" w14:textId="4C41A663" w:rsidR="00285E63" w:rsidRPr="007444CA" w:rsidRDefault="00C76407" w:rsidP="0055200E">
      <w:pPr>
        <w:pStyle w:val="Tytuwykresu0"/>
        <w:ind w:left="709" w:hanging="709"/>
        <w:rPr>
          <w:lang w:val="en-US"/>
        </w:rPr>
      </w:pPr>
      <w:r>
        <w:drawing>
          <wp:anchor distT="0" distB="0" distL="114300" distR="114300" simplePos="0" relativeHeight="251883520" behindDoc="0" locked="0" layoutInCell="1" allowOverlap="1" wp14:anchorId="35ED434E" wp14:editId="436DE88D">
            <wp:simplePos x="0" y="0"/>
            <wp:positionH relativeFrom="margin">
              <wp:posOffset>43815</wp:posOffset>
            </wp:positionH>
            <wp:positionV relativeFrom="paragraph">
              <wp:posOffset>483870</wp:posOffset>
            </wp:positionV>
            <wp:extent cx="5082540" cy="2354580"/>
            <wp:effectExtent l="0" t="0" r="3810" b="7620"/>
            <wp:wrapTopAndBottom/>
            <wp:docPr id="16" name="Wykres 16" descr="Chart 2. Prices changes of sold production of industry compared to the corresponding period of the previous year">
              <a:extLst xmlns:a="http://schemas.openxmlformats.org/drawingml/2006/main">
                <a:ext uri="{FF2B5EF4-FFF2-40B4-BE49-F238E27FC236}">
                  <a16:creationId xmlns:a16="http://schemas.microsoft.com/office/drawing/2014/main" id="{3ED82594-633C-4E9A-8F9B-28C19CA83E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147B" w:rsidRPr="00966C9A">
        <mc:AlternateContent>
          <mc:Choice Requires="wps">
            <w:drawing>
              <wp:anchor distT="45720" distB="45720" distL="114300" distR="114300" simplePos="0" relativeHeight="251853824" behindDoc="1" locked="0" layoutInCell="1" allowOverlap="1" wp14:anchorId="4B2280CF" wp14:editId="5AE5821F">
                <wp:simplePos x="0" y="0"/>
                <wp:positionH relativeFrom="page">
                  <wp:posOffset>5720291</wp:posOffset>
                </wp:positionH>
                <wp:positionV relativeFrom="paragraph">
                  <wp:posOffset>1153371</wp:posOffset>
                </wp:positionV>
                <wp:extent cx="1725295" cy="1072515"/>
                <wp:effectExtent l="0" t="0" r="0" b="0"/>
                <wp:wrapTight wrapText="bothSides">
                  <wp:wrapPolygon edited="0">
                    <wp:start x="715" y="0"/>
                    <wp:lineTo x="715" y="21101"/>
                    <wp:lineTo x="20749" y="21101"/>
                    <wp:lineTo x="20749" y="0"/>
                    <wp:lineTo x="715" y="0"/>
                  </wp:wrapPolygon>
                </wp:wrapTight>
                <wp:docPr id="4" name="Pole tekstowe 4" descr="In May 2026 an increase in the dynamics of prices of sold production of industry per year was observed by 2.4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72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E3C380" w14:textId="0254F244" w:rsidR="00285E63" w:rsidRPr="007444CA" w:rsidRDefault="00285E63" w:rsidP="00285E63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  <w:r w:rsidRPr="000C3DBE">
                              <w:rPr>
                                <w:bCs w:val="0"/>
                                <w:lang w:val="en-US"/>
                              </w:rPr>
                              <w:t xml:space="preserve">In </w:t>
                            </w:r>
                            <w:r w:rsidR="00CD3B19">
                              <w:rPr>
                                <w:bCs w:val="0"/>
                                <w:lang w:val="en-US"/>
                              </w:rPr>
                              <w:t>May</w:t>
                            </w:r>
                            <w:r w:rsidR="00B9434D">
                              <w:rPr>
                                <w:bCs w:val="0"/>
                                <w:lang w:val="en-US"/>
                              </w:rPr>
                              <w:t xml:space="preserve"> </w:t>
                            </w:r>
                            <w:r w:rsidR="00FE29AE">
                              <w:rPr>
                                <w:bCs w:val="0"/>
                                <w:lang w:val="en-US"/>
                              </w:rPr>
                              <w:t>2026</w:t>
                            </w:r>
                            <w:r w:rsidRPr="000C3DBE">
                              <w:rPr>
                                <w:bCs w:val="0"/>
                                <w:lang w:val="en-US"/>
                              </w:rPr>
                              <w:t xml:space="preserve"> a</w:t>
                            </w:r>
                            <w:r w:rsidR="000617F2">
                              <w:rPr>
                                <w:bCs w:val="0"/>
                                <w:lang w:val="en-US"/>
                              </w:rPr>
                              <w:t xml:space="preserve">n increase </w:t>
                            </w:r>
                            <w:r w:rsidRPr="000C3DBE">
                              <w:rPr>
                                <w:bCs w:val="0"/>
                                <w:lang w:val="en-US"/>
                              </w:rPr>
                              <w:t>in</w:t>
                            </w:r>
                            <w:r w:rsidR="00EA53AA">
                              <w:rPr>
                                <w:bCs w:val="0"/>
                                <w:lang w:val="en-US"/>
                              </w:rPr>
                              <w:t> </w:t>
                            </w:r>
                            <w:r w:rsidRPr="000C3DBE">
                              <w:rPr>
                                <w:bCs w:val="0"/>
                                <w:lang w:val="en-US"/>
                              </w:rPr>
                              <w:t>the dynamics of</w:t>
                            </w:r>
                            <w:r>
                              <w:rPr>
                                <w:bCs w:val="0"/>
                                <w:lang w:val="en-US"/>
                              </w:rPr>
                              <w:t xml:space="preserve"> prices of</w:t>
                            </w:r>
                            <w:r w:rsidRPr="000C3DBE">
                              <w:rPr>
                                <w:bCs w:val="0"/>
                                <w:lang w:val="en-US"/>
                              </w:rPr>
                              <w:t xml:space="preserve"> sold production </w:t>
                            </w:r>
                            <w:r>
                              <w:rPr>
                                <w:bCs w:val="0"/>
                                <w:lang w:val="en-US"/>
                              </w:rPr>
                              <w:t xml:space="preserve">of industry per year </w:t>
                            </w:r>
                            <w:r w:rsidRPr="000C3DBE">
                              <w:rPr>
                                <w:bCs w:val="0"/>
                                <w:lang w:val="en-US"/>
                              </w:rPr>
                              <w:t>was observed</w:t>
                            </w:r>
                            <w:r>
                              <w:rPr>
                                <w:bCs w:val="0"/>
                                <w:lang w:val="en-US"/>
                              </w:rPr>
                              <w:t xml:space="preserve"> by</w:t>
                            </w:r>
                            <w:r w:rsidR="0094656D">
                              <w:rPr>
                                <w:bCs w:val="0"/>
                                <w:lang w:val="en-US"/>
                              </w:rPr>
                              <w:t> </w:t>
                            </w:r>
                            <w:r w:rsidR="00F25B7B">
                              <w:rPr>
                                <w:bCs w:val="0"/>
                                <w:lang w:val="en-US"/>
                              </w:rPr>
                              <w:t>2.4</w:t>
                            </w:r>
                            <w:r>
                              <w:rPr>
                                <w:bCs w:val="0"/>
                                <w:lang w:val="en-US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2280CF" id="Pole tekstowe 4" o:spid="_x0000_s1028" type="#_x0000_t202" alt="In May 2026 an increase in the dynamics of prices of sold production of industry per year was observed by 2.4%" style="position:absolute;left:0;text-align:left;margin-left:450.4pt;margin-top:90.8pt;width:135.85pt;height:84.45pt;z-index:-2514626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" filled="f" stroked="f">
                <v:textbox>
                  <w:txbxContent>
                    <w:p w14:paraId="2CE3C380" w14:textId="0254F244" w:rsidR="00285E63" w:rsidRPr="007444CA" w:rsidRDefault="00285E63" w:rsidP="00285E63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  <w:r w:rsidRPr="000C3DBE">
                        <w:rPr>
                          <w:bCs w:val="0"/>
                          <w:lang w:val="en-US"/>
                        </w:rPr>
                        <w:t xml:space="preserve">In </w:t>
                      </w:r>
                      <w:r w:rsidR="00CD3B19">
                        <w:rPr>
                          <w:bCs w:val="0"/>
                          <w:lang w:val="en-US"/>
                        </w:rPr>
                        <w:t>May</w:t>
                      </w:r>
                      <w:r w:rsidR="00B9434D">
                        <w:rPr>
                          <w:bCs w:val="0"/>
                          <w:lang w:val="en-US"/>
                        </w:rPr>
                        <w:t xml:space="preserve"> </w:t>
                      </w:r>
                      <w:r w:rsidR="00FE29AE">
                        <w:rPr>
                          <w:bCs w:val="0"/>
                          <w:lang w:val="en-US"/>
                        </w:rPr>
                        <w:t>2026</w:t>
                      </w:r>
                      <w:r w:rsidRPr="000C3DBE">
                        <w:rPr>
                          <w:bCs w:val="0"/>
                          <w:lang w:val="en-US"/>
                        </w:rPr>
                        <w:t xml:space="preserve"> a</w:t>
                      </w:r>
                      <w:r w:rsidR="000617F2">
                        <w:rPr>
                          <w:bCs w:val="0"/>
                          <w:lang w:val="en-US"/>
                        </w:rPr>
                        <w:t xml:space="preserve">n increase </w:t>
                      </w:r>
                      <w:r w:rsidRPr="000C3DBE">
                        <w:rPr>
                          <w:bCs w:val="0"/>
                          <w:lang w:val="en-US"/>
                        </w:rPr>
                        <w:t>in</w:t>
                      </w:r>
                      <w:r w:rsidR="00EA53AA">
                        <w:rPr>
                          <w:bCs w:val="0"/>
                          <w:lang w:val="en-US"/>
                        </w:rPr>
                        <w:t> </w:t>
                      </w:r>
                      <w:r w:rsidRPr="000C3DBE">
                        <w:rPr>
                          <w:bCs w:val="0"/>
                          <w:lang w:val="en-US"/>
                        </w:rPr>
                        <w:t>the dynamics of</w:t>
                      </w:r>
                      <w:r>
                        <w:rPr>
                          <w:bCs w:val="0"/>
                          <w:lang w:val="en-US"/>
                        </w:rPr>
                        <w:t xml:space="preserve"> prices of</w:t>
                      </w:r>
                      <w:r w:rsidRPr="000C3DBE">
                        <w:rPr>
                          <w:bCs w:val="0"/>
                          <w:lang w:val="en-US"/>
                        </w:rPr>
                        <w:t xml:space="preserve"> sold production </w:t>
                      </w:r>
                      <w:r>
                        <w:rPr>
                          <w:bCs w:val="0"/>
                          <w:lang w:val="en-US"/>
                        </w:rPr>
                        <w:t xml:space="preserve">of industry per year </w:t>
                      </w:r>
                      <w:r w:rsidRPr="000C3DBE">
                        <w:rPr>
                          <w:bCs w:val="0"/>
                          <w:lang w:val="en-US"/>
                        </w:rPr>
                        <w:t>was observed</w:t>
                      </w:r>
                      <w:r>
                        <w:rPr>
                          <w:bCs w:val="0"/>
                          <w:lang w:val="en-US"/>
                        </w:rPr>
                        <w:t xml:space="preserve"> by</w:t>
                      </w:r>
                      <w:r w:rsidR="0094656D">
                        <w:rPr>
                          <w:bCs w:val="0"/>
                          <w:lang w:val="en-US"/>
                        </w:rPr>
                        <w:t> </w:t>
                      </w:r>
                      <w:r w:rsidR="00F25B7B">
                        <w:rPr>
                          <w:bCs w:val="0"/>
                          <w:lang w:val="en-US"/>
                        </w:rPr>
                        <w:t>2.4</w:t>
                      </w:r>
                      <w:r>
                        <w:rPr>
                          <w:bCs w:val="0"/>
                          <w:lang w:val="en-US"/>
                        </w:rPr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285E63" w:rsidRPr="0055200E">
        <w:rPr>
          <w:shd w:val="clear" w:color="auto" w:fill="FFFFFF"/>
          <w:lang w:val="en-US"/>
        </w:rPr>
        <w:t xml:space="preserve">Chart </w:t>
      </w:r>
      <w:r>
        <w:rPr>
          <w:shd w:val="clear" w:color="auto" w:fill="FFFFFF"/>
          <w:lang w:val="en-US"/>
        </w:rPr>
        <w:t>2</w:t>
      </w:r>
      <w:r w:rsidR="00285E63" w:rsidRPr="0055200E">
        <w:rPr>
          <w:shd w:val="clear" w:color="auto" w:fill="FFFFFF"/>
          <w:lang w:val="en-US"/>
        </w:rPr>
        <w:t xml:space="preserve">. Prices changes of sold production of industry </w:t>
      </w:r>
      <w:r w:rsidR="00DB304E" w:rsidRPr="0055200E">
        <w:rPr>
          <w:shd w:val="clear" w:color="auto" w:fill="FFFFFF"/>
          <w:lang w:val="en-US"/>
        </w:rPr>
        <w:t xml:space="preserve">compared to the </w:t>
      </w:r>
      <w:r w:rsidR="00285E63" w:rsidRPr="0055200E">
        <w:rPr>
          <w:shd w:val="clear" w:color="auto" w:fill="FFFFFF"/>
          <w:lang w:val="en-US"/>
        </w:rPr>
        <w:t>corresponding period of the previo</w:t>
      </w:r>
      <w:r w:rsidR="00285E63" w:rsidRPr="007444CA">
        <w:rPr>
          <w:lang w:val="en-US"/>
        </w:rPr>
        <w:t>us year</w:t>
      </w:r>
    </w:p>
    <w:p w14:paraId="772AF10D" w14:textId="77777777" w:rsidR="00C76407" w:rsidRDefault="00C76407" w:rsidP="00C76407">
      <w:pPr>
        <w:spacing w:before="0" w:after="0"/>
        <w:rPr>
          <w:shd w:val="clear" w:color="auto" w:fill="FFFFFF"/>
          <w:lang w:val="en-US"/>
        </w:rPr>
      </w:pPr>
    </w:p>
    <w:p w14:paraId="10877115" w14:textId="4566A1F8" w:rsidR="00C76407" w:rsidRDefault="00B456F1" w:rsidP="00C76407">
      <w:pPr>
        <w:spacing w:after="0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Among the sections</w:t>
      </w:r>
      <w:r w:rsidR="000617F2">
        <w:rPr>
          <w:shd w:val="clear" w:color="auto" w:fill="FFFFFF"/>
          <w:lang w:val="en-US"/>
        </w:rPr>
        <w:t xml:space="preserve"> in industry</w:t>
      </w:r>
      <w:r>
        <w:rPr>
          <w:shd w:val="clear" w:color="auto" w:fill="FFFFFF"/>
          <w:lang w:val="en-US"/>
        </w:rPr>
        <w:t xml:space="preserve"> </w:t>
      </w:r>
      <w:r w:rsidR="000617F2" w:rsidRPr="000617F2">
        <w:rPr>
          <w:shd w:val="clear" w:color="auto" w:fill="FFFFFF"/>
          <w:lang w:val="en-US"/>
        </w:rPr>
        <w:t xml:space="preserve">price increases were recorded in </w:t>
      </w:r>
      <w:r w:rsidR="009014ED" w:rsidRPr="009014ED">
        <w:rPr>
          <w:b/>
          <w:shd w:val="clear" w:color="auto" w:fill="FFFFFF"/>
          <w:lang w:val="en-US"/>
        </w:rPr>
        <w:t>mining and quarrying</w:t>
      </w:r>
      <w:r w:rsidR="009014ED" w:rsidRPr="009014ED">
        <w:rPr>
          <w:shd w:val="clear" w:color="auto" w:fill="FFFFFF"/>
          <w:lang w:val="en-US"/>
        </w:rPr>
        <w:t xml:space="preserve"> section – by </w:t>
      </w:r>
      <w:r w:rsidR="00F25B7B">
        <w:rPr>
          <w:shd w:val="clear" w:color="auto" w:fill="FFFFFF"/>
          <w:lang w:val="en-US"/>
        </w:rPr>
        <w:t>4.3</w:t>
      </w:r>
      <w:r w:rsidR="009014ED" w:rsidRPr="009014ED">
        <w:rPr>
          <w:shd w:val="clear" w:color="auto" w:fill="FFFFFF"/>
          <w:lang w:val="en-US"/>
        </w:rPr>
        <w:t xml:space="preserve">% (including in the mining of metal ores – by </w:t>
      </w:r>
      <w:r w:rsidR="009014ED">
        <w:rPr>
          <w:shd w:val="clear" w:color="auto" w:fill="FFFFFF"/>
          <w:lang w:val="en-US"/>
        </w:rPr>
        <w:t>11.</w:t>
      </w:r>
      <w:r w:rsidR="00F25B7B">
        <w:rPr>
          <w:shd w:val="clear" w:color="auto" w:fill="FFFFFF"/>
          <w:lang w:val="en-US"/>
        </w:rPr>
        <w:t>5</w:t>
      </w:r>
      <w:r w:rsidR="009014ED" w:rsidRPr="009014ED">
        <w:rPr>
          <w:shd w:val="clear" w:color="auto" w:fill="FFFFFF"/>
          <w:lang w:val="en-US"/>
        </w:rPr>
        <w:t>%, compared to a decline in</w:t>
      </w:r>
      <w:r w:rsidR="00EA53AA">
        <w:rPr>
          <w:shd w:val="clear" w:color="auto" w:fill="FFFFFF"/>
          <w:lang w:val="en-US"/>
        </w:rPr>
        <w:t> </w:t>
      </w:r>
      <w:r w:rsidR="009014ED" w:rsidRPr="009014ED">
        <w:rPr>
          <w:shd w:val="clear" w:color="auto" w:fill="FFFFFF"/>
          <w:lang w:val="en-US"/>
        </w:rPr>
        <w:t xml:space="preserve">the mining of coal and lignite prices – by </w:t>
      </w:r>
      <w:r w:rsidR="00F25B7B">
        <w:rPr>
          <w:shd w:val="clear" w:color="auto" w:fill="FFFFFF"/>
          <w:lang w:val="en-US"/>
        </w:rPr>
        <w:t>3.</w:t>
      </w:r>
      <w:r w:rsidR="008958CD">
        <w:rPr>
          <w:shd w:val="clear" w:color="auto" w:fill="FFFFFF"/>
          <w:lang w:val="en-US"/>
        </w:rPr>
        <w:t>4</w:t>
      </w:r>
      <w:r w:rsidR="009014ED" w:rsidRPr="009014ED">
        <w:rPr>
          <w:shd w:val="clear" w:color="auto" w:fill="FFFFFF"/>
          <w:lang w:val="en-US"/>
        </w:rPr>
        <w:t>%).</w:t>
      </w:r>
      <w:r w:rsidR="009014ED">
        <w:rPr>
          <w:shd w:val="clear" w:color="auto" w:fill="FFFFFF"/>
          <w:lang w:val="en-US"/>
        </w:rPr>
        <w:t xml:space="preserve"> Prices have also increased </w:t>
      </w:r>
      <w:r w:rsidR="009014ED" w:rsidRPr="00FE3E82">
        <w:rPr>
          <w:shd w:val="clear" w:color="auto" w:fill="FFFFFF"/>
          <w:lang w:val="en-US"/>
        </w:rPr>
        <w:t>in</w:t>
      </w:r>
      <w:r w:rsidR="00EA53AA">
        <w:rPr>
          <w:shd w:val="clear" w:color="auto" w:fill="FFFFFF"/>
          <w:lang w:val="en-US"/>
        </w:rPr>
        <w:t> </w:t>
      </w:r>
      <w:r w:rsidR="009014ED" w:rsidRPr="00953401">
        <w:rPr>
          <w:b/>
          <w:shd w:val="clear" w:color="auto" w:fill="FFFFFF"/>
          <w:lang w:val="en-US"/>
        </w:rPr>
        <w:t>manufacturing</w:t>
      </w:r>
      <w:r w:rsidR="009014ED">
        <w:rPr>
          <w:b/>
          <w:shd w:val="clear" w:color="auto" w:fill="FFFFFF"/>
          <w:lang w:val="en-US"/>
        </w:rPr>
        <w:t xml:space="preserve"> </w:t>
      </w:r>
      <w:r w:rsidR="009014ED" w:rsidRPr="00890460">
        <w:rPr>
          <w:shd w:val="clear" w:color="auto" w:fill="FFFFFF"/>
          <w:lang w:val="en-US"/>
        </w:rPr>
        <w:t>section –</w:t>
      </w:r>
      <w:r w:rsidR="009014ED">
        <w:rPr>
          <w:b/>
          <w:shd w:val="clear" w:color="auto" w:fill="FFFFFF"/>
          <w:lang w:val="en-US"/>
        </w:rPr>
        <w:t xml:space="preserve"> </w:t>
      </w:r>
      <w:r w:rsidR="009014ED" w:rsidRPr="00EF1D3B">
        <w:rPr>
          <w:shd w:val="clear" w:color="auto" w:fill="FFFFFF"/>
          <w:lang w:val="en-US"/>
        </w:rPr>
        <w:t xml:space="preserve">by </w:t>
      </w:r>
      <w:r w:rsidR="009014ED">
        <w:rPr>
          <w:shd w:val="clear" w:color="auto" w:fill="FFFFFF"/>
          <w:lang w:val="en-US"/>
        </w:rPr>
        <w:t>2.</w:t>
      </w:r>
      <w:r w:rsidR="00F25B7B">
        <w:rPr>
          <w:shd w:val="clear" w:color="auto" w:fill="FFFFFF"/>
          <w:lang w:val="en-US"/>
        </w:rPr>
        <w:t>8</w:t>
      </w:r>
      <w:r w:rsidR="009014ED" w:rsidRPr="00EF1D3B">
        <w:rPr>
          <w:shd w:val="clear" w:color="auto" w:fill="FFFFFF"/>
          <w:lang w:val="en-US"/>
        </w:rPr>
        <w:t>%</w:t>
      </w:r>
      <w:r w:rsidR="009014ED">
        <w:rPr>
          <w:shd w:val="clear" w:color="auto" w:fill="FFFFFF"/>
          <w:lang w:val="en-US"/>
        </w:rPr>
        <w:t xml:space="preserve">, as well as in </w:t>
      </w:r>
      <w:r w:rsidR="00B113FA" w:rsidRPr="00953401">
        <w:rPr>
          <w:b/>
          <w:shd w:val="clear" w:color="auto" w:fill="FFFFFF"/>
          <w:lang w:val="en-US"/>
        </w:rPr>
        <w:t>water supply; sewerage</w:t>
      </w:r>
      <w:r w:rsidR="00B113FA">
        <w:rPr>
          <w:b/>
          <w:shd w:val="clear" w:color="auto" w:fill="FFFFFF"/>
          <w:lang w:val="en-US"/>
        </w:rPr>
        <w:t>,</w:t>
      </w:r>
      <w:r w:rsidR="00B113FA" w:rsidRPr="00953401">
        <w:rPr>
          <w:b/>
          <w:shd w:val="clear" w:color="auto" w:fill="FFFFFF"/>
          <w:lang w:val="en-US"/>
        </w:rPr>
        <w:t xml:space="preserve"> waste management and remediation activities</w:t>
      </w:r>
      <w:r w:rsidR="00820016">
        <w:rPr>
          <w:b/>
          <w:shd w:val="clear" w:color="auto" w:fill="FFFFFF"/>
          <w:lang w:val="en-US"/>
        </w:rPr>
        <w:t xml:space="preserve"> </w:t>
      </w:r>
      <w:r w:rsidR="00820016" w:rsidRPr="00820016">
        <w:rPr>
          <w:shd w:val="clear" w:color="auto" w:fill="FFFFFF"/>
          <w:lang w:val="en-US"/>
        </w:rPr>
        <w:t>section</w:t>
      </w:r>
      <w:r w:rsidR="00320F91" w:rsidRPr="00953401">
        <w:rPr>
          <w:shd w:val="clear" w:color="auto" w:fill="FFFFFF"/>
          <w:lang w:val="en-US"/>
        </w:rPr>
        <w:t xml:space="preserve">– by </w:t>
      </w:r>
      <w:r w:rsidR="00F83A97">
        <w:rPr>
          <w:shd w:val="clear" w:color="auto" w:fill="FFFFFF"/>
          <w:lang w:val="en-US"/>
        </w:rPr>
        <w:t>1.</w:t>
      </w:r>
      <w:r w:rsidR="00F25B7B">
        <w:rPr>
          <w:shd w:val="clear" w:color="auto" w:fill="FFFFFF"/>
          <w:lang w:val="en-US"/>
        </w:rPr>
        <w:t>3</w:t>
      </w:r>
      <w:r w:rsidR="00320F91">
        <w:rPr>
          <w:shd w:val="clear" w:color="auto" w:fill="FFFFFF"/>
          <w:lang w:val="en-US"/>
        </w:rPr>
        <w:t>%</w:t>
      </w:r>
      <w:r w:rsidR="009014ED">
        <w:rPr>
          <w:shd w:val="clear" w:color="auto" w:fill="FFFFFF"/>
          <w:lang w:val="en-US"/>
        </w:rPr>
        <w:t>.</w:t>
      </w:r>
      <w:r w:rsidR="00C76407">
        <w:rPr>
          <w:shd w:val="clear" w:color="auto" w:fill="FFFFFF"/>
          <w:lang w:val="en-US"/>
        </w:rPr>
        <w:t xml:space="preserve"> </w:t>
      </w:r>
      <w:r w:rsidR="009014ED">
        <w:rPr>
          <w:shd w:val="clear" w:color="auto" w:fill="FFFFFF"/>
          <w:lang w:val="en-US"/>
        </w:rPr>
        <w:t>Lower</w:t>
      </w:r>
      <w:r w:rsidR="00B748DC">
        <w:rPr>
          <w:shd w:val="clear" w:color="auto" w:fill="FFFFFF"/>
          <w:lang w:val="en-US"/>
        </w:rPr>
        <w:t xml:space="preserve"> th</w:t>
      </w:r>
      <w:r w:rsidR="00320F91">
        <w:rPr>
          <w:shd w:val="clear" w:color="auto" w:fill="FFFFFF"/>
          <w:lang w:val="en-US"/>
        </w:rPr>
        <w:t>a</w:t>
      </w:r>
      <w:r w:rsidR="002C20AD">
        <w:rPr>
          <w:shd w:val="clear" w:color="auto" w:fill="FFFFFF"/>
          <w:lang w:val="en-US"/>
        </w:rPr>
        <w:t>n</w:t>
      </w:r>
      <w:r w:rsidR="00B748DC">
        <w:rPr>
          <w:shd w:val="clear" w:color="auto" w:fill="FFFFFF"/>
          <w:lang w:val="en-US"/>
        </w:rPr>
        <w:t xml:space="preserve"> in </w:t>
      </w:r>
      <w:r w:rsidR="00CD3B19">
        <w:rPr>
          <w:shd w:val="clear" w:color="auto" w:fill="FFFFFF"/>
          <w:lang w:val="en-US"/>
        </w:rPr>
        <w:t>May</w:t>
      </w:r>
      <w:r w:rsidR="00B9434D">
        <w:rPr>
          <w:shd w:val="clear" w:color="auto" w:fill="FFFFFF"/>
          <w:lang w:val="en-US"/>
        </w:rPr>
        <w:t xml:space="preserve"> 2025</w:t>
      </w:r>
      <w:r w:rsidR="00B748DC" w:rsidRPr="00FE3E82">
        <w:rPr>
          <w:shd w:val="clear" w:color="auto" w:fill="FFFFFF"/>
          <w:lang w:val="en-US"/>
        </w:rPr>
        <w:t xml:space="preserve"> </w:t>
      </w:r>
      <w:r w:rsidR="00B748DC">
        <w:rPr>
          <w:shd w:val="clear" w:color="auto" w:fill="FFFFFF"/>
          <w:lang w:val="en-US"/>
        </w:rPr>
        <w:t>were prices</w:t>
      </w:r>
      <w:r w:rsidR="00B748DC" w:rsidRPr="00FE3E82">
        <w:rPr>
          <w:shd w:val="clear" w:color="auto" w:fill="FFFFFF"/>
          <w:lang w:val="en-US"/>
        </w:rPr>
        <w:t xml:space="preserve"> </w:t>
      </w:r>
      <w:r w:rsidR="0045745C">
        <w:rPr>
          <w:shd w:val="clear" w:color="auto" w:fill="FFFFFF"/>
          <w:lang w:val="en-US"/>
        </w:rPr>
        <w:t xml:space="preserve">in </w:t>
      </w:r>
      <w:r w:rsidR="00B113FA" w:rsidRPr="00953401">
        <w:rPr>
          <w:b/>
          <w:shd w:val="clear" w:color="auto" w:fill="FFFFFF"/>
          <w:lang w:val="en-US"/>
        </w:rPr>
        <w:t>electricity</w:t>
      </w:r>
      <w:r w:rsidR="00B113FA">
        <w:rPr>
          <w:b/>
          <w:shd w:val="clear" w:color="auto" w:fill="FFFFFF"/>
          <w:lang w:val="en-US"/>
        </w:rPr>
        <w:t>,</w:t>
      </w:r>
      <w:r w:rsidR="00B113FA" w:rsidRPr="00953401">
        <w:rPr>
          <w:b/>
          <w:shd w:val="clear" w:color="auto" w:fill="FFFFFF"/>
          <w:lang w:val="en-US"/>
        </w:rPr>
        <w:t xml:space="preserve"> gas</w:t>
      </w:r>
      <w:r w:rsidR="00B113FA">
        <w:rPr>
          <w:b/>
          <w:shd w:val="clear" w:color="auto" w:fill="FFFFFF"/>
          <w:lang w:val="en-US"/>
        </w:rPr>
        <w:t>,</w:t>
      </w:r>
      <w:r w:rsidR="00B113FA" w:rsidRPr="00953401">
        <w:rPr>
          <w:b/>
          <w:shd w:val="clear" w:color="auto" w:fill="FFFFFF"/>
          <w:lang w:val="en-US"/>
        </w:rPr>
        <w:t xml:space="preserve"> steam and air conditioning supply </w:t>
      </w:r>
      <w:r w:rsidR="00B113FA" w:rsidRPr="00953401">
        <w:rPr>
          <w:shd w:val="clear" w:color="auto" w:fill="FFFFFF"/>
          <w:lang w:val="en-US"/>
        </w:rPr>
        <w:t xml:space="preserve">section </w:t>
      </w:r>
      <w:r w:rsidR="00320F91" w:rsidRPr="00953401">
        <w:rPr>
          <w:shd w:val="clear" w:color="auto" w:fill="FFFFFF"/>
          <w:lang w:val="en-US"/>
        </w:rPr>
        <w:t xml:space="preserve">– by </w:t>
      </w:r>
      <w:r w:rsidR="00320F91">
        <w:rPr>
          <w:shd w:val="clear" w:color="auto" w:fill="FFFFFF"/>
          <w:lang w:val="en-US"/>
        </w:rPr>
        <w:t>1.</w:t>
      </w:r>
      <w:r w:rsidR="00F25B7B">
        <w:rPr>
          <w:shd w:val="clear" w:color="auto" w:fill="FFFFFF"/>
          <w:lang w:val="en-US"/>
        </w:rPr>
        <w:t>6</w:t>
      </w:r>
      <w:r w:rsidR="00320F91" w:rsidRPr="00953401">
        <w:rPr>
          <w:shd w:val="clear" w:color="auto" w:fill="FFFFFF"/>
          <w:lang w:val="en-US"/>
        </w:rPr>
        <w:t>%</w:t>
      </w:r>
      <w:r w:rsidR="009014ED">
        <w:rPr>
          <w:shd w:val="clear" w:color="auto" w:fill="FFFFFF"/>
          <w:lang w:val="en-US"/>
        </w:rPr>
        <w:t>.</w:t>
      </w:r>
    </w:p>
    <w:p w14:paraId="0BF2C843" w14:textId="575514DF" w:rsidR="00B37B5D" w:rsidRDefault="00F25B7B" w:rsidP="00DB304E">
      <w:pPr>
        <w:pStyle w:val="Tytuwykresu0"/>
        <w:ind w:left="709" w:hanging="709"/>
        <w:rPr>
          <w:lang w:val="en-US"/>
        </w:rPr>
      </w:pPr>
      <w:bookmarkStart w:id="2" w:name="OLE_LINK1"/>
      <w:r>
        <w:lastRenderedPageBreak/>
        <w:drawing>
          <wp:anchor distT="0" distB="0" distL="114300" distR="114300" simplePos="0" relativeHeight="251884544" behindDoc="0" locked="0" layoutInCell="1" allowOverlap="1" wp14:anchorId="384DD92D" wp14:editId="736A26AA">
            <wp:simplePos x="0" y="0"/>
            <wp:positionH relativeFrom="margin">
              <wp:align>left</wp:align>
            </wp:positionH>
            <wp:positionV relativeFrom="paragraph">
              <wp:posOffset>594995</wp:posOffset>
            </wp:positionV>
            <wp:extent cx="5181600" cy="3665220"/>
            <wp:effectExtent l="0" t="0" r="0" b="0"/>
            <wp:wrapTopAndBottom/>
            <wp:docPr id="19" name="Wykres 19" descr="Chart 3. Prices changes of sold production of industry by sections NACE rev. 2 compared to December 2024">
              <a:extLst xmlns:a="http://schemas.openxmlformats.org/drawingml/2006/main">
                <a:ext uri="{FF2B5EF4-FFF2-40B4-BE49-F238E27FC236}">
                  <a16:creationId xmlns:a16="http://schemas.microsoft.com/office/drawing/2014/main" id="{65C49021-4666-4AD2-B729-D050410FAC0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7B5D" w:rsidRPr="007444CA">
        <w:rPr>
          <w:lang w:val="en-US"/>
        </w:rPr>
        <w:t xml:space="preserve">Chart </w:t>
      </w:r>
      <w:r w:rsidR="00C76407">
        <w:rPr>
          <w:lang w:val="en-US"/>
        </w:rPr>
        <w:t>3</w:t>
      </w:r>
      <w:r w:rsidR="00B37B5D" w:rsidRPr="007444CA">
        <w:rPr>
          <w:lang w:val="en-US"/>
        </w:rPr>
        <w:t xml:space="preserve">. Prices changes of sold production of industry by sections NACE </w:t>
      </w:r>
      <w:r w:rsidR="0010529A">
        <w:rPr>
          <w:lang w:val="en-US"/>
        </w:rPr>
        <w:t xml:space="preserve">rev. 2 </w:t>
      </w:r>
      <w:r w:rsidR="00DB304E">
        <w:rPr>
          <w:lang w:val="en-US"/>
        </w:rPr>
        <w:t>compared to </w:t>
      </w:r>
      <w:r w:rsidR="00B37B5D" w:rsidRPr="007444CA">
        <w:rPr>
          <w:lang w:val="en-US"/>
        </w:rPr>
        <w:t xml:space="preserve">December </w:t>
      </w:r>
      <w:r w:rsidR="00EE4F1D">
        <w:rPr>
          <w:lang w:val="en-US"/>
        </w:rPr>
        <w:t>202</w:t>
      </w:r>
      <w:r w:rsidR="009443F8">
        <w:rPr>
          <w:lang w:val="en-US"/>
        </w:rPr>
        <w:t>4</w:t>
      </w:r>
    </w:p>
    <w:bookmarkEnd w:id="2"/>
    <w:p w14:paraId="296F2B70" w14:textId="4892E33F" w:rsidR="009014ED" w:rsidRDefault="009014ED" w:rsidP="00F231F2">
      <w:pPr>
        <w:rPr>
          <w:rFonts w:eastAsia="Times New Roman" w:cs="Times New Roman"/>
          <w:szCs w:val="19"/>
          <w:lang w:val="en-US" w:eastAsia="pl-PL"/>
        </w:rPr>
      </w:pPr>
    </w:p>
    <w:p w14:paraId="25DB8E01" w14:textId="3DC257F6" w:rsidR="007D17A6" w:rsidRDefault="007D17A6" w:rsidP="00180E0E">
      <w:pPr>
        <w:spacing w:line="288" w:lineRule="auto"/>
        <w:rPr>
          <w:rFonts w:ascii="Fira Sans SemiBold" w:eastAsia="Times New Roman" w:hAnsi="Fira Sans SemiBold" w:cs="Times New Roman"/>
          <w:b/>
          <w:bCs/>
          <w:noProof/>
          <w:szCs w:val="24"/>
          <w:lang w:val="en-US" w:eastAsia="pl-PL"/>
        </w:rPr>
      </w:pPr>
    </w:p>
    <w:p w14:paraId="03EDA4A2" w14:textId="5E02A0B1" w:rsidR="005669EA" w:rsidRPr="000D68B4" w:rsidRDefault="00F25B7B" w:rsidP="00180E0E">
      <w:pPr>
        <w:spacing w:line="288" w:lineRule="auto"/>
        <w:rPr>
          <w:rFonts w:ascii="Fira Sans SemiBold" w:eastAsia="Times New Roman" w:hAnsi="Fira Sans SemiBold" w:cs="Times New Roman"/>
          <w:b/>
          <w:bCs/>
          <w:noProof/>
          <w:szCs w:val="24"/>
          <w:lang w:val="en-US" w:eastAsia="pl-PL"/>
        </w:rPr>
      </w:pPr>
      <w:r>
        <w:rPr>
          <w:noProof/>
        </w:rPr>
        <w:drawing>
          <wp:anchor distT="0" distB="0" distL="114300" distR="114300" simplePos="0" relativeHeight="251885568" behindDoc="0" locked="0" layoutInCell="1" allowOverlap="1" wp14:anchorId="5F107F42" wp14:editId="5789BF92">
            <wp:simplePos x="0" y="0"/>
            <wp:positionH relativeFrom="margin">
              <wp:align>right</wp:align>
            </wp:positionH>
            <wp:positionV relativeFrom="paragraph">
              <wp:posOffset>367876</wp:posOffset>
            </wp:positionV>
            <wp:extent cx="5122545" cy="2783205"/>
            <wp:effectExtent l="0" t="0" r="1905" b="0"/>
            <wp:wrapTopAndBottom/>
            <wp:docPr id="20" name="Wykres 20" descr="Chart 4. Prices changes of sold production of industry in 2025-2026 compared to 2021">
              <a:extLst xmlns:a="http://schemas.openxmlformats.org/drawingml/2006/main">
                <a:ext uri="{FF2B5EF4-FFF2-40B4-BE49-F238E27FC236}">
                  <a16:creationId xmlns:a16="http://schemas.microsoft.com/office/drawing/2014/main" id="{DE3AC070-CE67-43FA-85E3-DFB8D88120F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0D68B4" w:rsidRPr="000D68B4">
        <w:rPr>
          <w:rFonts w:ascii="Fira Sans SemiBold" w:eastAsia="Times New Roman" w:hAnsi="Fira Sans SemiBold" w:cs="Times New Roman"/>
          <w:b/>
          <w:bCs/>
          <w:noProof/>
          <w:szCs w:val="24"/>
          <w:lang w:val="en-US" w:eastAsia="pl-PL"/>
        </w:rPr>
        <w:t xml:space="preserve">Chart </w:t>
      </w:r>
      <w:r w:rsidR="00C76407">
        <w:rPr>
          <w:rFonts w:ascii="Fira Sans SemiBold" w:eastAsia="Times New Roman" w:hAnsi="Fira Sans SemiBold" w:cs="Times New Roman"/>
          <w:b/>
          <w:bCs/>
          <w:noProof/>
          <w:szCs w:val="24"/>
          <w:lang w:val="en-US" w:eastAsia="pl-PL"/>
        </w:rPr>
        <w:t>4</w:t>
      </w:r>
      <w:r w:rsidR="000D68B4">
        <w:rPr>
          <w:rFonts w:ascii="Fira Sans SemiBold" w:eastAsia="Times New Roman" w:hAnsi="Fira Sans SemiBold" w:cs="Times New Roman"/>
          <w:b/>
          <w:bCs/>
          <w:noProof/>
          <w:szCs w:val="24"/>
          <w:lang w:val="en-US" w:eastAsia="pl-PL"/>
        </w:rPr>
        <w:t>.</w:t>
      </w:r>
      <w:r w:rsidR="000D68B4" w:rsidRPr="000D68B4">
        <w:rPr>
          <w:rFonts w:ascii="Fira Sans SemiBold" w:eastAsia="Times New Roman" w:hAnsi="Fira Sans SemiBold" w:cs="Times New Roman"/>
          <w:b/>
          <w:bCs/>
          <w:noProof/>
          <w:szCs w:val="24"/>
          <w:lang w:val="en-US" w:eastAsia="pl-PL"/>
        </w:rPr>
        <w:t xml:space="preserve"> Prices changes of sold production of industry </w:t>
      </w:r>
      <w:r w:rsidR="00A85D89">
        <w:rPr>
          <w:rFonts w:ascii="Fira Sans SemiBold" w:eastAsia="Times New Roman" w:hAnsi="Fira Sans SemiBold" w:cs="Times New Roman"/>
          <w:b/>
          <w:bCs/>
          <w:noProof/>
          <w:szCs w:val="24"/>
          <w:lang w:val="en-US" w:eastAsia="pl-PL"/>
        </w:rPr>
        <w:t xml:space="preserve">in 2024-2026 </w:t>
      </w:r>
      <w:r w:rsidR="000D68B4" w:rsidRPr="000D68B4">
        <w:rPr>
          <w:rFonts w:ascii="Fira Sans SemiBold" w:eastAsia="Times New Roman" w:hAnsi="Fira Sans SemiBold" w:cs="Times New Roman"/>
          <w:b/>
          <w:bCs/>
          <w:noProof/>
          <w:szCs w:val="24"/>
          <w:lang w:val="en-US" w:eastAsia="pl-PL"/>
        </w:rPr>
        <w:t>compared to 2021</w:t>
      </w:r>
    </w:p>
    <w:p w14:paraId="4ED1802A" w14:textId="14CD44AD" w:rsidR="005669EA" w:rsidRDefault="005669EA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15D071A4" w14:textId="77777777" w:rsidR="00F25A6D" w:rsidRPr="00EA53AA" w:rsidRDefault="00F25A6D" w:rsidP="00F25A6D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6D1A46AE" w14:textId="1D06F4AF" w:rsidR="00F25B7B" w:rsidRPr="00F25A6D" w:rsidRDefault="00F25A6D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 w:rsidRPr="00F25A6D">
        <w:rPr>
          <w:rFonts w:eastAsia="Times New Roman" w:cs="Times New Roman"/>
          <w:szCs w:val="19"/>
          <w:lang w:val="en-US" w:eastAsia="pl-PL"/>
        </w:rPr>
        <w:t xml:space="preserve">More data: </w:t>
      </w:r>
      <w:hyperlink r:id="rId14" w:history="1">
        <w:r w:rsidRPr="00F25A6D">
          <w:rPr>
            <w:rStyle w:val="Hipercze"/>
            <w:szCs w:val="19"/>
            <w:lang w:val="en-US"/>
          </w:rPr>
          <w:t xml:space="preserve">Knowledge Databases – </w:t>
        </w:r>
        <w:r w:rsidR="00EA53AA">
          <w:rPr>
            <w:rStyle w:val="Hipercze"/>
            <w:szCs w:val="19"/>
            <w:lang w:val="en-US"/>
          </w:rPr>
          <w:t>Database</w:t>
        </w:r>
      </w:hyperlink>
      <w:r w:rsidRPr="00F25A6D">
        <w:rPr>
          <w:rFonts w:eastAsia="Times New Roman" w:cs="Times New Roman"/>
          <w:szCs w:val="19"/>
          <w:lang w:val="en-US" w:eastAsia="pl-PL"/>
        </w:rPr>
        <w:t>:</w:t>
      </w:r>
      <w:r w:rsidR="002506EF">
        <w:rPr>
          <w:rFonts w:eastAsia="Times New Roman" w:cs="Times New Roman"/>
          <w:szCs w:val="19"/>
          <w:lang w:val="en-US" w:eastAsia="pl-PL"/>
        </w:rPr>
        <w:t xml:space="preserve"> </w:t>
      </w:r>
      <w:bookmarkStart w:id="3" w:name="_GoBack"/>
      <w:bookmarkEnd w:id="3"/>
      <w:r w:rsidRPr="00F25A6D">
        <w:rPr>
          <w:rFonts w:eastAsia="Times New Roman" w:cs="Times New Roman"/>
          <w:szCs w:val="19"/>
          <w:lang w:val="en-US" w:eastAsia="pl-PL"/>
        </w:rPr>
        <w:t>Prices – Producer</w:t>
      </w:r>
      <w:r>
        <w:rPr>
          <w:rFonts w:eastAsia="Times New Roman" w:cs="Times New Roman"/>
          <w:szCs w:val="19"/>
          <w:lang w:val="en-US" w:eastAsia="pl-PL"/>
        </w:rPr>
        <w:t xml:space="preserve"> Prices</w:t>
      </w:r>
      <w:r w:rsidRPr="00F25A6D">
        <w:rPr>
          <w:rFonts w:eastAsia="Times New Roman" w:cs="Times New Roman"/>
          <w:szCs w:val="19"/>
          <w:lang w:val="en-US" w:eastAsia="pl-PL"/>
        </w:rPr>
        <w:t xml:space="preserve"> – </w:t>
      </w:r>
      <w:r>
        <w:rPr>
          <w:rFonts w:eastAsia="Times New Roman" w:cs="Times New Roman"/>
          <w:szCs w:val="19"/>
          <w:lang w:val="en-US" w:eastAsia="pl-PL"/>
        </w:rPr>
        <w:t>Industrial prices</w:t>
      </w:r>
      <w:r w:rsidR="00EA53AA">
        <w:rPr>
          <w:rFonts w:eastAsia="Times New Roman" w:cs="Times New Roman"/>
          <w:szCs w:val="19"/>
          <w:lang w:val="en-US" w:eastAsia="pl-PL"/>
        </w:rPr>
        <w:t>;</w:t>
      </w:r>
    </w:p>
    <w:p w14:paraId="5A4955CC" w14:textId="3006CFA6" w:rsidR="00DA331D" w:rsidRPr="00982A1A" w:rsidRDefault="00180E0E" w:rsidP="00180E0E">
      <w:pPr>
        <w:spacing w:line="288" w:lineRule="auto"/>
        <w:rPr>
          <w:rFonts w:eastAsia="Times New Roman" w:cs="Times New Roman"/>
          <w:color w:val="FF0000"/>
          <w:szCs w:val="19"/>
          <w:lang w:val="en-US" w:eastAsia="pl-PL"/>
        </w:rPr>
        <w:sectPr w:rsidR="00DA331D" w:rsidRPr="00982A1A" w:rsidSect="003B18B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FB6000">
        <w:rPr>
          <w:rFonts w:eastAsia="Times New Roman" w:cs="Times New Roman"/>
          <w:szCs w:val="19"/>
          <w:lang w:val="en-US" w:eastAsia="pl-PL"/>
        </w:rPr>
        <w:t>In case of quoting Statistics Poland data</w:t>
      </w:r>
      <w:r w:rsidR="00600A5C">
        <w:rPr>
          <w:rFonts w:eastAsia="Times New Roman" w:cs="Times New Roman"/>
          <w:szCs w:val="19"/>
          <w:lang w:val="en-US" w:eastAsia="pl-PL"/>
        </w:rPr>
        <w:t>.</w:t>
      </w:r>
      <w:r w:rsidRPr="00FB6000">
        <w:rPr>
          <w:rFonts w:eastAsia="Times New Roman" w:cs="Times New Roman"/>
          <w:szCs w:val="19"/>
          <w:lang w:val="en-US" w:eastAsia="pl-PL"/>
        </w:rPr>
        <w:t xml:space="preserve"> please provide information: “Source of data: Statistics Poland”</w:t>
      </w:r>
      <w:r w:rsidR="00600A5C">
        <w:rPr>
          <w:rFonts w:eastAsia="Times New Roman" w:cs="Times New Roman"/>
          <w:szCs w:val="19"/>
          <w:lang w:val="en-US" w:eastAsia="pl-PL"/>
        </w:rPr>
        <w:t>.</w:t>
      </w:r>
      <w:r w:rsidRPr="00FB6000">
        <w:rPr>
          <w:rFonts w:eastAsia="Times New Roman" w:cs="Times New Roman"/>
          <w:szCs w:val="19"/>
          <w:lang w:val="en-US" w:eastAsia="pl-PL"/>
        </w:rPr>
        <w:t xml:space="preserve"> and in case of publishing calculations made on data published by Statistics Poland</w:t>
      </w:r>
      <w:r w:rsidR="00600A5C">
        <w:rPr>
          <w:rFonts w:eastAsia="Times New Roman" w:cs="Times New Roman"/>
          <w:szCs w:val="19"/>
          <w:lang w:val="en-US" w:eastAsia="pl-PL"/>
        </w:rPr>
        <w:t>.</w:t>
      </w:r>
      <w:r w:rsidRPr="00FB6000">
        <w:rPr>
          <w:rFonts w:eastAsia="Times New Roman" w:cs="Times New Roman"/>
          <w:szCs w:val="19"/>
          <w:lang w:val="en-US" w:eastAsia="pl-PL"/>
        </w:rPr>
        <w:t xml:space="preserve"> please include the following disclaimer: “Own study based on figures from Statistics Poland”.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6A1135" w:rsidRPr="00EA53AA" w14:paraId="18F2420F" w14:textId="77777777" w:rsidTr="009E7D31">
        <w:trPr>
          <w:trHeight w:val="1626"/>
        </w:trPr>
        <w:tc>
          <w:tcPr>
            <w:tcW w:w="4926" w:type="dxa"/>
          </w:tcPr>
          <w:p w14:paraId="4A6D6141" w14:textId="40602614" w:rsidR="006A1135" w:rsidRPr="00982A1A" w:rsidRDefault="006A1135" w:rsidP="006A1135">
            <w:pPr>
              <w:spacing w:before="0" w:after="0" w:line="276" w:lineRule="auto"/>
              <w:rPr>
                <w:rFonts w:cs="Arial"/>
                <w:sz w:val="20"/>
                <w:lang w:val="en-US"/>
              </w:rPr>
            </w:pPr>
            <w:r w:rsidRPr="00982A1A">
              <w:rPr>
                <w:rFonts w:cs="Arial"/>
                <w:sz w:val="20"/>
                <w:lang w:val="en-US"/>
              </w:rPr>
              <w:lastRenderedPageBreak/>
              <w:t>Prepared by:</w:t>
            </w:r>
          </w:p>
          <w:p w14:paraId="6138D4E6" w14:textId="07297587" w:rsidR="006A1135" w:rsidRPr="00D82AFB" w:rsidRDefault="006A1135" w:rsidP="006A1135">
            <w:pPr>
              <w:spacing w:before="0" w:line="276" w:lineRule="auto"/>
              <w:rPr>
                <w:b/>
                <w:sz w:val="20"/>
                <w:szCs w:val="20"/>
                <w:lang w:val="fi-FI"/>
              </w:rPr>
            </w:pPr>
            <w:r w:rsidRPr="00D82AFB">
              <w:rPr>
                <w:b/>
                <w:sz w:val="20"/>
                <w:szCs w:val="20"/>
                <w:lang w:val="fi-FI"/>
              </w:rPr>
              <w:t>Prices and Services</w:t>
            </w:r>
            <w:r>
              <w:rPr>
                <w:b/>
                <w:sz w:val="20"/>
                <w:szCs w:val="20"/>
                <w:lang w:val="fi-FI"/>
              </w:rPr>
              <w:t xml:space="preserve"> Statistics</w:t>
            </w:r>
            <w:r w:rsidRPr="00D82AFB">
              <w:rPr>
                <w:b/>
                <w:sz w:val="20"/>
                <w:szCs w:val="20"/>
                <w:lang w:val="fi-FI"/>
              </w:rPr>
              <w:t xml:space="preserve"> Department</w:t>
            </w:r>
          </w:p>
          <w:p w14:paraId="5C4C7709" w14:textId="77777777" w:rsidR="006A1135" w:rsidRPr="00AE54DC" w:rsidRDefault="006A1135" w:rsidP="006A1135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E54DC">
              <w:rPr>
                <w:b/>
                <w:sz w:val="20"/>
                <w:szCs w:val="20"/>
                <w:lang w:val="fi-FI"/>
              </w:rPr>
              <w:t xml:space="preserve">Director </w:t>
            </w:r>
            <w:r>
              <w:rPr>
                <w:b/>
                <w:sz w:val="20"/>
                <w:szCs w:val="20"/>
                <w:lang w:val="fi-FI"/>
              </w:rPr>
              <w:t>Ewa Adach-Stankiewicz</w:t>
            </w:r>
          </w:p>
          <w:p w14:paraId="7C7F7B4B" w14:textId="77777777" w:rsidR="006A1135" w:rsidRPr="00AB24E4" w:rsidRDefault="006A1135" w:rsidP="006A1135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608 31 24</w:t>
            </w:r>
          </w:p>
        </w:tc>
        <w:tc>
          <w:tcPr>
            <w:tcW w:w="4927" w:type="dxa"/>
          </w:tcPr>
          <w:p w14:paraId="3FD01DB8" w14:textId="77777777" w:rsidR="006A1135" w:rsidRPr="005653EE" w:rsidRDefault="006A1135" w:rsidP="006A1135">
            <w:pPr>
              <w:rPr>
                <w:b/>
                <w:lang w:val="en-GB"/>
              </w:rPr>
            </w:pPr>
            <w:r w:rsidRPr="00CF7C09">
              <w:rPr>
                <w:rFonts w:cs="Arial"/>
                <w:sz w:val="20"/>
                <w:lang w:val="en-GB"/>
              </w:rPr>
              <w:t>Issued by:</w:t>
            </w:r>
            <w:r w:rsidRPr="00CF7C09">
              <w:rPr>
                <w:rFonts w:cs="Arial"/>
                <w:sz w:val="20"/>
                <w:lang w:val="en-GB"/>
              </w:rPr>
              <w:br/>
            </w:r>
            <w:r w:rsidRPr="005653EE">
              <w:rPr>
                <w:b/>
                <w:lang w:val="en-GB"/>
              </w:rPr>
              <w:t>Press Office</w:t>
            </w:r>
          </w:p>
          <w:p w14:paraId="2E110292" w14:textId="77777777" w:rsidR="006A1135" w:rsidRPr="0027575B" w:rsidRDefault="006A1135" w:rsidP="006A1135">
            <w:pPr>
              <w:rPr>
                <w:sz w:val="20"/>
                <w:lang w:val="en-GB"/>
              </w:rPr>
            </w:pPr>
            <w:r w:rsidRPr="0027575B">
              <w:rPr>
                <w:sz w:val="20"/>
                <w:lang w:val="en-GB"/>
              </w:rPr>
              <w:t>Mobile: (+48) 695 255 032</w:t>
            </w:r>
          </w:p>
          <w:p w14:paraId="5D9C7600" w14:textId="77777777" w:rsidR="006A1135" w:rsidRPr="0027575B" w:rsidRDefault="006A1135" w:rsidP="006A1135">
            <w:pPr>
              <w:spacing w:after="0"/>
              <w:rPr>
                <w:sz w:val="20"/>
                <w:lang w:val="en-GB"/>
              </w:rPr>
            </w:pPr>
            <w:r w:rsidRPr="0027575B">
              <w:rPr>
                <w:sz w:val="20"/>
                <w:lang w:val="en-GB"/>
              </w:rPr>
              <w:t xml:space="preserve">Phone: (+48 22) 608 38 04, (+48 22) 449 41 45, </w:t>
            </w:r>
          </w:p>
          <w:p w14:paraId="5667CB78" w14:textId="77777777" w:rsidR="006A1135" w:rsidRPr="0027575B" w:rsidRDefault="006A1135" w:rsidP="006A1135">
            <w:pPr>
              <w:spacing w:before="0"/>
              <w:rPr>
                <w:sz w:val="20"/>
                <w:lang w:val="en-GB"/>
              </w:rPr>
            </w:pPr>
            <w:r w:rsidRPr="0027575B">
              <w:rPr>
                <w:sz w:val="20"/>
                <w:lang w:val="en-GB"/>
              </w:rPr>
              <w:t xml:space="preserve">             (+48 22) 608 30 09</w:t>
            </w:r>
          </w:p>
          <w:p w14:paraId="66F5A2E4" w14:textId="77777777" w:rsidR="006A1135" w:rsidRPr="00AE54DC" w:rsidRDefault="006A1135" w:rsidP="006A1135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9" w:history="1">
              <w:r w:rsidRPr="00394E26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14:paraId="0DCD52E8" w14:textId="77777777" w:rsidR="006A1135" w:rsidRPr="002A7500" w:rsidRDefault="006A1135" w:rsidP="006A1135">
            <w:pPr>
              <w:pStyle w:val="Nagwek3"/>
              <w:spacing w:before="0" w:after="120" w:line="276" w:lineRule="auto"/>
              <w:outlineLvl w:val="2"/>
              <w:rPr>
                <w:sz w:val="18"/>
                <w:lang w:val="en-US"/>
              </w:rPr>
            </w:pPr>
          </w:p>
        </w:tc>
      </w:tr>
      <w:tr w:rsidR="006A1135" w14:paraId="6E5F5533" w14:textId="77777777" w:rsidTr="009E7D31">
        <w:trPr>
          <w:trHeight w:val="418"/>
        </w:trPr>
        <w:tc>
          <w:tcPr>
            <w:tcW w:w="4926" w:type="dxa"/>
            <w:vMerge w:val="restart"/>
          </w:tcPr>
          <w:p w14:paraId="20DD00A2" w14:textId="77777777" w:rsidR="006A1135" w:rsidRPr="00F05FC7" w:rsidRDefault="006A1135" w:rsidP="006A1135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596E0FC1" w14:textId="0822DFEE" w:rsidR="006A1135" w:rsidRPr="006A1135" w:rsidRDefault="006A1135" w:rsidP="006A1135">
            <w:pPr>
              <w:ind w:firstLine="680"/>
              <w:rPr>
                <w:color w:val="001D77"/>
                <w:sz w:val="18"/>
              </w:rPr>
            </w:pPr>
            <w:r w:rsidRPr="006A1135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876352" behindDoc="0" locked="0" layoutInCell="1" allowOverlap="1" wp14:anchorId="3CF5510D" wp14:editId="2A33444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1" w:history="1">
              <w:r w:rsidRPr="006A1135">
                <w:rPr>
                  <w:rStyle w:val="Hipercze"/>
                  <w:rFonts w:cstheme="minorBidi"/>
                  <w:color w:val="001D77"/>
                  <w:sz w:val="20"/>
                </w:rPr>
                <w:t>stat.gov.pl/en/</w:t>
              </w:r>
              <w:r w:rsidRPr="006A1135">
                <w:rPr>
                  <w:rStyle w:val="Hipercze"/>
                  <w:rFonts w:cstheme="minorBidi"/>
                  <w:color w:val="001D77"/>
                  <w:sz w:val="18"/>
                </w:rPr>
                <w:t xml:space="preserve">    </w:t>
              </w:r>
            </w:hyperlink>
            <w:r w:rsidRPr="006A1135">
              <w:rPr>
                <w:color w:val="001D77"/>
                <w:sz w:val="18"/>
              </w:rPr>
              <w:t xml:space="preserve"> </w:t>
            </w:r>
          </w:p>
        </w:tc>
      </w:tr>
      <w:tr w:rsidR="006A1135" w14:paraId="1F08F4AF" w14:textId="77777777" w:rsidTr="009E7D31">
        <w:trPr>
          <w:trHeight w:val="418"/>
        </w:trPr>
        <w:tc>
          <w:tcPr>
            <w:tcW w:w="4926" w:type="dxa"/>
            <w:vMerge/>
          </w:tcPr>
          <w:p w14:paraId="5A54698E" w14:textId="77777777" w:rsidR="006A1135" w:rsidRPr="00C91687" w:rsidRDefault="006A1135" w:rsidP="006A1135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7362594E" w14:textId="2551354E" w:rsidR="006A1135" w:rsidRPr="006A1135" w:rsidRDefault="006A1135" w:rsidP="006A1135">
            <w:pPr>
              <w:ind w:firstLine="680"/>
              <w:rPr>
                <w:color w:val="001D77"/>
                <w:sz w:val="18"/>
              </w:rPr>
            </w:pPr>
            <w:r w:rsidRPr="006A1135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877376" behindDoc="0" locked="0" layoutInCell="1" allowOverlap="1" wp14:anchorId="3776A869" wp14:editId="5E278B06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3" w:history="1">
              <w:r w:rsidRPr="006A1135">
                <w:rPr>
                  <w:rStyle w:val="Hipercze"/>
                  <w:rFonts w:cstheme="minorBidi"/>
                  <w:color w:val="001D77"/>
                  <w:sz w:val="20"/>
                </w:rPr>
                <w:t>@</w:t>
              </w:r>
              <w:proofErr w:type="spellStart"/>
              <w:r w:rsidRPr="006A1135">
                <w:rPr>
                  <w:rStyle w:val="Hipercze"/>
                  <w:rFonts w:cstheme="minorBidi"/>
                  <w:noProof/>
                  <w:color w:val="001D77"/>
                  <w:sz w:val="20"/>
                  <w:lang w:eastAsia="pl-PL"/>
                </w:rPr>
                <w:t>StatPoland</w:t>
              </w:r>
              <w:proofErr w:type="spellEnd"/>
            </w:hyperlink>
          </w:p>
        </w:tc>
      </w:tr>
      <w:tr w:rsidR="006A1135" w14:paraId="7CE67D73" w14:textId="77777777" w:rsidTr="009E7D31">
        <w:trPr>
          <w:trHeight w:val="480"/>
        </w:trPr>
        <w:tc>
          <w:tcPr>
            <w:tcW w:w="4926" w:type="dxa"/>
            <w:vMerge/>
          </w:tcPr>
          <w:p w14:paraId="359F8E0E" w14:textId="77777777" w:rsidR="006A1135" w:rsidRPr="00C91687" w:rsidRDefault="006A1135" w:rsidP="006A113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5197691" w14:textId="51FFFD65" w:rsidR="006A1135" w:rsidRPr="006A1135" w:rsidRDefault="006A1135" w:rsidP="006A1135">
            <w:pPr>
              <w:ind w:firstLine="680"/>
              <w:rPr>
                <w:color w:val="001D77"/>
                <w:sz w:val="18"/>
              </w:rPr>
            </w:pPr>
            <w:r w:rsidRPr="006A1135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878400" behindDoc="0" locked="0" layoutInCell="1" allowOverlap="1" wp14:anchorId="64A8EE38" wp14:editId="3FC7D514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history="1">
              <w:r w:rsidRPr="006A1135">
                <w:rPr>
                  <w:rStyle w:val="Hipercze"/>
                  <w:rFonts w:cstheme="minorBidi"/>
                  <w:color w:val="001D77"/>
                  <w:sz w:val="20"/>
                </w:rPr>
                <w:t>@</w:t>
              </w:r>
              <w:proofErr w:type="spellStart"/>
              <w:r w:rsidRPr="006A1135">
                <w:rPr>
                  <w:rStyle w:val="Hipercze"/>
                  <w:rFonts w:cstheme="minorBidi"/>
                  <w:color w:val="001D77"/>
                  <w:sz w:val="20"/>
                </w:rPr>
                <w:t>GlownyUrzadStatystyczny</w:t>
              </w:r>
              <w:proofErr w:type="spellEnd"/>
            </w:hyperlink>
            <w:r w:rsidRPr="006A1135">
              <w:rPr>
                <w:noProof/>
                <w:color w:val="001D77"/>
                <w:sz w:val="20"/>
                <w:lang w:eastAsia="pl-PL"/>
              </w:rPr>
              <w:t xml:space="preserve"> </w:t>
            </w:r>
          </w:p>
        </w:tc>
      </w:tr>
      <w:tr w:rsidR="006A1135" w14:paraId="447655C8" w14:textId="77777777" w:rsidTr="009E7D31">
        <w:trPr>
          <w:trHeight w:val="480"/>
        </w:trPr>
        <w:tc>
          <w:tcPr>
            <w:tcW w:w="4926" w:type="dxa"/>
          </w:tcPr>
          <w:p w14:paraId="3167B0BF" w14:textId="77777777" w:rsidR="006A1135" w:rsidRPr="00C91687" w:rsidRDefault="006A1135" w:rsidP="006A113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1F44E8C" w14:textId="4E784EC7" w:rsidR="006A1135" w:rsidRPr="006A1135" w:rsidRDefault="006A1135" w:rsidP="006A1135">
            <w:pPr>
              <w:ind w:firstLine="680"/>
              <w:rPr>
                <w:color w:val="001D77"/>
                <w:sz w:val="20"/>
              </w:rPr>
            </w:pPr>
            <w:r w:rsidRPr="006A1135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879424" behindDoc="0" locked="0" layoutInCell="1" allowOverlap="1" wp14:anchorId="78730188" wp14:editId="6F0EA50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history="1">
              <w:r w:rsidRPr="006A1135">
                <w:rPr>
                  <w:rStyle w:val="Hipercze"/>
                  <w:rFonts w:cstheme="minorBidi"/>
                  <w:color w:val="001D77"/>
                  <w:sz w:val="20"/>
                </w:rPr>
                <w:t>@</w:t>
              </w:r>
              <w:proofErr w:type="spellStart"/>
              <w:r w:rsidRPr="006A1135">
                <w:rPr>
                  <w:rStyle w:val="Hipercze"/>
                  <w:rFonts w:cstheme="minorBidi"/>
                  <w:color w:val="001D77"/>
                  <w:sz w:val="20"/>
                </w:rPr>
                <w:t>gus_stat</w:t>
              </w:r>
              <w:proofErr w:type="spellEnd"/>
            </w:hyperlink>
          </w:p>
        </w:tc>
      </w:tr>
      <w:tr w:rsidR="006A1135" w14:paraId="5855E178" w14:textId="77777777" w:rsidTr="009E7D31">
        <w:trPr>
          <w:trHeight w:val="480"/>
        </w:trPr>
        <w:tc>
          <w:tcPr>
            <w:tcW w:w="4926" w:type="dxa"/>
          </w:tcPr>
          <w:p w14:paraId="0AC5BC7E" w14:textId="77777777" w:rsidR="006A1135" w:rsidRPr="00C91687" w:rsidRDefault="006A1135" w:rsidP="006A113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EDCD14A" w14:textId="49C01475" w:rsidR="006A1135" w:rsidRPr="006A1135" w:rsidRDefault="006A1135" w:rsidP="006A1135">
            <w:pPr>
              <w:ind w:firstLine="680"/>
              <w:rPr>
                <w:color w:val="001D77"/>
                <w:sz w:val="20"/>
              </w:rPr>
            </w:pPr>
            <w:r w:rsidRPr="006A1135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880448" behindDoc="0" locked="0" layoutInCell="1" allowOverlap="1" wp14:anchorId="68DDB327" wp14:editId="1C2ED98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9" w:history="1">
              <w:r w:rsidRPr="006A1135">
                <w:rPr>
                  <w:rStyle w:val="Hipercze"/>
                  <w:rFonts w:cstheme="minorBidi"/>
                  <w:color w:val="001D77"/>
                  <w:sz w:val="20"/>
                </w:rPr>
                <w:t>@</w:t>
              </w:r>
              <w:proofErr w:type="spellStart"/>
              <w:r w:rsidRPr="006A1135">
                <w:rPr>
                  <w:rStyle w:val="Hipercze"/>
                  <w:rFonts w:cstheme="minorBidi"/>
                  <w:color w:val="001D77"/>
                  <w:sz w:val="20"/>
                </w:rPr>
                <w:t>GłównyUrządStatystycznyGUS</w:t>
              </w:r>
              <w:proofErr w:type="spellEnd"/>
            </w:hyperlink>
          </w:p>
        </w:tc>
      </w:tr>
      <w:tr w:rsidR="006A1135" w14:paraId="3575C26D" w14:textId="77777777" w:rsidTr="009E7D31">
        <w:trPr>
          <w:trHeight w:val="953"/>
        </w:trPr>
        <w:tc>
          <w:tcPr>
            <w:tcW w:w="4926" w:type="dxa"/>
          </w:tcPr>
          <w:p w14:paraId="71B78D69" w14:textId="77777777" w:rsidR="006A1135" w:rsidRPr="00C91687" w:rsidRDefault="006A1135" w:rsidP="006A113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9B8E6AA" w14:textId="7AF7CDFD" w:rsidR="006A1135" w:rsidRPr="006A1135" w:rsidRDefault="002506EF" w:rsidP="006A1135">
            <w:pPr>
              <w:ind w:firstLine="680"/>
              <w:rPr>
                <w:color w:val="001D77"/>
                <w:sz w:val="20"/>
              </w:rPr>
            </w:pPr>
            <w:hyperlink r:id="rId30" w:history="1">
              <w:r w:rsidR="006A1135" w:rsidRPr="006A1135">
                <w:rPr>
                  <w:rStyle w:val="Hipercze"/>
                  <w:rFonts w:cstheme="minorBidi"/>
                  <w:noProof/>
                  <w:color w:val="001D77"/>
                  <w:sz w:val="20"/>
                  <w:lang w:eastAsia="pl-PL"/>
                </w:rPr>
                <w:t>@Glówny Urząd Statystyczny</w:t>
              </w:r>
            </w:hyperlink>
            <w:r w:rsidR="006A1135" w:rsidRPr="006A1135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881472" behindDoc="0" locked="0" layoutInCell="1" allowOverlap="1" wp14:anchorId="0FA660A5" wp14:editId="7CD6459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982A1A" w14:paraId="5F475A57" w14:textId="77777777" w:rsidTr="009E7D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1B0B20F" w14:textId="77777777" w:rsidR="00466CC0" w:rsidRPr="00466CC0" w:rsidRDefault="00466CC0" w:rsidP="00466CC0">
            <w:pPr>
              <w:shd w:val="clear" w:color="auto" w:fill="D9D9D9" w:themeFill="background1" w:themeFillShade="D9"/>
              <w:rPr>
                <w:b/>
                <w:lang w:val="en-US"/>
              </w:rPr>
            </w:pPr>
            <w:r w:rsidRPr="00466CC0">
              <w:rPr>
                <w:b/>
                <w:lang w:val="en-US"/>
              </w:rPr>
              <w:t>Related information</w:t>
            </w:r>
          </w:p>
          <w:p w14:paraId="72AB907C" w14:textId="08624C1D" w:rsidR="00466CC0" w:rsidRPr="00466CC0" w:rsidRDefault="00466CC0" w:rsidP="00466CC0">
            <w:pPr>
              <w:rPr>
                <w:rFonts w:cs="Times New Roman"/>
                <w:color w:val="001381"/>
                <w:u w:val="single"/>
                <w:lang w:val="en-US"/>
              </w:rPr>
            </w:pPr>
            <w:r w:rsidRPr="00466CC0">
              <w:rPr>
                <w:rFonts w:cs="Times New Roman"/>
                <w:color w:val="001381"/>
                <w:highlight w:val="yellow"/>
                <w:u w:val="single"/>
              </w:rPr>
              <w:fldChar w:fldCharType="begin"/>
            </w:r>
            <w:r w:rsidR="00CD3B19" w:rsidRPr="00C76407">
              <w:rPr>
                <w:rFonts w:cs="Times New Roman"/>
                <w:color w:val="001381"/>
                <w:highlight w:val="yellow"/>
                <w:u w:val="single"/>
                <w:lang w:val="en-US"/>
              </w:rPr>
              <w:instrText>HYPERLINK "https://publikacje.new.stat.gov.pl/en/publications-portal/statistical-bulletin-42026" \o "Link to the publication Statistical Bulletin"</w:instrText>
            </w:r>
            <w:r w:rsidRPr="00466CC0">
              <w:rPr>
                <w:rFonts w:cs="Times New Roman"/>
                <w:color w:val="001381"/>
                <w:highlight w:val="yellow"/>
                <w:u w:val="single"/>
              </w:rPr>
              <w:fldChar w:fldCharType="separate"/>
            </w:r>
            <w:r w:rsidRPr="00466CC0">
              <w:rPr>
                <w:rFonts w:cs="Times New Roman"/>
                <w:color w:val="001381"/>
                <w:u w:val="single"/>
                <w:lang w:val="en-US"/>
              </w:rPr>
              <w:t>Statistical Bulletin</w:t>
            </w:r>
          </w:p>
          <w:p w14:paraId="3AD2D73E" w14:textId="77777777" w:rsidR="00466CC0" w:rsidRPr="00466CC0" w:rsidRDefault="00466CC0" w:rsidP="00466CC0">
            <w:pPr>
              <w:rPr>
                <w:rFonts w:cs="Arial"/>
                <w:color w:val="001381"/>
                <w:sz w:val="18"/>
                <w:szCs w:val="30"/>
                <w:u w:val="single"/>
                <w:shd w:val="clear" w:color="auto" w:fill="F0F0F0"/>
                <w:lang w:val="en-US"/>
              </w:rPr>
            </w:pPr>
            <w:r w:rsidRPr="00466CC0">
              <w:rPr>
                <w:rFonts w:cs="Times New Roman"/>
                <w:color w:val="001381"/>
                <w:highlight w:val="yellow"/>
                <w:u w:val="single"/>
              </w:rPr>
              <w:fldChar w:fldCharType="end"/>
            </w:r>
            <w:r w:rsidRPr="00466CC0">
              <w:rPr>
                <w:rFonts w:cs="Times New Roman"/>
                <w:color w:val="001381"/>
              </w:rPr>
              <w:fldChar w:fldCharType="begin"/>
            </w:r>
            <w:r w:rsidR="00722B49" w:rsidRPr="002A7500">
              <w:rPr>
                <w:rFonts w:cs="Times New Roman"/>
                <w:color w:val="001381"/>
                <w:lang w:val="en-US"/>
              </w:rPr>
              <w:instrText>HYPERLINK "http://stat.gov.pl/en/latest-statistical-news/news-releases/" \o "Link to the publication News Releases"</w:instrText>
            </w:r>
            <w:r w:rsidRPr="00466CC0">
              <w:rPr>
                <w:rFonts w:cs="Times New Roman"/>
                <w:color w:val="001381"/>
              </w:rPr>
              <w:fldChar w:fldCharType="separate"/>
            </w:r>
            <w:r w:rsidRPr="00466CC0">
              <w:rPr>
                <w:rFonts w:cs="Times New Roman"/>
                <w:color w:val="001381"/>
                <w:u w:val="single"/>
                <w:lang w:val="en-US"/>
              </w:rPr>
              <w:t>News Releases</w:t>
            </w:r>
          </w:p>
          <w:p w14:paraId="4598292F" w14:textId="77777777" w:rsidR="00DB304E" w:rsidRPr="00DB304E" w:rsidRDefault="00466CC0" w:rsidP="00DB304E">
            <w:pPr>
              <w:rPr>
                <w:rFonts w:cs="Times New Roman"/>
                <w:color w:val="001381"/>
                <w:lang w:val="en-US"/>
              </w:rPr>
            </w:pPr>
            <w:r w:rsidRPr="00466CC0">
              <w:rPr>
                <w:rFonts w:cs="Times New Roman"/>
                <w:color w:val="001381"/>
              </w:rPr>
              <w:fldChar w:fldCharType="end"/>
            </w:r>
            <w:r w:rsidR="00DB304E" w:rsidRPr="00DB304E">
              <w:rPr>
                <w:rFonts w:cs="Times New Roman"/>
                <w:color w:val="001381"/>
                <w:u w:val="single"/>
                <w:lang w:val="en-US"/>
              </w:rPr>
              <w:t xml:space="preserve">Socio-economic </w:t>
            </w:r>
            <w:hyperlink r:id="rId32" w:history="1">
              <w:r w:rsidR="00DB304E" w:rsidRPr="007F5174">
                <w:rPr>
                  <w:rStyle w:val="Hipercze"/>
                  <w:color w:val="001381"/>
                  <w:lang w:val="en-US"/>
                </w:rPr>
                <w:t>situation</w:t>
              </w:r>
            </w:hyperlink>
            <w:r w:rsidR="00DB304E" w:rsidRPr="007F5174">
              <w:rPr>
                <w:rFonts w:cs="Times New Roman"/>
                <w:color w:val="001381"/>
                <w:u w:val="single"/>
                <w:lang w:val="en-US"/>
              </w:rPr>
              <w:t xml:space="preserve"> </w:t>
            </w:r>
            <w:r w:rsidR="00DB304E" w:rsidRPr="00DB304E">
              <w:rPr>
                <w:rFonts w:cs="Times New Roman"/>
                <w:color w:val="001381"/>
                <w:u w:val="single"/>
                <w:lang w:val="en-US"/>
              </w:rPr>
              <w:t>of the country</w:t>
            </w:r>
          </w:p>
          <w:p w14:paraId="7970CABC" w14:textId="77777777" w:rsidR="00466CC0" w:rsidRPr="00466CC0" w:rsidRDefault="00466CC0" w:rsidP="00466CC0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US"/>
              </w:rPr>
            </w:pPr>
            <w:r w:rsidRPr="00466CC0">
              <w:rPr>
                <w:b/>
                <w:color w:val="000000" w:themeColor="text1"/>
                <w:szCs w:val="24"/>
                <w:lang w:val="en-US"/>
              </w:rPr>
              <w:t>Data available in databases</w:t>
            </w:r>
          </w:p>
          <w:p w14:paraId="771E8641" w14:textId="77777777" w:rsidR="00466CC0" w:rsidRPr="00466CC0" w:rsidRDefault="00466CC0" w:rsidP="00466CC0">
            <w:pPr>
              <w:rPr>
                <w:rFonts w:cs="Times New Roman"/>
                <w:color w:val="001381"/>
                <w:u w:val="single"/>
                <w:lang w:val="en-US"/>
              </w:rPr>
            </w:pPr>
            <w:r w:rsidRPr="00466CC0">
              <w:rPr>
                <w:rFonts w:cs="Times New Roman"/>
                <w:color w:val="001381"/>
                <w:u w:val="single"/>
              </w:rPr>
              <w:fldChar w:fldCharType="begin"/>
            </w:r>
            <w:r w:rsidRPr="00466CC0">
              <w:rPr>
                <w:rFonts w:cs="Times New Roman"/>
                <w:color w:val="001381"/>
                <w:u w:val="single"/>
                <w:lang w:val="en-US"/>
              </w:rPr>
              <w:instrText>HYPERLINK "http://swaid.stat.gov.pl/EN/SitePagesDBW/Ceny.aspx" \o "Link to Knowledge Databases"</w:instrText>
            </w:r>
            <w:r w:rsidRPr="00466CC0">
              <w:rPr>
                <w:rFonts w:cs="Times New Roman"/>
                <w:color w:val="001381"/>
                <w:u w:val="single"/>
              </w:rPr>
              <w:fldChar w:fldCharType="separate"/>
            </w:r>
            <w:r w:rsidRPr="00466CC0">
              <w:rPr>
                <w:rFonts w:cs="Times New Roman"/>
                <w:color w:val="001381"/>
                <w:u w:val="single"/>
                <w:lang w:val="en-US"/>
              </w:rPr>
              <w:t>Analytical Platform - Knowledge Databases</w:t>
            </w:r>
          </w:p>
          <w:p w14:paraId="69116478" w14:textId="77777777" w:rsidR="00466CC0" w:rsidRPr="00466CC0" w:rsidRDefault="00466CC0" w:rsidP="00466CC0">
            <w:pPr>
              <w:rPr>
                <w:rFonts w:cs="Times New Roman"/>
                <w:color w:val="001381"/>
                <w:u w:val="single"/>
                <w:lang w:val="en-US"/>
              </w:rPr>
            </w:pPr>
            <w:r w:rsidRPr="00466CC0">
              <w:rPr>
                <w:rFonts w:cs="Times New Roman"/>
                <w:color w:val="001381"/>
                <w:u w:val="single"/>
              </w:rPr>
              <w:fldChar w:fldCharType="end"/>
            </w:r>
            <w:r w:rsidRPr="00466CC0">
              <w:rPr>
                <w:rFonts w:cs="Times New Roman"/>
                <w:color w:val="001381"/>
                <w:u w:val="single"/>
              </w:rPr>
              <w:fldChar w:fldCharType="begin"/>
            </w:r>
            <w:r w:rsidRPr="00466CC0">
              <w:rPr>
                <w:rFonts w:cs="Times New Roman"/>
                <w:color w:val="001381"/>
                <w:u w:val="single"/>
                <w:lang w:val="en-US"/>
              </w:rPr>
              <w:instrText>HYPERLINK "http://bdm.stat.gov.pl/" \o "Link to Macroeconomic Data Bank"</w:instrText>
            </w:r>
            <w:r w:rsidRPr="00466CC0">
              <w:rPr>
                <w:rFonts w:cs="Times New Roman"/>
                <w:color w:val="001381"/>
                <w:u w:val="single"/>
              </w:rPr>
              <w:fldChar w:fldCharType="separate"/>
            </w:r>
            <w:r w:rsidRPr="00466CC0">
              <w:rPr>
                <w:rFonts w:cs="Times New Roman"/>
                <w:color w:val="001381"/>
                <w:u w:val="single"/>
                <w:lang w:val="en-US"/>
              </w:rPr>
              <w:t>Macroeconomic Data Bank</w:t>
            </w:r>
          </w:p>
          <w:p w14:paraId="5B484F58" w14:textId="77777777" w:rsidR="00466CC0" w:rsidRPr="00466CC0" w:rsidRDefault="00466CC0" w:rsidP="00466CC0">
            <w:pPr>
              <w:rPr>
                <w:rFonts w:cs="Times New Roman"/>
                <w:color w:val="001381"/>
                <w:u w:val="single"/>
                <w:lang w:val="en-US"/>
              </w:rPr>
            </w:pPr>
            <w:r w:rsidRPr="00466CC0">
              <w:rPr>
                <w:rFonts w:cs="Times New Roman"/>
                <w:color w:val="001381"/>
                <w:u w:val="single"/>
              </w:rPr>
              <w:fldChar w:fldCharType="end"/>
            </w:r>
            <w:r w:rsidRPr="00466CC0">
              <w:rPr>
                <w:rFonts w:cs="Times New Roman"/>
                <w:color w:val="0000FF"/>
                <w:u w:val="single"/>
              </w:rPr>
              <w:fldChar w:fldCharType="begin"/>
            </w:r>
            <w:r w:rsidRPr="00466CC0">
              <w:rPr>
                <w:rFonts w:cs="Times New Roman"/>
                <w:color w:val="0000FF"/>
                <w:u w:val="single"/>
                <w:lang w:val="en-US"/>
              </w:rPr>
              <w:instrText>HYPERLINK "http://stat.gov.pl/en/topics/prices-trade/price-indices/" \o "Link to Prices indices (Topics: Prices, Trade)"</w:instrText>
            </w:r>
            <w:r w:rsidRPr="00466CC0">
              <w:rPr>
                <w:rFonts w:cs="Times New Roman"/>
                <w:color w:val="0000FF"/>
                <w:u w:val="single"/>
              </w:rPr>
              <w:fldChar w:fldCharType="separate"/>
            </w:r>
            <w:r w:rsidRPr="00466CC0">
              <w:rPr>
                <w:rFonts w:cs="Times New Roman"/>
                <w:color w:val="001381"/>
                <w:u w:val="single"/>
                <w:lang w:val="en-US"/>
              </w:rPr>
              <w:t>Prices indices (Topics: Prices. Trade)</w:t>
            </w:r>
          </w:p>
          <w:p w14:paraId="0018D790" w14:textId="77777777" w:rsidR="00466CC0" w:rsidRPr="00466CC0" w:rsidRDefault="00466CC0" w:rsidP="00466CC0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US"/>
              </w:rPr>
            </w:pPr>
            <w:r w:rsidRPr="00466CC0">
              <w:rPr>
                <w:rFonts w:cs="Times New Roman"/>
                <w:color w:val="0000FF"/>
                <w:u w:val="single"/>
              </w:rPr>
              <w:fldChar w:fldCharType="end"/>
            </w:r>
            <w:r w:rsidRPr="00466CC0">
              <w:rPr>
                <w:b/>
                <w:color w:val="000000" w:themeColor="text1"/>
                <w:szCs w:val="24"/>
                <w:lang w:val="en-US"/>
              </w:rPr>
              <w:t>Terms used in official statistics</w:t>
            </w:r>
          </w:p>
          <w:p w14:paraId="541254B3" w14:textId="77777777" w:rsidR="00466CC0" w:rsidRPr="00466CC0" w:rsidRDefault="00466CC0" w:rsidP="00466CC0">
            <w:pPr>
              <w:rPr>
                <w:rFonts w:cs="Times New Roman"/>
                <w:color w:val="001381"/>
                <w:u w:val="single"/>
              </w:rPr>
            </w:pPr>
            <w:r w:rsidRPr="00466CC0">
              <w:rPr>
                <w:rFonts w:cs="Times New Roman"/>
                <w:color w:val="0000FF"/>
                <w:u w:val="single"/>
              </w:rPr>
              <w:fldChar w:fldCharType="begin"/>
            </w:r>
            <w:r w:rsidRPr="00466CC0">
              <w:rPr>
                <w:rFonts w:cs="Times New Roman"/>
                <w:color w:val="0000FF"/>
                <w:u w:val="single"/>
              </w:rPr>
              <w:instrText xml:space="preserve"> HYPERLINK "https://stat.gov.pl/" \o "description hyperlink " </w:instrText>
            </w:r>
            <w:r w:rsidRPr="00466CC0">
              <w:rPr>
                <w:rFonts w:cs="Times New Roman"/>
                <w:color w:val="0000FF"/>
                <w:u w:val="single"/>
              </w:rPr>
              <w:fldChar w:fldCharType="separate"/>
            </w:r>
            <w:r w:rsidRPr="00466CC0">
              <w:rPr>
                <w:rFonts w:cs="Times New Roman"/>
                <w:color w:val="0000FF"/>
                <w:u w:val="single"/>
              </w:rPr>
              <w:fldChar w:fldCharType="begin"/>
            </w:r>
            <w:r w:rsidR="00F02491">
              <w:rPr>
                <w:rFonts w:cs="Times New Roman"/>
                <w:color w:val="0000FF"/>
                <w:u w:val="single"/>
              </w:rPr>
              <w:instrText>HYPERLINK "https://stat.gov.pl/en/metainformation/glossary/terms-used-in-official-statistics/708,term.html" \o "Link to Terms Price index of sold production of industry"</w:instrText>
            </w:r>
            <w:r w:rsidRPr="00466CC0">
              <w:rPr>
                <w:rFonts w:cs="Times New Roman"/>
                <w:color w:val="0000FF"/>
                <w:u w:val="single"/>
              </w:rPr>
              <w:fldChar w:fldCharType="separate"/>
            </w:r>
            <w:r w:rsidRPr="00466CC0">
              <w:rPr>
                <w:rFonts w:cs="Times New Roman"/>
                <w:color w:val="001381"/>
                <w:u w:val="single"/>
              </w:rPr>
              <w:t>Price index of sold production of industry</w:t>
            </w:r>
          </w:p>
          <w:p w14:paraId="5E48495E" w14:textId="77777777" w:rsidR="00466CC0" w:rsidRPr="00466CC0" w:rsidRDefault="00466CC0" w:rsidP="00466CC0">
            <w:pPr>
              <w:rPr>
                <w:b/>
                <w:color w:val="000000" w:themeColor="text1"/>
                <w:szCs w:val="24"/>
                <w:lang w:val="en-GB"/>
              </w:rPr>
            </w:pPr>
            <w:r w:rsidRPr="00466CC0">
              <w:rPr>
                <w:rFonts w:cs="Times New Roman"/>
                <w:color w:val="0000FF"/>
                <w:u w:val="single"/>
              </w:rPr>
              <w:fldChar w:fldCharType="end"/>
            </w:r>
            <w:r w:rsidRPr="00466CC0">
              <w:rPr>
                <w:rFonts w:cs="Times New Roman"/>
                <w:color w:val="0000FF"/>
                <w:u w:val="single"/>
              </w:rPr>
              <w:fldChar w:fldCharType="end"/>
            </w:r>
          </w:p>
          <w:p w14:paraId="163389AC" w14:textId="77777777" w:rsidR="00466CC0" w:rsidRPr="00466CC0" w:rsidRDefault="00466CC0" w:rsidP="00466CC0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52353BE3" w14:textId="77777777" w:rsidR="00DE2400" w:rsidRPr="00876479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4F61A481" w14:textId="01C19F02" w:rsidR="000470AA" w:rsidRPr="00982A1A" w:rsidRDefault="000470AA" w:rsidP="000470AA">
      <w:pPr>
        <w:rPr>
          <w:sz w:val="18"/>
          <w:lang w:val="en-US"/>
        </w:rPr>
      </w:pPr>
    </w:p>
    <w:p w14:paraId="6FF0CE17" w14:textId="77777777" w:rsidR="000470AA" w:rsidRPr="00982A1A" w:rsidRDefault="000470AA" w:rsidP="000470AA">
      <w:pPr>
        <w:rPr>
          <w:sz w:val="20"/>
          <w:lang w:val="en-US"/>
        </w:rPr>
      </w:pPr>
    </w:p>
    <w:p w14:paraId="041F3169" w14:textId="77777777" w:rsidR="000470AA" w:rsidRPr="00982A1A" w:rsidRDefault="000470AA" w:rsidP="000470AA">
      <w:pPr>
        <w:rPr>
          <w:sz w:val="18"/>
          <w:lang w:val="en-US"/>
        </w:rPr>
      </w:pPr>
    </w:p>
    <w:p w14:paraId="3BB72FBC" w14:textId="77777777" w:rsidR="00D261A2" w:rsidRPr="00982A1A" w:rsidRDefault="00D261A2" w:rsidP="00AD0E56">
      <w:pPr>
        <w:rPr>
          <w:sz w:val="18"/>
          <w:lang w:val="en-US"/>
        </w:rPr>
      </w:pPr>
    </w:p>
    <w:sectPr w:rsidR="00D261A2" w:rsidRPr="00982A1A" w:rsidSect="003B18B6">
      <w:headerReference w:type="default" r:id="rId33"/>
      <w:footerReference w:type="default" r:id="rId3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55B560" w14:textId="77777777" w:rsidR="00B26412" w:rsidRDefault="00B26412" w:rsidP="000662E2">
      <w:pPr>
        <w:spacing w:after="0" w:line="240" w:lineRule="auto"/>
      </w:pPr>
      <w:r>
        <w:separator/>
      </w:r>
    </w:p>
  </w:endnote>
  <w:endnote w:type="continuationSeparator" w:id="0">
    <w:p w14:paraId="2F0D75C9" w14:textId="77777777" w:rsidR="00B26412" w:rsidRDefault="00B2641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A90DF1B3-8BA2-40F9-A98C-AAB844654D69}"/>
    <w:embedBold r:id="rId2" w:fontKey="{E9203BA3-EE46-4DE2-BA21-B11982B6F105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8CF03A61-8CA3-4D28-922B-C2D6A5406CC3}"/>
    <w:embedBold r:id="rId4" w:fontKey="{38D823DD-9A43-438C-B157-9D897C8C042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01E529E6-700E-4B46-99D3-9A6CF9E47AE4}"/>
    <w:embedBold r:id="rId6" w:fontKey="{3476D4D2-BDC7-4961-B28A-4ED17548952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286459C4-4A83-42A5-BC8B-4601F8A1AAD0}"/>
    <w:embedBold r:id="rId8" w:fontKey="{DDD8A34F-A617-43AA-9BB2-0797EDC8E1E2}"/>
    <w:embedItalic r:id="rId9" w:fontKey="{DD741965-8A6D-4E24-A2CC-198C567DE7D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A1FDA4DD-405E-4481-808D-6DF63ECF9578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7E664524-A48B-48F6-B906-2B7CFAB5F931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2" w:fontKey="{60E62EC3-F999-47A3-A32A-2AA1EEE38E2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4AFCA577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0D83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4A5DBD73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0D8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44A7322C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0D83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722688" w14:textId="77777777" w:rsidR="00B26412" w:rsidRDefault="00B26412" w:rsidP="000662E2">
      <w:pPr>
        <w:spacing w:after="0" w:line="240" w:lineRule="auto"/>
      </w:pPr>
      <w:r>
        <w:separator/>
      </w:r>
    </w:p>
  </w:footnote>
  <w:footnote w:type="continuationSeparator" w:id="0">
    <w:p w14:paraId="1F38D247" w14:textId="77777777" w:rsidR="00B26412" w:rsidRDefault="00B26412" w:rsidP="000662E2">
      <w:pPr>
        <w:spacing w:after="0" w:line="240" w:lineRule="auto"/>
      </w:pPr>
      <w:r>
        <w:continuationSeparator/>
      </w:r>
    </w:p>
  </w:footnote>
  <w:footnote w:id="1">
    <w:p w14:paraId="0044A980" w14:textId="5D5A5C26" w:rsidR="00C02A64" w:rsidRPr="00C02A64" w:rsidRDefault="00C02A64" w:rsidP="00EA53AA">
      <w:pPr>
        <w:pStyle w:val="Przypis"/>
      </w:pPr>
      <w:r>
        <w:rPr>
          <w:rStyle w:val="Odwoanieprzypisudolnego"/>
        </w:rPr>
        <w:footnoteRef/>
      </w:r>
      <w:r w:rsidRPr="00C02A64">
        <w:t xml:space="preserve"> </w:t>
      </w:r>
      <w:r w:rsidR="009443F8">
        <w:t>Results: p</w:t>
      </w:r>
      <w:r w:rsidRPr="00C02A64">
        <w:t xml:space="preserve">reliminary for </w:t>
      </w:r>
      <w:r w:rsidR="00CD3B19">
        <w:t>May</w:t>
      </w:r>
      <w:r w:rsidR="00ED2178">
        <w:t xml:space="preserve"> 202</w:t>
      </w:r>
      <w:r w:rsidR="00626F57">
        <w:t>6</w:t>
      </w:r>
      <w:r w:rsidRPr="00C02A64">
        <w:t xml:space="preserve">, final for </w:t>
      </w:r>
      <w:r w:rsidR="00CD3B19">
        <w:t>April</w:t>
      </w:r>
      <w:r w:rsidR="001C11E2">
        <w:t xml:space="preserve"> 2026</w:t>
      </w:r>
      <w:r w:rsidRPr="00C02A64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66C0DF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15998885" wp14:editId="3E1725F7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AD31A7B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2E01D546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37C35E" w14:textId="0A004CD0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191851CB" wp14:editId="5506A326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7" name="Obraz 7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D0D5ED6" wp14:editId="1B70DB1A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E46007C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014E953D" w14:textId="488F8F1E" w:rsidR="00540C5C" w:rsidRDefault="00C37DD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AADD0CD" wp14:editId="07033F3F">
              <wp:simplePos x="0" y="0"/>
              <wp:positionH relativeFrom="column">
                <wp:posOffset>5036776</wp:posOffset>
              </wp:positionH>
              <wp:positionV relativeFrom="paragraph">
                <wp:posOffset>53975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BF164EA" w14:textId="77777777" w:rsidR="00F37172" w:rsidRPr="003C6C8D" w:rsidRDefault="00962B00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ADD0CD" id="Schemat blokowy: opóźnienie 6" o:spid="_x0000_s1029" alt="News releases" style="position:absolute;margin-left:396.6pt;margin-top:4.2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DpNx/t4AAAAJ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BF164EA" w14:textId="77777777" w:rsidR="00F37172" w:rsidRPr="003C6C8D" w:rsidRDefault="00962B00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</w:p>
  <w:p w14:paraId="3EBFFF74" w14:textId="77777777" w:rsidR="00540C5C" w:rsidRDefault="00540C5C">
    <w:pPr>
      <w:pStyle w:val="Nagwek"/>
      <w:rPr>
        <w:noProof/>
        <w:lang w:eastAsia="pl-PL"/>
      </w:rPr>
    </w:pPr>
  </w:p>
  <w:p w14:paraId="66B7EB1E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3A8E4E9" wp14:editId="5FD417D5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2.06.2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008FC5" w14:textId="23BE628A" w:rsidR="00F37172" w:rsidRPr="00A01B40" w:rsidRDefault="00CD3B19" w:rsidP="00F049AB">
                          <w:pPr>
                            <w:pStyle w:val="Datainformacjisygnalnej"/>
                          </w:pPr>
                          <w:r>
                            <w:t>22.06</w:t>
                          </w:r>
                          <w:r w:rsidR="0066750B">
                            <w:t>.2026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A8E4E9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22.06.2026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" filled="f" stroked="f">
              <v:textbox>
                <w:txbxContent>
                  <w:p w14:paraId="7A008FC5" w14:textId="23BE628A" w:rsidR="00F37172" w:rsidRPr="00A01B40" w:rsidRDefault="00CD3B19" w:rsidP="00F049AB">
                    <w:pPr>
                      <w:pStyle w:val="Datainformacjisygnalnej"/>
                    </w:pPr>
                    <w:r>
                      <w:t>22.06</w:t>
                    </w:r>
                    <w:r w:rsidR="0066750B">
                      <w:t>.2026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6C8F6C" w14:textId="77777777" w:rsidR="00607CC5" w:rsidRDefault="00607CC5">
    <w:pPr>
      <w:pStyle w:val="Nagwek"/>
    </w:pPr>
  </w:p>
  <w:p w14:paraId="0DC6C5AE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4.5pt;height:127.5pt;visibility:visible;mso-wrap-style:square" o:bullet="t">
        <v:imagedata r:id="rId1" o:title=""/>
      </v:shape>
    </w:pict>
  </w:numPicBullet>
  <w:numPicBullet w:numPicBulletId="1">
    <w:pict>
      <v:shape id="_x0000_i1027" type="#_x0000_t75" style="width:124.5pt;height:127.5pt;visibility:visible;mso-wrap-style:square" o:bullet="t">
        <v:imagedata r:id="rId2" o:title=""/>
      </v:shape>
    </w:pict>
  </w:numPicBullet>
  <w:numPicBullet w:numPicBulletId="2">
    <w:pict>
      <v:shape id="_x0000_i1028" type="#_x0000_t75" style="width:18.75pt;height:30.75pt;visibility:visible;mso-wrap-style:square" o:bullet="t">
        <v:imagedata r:id="rId3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0BAD15DC"/>
    <w:multiLevelType w:val="hybridMultilevel"/>
    <w:tmpl w:val="94E8F15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5625FEB"/>
    <w:multiLevelType w:val="hybridMultilevel"/>
    <w:tmpl w:val="E5F0E5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A174ACF"/>
    <w:multiLevelType w:val="hybridMultilevel"/>
    <w:tmpl w:val="61186D5E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9" w15:restartNumberingAfterBreak="0">
    <w:nsid w:val="49D82936"/>
    <w:multiLevelType w:val="hybridMultilevel"/>
    <w:tmpl w:val="8F460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  <w:num w:numId="8">
    <w:abstractNumId w:val="9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862"/>
    <w:rsid w:val="00001C5B"/>
    <w:rsid w:val="00003437"/>
    <w:rsid w:val="00004D60"/>
    <w:rsid w:val="0000709F"/>
    <w:rsid w:val="000108B8"/>
    <w:rsid w:val="000152F5"/>
    <w:rsid w:val="00017735"/>
    <w:rsid w:val="00021C82"/>
    <w:rsid w:val="00021CD0"/>
    <w:rsid w:val="000225C8"/>
    <w:rsid w:val="00023DB8"/>
    <w:rsid w:val="0002631D"/>
    <w:rsid w:val="00026373"/>
    <w:rsid w:val="000445F2"/>
    <w:rsid w:val="0004582E"/>
    <w:rsid w:val="00045957"/>
    <w:rsid w:val="00046036"/>
    <w:rsid w:val="000470AA"/>
    <w:rsid w:val="00057CA1"/>
    <w:rsid w:val="0006067D"/>
    <w:rsid w:val="000617F2"/>
    <w:rsid w:val="000619FC"/>
    <w:rsid w:val="000647A9"/>
    <w:rsid w:val="000662E2"/>
    <w:rsid w:val="00066883"/>
    <w:rsid w:val="00071B39"/>
    <w:rsid w:val="00074DD8"/>
    <w:rsid w:val="00075759"/>
    <w:rsid w:val="0007575D"/>
    <w:rsid w:val="00077CE0"/>
    <w:rsid w:val="000806F7"/>
    <w:rsid w:val="00080C87"/>
    <w:rsid w:val="0008245F"/>
    <w:rsid w:val="000838A2"/>
    <w:rsid w:val="00084E5C"/>
    <w:rsid w:val="00084F71"/>
    <w:rsid w:val="00097840"/>
    <w:rsid w:val="000A047B"/>
    <w:rsid w:val="000A45B8"/>
    <w:rsid w:val="000A658D"/>
    <w:rsid w:val="000A68E8"/>
    <w:rsid w:val="000A78D4"/>
    <w:rsid w:val="000B0727"/>
    <w:rsid w:val="000C135D"/>
    <w:rsid w:val="000C3DBE"/>
    <w:rsid w:val="000C591D"/>
    <w:rsid w:val="000D1D43"/>
    <w:rsid w:val="000D1FD8"/>
    <w:rsid w:val="000D225C"/>
    <w:rsid w:val="000D28F3"/>
    <w:rsid w:val="000D2A5C"/>
    <w:rsid w:val="000D39F0"/>
    <w:rsid w:val="000D68B4"/>
    <w:rsid w:val="000E0918"/>
    <w:rsid w:val="000E79A9"/>
    <w:rsid w:val="000F0E30"/>
    <w:rsid w:val="000F147B"/>
    <w:rsid w:val="000F1BEB"/>
    <w:rsid w:val="000F569C"/>
    <w:rsid w:val="000F61F4"/>
    <w:rsid w:val="001011C3"/>
    <w:rsid w:val="0010529A"/>
    <w:rsid w:val="00106DA3"/>
    <w:rsid w:val="00110214"/>
    <w:rsid w:val="0011058C"/>
    <w:rsid w:val="00110D87"/>
    <w:rsid w:val="00112301"/>
    <w:rsid w:val="00112399"/>
    <w:rsid w:val="00114DB9"/>
    <w:rsid w:val="00116087"/>
    <w:rsid w:val="00117711"/>
    <w:rsid w:val="00126D56"/>
    <w:rsid w:val="00130296"/>
    <w:rsid w:val="00131F2A"/>
    <w:rsid w:val="00133646"/>
    <w:rsid w:val="00134145"/>
    <w:rsid w:val="0013658B"/>
    <w:rsid w:val="001366A8"/>
    <w:rsid w:val="00136736"/>
    <w:rsid w:val="00136740"/>
    <w:rsid w:val="00136D67"/>
    <w:rsid w:val="00137635"/>
    <w:rsid w:val="001423B6"/>
    <w:rsid w:val="00142531"/>
    <w:rsid w:val="001448A7"/>
    <w:rsid w:val="0014651D"/>
    <w:rsid w:val="00146621"/>
    <w:rsid w:val="001519B8"/>
    <w:rsid w:val="00154C4A"/>
    <w:rsid w:val="00156F04"/>
    <w:rsid w:val="001615E8"/>
    <w:rsid w:val="001617E3"/>
    <w:rsid w:val="00162325"/>
    <w:rsid w:val="001625C7"/>
    <w:rsid w:val="00163614"/>
    <w:rsid w:val="00165956"/>
    <w:rsid w:val="001735CA"/>
    <w:rsid w:val="0017595B"/>
    <w:rsid w:val="00180E0E"/>
    <w:rsid w:val="001833A5"/>
    <w:rsid w:val="00190C26"/>
    <w:rsid w:val="0019207B"/>
    <w:rsid w:val="001943AE"/>
    <w:rsid w:val="001951DA"/>
    <w:rsid w:val="00197872"/>
    <w:rsid w:val="00197D3D"/>
    <w:rsid w:val="001A1204"/>
    <w:rsid w:val="001A6B02"/>
    <w:rsid w:val="001B053D"/>
    <w:rsid w:val="001B6E9B"/>
    <w:rsid w:val="001C11E2"/>
    <w:rsid w:val="001C3269"/>
    <w:rsid w:val="001C672B"/>
    <w:rsid w:val="001D152E"/>
    <w:rsid w:val="001D19B6"/>
    <w:rsid w:val="001D1DB4"/>
    <w:rsid w:val="001D1FF1"/>
    <w:rsid w:val="001D23F1"/>
    <w:rsid w:val="001D25F9"/>
    <w:rsid w:val="001D278B"/>
    <w:rsid w:val="001D42B7"/>
    <w:rsid w:val="001D61ED"/>
    <w:rsid w:val="001D6AD8"/>
    <w:rsid w:val="001D6E36"/>
    <w:rsid w:val="001E387E"/>
    <w:rsid w:val="001E5B2D"/>
    <w:rsid w:val="001E68F7"/>
    <w:rsid w:val="001F044F"/>
    <w:rsid w:val="001F15D2"/>
    <w:rsid w:val="0020156C"/>
    <w:rsid w:val="002021A6"/>
    <w:rsid w:val="00202E6E"/>
    <w:rsid w:val="002143ED"/>
    <w:rsid w:val="00216634"/>
    <w:rsid w:val="00216C24"/>
    <w:rsid w:val="00216D2A"/>
    <w:rsid w:val="00224DE2"/>
    <w:rsid w:val="00226609"/>
    <w:rsid w:val="00231B67"/>
    <w:rsid w:val="00233BA1"/>
    <w:rsid w:val="0024198F"/>
    <w:rsid w:val="00242D31"/>
    <w:rsid w:val="002439D9"/>
    <w:rsid w:val="002506EF"/>
    <w:rsid w:val="0025481E"/>
    <w:rsid w:val="002574F9"/>
    <w:rsid w:val="00260F7D"/>
    <w:rsid w:val="00262B61"/>
    <w:rsid w:val="00262CC6"/>
    <w:rsid w:val="00263E08"/>
    <w:rsid w:val="002758C9"/>
    <w:rsid w:val="00276811"/>
    <w:rsid w:val="00276FE3"/>
    <w:rsid w:val="002774EA"/>
    <w:rsid w:val="00282699"/>
    <w:rsid w:val="00285E63"/>
    <w:rsid w:val="002901F1"/>
    <w:rsid w:val="002903B2"/>
    <w:rsid w:val="00291023"/>
    <w:rsid w:val="002926DF"/>
    <w:rsid w:val="00295011"/>
    <w:rsid w:val="00295F63"/>
    <w:rsid w:val="0029656A"/>
    <w:rsid w:val="00296697"/>
    <w:rsid w:val="002974D9"/>
    <w:rsid w:val="002A0E2A"/>
    <w:rsid w:val="002A2638"/>
    <w:rsid w:val="002A7500"/>
    <w:rsid w:val="002A7D9F"/>
    <w:rsid w:val="002B0472"/>
    <w:rsid w:val="002B2495"/>
    <w:rsid w:val="002B6B12"/>
    <w:rsid w:val="002B7333"/>
    <w:rsid w:val="002C20AD"/>
    <w:rsid w:val="002C21F0"/>
    <w:rsid w:val="002D01DF"/>
    <w:rsid w:val="002D351E"/>
    <w:rsid w:val="002D401B"/>
    <w:rsid w:val="002D5FC7"/>
    <w:rsid w:val="002E2973"/>
    <w:rsid w:val="002E3EB3"/>
    <w:rsid w:val="002E4A80"/>
    <w:rsid w:val="002E6140"/>
    <w:rsid w:val="002E6985"/>
    <w:rsid w:val="002E71B6"/>
    <w:rsid w:val="002F1ED5"/>
    <w:rsid w:val="002F3222"/>
    <w:rsid w:val="002F35F6"/>
    <w:rsid w:val="002F4422"/>
    <w:rsid w:val="002F77C8"/>
    <w:rsid w:val="002F7DF5"/>
    <w:rsid w:val="003030A5"/>
    <w:rsid w:val="00304F22"/>
    <w:rsid w:val="00306C7C"/>
    <w:rsid w:val="003109FB"/>
    <w:rsid w:val="00311F21"/>
    <w:rsid w:val="00314F86"/>
    <w:rsid w:val="003158C4"/>
    <w:rsid w:val="00316F75"/>
    <w:rsid w:val="00317F4D"/>
    <w:rsid w:val="00320F91"/>
    <w:rsid w:val="00322EDD"/>
    <w:rsid w:val="003309FA"/>
    <w:rsid w:val="0033157B"/>
    <w:rsid w:val="00332320"/>
    <w:rsid w:val="00332AC3"/>
    <w:rsid w:val="00334EE2"/>
    <w:rsid w:val="0033505D"/>
    <w:rsid w:val="0034174A"/>
    <w:rsid w:val="0034201C"/>
    <w:rsid w:val="0034588E"/>
    <w:rsid w:val="00345C1A"/>
    <w:rsid w:val="003466D5"/>
    <w:rsid w:val="00347D72"/>
    <w:rsid w:val="00353F45"/>
    <w:rsid w:val="00357611"/>
    <w:rsid w:val="0036255B"/>
    <w:rsid w:val="0036299B"/>
    <w:rsid w:val="0036403D"/>
    <w:rsid w:val="0036432A"/>
    <w:rsid w:val="00364AF9"/>
    <w:rsid w:val="00365083"/>
    <w:rsid w:val="00367237"/>
    <w:rsid w:val="0037077F"/>
    <w:rsid w:val="00372411"/>
    <w:rsid w:val="00373882"/>
    <w:rsid w:val="00375692"/>
    <w:rsid w:val="00380811"/>
    <w:rsid w:val="00380B5D"/>
    <w:rsid w:val="00382EA4"/>
    <w:rsid w:val="003843DB"/>
    <w:rsid w:val="003900FC"/>
    <w:rsid w:val="0039113F"/>
    <w:rsid w:val="003931D5"/>
    <w:rsid w:val="00393761"/>
    <w:rsid w:val="00394E26"/>
    <w:rsid w:val="00396691"/>
    <w:rsid w:val="00397D18"/>
    <w:rsid w:val="003A1B36"/>
    <w:rsid w:val="003A1D38"/>
    <w:rsid w:val="003A55CC"/>
    <w:rsid w:val="003B0511"/>
    <w:rsid w:val="003B1454"/>
    <w:rsid w:val="003B18B6"/>
    <w:rsid w:val="003B2A1E"/>
    <w:rsid w:val="003B5D0C"/>
    <w:rsid w:val="003C161B"/>
    <w:rsid w:val="003C37B8"/>
    <w:rsid w:val="003C59E0"/>
    <w:rsid w:val="003C6C8D"/>
    <w:rsid w:val="003D2656"/>
    <w:rsid w:val="003D2ADF"/>
    <w:rsid w:val="003D2B40"/>
    <w:rsid w:val="003D2B9D"/>
    <w:rsid w:val="003D4F95"/>
    <w:rsid w:val="003D5BF3"/>
    <w:rsid w:val="003D5F42"/>
    <w:rsid w:val="003D60A9"/>
    <w:rsid w:val="003E61E9"/>
    <w:rsid w:val="003F2BD8"/>
    <w:rsid w:val="003F4C97"/>
    <w:rsid w:val="003F57D8"/>
    <w:rsid w:val="003F666D"/>
    <w:rsid w:val="003F6C51"/>
    <w:rsid w:val="003F7FE6"/>
    <w:rsid w:val="00400193"/>
    <w:rsid w:val="0040476A"/>
    <w:rsid w:val="004049BA"/>
    <w:rsid w:val="004063A5"/>
    <w:rsid w:val="004109BB"/>
    <w:rsid w:val="00416EAF"/>
    <w:rsid w:val="004212E7"/>
    <w:rsid w:val="00421807"/>
    <w:rsid w:val="00421EAD"/>
    <w:rsid w:val="00423C88"/>
    <w:rsid w:val="0042446D"/>
    <w:rsid w:val="00427BF8"/>
    <w:rsid w:val="00431C02"/>
    <w:rsid w:val="00432F0F"/>
    <w:rsid w:val="00433865"/>
    <w:rsid w:val="00436653"/>
    <w:rsid w:val="00437395"/>
    <w:rsid w:val="004378F1"/>
    <w:rsid w:val="004441E5"/>
    <w:rsid w:val="00445047"/>
    <w:rsid w:val="00446749"/>
    <w:rsid w:val="00453EB7"/>
    <w:rsid w:val="0045745C"/>
    <w:rsid w:val="00462BFB"/>
    <w:rsid w:val="00463E39"/>
    <w:rsid w:val="004657FC"/>
    <w:rsid w:val="00466840"/>
    <w:rsid w:val="00466CC0"/>
    <w:rsid w:val="00470F8C"/>
    <w:rsid w:val="00471EF8"/>
    <w:rsid w:val="004733F6"/>
    <w:rsid w:val="00474E69"/>
    <w:rsid w:val="00475BF6"/>
    <w:rsid w:val="00476CE8"/>
    <w:rsid w:val="00480786"/>
    <w:rsid w:val="00481004"/>
    <w:rsid w:val="00483E9F"/>
    <w:rsid w:val="00485A2C"/>
    <w:rsid w:val="0049581E"/>
    <w:rsid w:val="0049621B"/>
    <w:rsid w:val="004964D8"/>
    <w:rsid w:val="004A13F1"/>
    <w:rsid w:val="004A1D19"/>
    <w:rsid w:val="004A345A"/>
    <w:rsid w:val="004A48FB"/>
    <w:rsid w:val="004A5F69"/>
    <w:rsid w:val="004A749F"/>
    <w:rsid w:val="004B0672"/>
    <w:rsid w:val="004C1895"/>
    <w:rsid w:val="004C5584"/>
    <w:rsid w:val="004C6D40"/>
    <w:rsid w:val="004D0BEE"/>
    <w:rsid w:val="004D24D0"/>
    <w:rsid w:val="004D35F1"/>
    <w:rsid w:val="004D6FB1"/>
    <w:rsid w:val="004E0D35"/>
    <w:rsid w:val="004E3FA0"/>
    <w:rsid w:val="004E6AA8"/>
    <w:rsid w:val="004E6B11"/>
    <w:rsid w:val="004E6BA6"/>
    <w:rsid w:val="004E7F59"/>
    <w:rsid w:val="004F0C3C"/>
    <w:rsid w:val="004F13D7"/>
    <w:rsid w:val="004F2280"/>
    <w:rsid w:val="004F23BB"/>
    <w:rsid w:val="004F2E05"/>
    <w:rsid w:val="004F63FC"/>
    <w:rsid w:val="00505A92"/>
    <w:rsid w:val="005203F1"/>
    <w:rsid w:val="00521BC3"/>
    <w:rsid w:val="005312C4"/>
    <w:rsid w:val="0053242D"/>
    <w:rsid w:val="005335EE"/>
    <w:rsid w:val="00533632"/>
    <w:rsid w:val="00534013"/>
    <w:rsid w:val="00535562"/>
    <w:rsid w:val="00540C5C"/>
    <w:rsid w:val="00541E6E"/>
    <w:rsid w:val="0054251F"/>
    <w:rsid w:val="005431E9"/>
    <w:rsid w:val="0055200E"/>
    <w:rsid w:val="005520D8"/>
    <w:rsid w:val="00554771"/>
    <w:rsid w:val="00555CFB"/>
    <w:rsid w:val="00555D5D"/>
    <w:rsid w:val="00556CF1"/>
    <w:rsid w:val="0055782A"/>
    <w:rsid w:val="005669EA"/>
    <w:rsid w:val="00572F8C"/>
    <w:rsid w:val="005762A7"/>
    <w:rsid w:val="005767C4"/>
    <w:rsid w:val="0057712E"/>
    <w:rsid w:val="0058695D"/>
    <w:rsid w:val="00587CEE"/>
    <w:rsid w:val="005916D7"/>
    <w:rsid w:val="0059427F"/>
    <w:rsid w:val="005971B7"/>
    <w:rsid w:val="005A2411"/>
    <w:rsid w:val="005A33D0"/>
    <w:rsid w:val="005A698C"/>
    <w:rsid w:val="005B3BB7"/>
    <w:rsid w:val="005B6148"/>
    <w:rsid w:val="005C0CAC"/>
    <w:rsid w:val="005C43D5"/>
    <w:rsid w:val="005D062E"/>
    <w:rsid w:val="005D5C83"/>
    <w:rsid w:val="005D66B7"/>
    <w:rsid w:val="005E0799"/>
    <w:rsid w:val="005E10F9"/>
    <w:rsid w:val="005E1200"/>
    <w:rsid w:val="005E5512"/>
    <w:rsid w:val="005E6023"/>
    <w:rsid w:val="005E65A5"/>
    <w:rsid w:val="005F45EE"/>
    <w:rsid w:val="005F52F5"/>
    <w:rsid w:val="005F5A80"/>
    <w:rsid w:val="00600A5C"/>
    <w:rsid w:val="006018E4"/>
    <w:rsid w:val="006044FF"/>
    <w:rsid w:val="00607CC5"/>
    <w:rsid w:val="0061179B"/>
    <w:rsid w:val="006125F9"/>
    <w:rsid w:val="006136CF"/>
    <w:rsid w:val="00620792"/>
    <w:rsid w:val="00621C5D"/>
    <w:rsid w:val="00626D3E"/>
    <w:rsid w:val="00626F57"/>
    <w:rsid w:val="00631D6A"/>
    <w:rsid w:val="00633014"/>
    <w:rsid w:val="0063437B"/>
    <w:rsid w:val="006347D8"/>
    <w:rsid w:val="00640017"/>
    <w:rsid w:val="0064017E"/>
    <w:rsid w:val="006464AA"/>
    <w:rsid w:val="00650CA5"/>
    <w:rsid w:val="00653DC3"/>
    <w:rsid w:val="00654BB6"/>
    <w:rsid w:val="00656307"/>
    <w:rsid w:val="006609E2"/>
    <w:rsid w:val="00662CCE"/>
    <w:rsid w:val="00665E1C"/>
    <w:rsid w:val="0066726B"/>
    <w:rsid w:val="006673CA"/>
    <w:rsid w:val="0066750B"/>
    <w:rsid w:val="00667564"/>
    <w:rsid w:val="00672C2A"/>
    <w:rsid w:val="00673B6B"/>
    <w:rsid w:val="00673C26"/>
    <w:rsid w:val="00674DE5"/>
    <w:rsid w:val="00676922"/>
    <w:rsid w:val="00677ACA"/>
    <w:rsid w:val="00680119"/>
    <w:rsid w:val="0068034C"/>
    <w:rsid w:val="006812AF"/>
    <w:rsid w:val="0068327D"/>
    <w:rsid w:val="00684754"/>
    <w:rsid w:val="0069097B"/>
    <w:rsid w:val="00691278"/>
    <w:rsid w:val="00691534"/>
    <w:rsid w:val="00693880"/>
    <w:rsid w:val="00693937"/>
    <w:rsid w:val="00694AF0"/>
    <w:rsid w:val="00695543"/>
    <w:rsid w:val="006A1135"/>
    <w:rsid w:val="006A17E1"/>
    <w:rsid w:val="006A4686"/>
    <w:rsid w:val="006A4A5A"/>
    <w:rsid w:val="006B0E9E"/>
    <w:rsid w:val="006B486D"/>
    <w:rsid w:val="006B5AE4"/>
    <w:rsid w:val="006C0C7D"/>
    <w:rsid w:val="006C197A"/>
    <w:rsid w:val="006C7574"/>
    <w:rsid w:val="006D1507"/>
    <w:rsid w:val="006D2ABB"/>
    <w:rsid w:val="006D4054"/>
    <w:rsid w:val="006D4966"/>
    <w:rsid w:val="006E02EC"/>
    <w:rsid w:val="006E3C4F"/>
    <w:rsid w:val="006E4632"/>
    <w:rsid w:val="006E59AF"/>
    <w:rsid w:val="006E6F13"/>
    <w:rsid w:val="006E6F41"/>
    <w:rsid w:val="006E73E6"/>
    <w:rsid w:val="006F3BCA"/>
    <w:rsid w:val="006F768D"/>
    <w:rsid w:val="00700898"/>
    <w:rsid w:val="007062E6"/>
    <w:rsid w:val="00710BF3"/>
    <w:rsid w:val="00711EAC"/>
    <w:rsid w:val="00713908"/>
    <w:rsid w:val="00717C5A"/>
    <w:rsid w:val="007211B1"/>
    <w:rsid w:val="007212FE"/>
    <w:rsid w:val="00722B49"/>
    <w:rsid w:val="007236AE"/>
    <w:rsid w:val="007267B0"/>
    <w:rsid w:val="00726AAD"/>
    <w:rsid w:val="007277DA"/>
    <w:rsid w:val="00731D27"/>
    <w:rsid w:val="00732511"/>
    <w:rsid w:val="00733FAB"/>
    <w:rsid w:val="0073621E"/>
    <w:rsid w:val="007452E9"/>
    <w:rsid w:val="00745662"/>
    <w:rsid w:val="00746187"/>
    <w:rsid w:val="00751B74"/>
    <w:rsid w:val="007547C4"/>
    <w:rsid w:val="0075484E"/>
    <w:rsid w:val="00754C6C"/>
    <w:rsid w:val="00757A8B"/>
    <w:rsid w:val="00757EF9"/>
    <w:rsid w:val="00761B97"/>
    <w:rsid w:val="0076254F"/>
    <w:rsid w:val="00765373"/>
    <w:rsid w:val="00766CCD"/>
    <w:rsid w:val="00775B55"/>
    <w:rsid w:val="00777A85"/>
    <w:rsid w:val="007801F5"/>
    <w:rsid w:val="00783CA4"/>
    <w:rsid w:val="00783F79"/>
    <w:rsid w:val="007842FB"/>
    <w:rsid w:val="00784C72"/>
    <w:rsid w:val="00786124"/>
    <w:rsid w:val="007867EA"/>
    <w:rsid w:val="0079097D"/>
    <w:rsid w:val="00792F98"/>
    <w:rsid w:val="0079514B"/>
    <w:rsid w:val="00795252"/>
    <w:rsid w:val="00796B44"/>
    <w:rsid w:val="007A1874"/>
    <w:rsid w:val="007A2DC1"/>
    <w:rsid w:val="007A56C7"/>
    <w:rsid w:val="007B0694"/>
    <w:rsid w:val="007B2379"/>
    <w:rsid w:val="007B51C5"/>
    <w:rsid w:val="007C023D"/>
    <w:rsid w:val="007C09F4"/>
    <w:rsid w:val="007C112E"/>
    <w:rsid w:val="007C364B"/>
    <w:rsid w:val="007C4488"/>
    <w:rsid w:val="007D0869"/>
    <w:rsid w:val="007D14C4"/>
    <w:rsid w:val="007D17A6"/>
    <w:rsid w:val="007D3319"/>
    <w:rsid w:val="007D335D"/>
    <w:rsid w:val="007D4412"/>
    <w:rsid w:val="007D605C"/>
    <w:rsid w:val="007D60BD"/>
    <w:rsid w:val="007E1252"/>
    <w:rsid w:val="007E247C"/>
    <w:rsid w:val="007E3314"/>
    <w:rsid w:val="007E3514"/>
    <w:rsid w:val="007E3FC6"/>
    <w:rsid w:val="007E46C4"/>
    <w:rsid w:val="007E4B03"/>
    <w:rsid w:val="007E54D2"/>
    <w:rsid w:val="007E5A11"/>
    <w:rsid w:val="007E74A3"/>
    <w:rsid w:val="007F324B"/>
    <w:rsid w:val="007F3C82"/>
    <w:rsid w:val="007F485E"/>
    <w:rsid w:val="007F4AFB"/>
    <w:rsid w:val="007F5174"/>
    <w:rsid w:val="008025B1"/>
    <w:rsid w:val="00802726"/>
    <w:rsid w:val="00803031"/>
    <w:rsid w:val="00803C20"/>
    <w:rsid w:val="0080512C"/>
    <w:rsid w:val="0080553C"/>
    <w:rsid w:val="00805B46"/>
    <w:rsid w:val="00805DB4"/>
    <w:rsid w:val="0081011F"/>
    <w:rsid w:val="00811A9E"/>
    <w:rsid w:val="0081253A"/>
    <w:rsid w:val="00814150"/>
    <w:rsid w:val="00815F82"/>
    <w:rsid w:val="008165F4"/>
    <w:rsid w:val="00820016"/>
    <w:rsid w:val="00821C2D"/>
    <w:rsid w:val="00823593"/>
    <w:rsid w:val="00825DC2"/>
    <w:rsid w:val="00831749"/>
    <w:rsid w:val="00834AD3"/>
    <w:rsid w:val="00843795"/>
    <w:rsid w:val="00847F0F"/>
    <w:rsid w:val="00850B7B"/>
    <w:rsid w:val="00851405"/>
    <w:rsid w:val="00852448"/>
    <w:rsid w:val="00853E97"/>
    <w:rsid w:val="00853F3E"/>
    <w:rsid w:val="0085423B"/>
    <w:rsid w:val="008643BF"/>
    <w:rsid w:val="008660A0"/>
    <w:rsid w:val="008672E0"/>
    <w:rsid w:val="00867CA2"/>
    <w:rsid w:val="00876660"/>
    <w:rsid w:val="00877F6C"/>
    <w:rsid w:val="0088258A"/>
    <w:rsid w:val="00886332"/>
    <w:rsid w:val="0088670D"/>
    <w:rsid w:val="00887C9D"/>
    <w:rsid w:val="00890460"/>
    <w:rsid w:val="00890884"/>
    <w:rsid w:val="008925F0"/>
    <w:rsid w:val="008937B7"/>
    <w:rsid w:val="0089448A"/>
    <w:rsid w:val="00894C23"/>
    <w:rsid w:val="008958CD"/>
    <w:rsid w:val="00897877"/>
    <w:rsid w:val="008A26D9"/>
    <w:rsid w:val="008A49D8"/>
    <w:rsid w:val="008A4D07"/>
    <w:rsid w:val="008A7B5B"/>
    <w:rsid w:val="008B0F95"/>
    <w:rsid w:val="008B12D2"/>
    <w:rsid w:val="008B1AE6"/>
    <w:rsid w:val="008B4A38"/>
    <w:rsid w:val="008C0C29"/>
    <w:rsid w:val="008C1394"/>
    <w:rsid w:val="008D02DA"/>
    <w:rsid w:val="008D075C"/>
    <w:rsid w:val="008D2BA7"/>
    <w:rsid w:val="008D76BC"/>
    <w:rsid w:val="008E1676"/>
    <w:rsid w:val="008E7DBA"/>
    <w:rsid w:val="008F0829"/>
    <w:rsid w:val="008F3638"/>
    <w:rsid w:val="008F4441"/>
    <w:rsid w:val="008F4CBD"/>
    <w:rsid w:val="008F6B20"/>
    <w:rsid w:val="008F6F31"/>
    <w:rsid w:val="008F726A"/>
    <w:rsid w:val="008F74DF"/>
    <w:rsid w:val="009014ED"/>
    <w:rsid w:val="00902274"/>
    <w:rsid w:val="009046E9"/>
    <w:rsid w:val="009127BA"/>
    <w:rsid w:val="00914445"/>
    <w:rsid w:val="00914583"/>
    <w:rsid w:val="0091789F"/>
    <w:rsid w:val="00920AAE"/>
    <w:rsid w:val="00921118"/>
    <w:rsid w:val="009227A6"/>
    <w:rsid w:val="00933EC1"/>
    <w:rsid w:val="00934133"/>
    <w:rsid w:val="009349E5"/>
    <w:rsid w:val="00943B74"/>
    <w:rsid w:val="00943C3E"/>
    <w:rsid w:val="009443F8"/>
    <w:rsid w:val="009446AD"/>
    <w:rsid w:val="0094656D"/>
    <w:rsid w:val="009530DB"/>
    <w:rsid w:val="00953401"/>
    <w:rsid w:val="00953676"/>
    <w:rsid w:val="00956F30"/>
    <w:rsid w:val="00962B00"/>
    <w:rsid w:val="00963C2D"/>
    <w:rsid w:val="0096420E"/>
    <w:rsid w:val="00964531"/>
    <w:rsid w:val="00966C9A"/>
    <w:rsid w:val="00967852"/>
    <w:rsid w:val="009702F3"/>
    <w:rsid w:val="009705EE"/>
    <w:rsid w:val="0097248C"/>
    <w:rsid w:val="00972783"/>
    <w:rsid w:val="009736DF"/>
    <w:rsid w:val="009739BE"/>
    <w:rsid w:val="009747EA"/>
    <w:rsid w:val="0097560A"/>
    <w:rsid w:val="00977927"/>
    <w:rsid w:val="0098135C"/>
    <w:rsid w:val="0098156A"/>
    <w:rsid w:val="009822D4"/>
    <w:rsid w:val="00982A1A"/>
    <w:rsid w:val="00984DBF"/>
    <w:rsid w:val="00986C16"/>
    <w:rsid w:val="00991BAC"/>
    <w:rsid w:val="00992037"/>
    <w:rsid w:val="0099304A"/>
    <w:rsid w:val="0099317A"/>
    <w:rsid w:val="00993AA9"/>
    <w:rsid w:val="00995920"/>
    <w:rsid w:val="00996845"/>
    <w:rsid w:val="00996986"/>
    <w:rsid w:val="009970FF"/>
    <w:rsid w:val="009A00C1"/>
    <w:rsid w:val="009A3DB4"/>
    <w:rsid w:val="009A6760"/>
    <w:rsid w:val="009A6AC4"/>
    <w:rsid w:val="009A6EA0"/>
    <w:rsid w:val="009A77C1"/>
    <w:rsid w:val="009B2073"/>
    <w:rsid w:val="009B3558"/>
    <w:rsid w:val="009B3E55"/>
    <w:rsid w:val="009C1335"/>
    <w:rsid w:val="009C1AB2"/>
    <w:rsid w:val="009C1DFB"/>
    <w:rsid w:val="009C1F39"/>
    <w:rsid w:val="009C7251"/>
    <w:rsid w:val="009C72E6"/>
    <w:rsid w:val="009D0ED8"/>
    <w:rsid w:val="009D22DA"/>
    <w:rsid w:val="009D2EC1"/>
    <w:rsid w:val="009D424E"/>
    <w:rsid w:val="009E2D52"/>
    <w:rsid w:val="009E2E91"/>
    <w:rsid w:val="009E57BC"/>
    <w:rsid w:val="009E66A5"/>
    <w:rsid w:val="009E7D31"/>
    <w:rsid w:val="009F1C4E"/>
    <w:rsid w:val="009F549F"/>
    <w:rsid w:val="009F5982"/>
    <w:rsid w:val="00A01312"/>
    <w:rsid w:val="00A01B40"/>
    <w:rsid w:val="00A122D7"/>
    <w:rsid w:val="00A12DEC"/>
    <w:rsid w:val="00A139F5"/>
    <w:rsid w:val="00A14EA4"/>
    <w:rsid w:val="00A1666A"/>
    <w:rsid w:val="00A17140"/>
    <w:rsid w:val="00A17566"/>
    <w:rsid w:val="00A2313A"/>
    <w:rsid w:val="00A25A5F"/>
    <w:rsid w:val="00A32E16"/>
    <w:rsid w:val="00A346A9"/>
    <w:rsid w:val="00A35049"/>
    <w:rsid w:val="00A365F4"/>
    <w:rsid w:val="00A4181D"/>
    <w:rsid w:val="00A47D80"/>
    <w:rsid w:val="00A51239"/>
    <w:rsid w:val="00A53132"/>
    <w:rsid w:val="00A54192"/>
    <w:rsid w:val="00A563F2"/>
    <w:rsid w:val="00A566E8"/>
    <w:rsid w:val="00A618E3"/>
    <w:rsid w:val="00A66347"/>
    <w:rsid w:val="00A70C73"/>
    <w:rsid w:val="00A71389"/>
    <w:rsid w:val="00A7392B"/>
    <w:rsid w:val="00A808B3"/>
    <w:rsid w:val="00A810F9"/>
    <w:rsid w:val="00A81193"/>
    <w:rsid w:val="00A82547"/>
    <w:rsid w:val="00A82D31"/>
    <w:rsid w:val="00A83563"/>
    <w:rsid w:val="00A85D89"/>
    <w:rsid w:val="00A85E7E"/>
    <w:rsid w:val="00A86ECC"/>
    <w:rsid w:val="00A86FCC"/>
    <w:rsid w:val="00A87024"/>
    <w:rsid w:val="00A90A6D"/>
    <w:rsid w:val="00A91E94"/>
    <w:rsid w:val="00A971E5"/>
    <w:rsid w:val="00A97BD4"/>
    <w:rsid w:val="00AA710D"/>
    <w:rsid w:val="00AB1CAC"/>
    <w:rsid w:val="00AB4C86"/>
    <w:rsid w:val="00AB64F3"/>
    <w:rsid w:val="00AB6862"/>
    <w:rsid w:val="00AB6D25"/>
    <w:rsid w:val="00AC17C1"/>
    <w:rsid w:val="00AC2D6B"/>
    <w:rsid w:val="00AD00F1"/>
    <w:rsid w:val="00AD0E56"/>
    <w:rsid w:val="00AD43C4"/>
    <w:rsid w:val="00AE1A42"/>
    <w:rsid w:val="00AE229B"/>
    <w:rsid w:val="00AE2D4B"/>
    <w:rsid w:val="00AE41FA"/>
    <w:rsid w:val="00AE4F99"/>
    <w:rsid w:val="00AE54DC"/>
    <w:rsid w:val="00AE7CD2"/>
    <w:rsid w:val="00AF1214"/>
    <w:rsid w:val="00AF2F08"/>
    <w:rsid w:val="00AF310B"/>
    <w:rsid w:val="00AF727A"/>
    <w:rsid w:val="00B02675"/>
    <w:rsid w:val="00B03813"/>
    <w:rsid w:val="00B113FA"/>
    <w:rsid w:val="00B11B69"/>
    <w:rsid w:val="00B139CF"/>
    <w:rsid w:val="00B14952"/>
    <w:rsid w:val="00B16347"/>
    <w:rsid w:val="00B16871"/>
    <w:rsid w:val="00B20ADA"/>
    <w:rsid w:val="00B22C78"/>
    <w:rsid w:val="00B25B45"/>
    <w:rsid w:val="00B26412"/>
    <w:rsid w:val="00B2735B"/>
    <w:rsid w:val="00B27AF4"/>
    <w:rsid w:val="00B31E5A"/>
    <w:rsid w:val="00B34792"/>
    <w:rsid w:val="00B37B5D"/>
    <w:rsid w:val="00B37EA0"/>
    <w:rsid w:val="00B456F1"/>
    <w:rsid w:val="00B45CAB"/>
    <w:rsid w:val="00B47359"/>
    <w:rsid w:val="00B653AB"/>
    <w:rsid w:val="00B65F9E"/>
    <w:rsid w:val="00B66B19"/>
    <w:rsid w:val="00B66EEA"/>
    <w:rsid w:val="00B672A7"/>
    <w:rsid w:val="00B748DC"/>
    <w:rsid w:val="00B861C6"/>
    <w:rsid w:val="00B914E9"/>
    <w:rsid w:val="00B9434D"/>
    <w:rsid w:val="00B946CD"/>
    <w:rsid w:val="00B947C7"/>
    <w:rsid w:val="00B94BC6"/>
    <w:rsid w:val="00B956EE"/>
    <w:rsid w:val="00B97963"/>
    <w:rsid w:val="00BA2BA1"/>
    <w:rsid w:val="00BA3447"/>
    <w:rsid w:val="00BA3562"/>
    <w:rsid w:val="00BB168C"/>
    <w:rsid w:val="00BB1ECA"/>
    <w:rsid w:val="00BB3614"/>
    <w:rsid w:val="00BB4F09"/>
    <w:rsid w:val="00BB54B5"/>
    <w:rsid w:val="00BB5EF7"/>
    <w:rsid w:val="00BC120F"/>
    <w:rsid w:val="00BC6FAD"/>
    <w:rsid w:val="00BD0D83"/>
    <w:rsid w:val="00BD2F01"/>
    <w:rsid w:val="00BD439E"/>
    <w:rsid w:val="00BD4E33"/>
    <w:rsid w:val="00BD5D30"/>
    <w:rsid w:val="00BD7688"/>
    <w:rsid w:val="00BE2461"/>
    <w:rsid w:val="00BE476C"/>
    <w:rsid w:val="00BE6D80"/>
    <w:rsid w:val="00BF0D8C"/>
    <w:rsid w:val="00BF3D59"/>
    <w:rsid w:val="00C006BC"/>
    <w:rsid w:val="00C01442"/>
    <w:rsid w:val="00C02A64"/>
    <w:rsid w:val="00C030DE"/>
    <w:rsid w:val="00C051A8"/>
    <w:rsid w:val="00C0617C"/>
    <w:rsid w:val="00C07C86"/>
    <w:rsid w:val="00C16800"/>
    <w:rsid w:val="00C16C61"/>
    <w:rsid w:val="00C16F53"/>
    <w:rsid w:val="00C22105"/>
    <w:rsid w:val="00C244B6"/>
    <w:rsid w:val="00C27630"/>
    <w:rsid w:val="00C27BF1"/>
    <w:rsid w:val="00C31167"/>
    <w:rsid w:val="00C3702F"/>
    <w:rsid w:val="00C377C4"/>
    <w:rsid w:val="00C37DDE"/>
    <w:rsid w:val="00C4500A"/>
    <w:rsid w:val="00C4525F"/>
    <w:rsid w:val="00C456F4"/>
    <w:rsid w:val="00C50004"/>
    <w:rsid w:val="00C50906"/>
    <w:rsid w:val="00C60504"/>
    <w:rsid w:val="00C62238"/>
    <w:rsid w:val="00C64A37"/>
    <w:rsid w:val="00C66259"/>
    <w:rsid w:val="00C6765E"/>
    <w:rsid w:val="00C7038A"/>
    <w:rsid w:val="00C7158E"/>
    <w:rsid w:val="00C7177E"/>
    <w:rsid w:val="00C7250B"/>
    <w:rsid w:val="00C72714"/>
    <w:rsid w:val="00C7346B"/>
    <w:rsid w:val="00C76407"/>
    <w:rsid w:val="00C77C0E"/>
    <w:rsid w:val="00C837A5"/>
    <w:rsid w:val="00C83F2C"/>
    <w:rsid w:val="00C868B3"/>
    <w:rsid w:val="00C91687"/>
    <w:rsid w:val="00C924A8"/>
    <w:rsid w:val="00C92898"/>
    <w:rsid w:val="00C92EBB"/>
    <w:rsid w:val="00C945FE"/>
    <w:rsid w:val="00C96FAA"/>
    <w:rsid w:val="00C97A04"/>
    <w:rsid w:val="00C97FD8"/>
    <w:rsid w:val="00CA107B"/>
    <w:rsid w:val="00CA484D"/>
    <w:rsid w:val="00CA4C94"/>
    <w:rsid w:val="00CA4FB6"/>
    <w:rsid w:val="00CA784C"/>
    <w:rsid w:val="00CB0637"/>
    <w:rsid w:val="00CB1AAE"/>
    <w:rsid w:val="00CB2F90"/>
    <w:rsid w:val="00CB4AAE"/>
    <w:rsid w:val="00CB570D"/>
    <w:rsid w:val="00CB6AD4"/>
    <w:rsid w:val="00CB7081"/>
    <w:rsid w:val="00CC25C3"/>
    <w:rsid w:val="00CC3F9B"/>
    <w:rsid w:val="00CC54BC"/>
    <w:rsid w:val="00CC576E"/>
    <w:rsid w:val="00CC739E"/>
    <w:rsid w:val="00CD1EBB"/>
    <w:rsid w:val="00CD28CF"/>
    <w:rsid w:val="00CD2906"/>
    <w:rsid w:val="00CD3B19"/>
    <w:rsid w:val="00CD58B7"/>
    <w:rsid w:val="00CD5B5A"/>
    <w:rsid w:val="00CD6B04"/>
    <w:rsid w:val="00CD76F2"/>
    <w:rsid w:val="00CD7967"/>
    <w:rsid w:val="00CE7374"/>
    <w:rsid w:val="00CF18EE"/>
    <w:rsid w:val="00CF21B5"/>
    <w:rsid w:val="00CF30BD"/>
    <w:rsid w:val="00CF4099"/>
    <w:rsid w:val="00CF6E21"/>
    <w:rsid w:val="00D00796"/>
    <w:rsid w:val="00D00F14"/>
    <w:rsid w:val="00D01A94"/>
    <w:rsid w:val="00D02579"/>
    <w:rsid w:val="00D1135D"/>
    <w:rsid w:val="00D141C8"/>
    <w:rsid w:val="00D221EB"/>
    <w:rsid w:val="00D2266A"/>
    <w:rsid w:val="00D261A2"/>
    <w:rsid w:val="00D264B8"/>
    <w:rsid w:val="00D309C3"/>
    <w:rsid w:val="00D33AFE"/>
    <w:rsid w:val="00D37F3E"/>
    <w:rsid w:val="00D40CB5"/>
    <w:rsid w:val="00D5002E"/>
    <w:rsid w:val="00D536D6"/>
    <w:rsid w:val="00D54DF3"/>
    <w:rsid w:val="00D60C89"/>
    <w:rsid w:val="00D616D2"/>
    <w:rsid w:val="00D627EF"/>
    <w:rsid w:val="00D62D37"/>
    <w:rsid w:val="00D63B5F"/>
    <w:rsid w:val="00D65D7D"/>
    <w:rsid w:val="00D70EF7"/>
    <w:rsid w:val="00D73220"/>
    <w:rsid w:val="00D74CF4"/>
    <w:rsid w:val="00D80BD9"/>
    <w:rsid w:val="00D81C95"/>
    <w:rsid w:val="00D8286E"/>
    <w:rsid w:val="00D82AFB"/>
    <w:rsid w:val="00D82FEA"/>
    <w:rsid w:val="00D8397C"/>
    <w:rsid w:val="00D83E77"/>
    <w:rsid w:val="00D87220"/>
    <w:rsid w:val="00D9236F"/>
    <w:rsid w:val="00D92382"/>
    <w:rsid w:val="00D94EED"/>
    <w:rsid w:val="00D96026"/>
    <w:rsid w:val="00D96DAE"/>
    <w:rsid w:val="00D972F6"/>
    <w:rsid w:val="00DA331D"/>
    <w:rsid w:val="00DA7005"/>
    <w:rsid w:val="00DA77AD"/>
    <w:rsid w:val="00DA7C1C"/>
    <w:rsid w:val="00DB147A"/>
    <w:rsid w:val="00DB1B7A"/>
    <w:rsid w:val="00DB304E"/>
    <w:rsid w:val="00DB44B4"/>
    <w:rsid w:val="00DB706E"/>
    <w:rsid w:val="00DC0165"/>
    <w:rsid w:val="00DC29A6"/>
    <w:rsid w:val="00DC41ED"/>
    <w:rsid w:val="00DC6708"/>
    <w:rsid w:val="00DD011A"/>
    <w:rsid w:val="00DD7DCE"/>
    <w:rsid w:val="00DE0E4A"/>
    <w:rsid w:val="00DE1D0A"/>
    <w:rsid w:val="00DE23E6"/>
    <w:rsid w:val="00DE2400"/>
    <w:rsid w:val="00DE490D"/>
    <w:rsid w:val="00DE58F1"/>
    <w:rsid w:val="00DE6B58"/>
    <w:rsid w:val="00DF0C53"/>
    <w:rsid w:val="00DF24EE"/>
    <w:rsid w:val="00DF53FA"/>
    <w:rsid w:val="00DF5E32"/>
    <w:rsid w:val="00E01436"/>
    <w:rsid w:val="00E03E79"/>
    <w:rsid w:val="00E045BD"/>
    <w:rsid w:val="00E04D6C"/>
    <w:rsid w:val="00E06C92"/>
    <w:rsid w:val="00E10F68"/>
    <w:rsid w:val="00E11675"/>
    <w:rsid w:val="00E1479A"/>
    <w:rsid w:val="00E150EF"/>
    <w:rsid w:val="00E17B77"/>
    <w:rsid w:val="00E2085A"/>
    <w:rsid w:val="00E21466"/>
    <w:rsid w:val="00E231AB"/>
    <w:rsid w:val="00E23337"/>
    <w:rsid w:val="00E259EA"/>
    <w:rsid w:val="00E25D33"/>
    <w:rsid w:val="00E32061"/>
    <w:rsid w:val="00E32C9D"/>
    <w:rsid w:val="00E33F48"/>
    <w:rsid w:val="00E34B4E"/>
    <w:rsid w:val="00E34BD3"/>
    <w:rsid w:val="00E35717"/>
    <w:rsid w:val="00E364AD"/>
    <w:rsid w:val="00E36D14"/>
    <w:rsid w:val="00E42FF9"/>
    <w:rsid w:val="00E44790"/>
    <w:rsid w:val="00E4714C"/>
    <w:rsid w:val="00E5178D"/>
    <w:rsid w:val="00E51AEB"/>
    <w:rsid w:val="00E51C45"/>
    <w:rsid w:val="00E51D58"/>
    <w:rsid w:val="00E522A7"/>
    <w:rsid w:val="00E5349E"/>
    <w:rsid w:val="00E54452"/>
    <w:rsid w:val="00E54F73"/>
    <w:rsid w:val="00E56805"/>
    <w:rsid w:val="00E60F87"/>
    <w:rsid w:val="00E63B0C"/>
    <w:rsid w:val="00E664C5"/>
    <w:rsid w:val="00E671A2"/>
    <w:rsid w:val="00E71069"/>
    <w:rsid w:val="00E72028"/>
    <w:rsid w:val="00E722D3"/>
    <w:rsid w:val="00E76BFE"/>
    <w:rsid w:val="00E76D26"/>
    <w:rsid w:val="00E76EE5"/>
    <w:rsid w:val="00E81642"/>
    <w:rsid w:val="00E83DD3"/>
    <w:rsid w:val="00E86412"/>
    <w:rsid w:val="00E9064E"/>
    <w:rsid w:val="00E907AE"/>
    <w:rsid w:val="00E95036"/>
    <w:rsid w:val="00E95B8E"/>
    <w:rsid w:val="00EA1627"/>
    <w:rsid w:val="00EA2F1E"/>
    <w:rsid w:val="00EA53AA"/>
    <w:rsid w:val="00EB1390"/>
    <w:rsid w:val="00EB276C"/>
    <w:rsid w:val="00EB2C71"/>
    <w:rsid w:val="00EB3333"/>
    <w:rsid w:val="00EB4340"/>
    <w:rsid w:val="00EB4E8D"/>
    <w:rsid w:val="00EB556D"/>
    <w:rsid w:val="00EB5A7D"/>
    <w:rsid w:val="00EC1E80"/>
    <w:rsid w:val="00EC3BC3"/>
    <w:rsid w:val="00ED020C"/>
    <w:rsid w:val="00ED2178"/>
    <w:rsid w:val="00ED2F81"/>
    <w:rsid w:val="00ED55C0"/>
    <w:rsid w:val="00ED682B"/>
    <w:rsid w:val="00ED6FCE"/>
    <w:rsid w:val="00EE3235"/>
    <w:rsid w:val="00EE41D5"/>
    <w:rsid w:val="00EE4F1D"/>
    <w:rsid w:val="00EE5E8A"/>
    <w:rsid w:val="00EF1100"/>
    <w:rsid w:val="00EF1D3B"/>
    <w:rsid w:val="00F0166F"/>
    <w:rsid w:val="00F01DE3"/>
    <w:rsid w:val="00F02491"/>
    <w:rsid w:val="00F037A4"/>
    <w:rsid w:val="00F049AB"/>
    <w:rsid w:val="00F10678"/>
    <w:rsid w:val="00F11EDE"/>
    <w:rsid w:val="00F142DB"/>
    <w:rsid w:val="00F14E67"/>
    <w:rsid w:val="00F16709"/>
    <w:rsid w:val="00F231F2"/>
    <w:rsid w:val="00F23CEC"/>
    <w:rsid w:val="00F25694"/>
    <w:rsid w:val="00F25A6D"/>
    <w:rsid w:val="00F25B7B"/>
    <w:rsid w:val="00F2702C"/>
    <w:rsid w:val="00F27C8F"/>
    <w:rsid w:val="00F32749"/>
    <w:rsid w:val="00F33B19"/>
    <w:rsid w:val="00F37172"/>
    <w:rsid w:val="00F37D85"/>
    <w:rsid w:val="00F4477E"/>
    <w:rsid w:val="00F45ABE"/>
    <w:rsid w:val="00F45D7D"/>
    <w:rsid w:val="00F46269"/>
    <w:rsid w:val="00F60607"/>
    <w:rsid w:val="00F60637"/>
    <w:rsid w:val="00F60BA8"/>
    <w:rsid w:val="00F60C9F"/>
    <w:rsid w:val="00F67D8F"/>
    <w:rsid w:val="00F7008E"/>
    <w:rsid w:val="00F71185"/>
    <w:rsid w:val="00F72DE1"/>
    <w:rsid w:val="00F74AF5"/>
    <w:rsid w:val="00F802BE"/>
    <w:rsid w:val="00F80E93"/>
    <w:rsid w:val="00F81DFD"/>
    <w:rsid w:val="00F83A97"/>
    <w:rsid w:val="00F83F43"/>
    <w:rsid w:val="00F84069"/>
    <w:rsid w:val="00F84C3C"/>
    <w:rsid w:val="00F86024"/>
    <w:rsid w:val="00F8611A"/>
    <w:rsid w:val="00F90129"/>
    <w:rsid w:val="00F92342"/>
    <w:rsid w:val="00F92F61"/>
    <w:rsid w:val="00F96221"/>
    <w:rsid w:val="00FA27EE"/>
    <w:rsid w:val="00FA4D6D"/>
    <w:rsid w:val="00FA5128"/>
    <w:rsid w:val="00FA739F"/>
    <w:rsid w:val="00FB2F52"/>
    <w:rsid w:val="00FB2F9B"/>
    <w:rsid w:val="00FB400F"/>
    <w:rsid w:val="00FB42D4"/>
    <w:rsid w:val="00FB4A86"/>
    <w:rsid w:val="00FB5906"/>
    <w:rsid w:val="00FB5D2F"/>
    <w:rsid w:val="00FB6000"/>
    <w:rsid w:val="00FB6877"/>
    <w:rsid w:val="00FB762F"/>
    <w:rsid w:val="00FC267E"/>
    <w:rsid w:val="00FC2AED"/>
    <w:rsid w:val="00FC5803"/>
    <w:rsid w:val="00FC7BBE"/>
    <w:rsid w:val="00FD0A41"/>
    <w:rsid w:val="00FD5C09"/>
    <w:rsid w:val="00FD5EA7"/>
    <w:rsid w:val="00FE29AE"/>
    <w:rsid w:val="00FE36CF"/>
    <w:rsid w:val="00FE3E82"/>
    <w:rsid w:val="00FE5114"/>
    <w:rsid w:val="00FF0246"/>
    <w:rsid w:val="00FF1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5200A3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Tabela-Siatka2">
    <w:name w:val="Tabela - Siatka2"/>
    <w:basedOn w:val="Standardowy"/>
    <w:next w:val="Tabela-Siatka"/>
    <w:uiPriority w:val="39"/>
    <w:rsid w:val="00982A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2A75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DB304E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F517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4.xml"/><Relationship Id="rId18" Type="http://schemas.openxmlformats.org/officeDocument/2006/relationships/footer" Target="footer2.xml"/><Relationship Id="rId26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hyperlink" Target="https://new.stat.gov.pl/en" TargetMode="External"/><Relationship Id="rId34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chart" Target="charts/chart3.xml"/><Relationship Id="rId17" Type="http://schemas.openxmlformats.org/officeDocument/2006/relationships/header" Target="header2.xml"/><Relationship Id="rId25" Type="http://schemas.openxmlformats.org/officeDocument/2006/relationships/hyperlink" Target="https://www.facebook.com/GlownyUrzadStatystyczny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5.png"/><Relationship Id="rId29" Type="http://schemas.openxmlformats.org/officeDocument/2006/relationships/hyperlink" Target="https://youtube.com/@glownyurzadstatystycznygus?si=IgHa1awoYniiJyQI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image" Target="media/image7.png"/><Relationship Id="rId32" Type="http://schemas.openxmlformats.org/officeDocument/2006/relationships/hyperlink" Target="https://ssgk.stat.gov.pl/index_en.html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hyperlink" Target="https://x.com/StatPoland" TargetMode="External"/><Relationship Id="rId28" Type="http://schemas.openxmlformats.org/officeDocument/2006/relationships/image" Target="media/image9.png"/><Relationship Id="rId36" Type="http://schemas.openxmlformats.org/officeDocument/2006/relationships/theme" Target="theme/theme1.xml"/><Relationship Id="rId10" Type="http://schemas.openxmlformats.org/officeDocument/2006/relationships/chart" Target="charts/chart1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dbw.stat.gov.pl/en/baza-danych" TargetMode="External"/><Relationship Id="rId22" Type="http://schemas.openxmlformats.org/officeDocument/2006/relationships/image" Target="media/image6.png"/><Relationship Id="rId27" Type="http://schemas.openxmlformats.org/officeDocument/2006/relationships/hyperlink" Target="https://www.instagram.com/gus_stat/?next" TargetMode="External"/><Relationship Id="rId30" Type="http://schemas.openxmlformats.org/officeDocument/2006/relationships/hyperlink" Target="https://www.linkedin.com/company/glownyurzadstatystyczny/" TargetMode="External"/><Relationship Id="rId35" Type="http://schemas.openxmlformats.org/officeDocument/2006/relationships/fontTable" Target="fontTable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\\vmfgus09\CU\CU-04\USERS\IZAA\W14_1\INF_SYGNALNE\2026\CENY%20PRODUCENT&#211;W%20PRZEMYS&#321;\05_MAJ\Price%20indices%20of%20sold%20production%20of%20industry%20in%20May%202026.%20Charts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file:///\\vmfgus09\CU\CU-04\USERS\IZAA\W14_1\INF_SYGNALNE\2026\CENY%20PRODUCENT&#211;W%20PRZEMYS&#321;\05_MAJ\Price%20indices%20of%20sold%20production%20of%20industry%20in%20May%202026.%20Charts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oleObject" Target="file:///\\vmfgus09\CU\CU-04\USERS\IZAA\W14_1\INF_SYGNALNE\2026\CENY%20PRODUCENT&#211;W%20PRZEMYS&#321;\05_MAJ\Price%20indices%20of%20sold%20production%20of%20industry%20in%20May%202026.%20Charts.xlsx" TargetMode="Externa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oleObject" Target="file:///\\vmfgus09\CU\CU-04\USERS\IZAA\W14_1\INF_SYGNALNE\2026\CENY%20PRODUCENT&#211;W%20PRZEMYS&#321;\05_MAJ\Price%20indices%20of%20sold%20production%20of%20industry%20in%20May%202026.%20Chart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0" i="0" u="none" strike="noStrike" kern="1200" spc="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pl-PL" sz="800">
                <a:solidFill>
                  <a:schemeClr val="tx1">
                    <a:lumMod val="95000"/>
                    <a:lumOff val="5000"/>
                  </a:schemeClr>
                </a:solidFill>
              </a:rPr>
              <a:t>%</a:t>
            </a:r>
          </a:p>
        </c:rich>
      </c:tx>
      <c:layout>
        <c:manualLayout>
          <c:xMode val="edge"/>
          <c:yMode val="edge"/>
          <c:x val="9.3182689970116028E-3"/>
          <c:y val="1.36892539356605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spc="0" baseline="0">
              <a:solidFill>
                <a:schemeClr val="tx1">
                  <a:lumMod val="95000"/>
                  <a:lumOff val="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4.2010963532366233E-2"/>
          <c:y val="0.10938197942648473"/>
          <c:w val="0.94109142094943066"/>
          <c:h val="0.73185389869744544"/>
        </c:manualLayout>
      </c:layout>
      <c:lineChart>
        <c:grouping val="standard"/>
        <c:varyColors val="0"/>
        <c:ser>
          <c:idx val="0"/>
          <c:order val="0"/>
          <c:tx>
            <c:strRef>
              <c:f>'Chart 1.'!$C$1</c:f>
              <c:strCache>
                <c:ptCount val="1"/>
                <c:pt idx="0">
                  <c:v>Change in %</c:v>
                </c:pt>
              </c:strCache>
            </c:strRef>
          </c:tx>
          <c:spPr>
            <a:ln w="25400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5"/>
            <c:spPr>
              <a:solidFill>
                <a:srgbClr val="001D77"/>
              </a:solidFill>
              <a:ln w="3175">
                <a:solidFill>
                  <a:srgbClr val="001D77"/>
                </a:solidFill>
              </a:ln>
              <a:effectLst/>
            </c:spPr>
          </c:marker>
          <c:dLbls>
            <c:dLbl>
              <c:idx val="5"/>
              <c:layout>
                <c:manualLayout>
                  <c:x val="-2.3632846699657699E-2"/>
                  <c:y val="-3.83299110198494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05A-4E9F-B84A-611E6FA662DA}"/>
                </c:ext>
              </c:extLst>
            </c:dLbl>
            <c:dLbl>
              <c:idx val="7"/>
              <c:layout>
                <c:manualLayout>
                  <c:x val="-2.709312170246082E-2"/>
                  <c:y val="3.581277559878405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05A-4E9F-B84A-611E6FA662DA}"/>
                </c:ext>
              </c:extLst>
            </c:dLbl>
            <c:dLbl>
              <c:idx val="10"/>
              <c:layout>
                <c:manualLayout>
                  <c:x val="-7.1752247270538989E-3"/>
                  <c:y val="-3.327787021630615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05A-4E9F-B84A-611E6FA662DA}"/>
                </c:ext>
              </c:extLst>
            </c:dLbl>
            <c:dLbl>
              <c:idx val="13"/>
              <c:layout>
                <c:manualLayout>
                  <c:x val="-5.6168568375060901E-2"/>
                  <c:y val="-2.9080468202344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05A-4E9F-B84A-611E6FA662DA}"/>
                </c:ext>
              </c:extLst>
            </c:dLbl>
            <c:dLbl>
              <c:idx val="14"/>
              <c:layout>
                <c:manualLayout>
                  <c:x val="1.2500742004863547E-4"/>
                  <c:y val="-2.5558513240692583E-17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D05A-4E9F-B84A-611E6FA662DA}"/>
                </c:ext>
              </c:extLst>
            </c:dLbl>
            <c:dLbl>
              <c:idx val="15"/>
              <c:layout>
                <c:manualLayout>
                  <c:x val="3.4973062351742589E-3"/>
                  <c:y val="-2.537797926774299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D05A-4E9F-B84A-611E6FA662DA}"/>
                </c:ext>
              </c:extLst>
            </c:dLbl>
            <c:dLbl>
              <c:idx val="16"/>
              <c:layout>
                <c:manualLayout>
                  <c:x val="-2.2853898502208183E-3"/>
                  <c:y val="-3.72670807453417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D05A-4E9F-B84A-611E6FA662D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317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'Chart 1.'!$A$2:$B$18</c:f>
              <c:multiLvlStrCache>
                <c:ptCount val="1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</c:lvl>
                <c:lvl>
                  <c:pt idx="0">
                    <c:v>2025</c:v>
                  </c:pt>
                  <c:pt idx="12">
                    <c:v>2026</c:v>
                  </c:pt>
                </c:lvl>
              </c:multiLvlStrCache>
            </c:multiLvlStrRef>
          </c:cat>
          <c:val>
            <c:numRef>
              <c:f>'Chart 1.'!$C$2:$C$18</c:f>
              <c:numCache>
                <c:formatCode>General</c:formatCode>
                <c:ptCount val="17"/>
                <c:pt idx="0" formatCode="0.0">
                  <c:v>-0.2</c:v>
                </c:pt>
                <c:pt idx="1">
                  <c:v>-0.2</c:v>
                </c:pt>
                <c:pt idx="2">
                  <c:v>-0.2</c:v>
                </c:pt>
                <c:pt idx="3">
                  <c:v>-0.3</c:v>
                </c:pt>
                <c:pt idx="4">
                  <c:v>-0.3</c:v>
                </c:pt>
                <c:pt idx="5">
                  <c:v>0.5</c:v>
                </c:pt>
                <c:pt idx="6">
                  <c:v>-0.2</c:v>
                </c:pt>
                <c:pt idx="7" formatCode="0.0">
                  <c:v>-0.5</c:v>
                </c:pt>
                <c:pt idx="8">
                  <c:v>-0.5</c:v>
                </c:pt>
                <c:pt idx="9">
                  <c:v>-0.3</c:v>
                </c:pt>
                <c:pt idx="10">
                  <c:v>0.1</c:v>
                </c:pt>
                <c:pt idx="11">
                  <c:v>-0.4</c:v>
                </c:pt>
                <c:pt idx="12">
                  <c:v>-0.3</c:v>
                </c:pt>
                <c:pt idx="13">
                  <c:v>0.4</c:v>
                </c:pt>
                <c:pt idx="14" formatCode="0.0">
                  <c:v>3</c:v>
                </c:pt>
                <c:pt idx="15">
                  <c:v>0.6</c:v>
                </c:pt>
                <c:pt idx="16" formatCode="0.0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D05A-4E9F-B84A-611E6FA662D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66548752"/>
        <c:axId val="1352270128"/>
      </c:lineChart>
      <c:catAx>
        <c:axId val="1466548752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noFill/>
          <a:ln w="9525" cap="flat" cmpd="sng" algn="ctr">
            <a:solidFill>
              <a:schemeClr val="tx1">
                <a:lumMod val="95000"/>
                <a:lumOff val="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52270128"/>
        <c:crosses val="autoZero"/>
        <c:auto val="1"/>
        <c:lblAlgn val="ctr"/>
        <c:lblOffset val="100"/>
        <c:noMultiLvlLbl val="0"/>
      </c:catAx>
      <c:valAx>
        <c:axId val="1352270128"/>
        <c:scaling>
          <c:orientation val="minMax"/>
          <c:max val="3.5"/>
          <c:min val="-2.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66548752"/>
        <c:crosses val="autoZero"/>
        <c:crossBetween val="between"/>
        <c:majorUnit val="0.5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0" i="0" u="none" strike="noStrike" kern="1200" spc="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pl-PL" sz="800"/>
              <a:t>%</a:t>
            </a:r>
          </a:p>
        </c:rich>
      </c:tx>
      <c:layout>
        <c:manualLayout>
          <c:xMode val="edge"/>
          <c:yMode val="edge"/>
          <c:x val="7.2280400540663528E-3"/>
          <c:y val="2.8735632183908046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spc="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4.2010963532366233E-2"/>
          <c:y val="7.7891598501643608E-2"/>
          <c:w val="0.94109142094943066"/>
          <c:h val="0.75666488290905387"/>
        </c:manualLayout>
      </c:layout>
      <c:lineChart>
        <c:grouping val="standard"/>
        <c:varyColors val="0"/>
        <c:ser>
          <c:idx val="0"/>
          <c:order val="0"/>
          <c:tx>
            <c:strRef>
              <c:f>'Chart 2.'!$C$1</c:f>
              <c:strCache>
                <c:ptCount val="1"/>
                <c:pt idx="0">
                  <c:v>Change in %</c:v>
                </c:pt>
              </c:strCache>
            </c:strRef>
          </c:tx>
          <c:spPr>
            <a:ln w="25400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5"/>
            <c:spPr>
              <a:solidFill>
                <a:srgbClr val="001D77"/>
              </a:solidFill>
              <a:ln w="317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2.4962169598606396E-2"/>
                  <c:y val="4.88505747126436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2E6-455D-979E-B0F25D278271}"/>
                </c:ext>
              </c:extLst>
            </c:dLbl>
            <c:dLbl>
              <c:idx val="1"/>
              <c:layout>
                <c:manualLayout>
                  <c:x val="-3.0896374803949214E-2"/>
                  <c:y val="3.408340121277943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2E6-455D-979E-B0F25D278271}"/>
                </c:ext>
              </c:extLst>
            </c:dLbl>
            <c:dLbl>
              <c:idx val="2"/>
              <c:layout>
                <c:manualLayout>
                  <c:x val="-3.2927124799182902E-2"/>
                  <c:y val="3.735632183908043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02E6-455D-979E-B0F25D278271}"/>
                </c:ext>
              </c:extLst>
            </c:dLbl>
            <c:dLbl>
              <c:idx val="3"/>
              <c:layout>
                <c:manualLayout>
                  <c:x val="-3.4988605723930505E-2"/>
                  <c:y val="3.74438863245542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2E6-455D-979E-B0F25D278271}"/>
                </c:ext>
              </c:extLst>
            </c:dLbl>
            <c:dLbl>
              <c:idx val="4"/>
              <c:layout>
                <c:manualLayout>
                  <c:x val="-3.2473185068932729E-2"/>
                  <c:y val="3.160919540229885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02E6-455D-979E-B0F25D278271}"/>
                </c:ext>
              </c:extLst>
            </c:dLbl>
            <c:dLbl>
              <c:idx val="5"/>
              <c:layout>
                <c:manualLayout>
                  <c:x val="-3.2604011026006761E-2"/>
                  <c:y val="3.21839080459770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02E6-455D-979E-B0F25D278271}"/>
                </c:ext>
              </c:extLst>
            </c:dLbl>
            <c:dLbl>
              <c:idx val="6"/>
              <c:layout>
                <c:manualLayout>
                  <c:x val="-2.9271273078300904E-2"/>
                  <c:y val="3.73563218390804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02E6-455D-979E-B0F25D278271}"/>
                </c:ext>
              </c:extLst>
            </c:dLbl>
            <c:dLbl>
              <c:idx val="7"/>
              <c:layout>
                <c:manualLayout>
                  <c:x val="-2.5433168130545993E-2"/>
                  <c:y val="3.39371786769603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02E6-455D-979E-B0F25D278271}"/>
                </c:ext>
              </c:extLst>
            </c:dLbl>
            <c:dLbl>
              <c:idx val="8"/>
              <c:layout>
                <c:manualLayout>
                  <c:x val="-3.497156625367847E-2"/>
                  <c:y val="2.893529613146182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02E6-455D-979E-B0F25D278271}"/>
                </c:ext>
              </c:extLst>
            </c:dLbl>
            <c:dLbl>
              <c:idx val="9"/>
              <c:layout>
                <c:manualLayout>
                  <c:x val="-4.1704122453569518E-2"/>
                  <c:y val="2.60056262669443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02E6-455D-979E-B0F25D278271}"/>
                </c:ext>
              </c:extLst>
            </c:dLbl>
            <c:dLbl>
              <c:idx val="10"/>
              <c:layout>
                <c:manualLayout>
                  <c:x val="-3.8603998628997681E-2"/>
                  <c:y val="3.47826486662897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02E6-455D-979E-B0F25D278271}"/>
                </c:ext>
              </c:extLst>
            </c:dLbl>
            <c:dLbl>
              <c:idx val="11"/>
              <c:layout>
                <c:manualLayout>
                  <c:x val="-3.3246882514298852E-2"/>
                  <c:y val="2.9188558085230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02E6-455D-979E-B0F25D278271}"/>
                </c:ext>
              </c:extLst>
            </c:dLbl>
            <c:dLbl>
              <c:idx val="12"/>
              <c:layout>
                <c:manualLayout>
                  <c:x val="-2.3279997819643881E-2"/>
                  <c:y val="2.9188558085230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02E6-455D-979E-B0F25D278271}"/>
                </c:ext>
              </c:extLst>
            </c:dLbl>
            <c:dLbl>
              <c:idx val="13"/>
              <c:layout>
                <c:manualLayout>
                  <c:x val="2.908668496303128E-5"/>
                  <c:y val="8.7565674255691769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02E6-455D-979E-B0F25D278271}"/>
                </c:ext>
              </c:extLst>
            </c:dLbl>
            <c:dLbl>
              <c:idx val="14"/>
              <c:layout>
                <c:manualLayout>
                  <c:x val="-5.2209399819816128E-2"/>
                  <c:y val="-1.95781034472610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02E6-455D-979E-B0F25D27827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3175" cap="flat" cmpd="sng" algn="ctr">
                      <a:noFill/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'Chart 2.'!$A$2:$B$18</c:f>
              <c:multiLvlStrCache>
                <c:ptCount val="1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</c:lvl>
                <c:lvl>
                  <c:pt idx="0">
                    <c:v>2025</c:v>
                  </c:pt>
                  <c:pt idx="12">
                    <c:v>2026</c:v>
                  </c:pt>
                </c:lvl>
              </c:multiLvlStrCache>
            </c:multiLvlStrRef>
          </c:cat>
          <c:val>
            <c:numRef>
              <c:f>'Chart 2.'!$C$2:$C$18</c:f>
              <c:numCache>
                <c:formatCode>0.0</c:formatCode>
                <c:ptCount val="17"/>
                <c:pt idx="0">
                  <c:v>-1</c:v>
                </c:pt>
                <c:pt idx="1">
                  <c:v>-1.3</c:v>
                </c:pt>
                <c:pt idx="2">
                  <c:v>-1</c:v>
                </c:pt>
                <c:pt idx="3">
                  <c:v>-1.6</c:v>
                </c:pt>
                <c:pt idx="4">
                  <c:v>-1.5</c:v>
                </c:pt>
                <c:pt idx="5">
                  <c:v>-1.5</c:v>
                </c:pt>
                <c:pt idx="6">
                  <c:v>-1.3</c:v>
                </c:pt>
                <c:pt idx="7">
                  <c:v>-1.3</c:v>
                </c:pt>
                <c:pt idx="8">
                  <c:v>-1.4</c:v>
                </c:pt>
                <c:pt idx="9">
                  <c:v>-2.2000000000000002</c:v>
                </c:pt>
                <c:pt idx="10">
                  <c:v>-2.2999999999999998</c:v>
                </c:pt>
                <c:pt idx="11">
                  <c:v>-2.5</c:v>
                </c:pt>
                <c:pt idx="12">
                  <c:v>-2.6</c:v>
                </c:pt>
                <c:pt idx="13">
                  <c:v>-2</c:v>
                </c:pt>
                <c:pt idx="14">
                  <c:v>1.2</c:v>
                </c:pt>
                <c:pt idx="15">
                  <c:v>2.1</c:v>
                </c:pt>
                <c:pt idx="16">
                  <c:v>2.4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F-02E6-455D-979E-B0F25D27827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66548752"/>
        <c:axId val="1352270128"/>
      </c:lineChart>
      <c:catAx>
        <c:axId val="1466548752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noFill/>
          <a:ln w="9525" cap="flat" cmpd="sng" algn="ctr">
            <a:solidFill>
              <a:schemeClr val="tx1">
                <a:lumMod val="95000"/>
                <a:lumOff val="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52270128"/>
        <c:crosses val="autoZero"/>
        <c:auto val="1"/>
        <c:lblAlgn val="ctr"/>
        <c:lblOffset val="100"/>
        <c:noMultiLvlLbl val="0"/>
      </c:catAx>
      <c:valAx>
        <c:axId val="1352270128"/>
        <c:scaling>
          <c:orientation val="minMax"/>
          <c:max val="4"/>
          <c:min val="-8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66548752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0" i="0" u="none" strike="noStrike" kern="1200" spc="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en-US" sz="800"/>
              <a:t>%</a:t>
            </a:r>
          </a:p>
        </c:rich>
      </c:tx>
      <c:layout>
        <c:manualLayout>
          <c:xMode val="edge"/>
          <c:yMode val="edge"/>
          <c:x val="1.4229416667249181E-2"/>
          <c:y val="1.251956181533646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spc="0" baseline="0">
              <a:solidFill>
                <a:schemeClr val="tx1">
                  <a:lumMod val="95000"/>
                  <a:lumOff val="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4.789224855541134E-2"/>
          <c:y val="9.4934274068132332E-2"/>
          <c:w val="0.85891037517369151"/>
          <c:h val="0.6043132472266330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'Chart 3.'!$C$2</c:f>
              <c:strCache>
                <c:ptCount val="1"/>
                <c:pt idx="0">
                  <c:v>Sold production of industry as total</c:v>
                </c:pt>
              </c:strCache>
            </c:strRef>
          </c:tx>
          <c:spPr>
            <a:solidFill>
              <a:srgbClr val="001D77"/>
            </a:solidFill>
            <a:ln>
              <a:solidFill>
                <a:srgbClr val="001D77"/>
              </a:solidFill>
            </a:ln>
            <a:effectLst/>
          </c:spPr>
          <c:invertIfNegative val="0"/>
          <c:dLbls>
            <c:dLbl>
              <c:idx val="16"/>
              <c:layout>
                <c:manualLayout>
                  <c:x val="8.3379651073027458E-2"/>
                  <c:y val="2.44697453358870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ED5-4095-B436-D0C60CAB85A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/>
                      </a:solidFill>
                      <a:round/>
                      <a:tailEnd type="triangle"/>
                    </a:ln>
                    <a:effectLst/>
                  </c:spPr>
                </c15:leaderLines>
              </c:ext>
            </c:extLst>
          </c:dLbls>
          <c:cat>
            <c:multiLvlStrRef>
              <c:f>'Chart 3.'!$A$3:$B$19</c:f>
              <c:multiLvlStrCache>
                <c:ptCount val="1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</c:lvl>
                <c:lvl>
                  <c:pt idx="0">
                    <c:v>2025</c:v>
                  </c:pt>
                  <c:pt idx="12">
                    <c:v>2026</c:v>
                  </c:pt>
                </c:lvl>
              </c:multiLvlStrCache>
            </c:multiLvlStrRef>
          </c:cat>
          <c:val>
            <c:numRef>
              <c:f>'Chart 3.'!$C$3:$C$19</c:f>
              <c:numCache>
                <c:formatCode>0.0</c:formatCode>
                <c:ptCount val="17"/>
                <c:pt idx="0">
                  <c:v>-0.20000000000000284</c:v>
                </c:pt>
                <c:pt idx="1">
                  <c:v>-0.40000000000000568</c:v>
                </c:pt>
                <c:pt idx="2">
                  <c:v>-0.59999999999999432</c:v>
                </c:pt>
                <c:pt idx="3">
                  <c:v>-0.90000000000000568</c:v>
                </c:pt>
                <c:pt idx="4">
                  <c:v>-1.2000000000000028</c:v>
                </c:pt>
                <c:pt idx="5">
                  <c:v>-0.70000000000000284</c:v>
                </c:pt>
                <c:pt idx="6">
                  <c:v>-0.90000000000000568</c:v>
                </c:pt>
                <c:pt idx="7">
                  <c:v>-1.4000000000000057</c:v>
                </c:pt>
                <c:pt idx="8">
                  <c:v>-1.9</c:v>
                </c:pt>
                <c:pt idx="9">
                  <c:v>-2.2000000000000002</c:v>
                </c:pt>
                <c:pt idx="10">
                  <c:v>-2.0999999999999943</c:v>
                </c:pt>
                <c:pt idx="11">
                  <c:v>-2.5</c:v>
                </c:pt>
                <c:pt idx="12">
                  <c:v>-2.7999999999999972</c:v>
                </c:pt>
                <c:pt idx="13">
                  <c:v>-2.4000000000000057</c:v>
                </c:pt>
                <c:pt idx="14">
                  <c:v>0.5</c:v>
                </c:pt>
                <c:pt idx="15">
                  <c:v>1.0999999999999943</c:v>
                </c:pt>
                <c:pt idx="16" formatCode="General">
                  <c:v>1.0999999999999943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ED5-4095-B436-D0C60CAB85A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-27"/>
        <c:axId val="1415404656"/>
        <c:axId val="1417708320"/>
      </c:barChart>
      <c:lineChart>
        <c:grouping val="standard"/>
        <c:varyColors val="0"/>
        <c:ser>
          <c:idx val="1"/>
          <c:order val="1"/>
          <c:tx>
            <c:strRef>
              <c:f>'Chart 3.'!$D$2</c:f>
              <c:strCache>
                <c:ptCount val="1"/>
                <c:pt idx="0">
                  <c:v>Mining and quarrying</c:v>
                </c:pt>
              </c:strCache>
            </c:strRef>
          </c:tx>
          <c:spPr>
            <a:ln w="28575" cap="rnd">
              <a:solidFill>
                <a:schemeClr val="accent6">
                  <a:lumMod val="60000"/>
                  <a:lumOff val="40000"/>
                </a:schemeClr>
              </a:solidFill>
              <a:round/>
            </a:ln>
            <a:effectLst/>
          </c:spPr>
          <c:marker>
            <c:symbol val="none"/>
          </c:marker>
          <c:dLbls>
            <c:dLbl>
              <c:idx val="16"/>
              <c:layout>
                <c:manualLayout>
                  <c:x val="4.7213188329927248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CED5-4095-B436-D0C60CAB85A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round/>
                      <a:tailEnd type="triangle"/>
                    </a:ln>
                    <a:effectLst/>
                  </c:spPr>
                </c15:leaderLines>
              </c:ext>
            </c:extLst>
          </c:dLbls>
          <c:cat>
            <c:multiLvlStrRef>
              <c:f>'Chart 3.'!$A$3:$B$19</c:f>
              <c:multiLvlStrCache>
                <c:ptCount val="1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</c:lvl>
                <c:lvl>
                  <c:pt idx="0">
                    <c:v>2025</c:v>
                  </c:pt>
                  <c:pt idx="12">
                    <c:v>2026</c:v>
                  </c:pt>
                </c:lvl>
              </c:multiLvlStrCache>
            </c:multiLvlStrRef>
          </c:cat>
          <c:val>
            <c:numRef>
              <c:f>'Chart 3.'!$D$3:$D$19</c:f>
              <c:numCache>
                <c:formatCode>0.0</c:formatCode>
                <c:ptCount val="17"/>
                <c:pt idx="0">
                  <c:v>-1.0999999999999943</c:v>
                </c:pt>
                <c:pt idx="1">
                  <c:v>-1.0999999999999943</c:v>
                </c:pt>
                <c:pt idx="2">
                  <c:v>-0.90000000000000568</c:v>
                </c:pt>
                <c:pt idx="3">
                  <c:v>-4.2000000000000028</c:v>
                </c:pt>
                <c:pt idx="4">
                  <c:v>-3.9000000000000057</c:v>
                </c:pt>
                <c:pt idx="5">
                  <c:v>-2.5999999999999943</c:v>
                </c:pt>
                <c:pt idx="6">
                  <c:v>-4.2999999999999972</c:v>
                </c:pt>
                <c:pt idx="7">
                  <c:v>-5.0999999999999943</c:v>
                </c:pt>
                <c:pt idx="8">
                  <c:v>-4</c:v>
                </c:pt>
                <c:pt idx="9">
                  <c:v>-4.0999999999999996</c:v>
                </c:pt>
                <c:pt idx="10">
                  <c:v>-2.5</c:v>
                </c:pt>
                <c:pt idx="11">
                  <c:v>-0.20000000000000284</c:v>
                </c:pt>
                <c:pt idx="12">
                  <c:v>1.0999999999999943</c:v>
                </c:pt>
                <c:pt idx="13">
                  <c:v>0</c:v>
                </c:pt>
                <c:pt idx="14">
                  <c:v>-0.5</c:v>
                </c:pt>
                <c:pt idx="15">
                  <c:v>-1.2999999999999972</c:v>
                </c:pt>
                <c:pt idx="16" formatCode="General">
                  <c:v>0.20000000000000284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CED5-4095-B436-D0C60CAB85AC}"/>
            </c:ext>
          </c:extLst>
        </c:ser>
        <c:ser>
          <c:idx val="2"/>
          <c:order val="2"/>
          <c:tx>
            <c:strRef>
              <c:f>'Chart 3.'!$E$2</c:f>
              <c:strCache>
                <c:ptCount val="1"/>
                <c:pt idx="0">
                  <c:v>Manufacturing</c:v>
                </c:pt>
              </c:strCache>
            </c:strRef>
          </c:tx>
          <c:spPr>
            <a:ln w="28575" cap="rnd">
              <a:solidFill>
                <a:srgbClr val="001D77">
                  <a:alpha val="45000"/>
                </a:srgbClr>
              </a:solidFill>
              <a:round/>
            </a:ln>
            <a:effectLst/>
          </c:spPr>
          <c:marker>
            <c:symbol val="none"/>
          </c:marker>
          <c:dLbls>
            <c:dLbl>
              <c:idx val="16"/>
              <c:layout>
                <c:manualLayout>
                  <c:x val="4.8643855179867225E-2"/>
                  <c:y val="-3.69653117684614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CED5-4095-B436-D0C60CAB85A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round/>
                      <a:tailEnd type="triangle"/>
                    </a:ln>
                    <a:effectLst/>
                  </c:spPr>
                </c15:leaderLines>
              </c:ext>
            </c:extLst>
          </c:dLbls>
          <c:cat>
            <c:multiLvlStrRef>
              <c:f>'Chart 3.'!$A$3:$B$19</c:f>
              <c:multiLvlStrCache>
                <c:ptCount val="1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</c:lvl>
                <c:lvl>
                  <c:pt idx="0">
                    <c:v>2025</c:v>
                  </c:pt>
                  <c:pt idx="12">
                    <c:v>2026</c:v>
                  </c:pt>
                </c:lvl>
              </c:multiLvlStrCache>
            </c:multiLvlStrRef>
          </c:cat>
          <c:val>
            <c:numRef>
              <c:f>'Chart 3.'!$E$3:$E$19</c:f>
              <c:numCache>
                <c:formatCode>0.0</c:formatCode>
                <c:ptCount val="17"/>
                <c:pt idx="0">
                  <c:v>-0.20000000000000284</c:v>
                </c:pt>
                <c:pt idx="1">
                  <c:v>-0.59999999999999432</c:v>
                </c:pt>
                <c:pt idx="2">
                  <c:v>-0.79999999999999716</c:v>
                </c:pt>
                <c:pt idx="3">
                  <c:v>-0.90000000000000568</c:v>
                </c:pt>
                <c:pt idx="4">
                  <c:v>-1.2999999999999972</c:v>
                </c:pt>
                <c:pt idx="5">
                  <c:v>-0.79999999999999716</c:v>
                </c:pt>
                <c:pt idx="6">
                  <c:v>-1.0999999999999943</c:v>
                </c:pt>
                <c:pt idx="7">
                  <c:v>-1.5999999999999943</c:v>
                </c:pt>
                <c:pt idx="8">
                  <c:v>-2.1</c:v>
                </c:pt>
                <c:pt idx="9">
                  <c:v>-2.4</c:v>
                </c:pt>
                <c:pt idx="10">
                  <c:v>-2.2999999999999972</c:v>
                </c:pt>
                <c:pt idx="11">
                  <c:v>-2.7999999999999972</c:v>
                </c:pt>
                <c:pt idx="12">
                  <c:v>-3.0999999999999943</c:v>
                </c:pt>
                <c:pt idx="13">
                  <c:v>-2.5999999999999943</c:v>
                </c:pt>
                <c:pt idx="14">
                  <c:v>0.79999999999999716</c:v>
                </c:pt>
                <c:pt idx="15">
                  <c:v>1.7000000000000028</c:v>
                </c:pt>
                <c:pt idx="16" formatCode="General">
                  <c:v>1.5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CED5-4095-B436-D0C60CAB85AC}"/>
            </c:ext>
          </c:extLst>
        </c:ser>
        <c:ser>
          <c:idx val="3"/>
          <c:order val="3"/>
          <c:tx>
            <c:strRef>
              <c:f>'Chart 3.'!$F$2</c:f>
              <c:strCache>
                <c:ptCount val="1"/>
                <c:pt idx="0">
                  <c:v>Electricity, gas, steam and air conditioning supply</c:v>
                </c:pt>
              </c:strCache>
            </c:strRef>
          </c:tx>
          <c:spPr>
            <a:ln w="28575" cap="rnd">
              <a:solidFill>
                <a:schemeClr val="accent6">
                  <a:lumMod val="50000"/>
                </a:schemeClr>
              </a:solidFill>
              <a:round/>
            </a:ln>
            <a:effectLst/>
          </c:spPr>
          <c:marker>
            <c:symbol val="none"/>
          </c:marker>
          <c:dLbls>
            <c:dLbl>
              <c:idx val="16"/>
              <c:layout>
                <c:manualLayout>
                  <c:x val="4.2921080299933863E-2"/>
                  <c:y val="-2.730624474466436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CED5-4095-B436-D0C60CAB85A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round/>
                      <a:tailEnd type="triangle"/>
                    </a:ln>
                    <a:effectLst/>
                  </c:spPr>
                </c15:leaderLines>
              </c:ext>
            </c:extLst>
          </c:dLbls>
          <c:cat>
            <c:multiLvlStrRef>
              <c:f>'Chart 3.'!$A$3:$B$19</c:f>
              <c:multiLvlStrCache>
                <c:ptCount val="1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</c:lvl>
                <c:lvl>
                  <c:pt idx="0">
                    <c:v>2025</c:v>
                  </c:pt>
                  <c:pt idx="12">
                    <c:v>2026</c:v>
                  </c:pt>
                </c:lvl>
              </c:multiLvlStrCache>
            </c:multiLvlStrRef>
          </c:cat>
          <c:val>
            <c:numRef>
              <c:f>'Chart 3.'!$F$3:$F$19</c:f>
              <c:numCache>
                <c:formatCode>0.0</c:formatCode>
                <c:ptCount val="17"/>
                <c:pt idx="0">
                  <c:v>-0.20000000000000284</c:v>
                </c:pt>
                <c:pt idx="1">
                  <c:v>1.0999999999999943</c:v>
                </c:pt>
                <c:pt idx="2">
                  <c:v>0.40000000000000568</c:v>
                </c:pt>
                <c:pt idx="3">
                  <c:v>-0.70000000000000284</c:v>
                </c:pt>
                <c:pt idx="4">
                  <c:v>0.40000000000000568</c:v>
                </c:pt>
                <c:pt idx="5">
                  <c:v>0.79999999999999716</c:v>
                </c:pt>
                <c:pt idx="6">
                  <c:v>2.7000000000000028</c:v>
                </c:pt>
                <c:pt idx="7">
                  <c:v>2.2999999999999972</c:v>
                </c:pt>
                <c:pt idx="8">
                  <c:v>0.9</c:v>
                </c:pt>
                <c:pt idx="9">
                  <c:v>0</c:v>
                </c:pt>
                <c:pt idx="10">
                  <c:v>-0.40000000000000568</c:v>
                </c:pt>
                <c:pt idx="11">
                  <c:v>-1.0999999999999943</c:v>
                </c:pt>
                <c:pt idx="12">
                  <c:v>-1.7999999999999972</c:v>
                </c:pt>
                <c:pt idx="13">
                  <c:v>-1.9000000000000057</c:v>
                </c:pt>
                <c:pt idx="14">
                  <c:v>-1</c:v>
                </c:pt>
                <c:pt idx="15">
                  <c:v>-2.2000000000000028</c:v>
                </c:pt>
                <c:pt idx="16" formatCode="General">
                  <c:v>-1.2000000000000028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CED5-4095-B436-D0C60CAB85AC}"/>
            </c:ext>
          </c:extLst>
        </c:ser>
        <c:ser>
          <c:idx val="4"/>
          <c:order val="4"/>
          <c:tx>
            <c:strRef>
              <c:f>'Chart 3.'!$G$2</c:f>
              <c:strCache>
                <c:ptCount val="1"/>
                <c:pt idx="0">
                  <c:v>Water supply; sewerage, waste management and remediation activities</c:v>
                </c:pt>
              </c:strCache>
            </c:strRef>
          </c:tx>
          <c:spPr>
            <a:ln w="28575" cap="rnd">
              <a:solidFill>
                <a:schemeClr val="tx1">
                  <a:lumMod val="85000"/>
                  <a:lumOff val="15000"/>
                </a:schemeClr>
              </a:solidFill>
              <a:round/>
            </a:ln>
            <a:effectLst/>
          </c:spPr>
          <c:marker>
            <c:symbol val="none"/>
          </c:marker>
          <c:dLbls>
            <c:dLbl>
              <c:idx val="16"/>
              <c:layout>
                <c:manualLayout>
                  <c:x val="4.8643855179867225E-2"/>
                  <c:y val="-2.635558029258819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CED5-4095-B436-D0C60CAB85A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round/>
                      <a:tailEnd type="triangle"/>
                    </a:ln>
                    <a:effectLst/>
                  </c:spPr>
                </c15:leaderLines>
              </c:ext>
            </c:extLst>
          </c:dLbls>
          <c:cat>
            <c:multiLvlStrRef>
              <c:f>'Chart 3.'!$A$3:$B$19</c:f>
              <c:multiLvlStrCache>
                <c:ptCount val="1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</c:lvl>
                <c:lvl>
                  <c:pt idx="0">
                    <c:v>2025</c:v>
                  </c:pt>
                  <c:pt idx="12">
                    <c:v>2026</c:v>
                  </c:pt>
                </c:lvl>
              </c:multiLvlStrCache>
            </c:multiLvlStrRef>
          </c:cat>
          <c:val>
            <c:numRef>
              <c:f>'Chart 3.'!$G$3:$G$19</c:f>
              <c:numCache>
                <c:formatCode>0.0</c:formatCode>
                <c:ptCount val="17"/>
                <c:pt idx="0">
                  <c:v>0.40000000000000568</c:v>
                </c:pt>
                <c:pt idx="1">
                  <c:v>0.79999999999999716</c:v>
                </c:pt>
                <c:pt idx="2">
                  <c:v>1</c:v>
                </c:pt>
                <c:pt idx="3">
                  <c:v>1.5999999999999943</c:v>
                </c:pt>
                <c:pt idx="4">
                  <c:v>1.7999999999999972</c:v>
                </c:pt>
                <c:pt idx="5">
                  <c:v>2</c:v>
                </c:pt>
                <c:pt idx="6">
                  <c:v>2</c:v>
                </c:pt>
                <c:pt idx="7">
                  <c:v>2.2000000000000028</c:v>
                </c:pt>
                <c:pt idx="8">
                  <c:v>2</c:v>
                </c:pt>
                <c:pt idx="9">
                  <c:v>1.5</c:v>
                </c:pt>
                <c:pt idx="10">
                  <c:v>1.4000000000000057</c:v>
                </c:pt>
                <c:pt idx="11">
                  <c:v>2.0999999999999943</c:v>
                </c:pt>
                <c:pt idx="12">
                  <c:v>2.4000000000000057</c:v>
                </c:pt>
                <c:pt idx="13">
                  <c:v>2.7999999999999972</c:v>
                </c:pt>
                <c:pt idx="14">
                  <c:v>3.0999999999999943</c:v>
                </c:pt>
                <c:pt idx="15">
                  <c:v>2.7000000000000028</c:v>
                </c:pt>
                <c:pt idx="16" formatCode="General">
                  <c:v>3.0999999999999943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9-CED5-4095-B436-D0C60CAB85A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15404656"/>
        <c:axId val="1417708320"/>
      </c:lineChart>
      <c:catAx>
        <c:axId val="1415404656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noFill/>
          <a:ln w="9525" cap="flat" cmpd="sng" algn="ctr">
            <a:solidFill>
              <a:schemeClr val="tx1">
                <a:lumMod val="95000"/>
                <a:lumOff val="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17708320"/>
        <c:crosses val="autoZero"/>
        <c:auto val="1"/>
        <c:lblAlgn val="ctr"/>
        <c:lblOffset val="100"/>
        <c:noMultiLvlLbl val="0"/>
      </c:catAx>
      <c:valAx>
        <c:axId val="1417708320"/>
        <c:scaling>
          <c:orientation val="minMax"/>
          <c:max val="6"/>
          <c:min val="-6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15404656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"/>
          <c:y val="0.80589159723017989"/>
          <c:w val="1"/>
          <c:h val="0.1906433993048166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20" b="0" i="0" u="none" strike="noStrike" kern="1200" baseline="0">
              <a:solidFill>
                <a:schemeClr val="tx1">
                  <a:lumMod val="95000"/>
                  <a:lumOff val="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0" i="0" u="none" strike="noStrike" kern="1200" spc="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pl-PL" sz="800"/>
              <a:t>%</a:t>
            </a:r>
          </a:p>
        </c:rich>
      </c:tx>
      <c:layout>
        <c:manualLayout>
          <c:xMode val="edge"/>
          <c:yMode val="edge"/>
          <c:x val="1.109292353703091E-2"/>
          <c:y val="5.324796412768732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spc="0" baseline="0">
              <a:solidFill>
                <a:schemeClr val="tx1">
                  <a:lumMod val="95000"/>
                  <a:lumOff val="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4.2010963532366233E-2"/>
          <c:y val="7.7616991921184389E-2"/>
          <c:w val="0.94109142094943066"/>
          <c:h val="0.80100890879399822"/>
        </c:manualLayout>
      </c:layout>
      <c:lineChart>
        <c:grouping val="standard"/>
        <c:varyColors val="0"/>
        <c:ser>
          <c:idx val="0"/>
          <c:order val="0"/>
          <c:tx>
            <c:strRef>
              <c:f>'Chart 4.'!$C$1</c:f>
              <c:strCache>
                <c:ptCount val="1"/>
                <c:pt idx="0">
                  <c:v>Change in %</c:v>
                </c:pt>
              </c:strCache>
            </c:strRef>
          </c:tx>
          <c:spPr>
            <a:ln w="25400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1D77"/>
              </a:solidFill>
              <a:ln w="3175">
                <a:solidFill>
                  <a:srgbClr val="001D77"/>
                </a:solidFill>
              </a:ln>
              <a:effectLst/>
            </c:spPr>
          </c:marker>
          <c:dLbls>
            <c:dLbl>
              <c:idx val="13"/>
              <c:layout>
                <c:manualLayout>
                  <c:x val="-3.1032312755696127E-2"/>
                  <c:y val="-4.931824775166811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A30-4D30-9A12-420396E19A9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'Chart 4.'!$A$2:$B$18</c:f>
              <c:multiLvlStrCache>
                <c:ptCount val="1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</c:lvl>
                <c:lvl>
                  <c:pt idx="0">
                    <c:v>2025</c:v>
                  </c:pt>
                  <c:pt idx="12">
                    <c:v>2026</c:v>
                  </c:pt>
                </c:lvl>
              </c:multiLvlStrCache>
            </c:multiLvlStrRef>
          </c:cat>
          <c:val>
            <c:numRef>
              <c:f>'Chart 4.'!$C$2:$C$18</c:f>
              <c:numCache>
                <c:formatCode>0.0</c:formatCode>
                <c:ptCount val="17"/>
                <c:pt idx="0">
                  <c:v>16.400000000000006</c:v>
                </c:pt>
                <c:pt idx="1">
                  <c:v>16.200000000000003</c:v>
                </c:pt>
                <c:pt idx="2">
                  <c:v>16</c:v>
                </c:pt>
                <c:pt idx="3">
                  <c:v>15.700000000000003</c:v>
                </c:pt>
                <c:pt idx="4">
                  <c:v>15.400000000000006</c:v>
                </c:pt>
                <c:pt idx="5">
                  <c:v>16</c:v>
                </c:pt>
                <c:pt idx="6">
                  <c:v>15.799999999999997</c:v>
                </c:pt>
                <c:pt idx="7">
                  <c:v>15.200000000000003</c:v>
                </c:pt>
                <c:pt idx="8">
                  <c:v>14.599999999999994</c:v>
                </c:pt>
                <c:pt idx="9">
                  <c:v>14.299999999999997</c:v>
                </c:pt>
                <c:pt idx="10">
                  <c:v>14.400000000000006</c:v>
                </c:pt>
                <c:pt idx="11">
                  <c:v>13.900000000000006</c:v>
                </c:pt>
                <c:pt idx="12">
                  <c:v>13.599999999999994</c:v>
                </c:pt>
                <c:pt idx="13">
                  <c:v>14.099999999999994</c:v>
                </c:pt>
                <c:pt idx="14" formatCode="General">
                  <c:v>17.5</c:v>
                </c:pt>
                <c:pt idx="15" formatCode="General">
                  <c:v>18.200000000000003</c:v>
                </c:pt>
                <c:pt idx="16" formatCode="General">
                  <c:v>18.200000000000003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A30-4D30-9A12-420396E19A9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66548752"/>
        <c:axId val="1352270128"/>
      </c:lineChart>
      <c:catAx>
        <c:axId val="1466548752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noFill/>
          <a:ln w="9525" cap="flat" cmpd="sng" algn="ctr">
            <a:solidFill>
              <a:schemeClr val="tx1">
                <a:lumMod val="95000"/>
                <a:lumOff val="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52270128"/>
        <c:crosses val="autoZero"/>
        <c:auto val="1"/>
        <c:lblAlgn val="ctr"/>
        <c:lblOffset val="100"/>
        <c:noMultiLvlLbl val="0"/>
      </c:catAx>
      <c:valAx>
        <c:axId val="1352270128"/>
        <c:scaling>
          <c:orientation val="minMax"/>
          <c:max val="2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665487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1E9983FF-DC4B-4F4E-A072-0441E2B88E6D">Price indices of sold production of industry in June 2024.docx.docx</NazwaPliku>
    <Odbiorcy2 xmlns="1E9983FF-DC4B-4F4E-A072-0441E2B88E6D" xsi:nil="true"/>
    <_SourceUrl xmlns="http://schemas.microsoft.com/sharepoint/v3" xsi:nil="true"/>
    <xd_ProgID xmlns="http://schemas.microsoft.com/sharepoint/v3" xsi:nil="true"/>
    <Osoba xmlns="1E9983FF-DC4B-4F4E-A072-0441E2B88E6D">STAT\MALMYSZKOI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0x00FF83991E4BDC4E4FA0720441E2B88E6D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4364E0-D00C-4641-B032-561F5031C5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www.w3.org/XML/1998/namespace"/>
    <ds:schemaRef ds:uri="http://schemas.microsoft.com/office/2006/metadata/properties"/>
    <ds:schemaRef ds:uri="http://purl.org/dc/terms/"/>
    <ds:schemaRef ds:uri="http://schemas.microsoft.com/sharepoint/v3"/>
    <ds:schemaRef ds:uri="http://purl.org/dc/dcmitype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1E9983FF-DC4B-4F4E-A072-0441E2B88E6D"/>
  </ds:schemaRefs>
</ds:datastoreItem>
</file>

<file path=customXml/itemProps3.xml><?xml version="1.0" encoding="utf-8"?>
<ds:datastoreItem xmlns:ds="http://schemas.openxmlformats.org/officeDocument/2006/customXml" ds:itemID="{DD1076DA-950E-41F3-B80D-13D3566C1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748</Words>
  <Characters>4488</Characters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Price indices of sold production of industry in May 2026</vt:lpstr>
    </vt:vector>
  </TitlesOfParts>
  <Company/>
  <LinksUpToDate>false</LinksUpToDate>
  <CharactersWithSpaces>5226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Price indices of sold production of industry in May 2026</dc:title>
  <dc:subject/>
  <dc:creator>Statistics Poland</dc:creator>
  <cp:keywords/>
  <dc:description/>
  <cp:lastPrinted>2026-04-20T08:55:00Z</cp:lastPrinted>
  <dcterms:created xsi:type="dcterms:W3CDTF">2026-06-16T10:25:00Z</dcterms:created>
  <dcterms:modified xsi:type="dcterms:W3CDTF">2026-06-19T09:03:00Z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