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008B5C" w14:textId="43A11AF9" w:rsidR="00393761" w:rsidRPr="00341CB1" w:rsidRDefault="002C6BDC" w:rsidP="007005EA">
      <w:pPr>
        <w:pStyle w:val="Tytuinfomacjisygnalnej"/>
        <w:spacing w:before="0" w:after="240"/>
        <w:rPr>
          <w:lang w:val="en-GB"/>
        </w:rPr>
      </w:pPr>
      <w:bookmarkStart w:id="0" w:name="_Hlk233175396"/>
      <w:r w:rsidRPr="00341CB1">
        <w:rPr>
          <w:lang w:val="en-GB"/>
        </w:rPr>
        <w:t>Sales of prescription medicines in 2025</w:t>
      </w:r>
      <w:bookmarkEnd w:id="0"/>
      <w:r w:rsidR="00364AF9" w:rsidRPr="00341CB1">
        <w:rPr>
          <w:sz w:val="32"/>
          <w:lang w:val="en-GB"/>
        </w:rPr>
        <w:tab/>
      </w:r>
    </w:p>
    <w:p w14:paraId="534FAB5A" w14:textId="7CB45A32" w:rsidR="008F31BF" w:rsidRPr="008F31BF" w:rsidRDefault="002C6BDC" w:rsidP="007005EA">
      <w:pPr>
        <w:pStyle w:val="Lead"/>
        <w:spacing w:before="240"/>
        <w:rPr>
          <w:lang w:val="en-GB"/>
        </w:rPr>
      </w:pPr>
      <w:r w:rsidRPr="00341CB1">
        <w:rPr>
          <w:rFonts w:ascii="Fira Sans SemiBold" w:hAnsi="Fira Sans SemiBold"/>
          <w:sz w:val="40"/>
          <w:szCs w:val="40"/>
          <w:lang w:val="en-GB"/>
        </w:rPr>
        <mc:AlternateContent>
          <mc:Choice Requires="wps">
            <w:drawing>
              <wp:anchor distT="45720" distB="45720" distL="114300" distR="114300" simplePos="0" relativeHeight="251761664" behindDoc="0" locked="0" layoutInCell="1" allowOverlap="1" wp14:anchorId="2B669EE8" wp14:editId="30844C62">
                <wp:simplePos x="0" y="0"/>
                <wp:positionH relativeFrom="margin">
                  <wp:posOffset>0</wp:posOffset>
                </wp:positionH>
                <wp:positionV relativeFrom="paragraph">
                  <wp:posOffset>8890</wp:posOffset>
                </wp:positionV>
                <wp:extent cx="2244725" cy="1337310"/>
                <wp:effectExtent l="0" t="0" r="3175" b="0"/>
                <wp:wrapSquare wrapText="bothSides"/>
                <wp:docPr id="15" name="Text field 2" descr="13.1%&#10;Increase in sales value &#10;prescription medicines in 2025.&#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4725" cy="1337310"/>
                        </a:xfrm>
                        <a:prstGeom prst="roundRect">
                          <a:avLst/>
                        </a:prstGeom>
                        <a:solidFill>
                          <a:srgbClr val="001D77"/>
                        </a:solidFill>
                        <a:ln w="9525">
                          <a:noFill/>
                          <a:miter lim="800000"/>
                          <a:headEnd/>
                          <a:tailEnd/>
                        </a:ln>
                      </wps:spPr>
                      <wps:txbx>
                        <w:txbxContent>
                          <w:p w14:paraId="680D6772" w14:textId="1D8AF1BE" w:rsidR="002C6BDC" w:rsidRPr="0048203A" w:rsidRDefault="002C6BDC" w:rsidP="002C6BDC">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48203A">
                              <w:rPr>
                                <w:rStyle w:val="WartowskanikaZnak"/>
                                <w:lang w:val="en-GB"/>
                              </w:rPr>
                              <w:t xml:space="preserve"> </w:t>
                            </w:r>
                            <w:r>
                              <w:rPr>
                                <w:rStyle w:val="IkonawskanikaZnak"/>
                                <w:sz w:val="76"/>
                                <w:szCs w:val="76"/>
                              </w:rPr>
                              <w:sym w:font="Wingdings" w:char="F0F1"/>
                            </w:r>
                            <w:r w:rsidRPr="0048203A">
                              <w:rPr>
                                <w:rStyle w:val="WartowskanikaZnak"/>
                                <w:sz w:val="72"/>
                                <w:szCs w:val="72"/>
                                <w:lang w:val="en-GB"/>
                              </w:rPr>
                              <w:t>13</w:t>
                            </w:r>
                            <w:r w:rsidR="001E17CC" w:rsidRPr="0048203A">
                              <w:rPr>
                                <w:rStyle w:val="WartowskanikaZnak"/>
                                <w:sz w:val="72"/>
                                <w:szCs w:val="72"/>
                                <w:lang w:val="en-GB"/>
                              </w:rPr>
                              <w:t>.</w:t>
                            </w:r>
                            <w:r w:rsidRPr="0048203A">
                              <w:rPr>
                                <w:rStyle w:val="WartowskanikaZnak"/>
                                <w:sz w:val="72"/>
                                <w:szCs w:val="72"/>
                                <w:lang w:val="en-GB"/>
                              </w:rPr>
                              <w:t>1%</w:t>
                            </w:r>
                          </w:p>
                          <w:p w14:paraId="65465EBF" w14:textId="5D5E0674" w:rsidR="002C6BDC" w:rsidRPr="0048203A" w:rsidRDefault="002C6BDC" w:rsidP="00EC5EC2">
                            <w:pPr>
                              <w:pStyle w:val="Opiswskanika"/>
                              <w:suppressAutoHyphens/>
                              <w:spacing w:before="120"/>
                              <w:rPr>
                                <w:lang w:val="en-GB"/>
                              </w:rPr>
                            </w:pPr>
                            <w:r w:rsidRPr="0048203A">
                              <w:rPr>
                                <w:lang w:val="en-GB"/>
                              </w:rPr>
                              <w:t xml:space="preserve">Increase in </w:t>
                            </w:r>
                            <w:r w:rsidR="008F31BF" w:rsidRPr="0048203A">
                              <w:rPr>
                                <w:lang w:val="en-GB"/>
                              </w:rPr>
                              <w:t xml:space="preserve">prescription medicines </w:t>
                            </w:r>
                            <w:r w:rsidRPr="0048203A">
                              <w:rPr>
                                <w:lang w:val="en-GB"/>
                              </w:rPr>
                              <w:t xml:space="preserve">sales value </w:t>
                            </w:r>
                            <w:r w:rsidR="008F31BF" w:rsidRPr="0048203A">
                              <w:rPr>
                                <w:lang w:val="en-GB"/>
                              </w:rPr>
                              <w:t>in 2025</w:t>
                            </w:r>
                          </w:p>
                          <w:p w14:paraId="57ADB986" w14:textId="77777777" w:rsidR="002C6BDC" w:rsidRPr="0048203A" w:rsidRDefault="002C6BDC" w:rsidP="002C6BDC">
                            <w:pPr>
                              <w:pStyle w:val="Opiswskanika"/>
                              <w:rPr>
                                <w:sz w:val="18"/>
                                <w:szCs w:val="20"/>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B669EE8" id="Text field 2" o:spid="_x0000_s1026" alt="13.1%&#10;Increase in sales value &#10;prescription medicines in 2025.&#10;" style="position:absolute;margin-left:0;margin-top:.7pt;width:176.75pt;height:105.3pt;z-index:2517616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" fillcolor="#001d77" stroked="f">
                <v:stroke joinstyle="miter"/>
                <v:textbox>
                  <w:txbxContent>
                    <w:p w14:paraId="680D6772" w14:textId="1D8AF1BE" w:rsidR="002C6BDC" w:rsidRPr="0048203A" w:rsidRDefault="002C6BDC" w:rsidP="002C6BDC">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48203A">
                        <w:rPr>
                          <w:rStyle w:val="WartowskanikaZnak"/>
                          <w:lang w:val="en-GB"/>
                        </w:rPr>
                        <w:t xml:space="preserve"> </w:t>
                      </w:r>
                      <w:r>
                        <w:rPr>
                          <w:rStyle w:val="IkonawskanikaZnak"/>
                          <w:sz w:val="76"/>
                          <w:szCs w:val="76"/>
                        </w:rPr>
                        <w:sym w:font="Wingdings" w:char="F0F1"/>
                      </w:r>
                      <w:r w:rsidRPr="0048203A">
                        <w:rPr>
                          <w:rStyle w:val="WartowskanikaZnak"/>
                          <w:sz w:val="72"/>
                          <w:szCs w:val="72"/>
                          <w:lang w:val="en-GB"/>
                        </w:rPr>
                        <w:t>13</w:t>
                      </w:r>
                      <w:r w:rsidR="001E17CC" w:rsidRPr="0048203A">
                        <w:rPr>
                          <w:rStyle w:val="WartowskanikaZnak"/>
                          <w:sz w:val="72"/>
                          <w:szCs w:val="72"/>
                          <w:lang w:val="en-GB"/>
                        </w:rPr>
                        <w:t>.</w:t>
                      </w:r>
                      <w:r w:rsidRPr="0048203A">
                        <w:rPr>
                          <w:rStyle w:val="WartowskanikaZnak"/>
                          <w:sz w:val="72"/>
                          <w:szCs w:val="72"/>
                          <w:lang w:val="en-GB"/>
                        </w:rPr>
                        <w:t>1%</w:t>
                      </w:r>
                    </w:p>
                    <w:p w14:paraId="65465EBF" w14:textId="5D5E0674" w:rsidR="002C6BDC" w:rsidRPr="0048203A" w:rsidRDefault="002C6BDC" w:rsidP="00EC5EC2">
                      <w:pPr>
                        <w:pStyle w:val="Opiswskanika"/>
                        <w:suppressAutoHyphens/>
                        <w:spacing w:before="120"/>
                        <w:rPr>
                          <w:lang w:val="en-GB"/>
                        </w:rPr>
                      </w:pPr>
                      <w:r w:rsidRPr="0048203A">
                        <w:rPr>
                          <w:lang w:val="en-GB"/>
                        </w:rPr>
                        <w:t xml:space="preserve">Increase in </w:t>
                      </w:r>
                      <w:r w:rsidR="008F31BF" w:rsidRPr="0048203A">
                        <w:rPr>
                          <w:lang w:val="en-GB"/>
                        </w:rPr>
                        <w:t xml:space="preserve">prescription medicines </w:t>
                      </w:r>
                      <w:r w:rsidRPr="0048203A">
                        <w:rPr>
                          <w:lang w:val="en-GB"/>
                        </w:rPr>
                        <w:t xml:space="preserve">sales value </w:t>
                      </w:r>
                      <w:r w:rsidR="008F31BF" w:rsidRPr="0048203A">
                        <w:rPr>
                          <w:lang w:val="en-GB"/>
                        </w:rPr>
                        <w:t>in 2025</w:t>
                      </w:r>
                    </w:p>
                    <w:p w14:paraId="57ADB986" w14:textId="77777777" w:rsidR="002C6BDC" w:rsidRPr="0048203A" w:rsidRDefault="002C6BDC" w:rsidP="002C6BDC">
                      <w:pPr>
                        <w:pStyle w:val="Opiswskanika"/>
                        <w:rPr>
                          <w:sz w:val="18"/>
                          <w:szCs w:val="20"/>
                          <w:lang w:val="en-GB"/>
                        </w:rPr>
                      </w:pPr>
                    </w:p>
                  </w:txbxContent>
                </v:textbox>
                <w10:wrap type="square" anchorx="margin"/>
              </v:roundrect>
            </w:pict>
          </mc:Fallback>
        </mc:AlternateContent>
      </w:r>
      <w:r w:rsidR="00D82FEA" w:rsidRPr="00341CB1">
        <w:rPr>
          <w:color w:val="001D77"/>
          <w:lang w:val="en-GB"/>
        </w:rPr>
        <mc:AlternateContent>
          <mc:Choice Requires="wps">
            <w:drawing>
              <wp:anchor distT="45720" distB="45720" distL="114300" distR="114300" simplePos="0" relativeHeight="251759616" behindDoc="0" locked="0" layoutInCell="1" allowOverlap="1" wp14:anchorId="15C529A5" wp14:editId="0C222727">
                <wp:simplePos x="0" y="0"/>
                <wp:positionH relativeFrom="margin">
                  <wp:posOffset>0</wp:posOffset>
                </wp:positionH>
                <wp:positionV relativeFrom="paragraph">
                  <wp:posOffset>8255</wp:posOffset>
                </wp:positionV>
                <wp:extent cx="2204085" cy="1154430"/>
                <wp:effectExtent l="0" t="0" r="5715" b="7620"/>
                <wp:wrapSquare wrapText="bothSides"/>
                <wp:docPr id="6" name="Pole tekstowe 2" descr="Opis wskaźnik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154430"/>
                        </a:xfrm>
                        <a:prstGeom prst="roundRect">
                          <a:avLst/>
                        </a:prstGeom>
                        <a:solidFill>
                          <a:srgbClr val="001D77"/>
                        </a:solidFill>
                        <a:ln w="9525">
                          <a:noFill/>
                          <a:miter lim="800000"/>
                          <a:headEnd/>
                          <a:tailEnd/>
                        </a:ln>
                      </wps:spPr>
                      <wps:txbx>
                        <w:txbxContent>
                          <w:p w14:paraId="701C9349" w14:textId="38D88C58" w:rsidR="00D82FEA" w:rsidRPr="00CF7C09" w:rsidRDefault="00F84069" w:rsidP="00D82FEA">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4B4292">
                              <w:rPr>
                                <w:rStyle w:val="IkonawskanikaZnak"/>
                                <w:sz w:val="76"/>
                                <w:szCs w:val="76"/>
                              </w:rPr>
                              <w:sym w:font="Wingdings" w:char="F0F1"/>
                            </w:r>
                            <w:r w:rsidR="00D82FEA" w:rsidRPr="00CF7C09">
                              <w:rPr>
                                <w:rStyle w:val="WartowskanikaZnak"/>
                                <w:sz w:val="72"/>
                                <w:szCs w:val="72"/>
                                <w:lang w:val="en-GB"/>
                              </w:rPr>
                              <w:t>15</w:t>
                            </w:r>
                            <w:r w:rsidR="00C31167" w:rsidRPr="00CF7C09">
                              <w:rPr>
                                <w:rStyle w:val="WartowskanikaZnak"/>
                                <w:sz w:val="72"/>
                                <w:szCs w:val="72"/>
                                <w:lang w:val="en-GB"/>
                              </w:rPr>
                              <w:t>.</w:t>
                            </w:r>
                            <w:r w:rsidR="00D82FEA" w:rsidRPr="00CF7C09">
                              <w:rPr>
                                <w:rStyle w:val="WartowskanikaZnak"/>
                                <w:sz w:val="72"/>
                                <w:szCs w:val="72"/>
                                <w:lang w:val="en-GB"/>
                              </w:rPr>
                              <w:t>5</w:t>
                            </w:r>
                            <w:r w:rsidRPr="00CF7C09">
                              <w:rPr>
                                <w:rStyle w:val="WartowskanikaZnak"/>
                                <w:sz w:val="72"/>
                                <w:szCs w:val="72"/>
                                <w:lang w:val="en-GB"/>
                              </w:rPr>
                              <w:t>%</w:t>
                            </w:r>
                          </w:p>
                          <w:p w14:paraId="134B3E53" w14:textId="77777777" w:rsidR="00D82FEA" w:rsidRPr="00CF7C09" w:rsidRDefault="00D82FEA" w:rsidP="00D82FEA">
                            <w:pPr>
                              <w:pStyle w:val="Opiswskanika"/>
                              <w:spacing w:before="120"/>
                              <w:rPr>
                                <w:lang w:val="en-GB"/>
                              </w:rPr>
                            </w:pPr>
                            <w:r w:rsidRPr="00CF7C09">
                              <w:rPr>
                                <w:lang w:val="en-GB"/>
                              </w:rPr>
                              <w:t xml:space="preserve">Lorem ipsum dolor sit amet, </w:t>
                            </w:r>
                          </w:p>
                          <w:p w14:paraId="48A2B1B8" w14:textId="77777777" w:rsidR="00D82FEA" w:rsidRPr="007D605C" w:rsidRDefault="00D82FEA" w:rsidP="00D82FEA">
                            <w:pPr>
                              <w:pStyle w:val="Opiswskanika"/>
                              <w:rPr>
                                <w:sz w:val="18"/>
                                <w:szCs w:val="20"/>
                              </w:rPr>
                            </w:pPr>
                            <w:proofErr w:type="spellStart"/>
                            <w:r w:rsidRPr="00DE6B58">
                              <w:t>consectetur</w:t>
                            </w:r>
                            <w:proofErr w:type="spellEnd"/>
                            <w:r w:rsidRPr="00DE6B58">
                              <w:t xml:space="preserve"> </w:t>
                            </w:r>
                            <w:proofErr w:type="spellStart"/>
                            <w:r w:rsidRPr="00DE6B58">
                              <w:t>adipiscing</w:t>
                            </w:r>
                            <w:proofErr w:type="spellEnd"/>
                            <w:r w:rsidRPr="00DE6B58">
                              <w:t xml:space="preserve"> elit</w:t>
                            </w:r>
                          </w:p>
                          <w:p w14:paraId="2488C932" w14:textId="77777777" w:rsidR="00D82FEA" w:rsidRPr="007D605C" w:rsidRDefault="00D82FEA" w:rsidP="00D82FEA">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oundrect w14:anchorId="15C529A5" id="Pole tekstowe 2" o:spid="_x0000_s1027" alt="Opis wskaźnika" style="position:absolute;margin-left:0;margin-top:.65pt;width:173.55pt;height:90.9pt;z-index:2517596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" fillcolor="#001d77" stroked="f">
                <v:stroke joinstyle="miter"/>
                <v:textbox>
                  <w:txbxContent>
                    <w:p w14:paraId="701C9349" w14:textId="38D88C58" w:rsidR="00D82FEA" w:rsidRPr="00CF7C09" w:rsidRDefault="00F84069" w:rsidP="00D82FEA">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4B4292">
                        <w:rPr>
                          <w:rStyle w:val="IkonawskanikaZnak"/>
                          <w:sz w:val="76"/>
                          <w:szCs w:val="76"/>
                        </w:rPr>
                        <w:sym w:font="Wingdings" w:char="F0F1"/>
                      </w:r>
                      <w:r w:rsidR="00D82FEA" w:rsidRPr="00CF7C09">
                        <w:rPr>
                          <w:rStyle w:val="WartowskanikaZnak"/>
                          <w:sz w:val="72"/>
                          <w:szCs w:val="72"/>
                          <w:lang w:val="en-GB"/>
                        </w:rPr>
                        <w:t>15</w:t>
                      </w:r>
                      <w:r w:rsidR="00C31167" w:rsidRPr="00CF7C09">
                        <w:rPr>
                          <w:rStyle w:val="WartowskanikaZnak"/>
                          <w:sz w:val="72"/>
                          <w:szCs w:val="72"/>
                          <w:lang w:val="en-GB"/>
                        </w:rPr>
                        <w:t>.</w:t>
                      </w:r>
                      <w:r w:rsidR="00D82FEA" w:rsidRPr="00CF7C09">
                        <w:rPr>
                          <w:rStyle w:val="WartowskanikaZnak"/>
                          <w:sz w:val="72"/>
                          <w:szCs w:val="72"/>
                          <w:lang w:val="en-GB"/>
                        </w:rPr>
                        <w:t>5</w:t>
                      </w:r>
                      <w:r w:rsidRPr="00CF7C09">
                        <w:rPr>
                          <w:rStyle w:val="WartowskanikaZnak"/>
                          <w:sz w:val="72"/>
                          <w:szCs w:val="72"/>
                          <w:lang w:val="en-GB"/>
                        </w:rPr>
                        <w:t>%</w:t>
                      </w:r>
                    </w:p>
                    <w:p w14:paraId="134B3E53" w14:textId="77777777" w:rsidR="00D82FEA" w:rsidRPr="00CF7C09" w:rsidRDefault="00D82FEA" w:rsidP="00D82FEA">
                      <w:pPr>
                        <w:pStyle w:val="Opiswskanika"/>
                        <w:spacing w:before="120"/>
                        <w:rPr>
                          <w:lang w:val="en-GB"/>
                        </w:rPr>
                      </w:pPr>
                      <w:r w:rsidRPr="00CF7C09">
                        <w:rPr>
                          <w:lang w:val="en-GB"/>
                        </w:rPr>
                        <w:t xml:space="preserve">Lorem ipsum dolor sit amet, </w:t>
                      </w:r>
                    </w:p>
                    <w:p w14:paraId="48A2B1B8" w14:textId="77777777" w:rsidR="00D82FEA" w:rsidRPr="007D605C" w:rsidRDefault="00D82FEA" w:rsidP="00D82FEA">
                      <w:pPr>
                        <w:pStyle w:val="Opiswskanika"/>
                        <w:rPr>
                          <w:sz w:val="18"/>
                          <w:szCs w:val="20"/>
                        </w:rPr>
                      </w:pPr>
                      <w:proofErr w:type="spellStart"/>
                      <w:r w:rsidRPr="00DE6B58">
                        <w:t>consectetur</w:t>
                      </w:r>
                      <w:proofErr w:type="spellEnd"/>
                      <w:r w:rsidRPr="00DE6B58">
                        <w:t xml:space="preserve"> </w:t>
                      </w:r>
                      <w:proofErr w:type="spellStart"/>
                      <w:r w:rsidRPr="00DE6B58">
                        <w:t>adipiscing</w:t>
                      </w:r>
                      <w:proofErr w:type="spellEnd"/>
                      <w:r w:rsidRPr="00DE6B58">
                        <w:t xml:space="preserve"> elit</w:t>
                      </w:r>
                    </w:p>
                    <w:p w14:paraId="2488C932" w14:textId="77777777" w:rsidR="00D82FEA" w:rsidRPr="007D605C" w:rsidRDefault="00D82FEA" w:rsidP="00D82FEA">
                      <w:pPr>
                        <w:pStyle w:val="Opiswskanika"/>
                        <w:rPr>
                          <w:sz w:val="18"/>
                          <w:szCs w:val="20"/>
                        </w:rPr>
                      </w:pPr>
                    </w:p>
                  </w:txbxContent>
                </v:textbox>
                <w10:wrap type="square" anchorx="margin"/>
              </v:roundrect>
            </w:pict>
          </mc:Fallback>
        </mc:AlternateContent>
      </w:r>
      <w:r w:rsidRPr="00341CB1">
        <w:rPr>
          <w:rFonts w:eastAsia="Times New Roman" w:cs="Times New Roman"/>
          <w:lang w:val="en-GB"/>
        </w:rPr>
        <w:t xml:space="preserve">In 2025, the sales </w:t>
      </w:r>
      <w:r w:rsidR="003D4245" w:rsidRPr="00341CB1">
        <w:rPr>
          <w:rFonts w:eastAsia="Times New Roman" w:cs="Times New Roman"/>
          <w:lang w:val="en-GB"/>
        </w:rPr>
        <w:t xml:space="preserve">value </w:t>
      </w:r>
      <w:r w:rsidRPr="00341CB1">
        <w:rPr>
          <w:rFonts w:eastAsia="Times New Roman" w:cs="Times New Roman"/>
          <w:lang w:val="en-GB"/>
        </w:rPr>
        <w:t xml:space="preserve">of prescription </w:t>
      </w:r>
      <w:r w:rsidR="003D4245" w:rsidRPr="00341CB1">
        <w:rPr>
          <w:rFonts w:eastAsia="Times New Roman" w:cs="Times New Roman"/>
          <w:lang w:val="en-GB"/>
        </w:rPr>
        <w:t>medicines</w:t>
      </w:r>
      <w:r w:rsidRPr="00341CB1">
        <w:rPr>
          <w:rFonts w:eastAsia="Times New Roman" w:cs="Times New Roman"/>
          <w:lang w:val="en-GB"/>
        </w:rPr>
        <w:t xml:space="preserve"> amounted to PLN 33.4 billion and it was 13.1%</w:t>
      </w:r>
      <w:r w:rsidR="008B29E3" w:rsidRPr="00341CB1">
        <w:rPr>
          <w:rFonts w:eastAsia="Times New Roman" w:cs="Times New Roman"/>
          <w:lang w:val="en-GB"/>
        </w:rPr>
        <w:t xml:space="preserve"> </w:t>
      </w:r>
      <w:r w:rsidRPr="00341CB1">
        <w:rPr>
          <w:rFonts w:eastAsia="Times New Roman" w:cs="Times New Roman"/>
          <w:lang w:val="en-GB"/>
        </w:rPr>
        <w:t xml:space="preserve">more than in the previous year. The number of completed prescriptions also increased, but only by 0.4%, reaching 515.6 million prescriptions. </w:t>
      </w:r>
      <w:r w:rsidR="003D4245" w:rsidRPr="00341CB1">
        <w:rPr>
          <w:rFonts w:eastAsia="Times New Roman" w:cs="Times New Roman"/>
          <w:lang w:val="en-GB"/>
        </w:rPr>
        <w:t>Up</w:t>
      </w:r>
      <w:r w:rsidR="006A4A6B">
        <w:rPr>
          <w:rFonts w:eastAsia="Times New Roman" w:cs="Times New Roman"/>
          <w:lang w:val="en-GB"/>
        </w:rPr>
        <w:t> </w:t>
      </w:r>
      <w:r w:rsidR="003D4245" w:rsidRPr="00341CB1">
        <w:rPr>
          <w:rFonts w:eastAsia="Times New Roman" w:cs="Times New Roman"/>
          <w:lang w:val="en-GB"/>
        </w:rPr>
        <w:t>to</w:t>
      </w:r>
      <w:r w:rsidRPr="00341CB1">
        <w:rPr>
          <w:rFonts w:eastAsia="Times New Roman" w:cs="Times New Roman"/>
          <w:lang w:val="en-GB"/>
        </w:rPr>
        <w:t xml:space="preserve"> 97.8% of all prescriptions were electronic prescriptions. </w:t>
      </w:r>
      <w:r w:rsidRPr="00341CB1">
        <w:rPr>
          <w:rFonts w:eastAsia="Times New Roman" w:cs="Times New Roman"/>
          <w:lang w:val="en-GB"/>
        </w:rPr>
        <w:br/>
        <w:t xml:space="preserve">The share of reimbursements from the National Health Fund reached 45.9% of the value of all prescription </w:t>
      </w:r>
      <w:r w:rsidR="003D4245" w:rsidRPr="00341CB1">
        <w:rPr>
          <w:rFonts w:eastAsia="Times New Roman" w:cs="Times New Roman"/>
          <w:lang w:val="en-GB"/>
        </w:rPr>
        <w:t>medicines</w:t>
      </w:r>
      <w:r w:rsidRPr="00341CB1">
        <w:rPr>
          <w:rFonts w:eastAsia="Times New Roman" w:cs="Times New Roman"/>
          <w:lang w:val="en-GB"/>
        </w:rPr>
        <w:t xml:space="preserve"> sold</w:t>
      </w:r>
      <w:r w:rsidR="00F84069" w:rsidRPr="00341CB1">
        <w:rPr>
          <w:lang w:val="en-GB"/>
        </w:rPr>
        <w:t>.</w:t>
      </w:r>
    </w:p>
    <w:p w14:paraId="305B5FB1" w14:textId="6B6E404B" w:rsidR="00355109" w:rsidRPr="0048203A" w:rsidRDefault="007005EA" w:rsidP="007005EA">
      <w:pPr>
        <w:suppressAutoHyphens/>
        <w:spacing w:before="240" w:line="288" w:lineRule="auto"/>
        <w:rPr>
          <w:lang w:val="en-GB"/>
        </w:rPr>
      </w:pPr>
      <w:r w:rsidRPr="00341CB1">
        <w:rPr>
          <w:b/>
          <w:noProof/>
          <w:spacing w:val="-2"/>
          <w:szCs w:val="19"/>
          <w:lang w:val="en-GB"/>
        </w:rPr>
        <mc:AlternateContent>
          <mc:Choice Requires="wps">
            <w:drawing>
              <wp:anchor distT="45720" distB="45720" distL="114300" distR="114300" simplePos="0" relativeHeight="251674624" behindDoc="1" locked="0" layoutInCell="1" allowOverlap="1" wp14:anchorId="6367A9BC" wp14:editId="681315C2">
                <wp:simplePos x="0" y="0"/>
                <wp:positionH relativeFrom="column">
                  <wp:posOffset>5288280</wp:posOffset>
                </wp:positionH>
                <wp:positionV relativeFrom="paragraph">
                  <wp:posOffset>606425</wp:posOffset>
                </wp:positionV>
                <wp:extent cx="1725295" cy="1780540"/>
                <wp:effectExtent l="0" t="0" r="0" b="0"/>
                <wp:wrapTight wrapText="bothSides">
                  <wp:wrapPolygon edited="0">
                    <wp:start x="715" y="0"/>
                    <wp:lineTo x="715" y="21261"/>
                    <wp:lineTo x="20749" y="21261"/>
                    <wp:lineTo x="20749" y="0"/>
                    <wp:lineTo x="715" y="0"/>
                  </wp:wrapPolygon>
                </wp:wrapTight>
                <wp:docPr id="2" name="Pole tekstowe 2" descr="In 2025, pharmacies and pharmacy outlets operating in Poland handled 515.6 million prescriptions, &#10;2.3 million more than in the previous year. There were 13.8 prescriptions per capita per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780540"/>
                        </a:xfrm>
                        <a:prstGeom prst="rect">
                          <a:avLst/>
                        </a:prstGeom>
                        <a:noFill/>
                        <a:ln w="9525">
                          <a:noFill/>
                          <a:miter lim="800000"/>
                          <a:headEnd/>
                          <a:tailEnd/>
                        </a:ln>
                      </wps:spPr>
                      <wps:txbx>
                        <w:txbxContent>
                          <w:p w14:paraId="66113316" w14:textId="7A8F6D45" w:rsidR="00D616D2" w:rsidRPr="00EC5EC2" w:rsidRDefault="007005EA" w:rsidP="00EC5EC2">
                            <w:pPr>
                              <w:pStyle w:val="P68B1DB1-Normalny1"/>
                              <w:suppressAutoHyphens/>
                              <w:spacing w:before="0" w:after="0"/>
                              <w:rPr>
                                <w:bCs/>
                              </w:rPr>
                            </w:pPr>
                            <w:r>
                              <w:t>In 2025, an average of 13.8 prescriptions were dispensed per resident of Poland.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67A9BC" id="_x0000_t202" coordsize="21600,21600" o:spt="202" path="m,l,21600r21600,l21600,xe">
                <v:stroke joinstyle="miter"/>
                <v:path gradientshapeok="t" o:connecttype="rect"/>
              </v:shapetype>
              <v:shape id="_x0000_s1028" type="#_x0000_t202" alt="In 2025, pharmacies and pharmacy outlets operating in Poland handled 515.6 million prescriptions, &#10;2.3 million more than in the previous year. There were 13.8 prescriptions per capita per year." style="position:absolute;margin-left:416.4pt;margin-top:47.75pt;width:135.85pt;height:140.2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" filled="f" stroked="f">
                <v:textbox>
                  <w:txbxContent>
                    <w:p w14:paraId="66113316" w14:textId="7A8F6D45" w:rsidR="00D616D2" w:rsidRPr="00EC5EC2" w:rsidRDefault="007005EA" w:rsidP="00EC5EC2">
                      <w:pPr>
                        <w:pStyle w:val="P68B1DB1-Normalny1"/>
                        <w:suppressAutoHyphens/>
                        <w:spacing w:before="0" w:after="0"/>
                        <w:rPr>
                          <w:bCs/>
                        </w:rPr>
                      </w:pPr>
                      <w:r>
                        <w:t>In 2025, an average of 13.8 prescriptions were dispensed per resident of Poland.</w:t>
                      </w:r>
                    </w:p>
                  </w:txbxContent>
                </v:textbox>
                <w10:wrap type="tight"/>
              </v:shape>
            </w:pict>
          </mc:Fallback>
        </mc:AlternateContent>
      </w:r>
      <w:r w:rsidR="00D972F6" w:rsidRPr="00341CB1">
        <w:rPr>
          <w:rFonts w:eastAsia="Times New Roman" w:cs="Times New Roman"/>
          <w:szCs w:val="19"/>
          <w:lang w:val="en-GB" w:eastAsia="pl-PL"/>
        </w:rPr>
        <w:t xml:space="preserve"> </w:t>
      </w:r>
      <w:r w:rsidR="0048203A" w:rsidRPr="0048203A">
        <w:rPr>
          <w:lang w:val="en-GB"/>
        </w:rPr>
        <w:t>In 2025, pharmacies and pharmacy outlets throughout Poland dispensed 515.6 million prescriptions. This was 2.3 million more than in the previous year, representing an increase of 0.4%.</w:t>
      </w:r>
    </w:p>
    <w:p w14:paraId="3C72CF0F" w14:textId="3C823D16" w:rsidR="00355109" w:rsidRPr="00341CB1" w:rsidRDefault="00355109" w:rsidP="00355109">
      <w:pPr>
        <w:suppressAutoHyphens/>
        <w:spacing w:line="288" w:lineRule="auto"/>
        <w:rPr>
          <w:lang w:val="en-GB"/>
        </w:rPr>
      </w:pPr>
      <w:r w:rsidRPr="00341CB1">
        <w:rPr>
          <w:lang w:val="en-GB"/>
        </w:rPr>
        <w:t xml:space="preserve">The highest number of prescriptions per </w:t>
      </w:r>
      <w:r w:rsidR="003D4245" w:rsidRPr="00341CB1">
        <w:rPr>
          <w:lang w:val="en-GB"/>
        </w:rPr>
        <w:t>capita</w:t>
      </w:r>
      <w:r w:rsidRPr="00341CB1">
        <w:rPr>
          <w:lang w:val="en-GB"/>
        </w:rPr>
        <w:t xml:space="preserve"> was implemented in the </w:t>
      </w:r>
      <w:proofErr w:type="spellStart"/>
      <w:r w:rsidRPr="00341CB1">
        <w:rPr>
          <w:lang w:val="en-GB"/>
        </w:rPr>
        <w:t>Łódzkie</w:t>
      </w:r>
      <w:proofErr w:type="spellEnd"/>
      <w:r w:rsidRPr="00341CB1">
        <w:rPr>
          <w:lang w:val="en-GB"/>
        </w:rPr>
        <w:t xml:space="preserve"> voivod</w:t>
      </w:r>
      <w:r w:rsidR="00F90DB3" w:rsidRPr="00341CB1">
        <w:rPr>
          <w:lang w:val="en-GB"/>
        </w:rPr>
        <w:t>e</w:t>
      </w:r>
      <w:r w:rsidRPr="00341CB1">
        <w:rPr>
          <w:lang w:val="en-GB"/>
        </w:rPr>
        <w:t>ship (15.8</w:t>
      </w:r>
      <w:r w:rsidR="00B366D8" w:rsidRPr="00341CB1">
        <w:rPr>
          <w:lang w:val="en-GB"/>
        </w:rPr>
        <w:t>) and</w:t>
      </w:r>
      <w:r w:rsidRPr="00341CB1">
        <w:rPr>
          <w:lang w:val="en-GB"/>
        </w:rPr>
        <w:t xml:space="preserve"> the least - in </w:t>
      </w:r>
      <w:proofErr w:type="spellStart"/>
      <w:r w:rsidRPr="00341CB1">
        <w:rPr>
          <w:lang w:val="en-GB"/>
        </w:rPr>
        <w:t>Podkarpackie</w:t>
      </w:r>
      <w:proofErr w:type="spellEnd"/>
      <w:r w:rsidRPr="00341CB1">
        <w:rPr>
          <w:lang w:val="en-GB"/>
        </w:rPr>
        <w:t xml:space="preserve"> (12.5), while the national average was 13.8 prescriptions per </w:t>
      </w:r>
      <w:r w:rsidR="003D4245" w:rsidRPr="00341CB1">
        <w:rPr>
          <w:lang w:val="en-GB"/>
        </w:rPr>
        <w:t>capita</w:t>
      </w:r>
      <w:r w:rsidRPr="00341CB1">
        <w:rPr>
          <w:lang w:val="en-GB"/>
        </w:rPr>
        <w:t xml:space="preserve"> per year. </w:t>
      </w:r>
    </w:p>
    <w:p w14:paraId="5F8B35BE" w14:textId="2674CB82" w:rsidR="00E50F87" w:rsidRPr="00341CB1" w:rsidRDefault="00355109" w:rsidP="00E50F87">
      <w:pPr>
        <w:suppressAutoHyphens/>
        <w:spacing w:line="288" w:lineRule="auto"/>
        <w:rPr>
          <w:rFonts w:eastAsia="Times New Roman" w:cs="Times New Roman"/>
          <w:szCs w:val="19"/>
          <w:lang w:val="en-GB"/>
        </w:rPr>
      </w:pPr>
      <w:r w:rsidRPr="00341CB1">
        <w:rPr>
          <w:lang w:val="en-GB"/>
        </w:rPr>
        <w:t xml:space="preserve">The variation in the number of completed prescriptions per </w:t>
      </w:r>
      <w:r w:rsidR="003D4245" w:rsidRPr="00341CB1">
        <w:rPr>
          <w:lang w:val="en-GB"/>
        </w:rPr>
        <w:t>capita</w:t>
      </w:r>
      <w:r w:rsidRPr="00341CB1">
        <w:rPr>
          <w:lang w:val="en-GB"/>
        </w:rPr>
        <w:t xml:space="preserve"> was much greater at the </w:t>
      </w:r>
      <w:proofErr w:type="spellStart"/>
      <w:r w:rsidR="003D4245" w:rsidRPr="00341CB1">
        <w:rPr>
          <w:lang w:val="en-GB"/>
        </w:rPr>
        <w:t>poviat</w:t>
      </w:r>
      <w:proofErr w:type="spellEnd"/>
      <w:r w:rsidR="003D4245" w:rsidRPr="00341CB1">
        <w:rPr>
          <w:lang w:val="en-GB"/>
        </w:rPr>
        <w:t xml:space="preserve"> </w:t>
      </w:r>
      <w:r w:rsidRPr="00341CB1">
        <w:rPr>
          <w:lang w:val="en-GB"/>
        </w:rPr>
        <w:t xml:space="preserve">level than at the </w:t>
      </w:r>
      <w:r w:rsidR="003D4245" w:rsidRPr="00341CB1">
        <w:rPr>
          <w:lang w:val="en-GB"/>
        </w:rPr>
        <w:t>voivod</w:t>
      </w:r>
      <w:r w:rsidR="00F90DB3" w:rsidRPr="00341CB1">
        <w:rPr>
          <w:lang w:val="en-GB"/>
        </w:rPr>
        <w:t>e</w:t>
      </w:r>
      <w:r w:rsidR="003D4245" w:rsidRPr="00341CB1">
        <w:rPr>
          <w:lang w:val="en-GB"/>
        </w:rPr>
        <w:t>ship</w:t>
      </w:r>
      <w:r w:rsidRPr="00341CB1">
        <w:rPr>
          <w:lang w:val="en-GB"/>
        </w:rPr>
        <w:t xml:space="preserve"> level. The least prescriptions in relation to the number of inhabitants served pharmacies and pharmacy outlets </w:t>
      </w:r>
      <w:r w:rsidRPr="00341CB1">
        <w:rPr>
          <w:rFonts w:eastAsia="Times New Roman" w:cs="Times New Roman"/>
          <w:szCs w:val="19"/>
          <w:lang w:val="en-GB"/>
        </w:rPr>
        <w:t xml:space="preserve">in the land </w:t>
      </w:r>
      <w:proofErr w:type="spellStart"/>
      <w:r w:rsidR="00F57B15" w:rsidRPr="00341CB1">
        <w:rPr>
          <w:rFonts w:eastAsia="Times New Roman" w:cs="Times New Roman"/>
          <w:szCs w:val="19"/>
          <w:lang w:val="en-GB"/>
        </w:rPr>
        <w:t>poviats</w:t>
      </w:r>
      <w:proofErr w:type="spellEnd"/>
      <w:r w:rsidRPr="00341CB1">
        <w:rPr>
          <w:rFonts w:eastAsia="Times New Roman" w:cs="Times New Roman"/>
          <w:szCs w:val="19"/>
          <w:lang w:val="en-GB"/>
        </w:rPr>
        <w:t xml:space="preserve"> surrounding cities with </w:t>
      </w:r>
      <w:proofErr w:type="spellStart"/>
      <w:r w:rsidRPr="00341CB1">
        <w:rPr>
          <w:rFonts w:eastAsia="Times New Roman" w:cs="Times New Roman"/>
          <w:szCs w:val="19"/>
          <w:lang w:val="en-GB"/>
        </w:rPr>
        <w:t>poviat</w:t>
      </w:r>
      <w:proofErr w:type="spellEnd"/>
      <w:r w:rsidRPr="00341CB1">
        <w:rPr>
          <w:rFonts w:eastAsia="Times New Roman" w:cs="Times New Roman"/>
          <w:szCs w:val="19"/>
          <w:lang w:val="en-GB"/>
        </w:rPr>
        <w:t xml:space="preserve"> rights. The least prescriptions in relation to the population of the </w:t>
      </w:r>
      <w:proofErr w:type="spellStart"/>
      <w:r w:rsidR="00F57B15" w:rsidRPr="00341CB1">
        <w:rPr>
          <w:rFonts w:eastAsia="Times New Roman" w:cs="Times New Roman"/>
          <w:szCs w:val="19"/>
          <w:lang w:val="en-GB"/>
        </w:rPr>
        <w:t>poviat</w:t>
      </w:r>
      <w:proofErr w:type="spellEnd"/>
      <w:r w:rsidRPr="00341CB1">
        <w:rPr>
          <w:rFonts w:eastAsia="Times New Roman" w:cs="Times New Roman"/>
          <w:szCs w:val="19"/>
          <w:lang w:val="en-GB"/>
        </w:rPr>
        <w:t xml:space="preserve"> – i.e. between 3.2 and 3.7 prescriptions per </w:t>
      </w:r>
      <w:r w:rsidR="00E125CB" w:rsidRPr="00341CB1">
        <w:rPr>
          <w:rFonts w:eastAsia="Times New Roman" w:cs="Times New Roman"/>
          <w:szCs w:val="19"/>
          <w:lang w:val="en-GB"/>
        </w:rPr>
        <w:t>capita</w:t>
      </w:r>
      <w:r w:rsidRPr="00341CB1">
        <w:rPr>
          <w:rFonts w:eastAsia="Times New Roman" w:cs="Times New Roman"/>
          <w:szCs w:val="19"/>
          <w:lang w:val="en-GB"/>
        </w:rPr>
        <w:t xml:space="preserve"> – were carried out in </w:t>
      </w:r>
      <w:proofErr w:type="spellStart"/>
      <w:r w:rsidR="008D1AC5">
        <w:rPr>
          <w:rFonts w:eastAsia="Times New Roman" w:cs="Times New Roman"/>
          <w:szCs w:val="19"/>
          <w:lang w:val="en-GB"/>
        </w:rPr>
        <w:t>przemyski</w:t>
      </w:r>
      <w:proofErr w:type="spellEnd"/>
      <w:r w:rsidRPr="00341CB1">
        <w:rPr>
          <w:rFonts w:eastAsia="Times New Roman" w:cs="Times New Roman"/>
          <w:szCs w:val="19"/>
          <w:lang w:val="en-GB"/>
        </w:rPr>
        <w:t xml:space="preserve"> (without the city of </w:t>
      </w:r>
      <w:proofErr w:type="spellStart"/>
      <w:r w:rsidRPr="00341CB1">
        <w:rPr>
          <w:rFonts w:eastAsia="Times New Roman" w:cs="Times New Roman"/>
          <w:szCs w:val="19"/>
          <w:lang w:val="en-GB"/>
        </w:rPr>
        <w:t>Przemyśl</w:t>
      </w:r>
      <w:proofErr w:type="spellEnd"/>
      <w:r w:rsidRPr="00341CB1">
        <w:rPr>
          <w:rFonts w:eastAsia="Times New Roman" w:cs="Times New Roman"/>
          <w:szCs w:val="19"/>
          <w:lang w:val="en-GB"/>
        </w:rPr>
        <w:t xml:space="preserve">), </w:t>
      </w:r>
      <w:proofErr w:type="spellStart"/>
      <w:r w:rsidR="00430132">
        <w:rPr>
          <w:rFonts w:eastAsia="Times New Roman" w:cs="Times New Roman"/>
          <w:szCs w:val="19"/>
          <w:lang w:val="en-GB"/>
        </w:rPr>
        <w:t>łomżyński</w:t>
      </w:r>
      <w:proofErr w:type="spellEnd"/>
      <w:r w:rsidRPr="00341CB1">
        <w:rPr>
          <w:rFonts w:eastAsia="Times New Roman" w:cs="Times New Roman"/>
          <w:szCs w:val="19"/>
          <w:lang w:val="en-GB"/>
        </w:rPr>
        <w:t xml:space="preserve"> (without the city of </w:t>
      </w:r>
      <w:proofErr w:type="spellStart"/>
      <w:r w:rsidRPr="00341CB1">
        <w:rPr>
          <w:rFonts w:eastAsia="Times New Roman" w:cs="Times New Roman"/>
          <w:szCs w:val="19"/>
          <w:lang w:val="en-GB"/>
        </w:rPr>
        <w:t>Łomża</w:t>
      </w:r>
      <w:proofErr w:type="spellEnd"/>
      <w:r w:rsidRPr="00341CB1">
        <w:rPr>
          <w:rFonts w:eastAsia="Times New Roman" w:cs="Times New Roman"/>
          <w:szCs w:val="19"/>
          <w:lang w:val="en-GB"/>
        </w:rPr>
        <w:t xml:space="preserve">) and </w:t>
      </w:r>
      <w:proofErr w:type="spellStart"/>
      <w:r w:rsidR="00430132">
        <w:rPr>
          <w:rFonts w:eastAsia="Times New Roman" w:cs="Times New Roman"/>
          <w:szCs w:val="19"/>
          <w:lang w:val="en-GB"/>
        </w:rPr>
        <w:t>suwalski</w:t>
      </w:r>
      <w:proofErr w:type="spellEnd"/>
      <w:r w:rsidRPr="00341CB1">
        <w:rPr>
          <w:rFonts w:eastAsia="Times New Roman" w:cs="Times New Roman"/>
          <w:szCs w:val="19"/>
          <w:lang w:val="en-GB"/>
        </w:rPr>
        <w:t xml:space="preserve"> (without the city of </w:t>
      </w:r>
      <w:proofErr w:type="spellStart"/>
      <w:r w:rsidRPr="00341CB1">
        <w:rPr>
          <w:rFonts w:eastAsia="Times New Roman" w:cs="Times New Roman"/>
          <w:szCs w:val="19"/>
          <w:lang w:val="en-GB"/>
        </w:rPr>
        <w:t>Suwałki</w:t>
      </w:r>
      <w:proofErr w:type="spellEnd"/>
      <w:r w:rsidRPr="00341CB1">
        <w:rPr>
          <w:rFonts w:eastAsia="Times New Roman" w:cs="Times New Roman"/>
          <w:szCs w:val="19"/>
          <w:lang w:val="en-GB"/>
        </w:rPr>
        <w:t xml:space="preserve">). On the other hand, at the opposite end of the </w:t>
      </w:r>
      <w:r w:rsidR="00AA6BA6">
        <w:rPr>
          <w:rFonts w:eastAsia="Times New Roman" w:cs="Times New Roman"/>
          <w:szCs w:val="19"/>
          <w:lang w:val="en-GB"/>
        </w:rPr>
        <w:t>noted</w:t>
      </w:r>
      <w:r w:rsidRPr="00341CB1">
        <w:rPr>
          <w:rFonts w:eastAsia="Times New Roman" w:cs="Times New Roman"/>
          <w:szCs w:val="19"/>
          <w:lang w:val="en-GB"/>
        </w:rPr>
        <w:t xml:space="preserve"> values of this indicator there were cities with </w:t>
      </w:r>
      <w:proofErr w:type="spellStart"/>
      <w:r w:rsidR="00F57B15" w:rsidRPr="00341CB1">
        <w:rPr>
          <w:rFonts w:eastAsia="Times New Roman" w:cs="Times New Roman"/>
          <w:szCs w:val="19"/>
          <w:lang w:val="en-GB"/>
        </w:rPr>
        <w:t>poviat</w:t>
      </w:r>
      <w:proofErr w:type="spellEnd"/>
      <w:r w:rsidRPr="00341CB1">
        <w:rPr>
          <w:rFonts w:eastAsia="Times New Roman" w:cs="Times New Roman"/>
          <w:szCs w:val="19"/>
          <w:lang w:val="en-GB"/>
        </w:rPr>
        <w:t xml:space="preserve"> rights acting as service </w:t>
      </w:r>
      <w:proofErr w:type="spellStart"/>
      <w:r w:rsidRPr="00341CB1">
        <w:rPr>
          <w:rFonts w:eastAsia="Times New Roman" w:cs="Times New Roman"/>
          <w:szCs w:val="19"/>
          <w:lang w:val="en-GB"/>
        </w:rPr>
        <w:t>centers</w:t>
      </w:r>
      <w:proofErr w:type="spellEnd"/>
      <w:r w:rsidRPr="00341CB1">
        <w:rPr>
          <w:rFonts w:eastAsia="Times New Roman" w:cs="Times New Roman"/>
          <w:szCs w:val="19"/>
          <w:lang w:val="en-GB"/>
        </w:rPr>
        <w:t>, where there were medical institutions, pharmacies and pharmacy outlets also visited by residents of nearby low-urbanized</w:t>
      </w:r>
      <w:r w:rsidR="003D4245" w:rsidRPr="00341CB1">
        <w:rPr>
          <w:rFonts w:eastAsia="Times New Roman" w:cs="Times New Roman"/>
          <w:szCs w:val="19"/>
          <w:lang w:val="en-GB"/>
        </w:rPr>
        <w:t xml:space="preserve"> </w:t>
      </w:r>
      <w:proofErr w:type="spellStart"/>
      <w:r w:rsidR="00F57B15" w:rsidRPr="00341CB1">
        <w:rPr>
          <w:rFonts w:eastAsia="Times New Roman" w:cs="Times New Roman"/>
          <w:szCs w:val="19"/>
          <w:lang w:val="en-GB"/>
        </w:rPr>
        <w:t>poviats</w:t>
      </w:r>
      <w:proofErr w:type="spellEnd"/>
      <w:r w:rsidRPr="00341CB1">
        <w:rPr>
          <w:rFonts w:eastAsia="Times New Roman" w:cs="Times New Roman"/>
          <w:szCs w:val="19"/>
          <w:lang w:val="en-GB"/>
        </w:rPr>
        <w:t xml:space="preserve">. The highest number of completed prescriptions in relation to the number of </w:t>
      </w:r>
      <w:proofErr w:type="spellStart"/>
      <w:r w:rsidR="00F57B15" w:rsidRPr="00341CB1">
        <w:rPr>
          <w:rFonts w:eastAsia="Times New Roman" w:cs="Times New Roman"/>
          <w:szCs w:val="19"/>
          <w:lang w:val="en-GB"/>
        </w:rPr>
        <w:t>poviat</w:t>
      </w:r>
      <w:proofErr w:type="spellEnd"/>
      <w:r w:rsidRPr="00341CB1">
        <w:rPr>
          <w:rFonts w:eastAsia="Times New Roman" w:cs="Times New Roman"/>
          <w:szCs w:val="19"/>
          <w:lang w:val="en-GB"/>
        </w:rPr>
        <w:t xml:space="preserve"> </w:t>
      </w:r>
      <w:r w:rsidR="0027532F" w:rsidRPr="00341CB1">
        <w:rPr>
          <w:rFonts w:eastAsia="Times New Roman" w:cs="Times New Roman"/>
          <w:szCs w:val="19"/>
          <w:lang w:val="en-GB"/>
        </w:rPr>
        <w:t xml:space="preserve">inhabitants </w:t>
      </w:r>
      <w:r w:rsidRPr="00341CB1">
        <w:rPr>
          <w:rFonts w:eastAsia="Times New Roman" w:cs="Times New Roman"/>
          <w:szCs w:val="19"/>
          <w:lang w:val="en-GB"/>
        </w:rPr>
        <w:t xml:space="preserve">was </w:t>
      </w:r>
      <w:r w:rsidR="00AA6BA6">
        <w:rPr>
          <w:rFonts w:eastAsia="Times New Roman" w:cs="Times New Roman"/>
          <w:szCs w:val="19"/>
          <w:lang w:val="en-GB"/>
        </w:rPr>
        <w:t>noted</w:t>
      </w:r>
      <w:r w:rsidRPr="00341CB1">
        <w:rPr>
          <w:rFonts w:eastAsia="Times New Roman" w:cs="Times New Roman"/>
          <w:szCs w:val="19"/>
          <w:lang w:val="en-GB"/>
        </w:rPr>
        <w:t xml:space="preserve"> </w:t>
      </w:r>
      <w:r w:rsidR="00E50F87" w:rsidRPr="00341CB1">
        <w:rPr>
          <w:rFonts w:eastAsia="Times New Roman" w:cs="Times New Roman"/>
          <w:szCs w:val="19"/>
          <w:lang w:val="en-GB"/>
        </w:rPr>
        <w:t xml:space="preserve">in the following </w:t>
      </w:r>
      <w:proofErr w:type="spellStart"/>
      <w:r w:rsidR="00E50F87" w:rsidRPr="00341CB1">
        <w:rPr>
          <w:rFonts w:eastAsia="Times New Roman" w:cs="Times New Roman"/>
          <w:szCs w:val="19"/>
          <w:lang w:val="en-GB"/>
        </w:rPr>
        <w:t>poviats</w:t>
      </w:r>
      <w:proofErr w:type="spellEnd"/>
      <w:r w:rsidR="00E50F87" w:rsidRPr="00341CB1">
        <w:rPr>
          <w:rFonts w:eastAsia="Times New Roman" w:cs="Times New Roman"/>
          <w:szCs w:val="19"/>
          <w:lang w:val="en-GB"/>
        </w:rPr>
        <w:t xml:space="preserve"> which were also cities with </w:t>
      </w:r>
      <w:proofErr w:type="spellStart"/>
      <w:r w:rsidR="00E50F87" w:rsidRPr="00341CB1">
        <w:rPr>
          <w:rFonts w:eastAsia="Times New Roman" w:cs="Times New Roman"/>
          <w:szCs w:val="19"/>
          <w:lang w:val="en-GB"/>
        </w:rPr>
        <w:t>poviat</w:t>
      </w:r>
      <w:proofErr w:type="spellEnd"/>
      <w:r w:rsidR="00E50F87" w:rsidRPr="00341CB1">
        <w:rPr>
          <w:rFonts w:eastAsia="Times New Roman" w:cs="Times New Roman"/>
          <w:szCs w:val="19"/>
          <w:lang w:val="en-GB"/>
        </w:rPr>
        <w:t xml:space="preserve"> rights: </w:t>
      </w:r>
      <w:proofErr w:type="spellStart"/>
      <w:r w:rsidR="00E50F87" w:rsidRPr="00341CB1">
        <w:rPr>
          <w:rFonts w:eastAsia="Times New Roman" w:cs="Times New Roman"/>
          <w:szCs w:val="19"/>
          <w:lang w:val="en-GB"/>
        </w:rPr>
        <w:t>Zamość</w:t>
      </w:r>
      <w:proofErr w:type="spellEnd"/>
      <w:r w:rsidR="00E50F87" w:rsidRPr="00341CB1">
        <w:rPr>
          <w:rFonts w:eastAsia="Times New Roman" w:cs="Times New Roman"/>
          <w:szCs w:val="19"/>
          <w:lang w:val="en-GB"/>
        </w:rPr>
        <w:t xml:space="preserve"> (31.1 prescriptions per capita), </w:t>
      </w:r>
      <w:proofErr w:type="spellStart"/>
      <w:r w:rsidR="00E50F87" w:rsidRPr="00341CB1">
        <w:rPr>
          <w:rFonts w:eastAsia="Times New Roman" w:cs="Times New Roman"/>
          <w:szCs w:val="19"/>
          <w:lang w:val="en-GB"/>
        </w:rPr>
        <w:t>Krosno</w:t>
      </w:r>
      <w:proofErr w:type="spellEnd"/>
      <w:r w:rsidR="00E50F87" w:rsidRPr="00341CB1">
        <w:rPr>
          <w:rFonts w:eastAsia="Times New Roman" w:cs="Times New Roman"/>
          <w:szCs w:val="19"/>
          <w:lang w:val="en-GB"/>
        </w:rPr>
        <w:t xml:space="preserve"> (29.6), </w:t>
      </w:r>
      <w:proofErr w:type="spellStart"/>
      <w:r w:rsidR="00E50F87" w:rsidRPr="00341CB1">
        <w:rPr>
          <w:rFonts w:eastAsia="Times New Roman" w:cs="Times New Roman"/>
          <w:szCs w:val="19"/>
          <w:lang w:val="en-GB"/>
        </w:rPr>
        <w:t>Chełm</w:t>
      </w:r>
      <w:proofErr w:type="spellEnd"/>
      <w:r w:rsidR="00E50F87" w:rsidRPr="00341CB1">
        <w:rPr>
          <w:rFonts w:eastAsia="Times New Roman" w:cs="Times New Roman"/>
          <w:szCs w:val="19"/>
          <w:lang w:val="en-GB"/>
        </w:rPr>
        <w:t xml:space="preserve"> (26.7) and </w:t>
      </w:r>
      <w:proofErr w:type="spellStart"/>
      <w:r w:rsidR="00E50F87" w:rsidRPr="00341CB1">
        <w:rPr>
          <w:rFonts w:eastAsia="Times New Roman" w:cs="Times New Roman"/>
          <w:szCs w:val="19"/>
          <w:lang w:val="en-GB"/>
        </w:rPr>
        <w:t>Tarnów</w:t>
      </w:r>
      <w:proofErr w:type="spellEnd"/>
      <w:r w:rsidR="00E50F87" w:rsidRPr="00341CB1">
        <w:rPr>
          <w:rFonts w:eastAsia="Times New Roman" w:cs="Times New Roman"/>
          <w:szCs w:val="19"/>
          <w:lang w:val="en-GB"/>
        </w:rPr>
        <w:t xml:space="preserve"> (26.4</w:t>
      </w:r>
      <w:r w:rsidR="00826D80">
        <w:rPr>
          <w:rFonts w:eastAsia="Times New Roman" w:cs="Times New Roman"/>
          <w:szCs w:val="19"/>
          <w:lang w:val="en-GB"/>
        </w:rPr>
        <w:t>).</w:t>
      </w:r>
      <w:r w:rsidR="00E50F87" w:rsidRPr="00341CB1">
        <w:rPr>
          <w:rFonts w:eastAsia="Times New Roman" w:cs="Times New Roman"/>
          <w:szCs w:val="19"/>
          <w:lang w:val="en-GB"/>
        </w:rPr>
        <w:t xml:space="preserve"> </w:t>
      </w:r>
    </w:p>
    <w:p w14:paraId="63770453" w14:textId="1C8ABCA5" w:rsidR="00355109" w:rsidRDefault="00355109" w:rsidP="00E50F87">
      <w:pPr>
        <w:suppressAutoHyphens/>
        <w:spacing w:line="288" w:lineRule="auto"/>
        <w:rPr>
          <w:rFonts w:eastAsia="Times New Roman" w:cs="Times New Roman"/>
          <w:b/>
          <w:bCs/>
          <w:szCs w:val="24"/>
          <w:lang w:val="en-GB" w:eastAsia="pl-PL"/>
        </w:rPr>
      </w:pPr>
      <w:r w:rsidRPr="00341CB1">
        <w:rPr>
          <w:rFonts w:eastAsia="Times New Roman" w:cs="Times New Roman"/>
          <w:b/>
          <w:bCs/>
          <w:szCs w:val="24"/>
          <w:lang w:val="en-GB" w:eastAsia="pl-PL"/>
        </w:rPr>
        <w:t>Map 1. Number</w:t>
      </w:r>
      <w:r w:rsidR="001F4BF9" w:rsidRPr="00341CB1">
        <w:rPr>
          <w:rFonts w:eastAsia="Times New Roman" w:cs="Times New Roman"/>
          <w:b/>
          <w:bCs/>
          <w:szCs w:val="24"/>
          <w:lang w:val="en-GB" w:eastAsia="pl-PL"/>
        </w:rPr>
        <w:t xml:space="preserve"> of p</w:t>
      </w:r>
      <w:r w:rsidR="003F27C1">
        <w:rPr>
          <w:rFonts w:eastAsia="Times New Roman" w:cs="Times New Roman"/>
          <w:b/>
          <w:bCs/>
          <w:szCs w:val="24"/>
          <w:lang w:val="en-GB" w:eastAsia="pl-PL"/>
        </w:rPr>
        <w:t>re</w:t>
      </w:r>
      <w:r w:rsidR="001F4BF9" w:rsidRPr="00341CB1">
        <w:rPr>
          <w:rFonts w:eastAsia="Times New Roman" w:cs="Times New Roman"/>
          <w:b/>
          <w:bCs/>
          <w:szCs w:val="24"/>
          <w:lang w:val="en-GB" w:eastAsia="pl-PL"/>
        </w:rPr>
        <w:t>scriptions</w:t>
      </w:r>
      <w:r w:rsidRPr="00341CB1">
        <w:rPr>
          <w:rFonts w:eastAsia="Times New Roman" w:cs="Times New Roman"/>
          <w:b/>
          <w:bCs/>
          <w:szCs w:val="24"/>
          <w:lang w:val="en-GB" w:eastAsia="pl-PL"/>
        </w:rPr>
        <w:t xml:space="preserve"> per </w:t>
      </w:r>
      <w:r w:rsidR="00D316CD" w:rsidRPr="00341CB1">
        <w:rPr>
          <w:rFonts w:eastAsia="Times New Roman" w:cs="Times New Roman"/>
          <w:b/>
          <w:bCs/>
          <w:szCs w:val="24"/>
          <w:lang w:val="en-GB" w:eastAsia="pl-PL"/>
        </w:rPr>
        <w:t>capita</w:t>
      </w:r>
      <w:r w:rsidRPr="00341CB1">
        <w:rPr>
          <w:rFonts w:eastAsia="Times New Roman" w:cs="Times New Roman"/>
          <w:b/>
          <w:bCs/>
          <w:szCs w:val="24"/>
          <w:lang w:val="en-GB" w:eastAsia="pl-PL"/>
        </w:rPr>
        <w:t xml:space="preserve"> </w:t>
      </w:r>
      <w:proofErr w:type="spellStart"/>
      <w:r w:rsidR="001F4BF9" w:rsidRPr="00341CB1">
        <w:rPr>
          <w:rFonts w:eastAsia="Times New Roman" w:cs="Times New Roman"/>
          <w:b/>
          <w:bCs/>
          <w:szCs w:val="24"/>
          <w:lang w:val="en-GB" w:eastAsia="pl-PL"/>
        </w:rPr>
        <w:t>poviat</w:t>
      </w:r>
      <w:proofErr w:type="spellEnd"/>
      <w:r w:rsidRPr="00341CB1">
        <w:rPr>
          <w:rFonts w:eastAsia="Times New Roman" w:cs="Times New Roman"/>
          <w:b/>
          <w:bCs/>
          <w:szCs w:val="24"/>
          <w:lang w:val="en-GB" w:eastAsia="pl-PL"/>
        </w:rPr>
        <w:t xml:space="preserve"> in 2025</w:t>
      </w:r>
    </w:p>
    <w:p w14:paraId="418C49F2" w14:textId="42FCB00C" w:rsidR="00B371C9" w:rsidRDefault="00764FC6" w:rsidP="006A4A6B">
      <w:pPr>
        <w:suppressAutoHyphens/>
        <w:spacing w:line="288" w:lineRule="auto"/>
        <w:rPr>
          <w:rFonts w:eastAsia="Times New Roman" w:cs="Times New Roman"/>
          <w:b/>
          <w:bCs/>
          <w:szCs w:val="19"/>
          <w:lang w:val="en-GB" w:eastAsia="pl-PL"/>
        </w:rPr>
      </w:pPr>
      <w:r w:rsidRPr="00764FC6">
        <w:rPr>
          <w:rFonts w:eastAsia="Times New Roman" w:cs="Times New Roman"/>
          <w:b/>
          <w:bCs/>
          <w:noProof/>
          <w:szCs w:val="19"/>
          <w:lang w:val="en-GB" w:eastAsia="pl-PL"/>
        </w:rPr>
        <w:drawing>
          <wp:inline distT="0" distB="0" distL="0" distR="0" wp14:anchorId="004A7171" wp14:editId="575DA1F1">
            <wp:extent cx="4479563" cy="3246120"/>
            <wp:effectExtent l="0" t="0" r="0" b="0"/>
            <wp:docPr id="1" name="Obraz 1" descr="Map 1 presents number of prescriptions per capita poviat in 2025; data in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Map 1 presents number of prescriptions per capita poviat in 2025; data in Excel file"/>
                    <pic:cNvPicPr/>
                  </pic:nvPicPr>
                  <pic:blipFill>
                    <a:blip r:embed="rId11"/>
                    <a:stretch>
                      <a:fillRect/>
                    </a:stretch>
                  </pic:blipFill>
                  <pic:spPr>
                    <a:xfrm>
                      <a:off x="0" y="0"/>
                      <a:ext cx="4490038" cy="3253710"/>
                    </a:xfrm>
                    <a:prstGeom prst="rect">
                      <a:avLst/>
                    </a:prstGeom>
                  </pic:spPr>
                </pic:pic>
              </a:graphicData>
            </a:graphic>
          </wp:inline>
        </w:drawing>
      </w:r>
      <w:r w:rsidR="006A4A6B">
        <w:rPr>
          <w:rFonts w:eastAsia="Calibri"/>
          <w:sz w:val="18"/>
          <w:szCs w:val="18"/>
          <w:lang w:val="en-GB"/>
        </w:rPr>
        <w:br/>
      </w:r>
      <w:r w:rsidR="009C5560" w:rsidRPr="00341CB1">
        <w:rPr>
          <w:rFonts w:eastAsia="Calibri"/>
          <w:sz w:val="18"/>
          <w:szCs w:val="18"/>
          <w:lang w:val="en-GB"/>
        </w:rPr>
        <w:t>Data source: Medical Information System of the Ministry of Health.</w:t>
      </w:r>
    </w:p>
    <w:p w14:paraId="3ED5DE08" w14:textId="41DB4CB5" w:rsidR="00355109" w:rsidRPr="00B371C9" w:rsidRDefault="007005EA" w:rsidP="00B371C9">
      <w:pPr>
        <w:suppressAutoHyphens/>
        <w:spacing w:line="288" w:lineRule="auto"/>
        <w:rPr>
          <w:rFonts w:eastAsia="Times New Roman" w:cs="Times New Roman"/>
          <w:b/>
          <w:bCs/>
          <w:szCs w:val="19"/>
          <w:lang w:val="en-GB" w:eastAsia="pl-PL"/>
        </w:rPr>
      </w:pPr>
      <w:r w:rsidRPr="00341CB1">
        <w:rPr>
          <w:noProof/>
          <w:szCs w:val="19"/>
          <w:lang w:val="en-GB"/>
        </w:rPr>
        <w:lastRenderedPageBreak/>
        <mc:AlternateContent>
          <mc:Choice Requires="wps">
            <w:drawing>
              <wp:anchor distT="45720" distB="45720" distL="114300" distR="114300" simplePos="0" relativeHeight="251765760" behindDoc="1" locked="0" layoutInCell="1" allowOverlap="1" wp14:anchorId="210BDE79" wp14:editId="04A46AF0">
                <wp:simplePos x="0" y="0"/>
                <wp:positionH relativeFrom="page">
                  <wp:posOffset>5745480</wp:posOffset>
                </wp:positionH>
                <wp:positionV relativeFrom="paragraph">
                  <wp:posOffset>848360</wp:posOffset>
                </wp:positionV>
                <wp:extent cx="1725295" cy="2385060"/>
                <wp:effectExtent l="0" t="0" r="0" b="0"/>
                <wp:wrapTight wrapText="bothSides">
                  <wp:wrapPolygon edited="0">
                    <wp:start x="715" y="0"/>
                    <wp:lineTo x="715" y="21393"/>
                    <wp:lineTo x="20749" y="21393"/>
                    <wp:lineTo x="20749" y="0"/>
                    <wp:lineTo x="715" y="0"/>
                  </wp:wrapPolygon>
                </wp:wrapTight>
                <wp:docPr id="18" name="Text box 7" descr="In 2025, the value of sales of medicines increased by 13.1% and the value of reimbursements by 15.0%. The share of reimbursements in the cost of purchased medicines increased to 45.9%.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2385060"/>
                        </a:xfrm>
                        <a:prstGeom prst="rect">
                          <a:avLst/>
                        </a:prstGeom>
                        <a:noFill/>
                        <a:ln w="9525">
                          <a:noFill/>
                          <a:miter lim="800000"/>
                          <a:headEnd/>
                          <a:tailEnd/>
                        </a:ln>
                      </wps:spPr>
                      <wps:txbx>
                        <w:txbxContent>
                          <w:p w14:paraId="7394162D" w14:textId="77777777" w:rsidR="007005EA" w:rsidRDefault="007005EA" w:rsidP="001E17CC">
                            <w:pPr>
                              <w:pStyle w:val="P68B1DB1-Normalny1"/>
                              <w:suppressAutoHyphens/>
                              <w:spacing w:after="0"/>
                            </w:pPr>
                          </w:p>
                          <w:p w14:paraId="592E2B33" w14:textId="77777777" w:rsidR="007005EA" w:rsidRDefault="007005EA" w:rsidP="001E17CC">
                            <w:pPr>
                              <w:pStyle w:val="P68B1DB1-Normalny1"/>
                              <w:suppressAutoHyphens/>
                              <w:spacing w:after="0"/>
                            </w:pPr>
                          </w:p>
                          <w:p w14:paraId="36826A0F" w14:textId="77777777" w:rsidR="007005EA" w:rsidRDefault="007005EA" w:rsidP="001E17CC">
                            <w:pPr>
                              <w:pStyle w:val="P68B1DB1-Normalny1"/>
                              <w:suppressAutoHyphens/>
                              <w:spacing w:after="0"/>
                            </w:pPr>
                          </w:p>
                          <w:p w14:paraId="7A152A41" w14:textId="1FCB1AAC" w:rsidR="001E17CC" w:rsidRDefault="001E17CC" w:rsidP="001E17CC">
                            <w:pPr>
                              <w:pStyle w:val="P68B1DB1-Normalny1"/>
                              <w:suppressAutoHyphens/>
                              <w:spacing w:after="0"/>
                              <w:rPr>
                                <w:bCs/>
                                <w:strike/>
                              </w:rPr>
                            </w:pPr>
                            <w:r>
                              <w:t>In 2025, the value of sales of medicines increased by 13.1% and the value of reimbursements by 15.</w:t>
                            </w:r>
                            <w:r w:rsidR="00826D80">
                              <w:t>8</w:t>
                            </w:r>
                            <w:r>
                              <w:t>%. The share of reimbursements in the cost of purchased medicines increased to 45.9%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0BDE79" id="Text box 7" o:spid="_x0000_s1029" type="#_x0000_t202" alt="In 2025, the value of sales of medicines increased by 13.1% and the value of reimbursements by 15.0%. The share of reimbursements in the cost of purchased medicines increased to 45.9%. " style="position:absolute;margin-left:452.4pt;margin-top:66.8pt;width:135.85pt;height:187.8pt;z-index:-25155072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" filled="f" stroked="f">
                <v:textbox>
                  <w:txbxContent>
                    <w:p w14:paraId="7394162D" w14:textId="77777777" w:rsidR="007005EA" w:rsidRDefault="007005EA" w:rsidP="001E17CC">
                      <w:pPr>
                        <w:pStyle w:val="P68B1DB1-Normalny1"/>
                        <w:suppressAutoHyphens/>
                        <w:spacing w:after="0"/>
                      </w:pPr>
                    </w:p>
                    <w:p w14:paraId="592E2B33" w14:textId="77777777" w:rsidR="007005EA" w:rsidRDefault="007005EA" w:rsidP="001E17CC">
                      <w:pPr>
                        <w:pStyle w:val="P68B1DB1-Normalny1"/>
                        <w:suppressAutoHyphens/>
                        <w:spacing w:after="0"/>
                      </w:pPr>
                    </w:p>
                    <w:p w14:paraId="36826A0F" w14:textId="77777777" w:rsidR="007005EA" w:rsidRDefault="007005EA" w:rsidP="001E17CC">
                      <w:pPr>
                        <w:pStyle w:val="P68B1DB1-Normalny1"/>
                        <w:suppressAutoHyphens/>
                        <w:spacing w:after="0"/>
                      </w:pPr>
                    </w:p>
                    <w:p w14:paraId="7A152A41" w14:textId="1FCB1AAC" w:rsidR="001E17CC" w:rsidRDefault="001E17CC" w:rsidP="001E17CC">
                      <w:pPr>
                        <w:pStyle w:val="P68B1DB1-Normalny1"/>
                        <w:suppressAutoHyphens/>
                        <w:spacing w:after="0"/>
                        <w:rPr>
                          <w:bCs/>
                          <w:strike/>
                        </w:rPr>
                      </w:pPr>
                      <w:r>
                        <w:t>In 2025, the value of sales of medicines increased by 13.1% and the value of reimbursements by 15.</w:t>
                      </w:r>
                      <w:r w:rsidR="00826D80">
                        <w:t>8</w:t>
                      </w:r>
                      <w:r>
                        <w:t>%. The share of reimbursements in the cost of purchased medicines increased to 45.9%</w:t>
                      </w:r>
                    </w:p>
                  </w:txbxContent>
                </v:textbox>
                <w10:wrap type="tight" anchorx="page"/>
              </v:shape>
            </w:pict>
          </mc:Fallback>
        </mc:AlternateContent>
      </w:r>
      <w:r w:rsidR="006B45F7" w:rsidRPr="00341CB1">
        <w:rPr>
          <w:noProof/>
          <w:szCs w:val="19"/>
          <w:lang w:val="en-GB"/>
        </w:rPr>
        <mc:AlternateContent>
          <mc:Choice Requires="wps">
            <w:drawing>
              <wp:anchor distT="45720" distB="45720" distL="114300" distR="114300" simplePos="0" relativeHeight="251763712" behindDoc="1" locked="0" layoutInCell="1" allowOverlap="1" wp14:anchorId="6ED06E0B" wp14:editId="118A6988">
                <wp:simplePos x="0" y="0"/>
                <wp:positionH relativeFrom="page">
                  <wp:posOffset>5748020</wp:posOffset>
                </wp:positionH>
                <wp:positionV relativeFrom="paragraph">
                  <wp:posOffset>0</wp:posOffset>
                </wp:positionV>
                <wp:extent cx="1725295" cy="647700"/>
                <wp:effectExtent l="0" t="0" r="0" b="0"/>
                <wp:wrapTight wrapText="bothSides">
                  <wp:wrapPolygon edited="0">
                    <wp:start x="715" y="0"/>
                    <wp:lineTo x="715" y="20965"/>
                    <wp:lineTo x="20749" y="20965"/>
                    <wp:lineTo x="20749" y="0"/>
                    <wp:lineTo x="715" y="0"/>
                  </wp:wrapPolygon>
                </wp:wrapTight>
                <wp:docPr id="17" name="Text box 7" descr="Electronic prescriptions accounted for 97.8% of all completed prescription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647700"/>
                        </a:xfrm>
                        <a:prstGeom prst="rect">
                          <a:avLst/>
                        </a:prstGeom>
                        <a:noFill/>
                        <a:ln w="9525">
                          <a:noFill/>
                          <a:miter lim="800000"/>
                          <a:headEnd/>
                          <a:tailEnd/>
                        </a:ln>
                      </wps:spPr>
                      <wps:txbx>
                        <w:txbxContent>
                          <w:p w14:paraId="7CD3574E" w14:textId="28530226" w:rsidR="001E17CC" w:rsidRDefault="001E17CC" w:rsidP="001E17CC">
                            <w:pPr>
                              <w:pStyle w:val="P68B1DB1-Normalny1"/>
                              <w:suppressAutoHyphens/>
                              <w:spacing w:before="0" w:after="0"/>
                              <w:rPr>
                                <w:bCs/>
                              </w:rPr>
                            </w:pPr>
                            <w:r>
                              <w:t>Electronic prescriptions accounted for 97.8% of all completed prescriptions</w:t>
                            </w:r>
                          </w:p>
                          <w:p w14:paraId="52C94039" w14:textId="77777777" w:rsidR="001E17CC" w:rsidRPr="0048203A" w:rsidRDefault="001E17CC" w:rsidP="001E17CC">
                            <w:pPr>
                              <w:suppressAutoHyphens/>
                              <w:spacing w:before="0" w:after="0"/>
                              <w:rPr>
                                <w:rFonts w:eastAsia="Times New Roman" w:cs="Times New Roman"/>
                                <w:bCs/>
                                <w:color w:val="2F5496" w:themeColor="accent5" w:themeShade="BF"/>
                                <w:sz w:val="18"/>
                                <w:szCs w:val="18"/>
                                <w:lang w:val="en-GB"/>
                              </w:rPr>
                            </w:pPr>
                          </w:p>
                          <w:p w14:paraId="0DB1B256" w14:textId="77777777" w:rsidR="001E17CC" w:rsidRPr="0048203A" w:rsidRDefault="001E17CC" w:rsidP="001E17CC">
                            <w:pPr>
                              <w:suppressAutoHyphens/>
                              <w:spacing w:before="0" w:after="0"/>
                              <w:rPr>
                                <w:rFonts w:eastAsia="Times New Roman" w:cs="Times New Roman"/>
                                <w:bCs/>
                                <w:color w:val="2F5496" w:themeColor="accent5" w:themeShade="BF"/>
                                <w:sz w:val="18"/>
                                <w:szCs w:val="18"/>
                                <w:lang w:val="en-GB"/>
                              </w:rPr>
                            </w:pPr>
                          </w:p>
                          <w:p w14:paraId="751348BB" w14:textId="77777777" w:rsidR="001E17CC" w:rsidRPr="0048203A" w:rsidRDefault="001E17CC" w:rsidP="001E17CC">
                            <w:pPr>
                              <w:suppressAutoHyphens/>
                              <w:spacing w:before="0" w:after="0"/>
                              <w:rPr>
                                <w:rFonts w:eastAsia="Times New Roman" w:cs="Times New Roman"/>
                                <w:bCs/>
                                <w:color w:val="2F5496" w:themeColor="accent5" w:themeShade="BF"/>
                                <w:sz w:val="18"/>
                                <w:szCs w:val="18"/>
                                <w:lang w:val="en-GB"/>
                              </w:rPr>
                            </w:pPr>
                          </w:p>
                          <w:p w14:paraId="7FDA36AD" w14:textId="77777777" w:rsidR="001E17CC" w:rsidRPr="0048203A" w:rsidRDefault="001E17CC" w:rsidP="001E17CC">
                            <w:pPr>
                              <w:suppressAutoHyphens/>
                              <w:spacing w:before="0" w:after="0"/>
                              <w:rPr>
                                <w:rFonts w:eastAsia="Times New Roman" w:cs="Times New Roman"/>
                                <w:bCs/>
                                <w:color w:val="2F5496" w:themeColor="accent5" w:themeShade="BF"/>
                                <w:sz w:val="18"/>
                                <w:szCs w:val="18"/>
                                <w:lang w:val="en-GB"/>
                              </w:rPr>
                            </w:pPr>
                          </w:p>
                          <w:p w14:paraId="717077B7" w14:textId="77777777" w:rsidR="001E17CC" w:rsidRPr="0048203A" w:rsidRDefault="001E17CC" w:rsidP="001E17CC">
                            <w:pPr>
                              <w:suppressAutoHyphens/>
                              <w:spacing w:before="0" w:after="0"/>
                              <w:rPr>
                                <w:rFonts w:eastAsia="Times New Roman" w:cs="Times New Roman"/>
                                <w:bCs/>
                                <w:color w:val="2F5496" w:themeColor="accent5" w:themeShade="BF"/>
                                <w:sz w:val="18"/>
                                <w:szCs w:val="18"/>
                                <w:lang w:val="en-GB"/>
                              </w:rPr>
                            </w:pPr>
                          </w:p>
                          <w:p w14:paraId="02ADA4D7" w14:textId="77777777" w:rsidR="001E17CC" w:rsidRPr="0048203A" w:rsidRDefault="001E17CC" w:rsidP="001E17CC">
                            <w:pPr>
                              <w:suppressAutoHyphens/>
                              <w:spacing w:before="0" w:after="0"/>
                              <w:rPr>
                                <w:rFonts w:eastAsia="Times New Roman" w:cs="Times New Roman"/>
                                <w:bCs/>
                                <w:color w:val="2F5496" w:themeColor="accent5" w:themeShade="BF"/>
                                <w:sz w:val="18"/>
                                <w:szCs w:val="18"/>
                                <w:lang w:val="en-GB"/>
                              </w:rPr>
                            </w:pPr>
                          </w:p>
                          <w:p w14:paraId="5A997B3C" w14:textId="77777777" w:rsidR="001E17CC" w:rsidRPr="0048203A" w:rsidRDefault="001E17CC" w:rsidP="001E17CC">
                            <w:pPr>
                              <w:suppressAutoHyphens/>
                              <w:spacing w:before="0" w:after="0"/>
                              <w:rPr>
                                <w:rFonts w:eastAsia="Times New Roman" w:cs="Times New Roman"/>
                                <w:bCs/>
                                <w:color w:val="2F5496" w:themeColor="accent5" w:themeShade="BF"/>
                                <w:sz w:val="18"/>
                                <w:szCs w:val="18"/>
                                <w:lang w:val="en-GB"/>
                              </w:rPr>
                            </w:pPr>
                          </w:p>
                          <w:p w14:paraId="4D19904E" w14:textId="4BEAC814" w:rsidR="001E17CC" w:rsidRDefault="001E17CC" w:rsidP="001E17CC">
                            <w:pPr>
                              <w:pStyle w:val="P68B1DB1-Normalny1"/>
                              <w:suppressAutoHyphens/>
                              <w:spacing w:after="0"/>
                              <w:rPr>
                                <w:bCs/>
                                <w:strik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D06E0B" id="_x0000_s1030" type="#_x0000_t202" alt="Electronic prescriptions accounted for 97.8% of all completed prescriptions." style="position:absolute;margin-left:452.6pt;margin-top:0;width:135.85pt;height:51pt;z-index:-25155276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" filled="f" stroked="f">
                <v:textbox>
                  <w:txbxContent>
                    <w:p w14:paraId="7CD3574E" w14:textId="28530226" w:rsidR="001E17CC" w:rsidRDefault="001E17CC" w:rsidP="001E17CC">
                      <w:pPr>
                        <w:pStyle w:val="P68B1DB1-Normalny1"/>
                        <w:suppressAutoHyphens/>
                        <w:spacing w:before="0" w:after="0"/>
                        <w:rPr>
                          <w:bCs/>
                        </w:rPr>
                      </w:pPr>
                      <w:r>
                        <w:t>Electronic prescriptions accounted for 97.8% of all completed prescriptions</w:t>
                      </w:r>
                    </w:p>
                    <w:p w14:paraId="52C94039" w14:textId="77777777" w:rsidR="001E17CC" w:rsidRPr="0048203A" w:rsidRDefault="001E17CC" w:rsidP="001E17CC">
                      <w:pPr>
                        <w:suppressAutoHyphens/>
                        <w:spacing w:before="0" w:after="0"/>
                        <w:rPr>
                          <w:rFonts w:eastAsia="Times New Roman" w:cs="Times New Roman"/>
                          <w:bCs/>
                          <w:color w:val="2F5496" w:themeColor="accent5" w:themeShade="BF"/>
                          <w:sz w:val="18"/>
                          <w:szCs w:val="18"/>
                          <w:lang w:val="en-GB"/>
                        </w:rPr>
                      </w:pPr>
                    </w:p>
                    <w:p w14:paraId="0DB1B256" w14:textId="77777777" w:rsidR="001E17CC" w:rsidRPr="0048203A" w:rsidRDefault="001E17CC" w:rsidP="001E17CC">
                      <w:pPr>
                        <w:suppressAutoHyphens/>
                        <w:spacing w:before="0" w:after="0"/>
                        <w:rPr>
                          <w:rFonts w:eastAsia="Times New Roman" w:cs="Times New Roman"/>
                          <w:bCs/>
                          <w:color w:val="2F5496" w:themeColor="accent5" w:themeShade="BF"/>
                          <w:sz w:val="18"/>
                          <w:szCs w:val="18"/>
                          <w:lang w:val="en-GB"/>
                        </w:rPr>
                      </w:pPr>
                    </w:p>
                    <w:p w14:paraId="751348BB" w14:textId="77777777" w:rsidR="001E17CC" w:rsidRPr="0048203A" w:rsidRDefault="001E17CC" w:rsidP="001E17CC">
                      <w:pPr>
                        <w:suppressAutoHyphens/>
                        <w:spacing w:before="0" w:after="0"/>
                        <w:rPr>
                          <w:rFonts w:eastAsia="Times New Roman" w:cs="Times New Roman"/>
                          <w:bCs/>
                          <w:color w:val="2F5496" w:themeColor="accent5" w:themeShade="BF"/>
                          <w:sz w:val="18"/>
                          <w:szCs w:val="18"/>
                          <w:lang w:val="en-GB"/>
                        </w:rPr>
                      </w:pPr>
                    </w:p>
                    <w:p w14:paraId="7FDA36AD" w14:textId="77777777" w:rsidR="001E17CC" w:rsidRPr="0048203A" w:rsidRDefault="001E17CC" w:rsidP="001E17CC">
                      <w:pPr>
                        <w:suppressAutoHyphens/>
                        <w:spacing w:before="0" w:after="0"/>
                        <w:rPr>
                          <w:rFonts w:eastAsia="Times New Roman" w:cs="Times New Roman"/>
                          <w:bCs/>
                          <w:color w:val="2F5496" w:themeColor="accent5" w:themeShade="BF"/>
                          <w:sz w:val="18"/>
                          <w:szCs w:val="18"/>
                          <w:lang w:val="en-GB"/>
                        </w:rPr>
                      </w:pPr>
                    </w:p>
                    <w:p w14:paraId="717077B7" w14:textId="77777777" w:rsidR="001E17CC" w:rsidRPr="0048203A" w:rsidRDefault="001E17CC" w:rsidP="001E17CC">
                      <w:pPr>
                        <w:suppressAutoHyphens/>
                        <w:spacing w:before="0" w:after="0"/>
                        <w:rPr>
                          <w:rFonts w:eastAsia="Times New Roman" w:cs="Times New Roman"/>
                          <w:bCs/>
                          <w:color w:val="2F5496" w:themeColor="accent5" w:themeShade="BF"/>
                          <w:sz w:val="18"/>
                          <w:szCs w:val="18"/>
                          <w:lang w:val="en-GB"/>
                        </w:rPr>
                      </w:pPr>
                    </w:p>
                    <w:p w14:paraId="02ADA4D7" w14:textId="77777777" w:rsidR="001E17CC" w:rsidRPr="0048203A" w:rsidRDefault="001E17CC" w:rsidP="001E17CC">
                      <w:pPr>
                        <w:suppressAutoHyphens/>
                        <w:spacing w:before="0" w:after="0"/>
                        <w:rPr>
                          <w:rFonts w:eastAsia="Times New Roman" w:cs="Times New Roman"/>
                          <w:bCs/>
                          <w:color w:val="2F5496" w:themeColor="accent5" w:themeShade="BF"/>
                          <w:sz w:val="18"/>
                          <w:szCs w:val="18"/>
                          <w:lang w:val="en-GB"/>
                        </w:rPr>
                      </w:pPr>
                    </w:p>
                    <w:p w14:paraId="5A997B3C" w14:textId="77777777" w:rsidR="001E17CC" w:rsidRPr="0048203A" w:rsidRDefault="001E17CC" w:rsidP="001E17CC">
                      <w:pPr>
                        <w:suppressAutoHyphens/>
                        <w:spacing w:before="0" w:after="0"/>
                        <w:rPr>
                          <w:rFonts w:eastAsia="Times New Roman" w:cs="Times New Roman"/>
                          <w:bCs/>
                          <w:color w:val="2F5496" w:themeColor="accent5" w:themeShade="BF"/>
                          <w:sz w:val="18"/>
                          <w:szCs w:val="18"/>
                          <w:lang w:val="en-GB"/>
                        </w:rPr>
                      </w:pPr>
                    </w:p>
                    <w:p w14:paraId="4D19904E" w14:textId="4BEAC814" w:rsidR="001E17CC" w:rsidRDefault="001E17CC" w:rsidP="001E17CC">
                      <w:pPr>
                        <w:pStyle w:val="P68B1DB1-Normalny1"/>
                        <w:suppressAutoHyphens/>
                        <w:spacing w:after="0"/>
                        <w:rPr>
                          <w:bCs/>
                          <w:strike/>
                        </w:rPr>
                      </w:pPr>
                    </w:p>
                  </w:txbxContent>
                </v:textbox>
                <w10:wrap type="tight" anchorx="page"/>
              </v:shape>
            </w:pict>
          </mc:Fallback>
        </mc:AlternateContent>
      </w:r>
      <w:r w:rsidR="00355109" w:rsidRPr="00341CB1">
        <w:rPr>
          <w:lang w:val="en-GB"/>
        </w:rPr>
        <w:t>Electronic prescriptions accounted for 97.8% of all completed prescriptions. This percentage increased by 0.4 percentage points compared to 2024, and was at a similar level in all voivod</w:t>
      </w:r>
      <w:r w:rsidR="00F90DB3" w:rsidRPr="00341CB1">
        <w:rPr>
          <w:lang w:val="en-GB"/>
        </w:rPr>
        <w:t>e</w:t>
      </w:r>
      <w:r w:rsidR="00355109" w:rsidRPr="00341CB1">
        <w:rPr>
          <w:lang w:val="en-GB"/>
        </w:rPr>
        <w:t xml:space="preserve">ships (the difference between the extreme values was only 1.2 percentage points). There was greater diversity between </w:t>
      </w:r>
      <w:proofErr w:type="spellStart"/>
      <w:r w:rsidR="00F57B15" w:rsidRPr="00341CB1">
        <w:rPr>
          <w:lang w:val="en-GB"/>
        </w:rPr>
        <w:t>poviats</w:t>
      </w:r>
      <w:proofErr w:type="spellEnd"/>
      <w:r w:rsidR="00355109" w:rsidRPr="00341CB1">
        <w:rPr>
          <w:lang w:val="en-GB"/>
        </w:rPr>
        <w:t xml:space="preserve"> (the spread was less than 7 percentage points for the collective of all 380 </w:t>
      </w:r>
      <w:proofErr w:type="spellStart"/>
      <w:r w:rsidR="00F57B15" w:rsidRPr="00341CB1">
        <w:rPr>
          <w:lang w:val="en-GB"/>
        </w:rPr>
        <w:t>poviats</w:t>
      </w:r>
      <w:proofErr w:type="spellEnd"/>
      <w:r w:rsidR="00355109" w:rsidRPr="00341CB1">
        <w:rPr>
          <w:lang w:val="en-GB"/>
        </w:rPr>
        <w:t xml:space="preserve">). The highest percentage of electronic prescriptions occurred in </w:t>
      </w:r>
      <w:proofErr w:type="spellStart"/>
      <w:r w:rsidR="00F57B15" w:rsidRPr="00341CB1">
        <w:rPr>
          <w:lang w:val="en-GB"/>
        </w:rPr>
        <w:t>poviats</w:t>
      </w:r>
      <w:proofErr w:type="spellEnd"/>
      <w:r w:rsidR="00355109" w:rsidRPr="00341CB1">
        <w:rPr>
          <w:lang w:val="en-GB"/>
        </w:rPr>
        <w:t xml:space="preserve">: </w:t>
      </w:r>
      <w:proofErr w:type="spellStart"/>
      <w:r w:rsidR="007F27BE">
        <w:rPr>
          <w:lang w:val="en-GB"/>
        </w:rPr>
        <w:t>moniecki</w:t>
      </w:r>
      <w:proofErr w:type="spellEnd"/>
      <w:r w:rsidR="00355109" w:rsidRPr="00341CB1">
        <w:rPr>
          <w:lang w:val="en-GB"/>
        </w:rPr>
        <w:t xml:space="preserve">, </w:t>
      </w:r>
      <w:proofErr w:type="spellStart"/>
      <w:r w:rsidR="007F27BE">
        <w:rPr>
          <w:lang w:val="en-GB"/>
        </w:rPr>
        <w:t>siedlecki</w:t>
      </w:r>
      <w:proofErr w:type="spellEnd"/>
      <w:r w:rsidR="00355109" w:rsidRPr="00341CB1">
        <w:rPr>
          <w:lang w:val="en-GB"/>
        </w:rPr>
        <w:t xml:space="preserve"> and </w:t>
      </w:r>
      <w:proofErr w:type="spellStart"/>
      <w:r w:rsidR="007F27BE">
        <w:rPr>
          <w:lang w:val="en-GB"/>
        </w:rPr>
        <w:t>nowomiejski</w:t>
      </w:r>
      <w:proofErr w:type="spellEnd"/>
      <w:r w:rsidR="00355109" w:rsidRPr="00341CB1">
        <w:rPr>
          <w:lang w:val="en-GB"/>
        </w:rPr>
        <w:t xml:space="preserve"> (99.5% each), and the lowest - in </w:t>
      </w:r>
      <w:proofErr w:type="spellStart"/>
      <w:r w:rsidR="007F27BE">
        <w:rPr>
          <w:lang w:val="en-GB"/>
        </w:rPr>
        <w:t>golubsko-dobrzyński</w:t>
      </w:r>
      <w:proofErr w:type="spellEnd"/>
      <w:r w:rsidR="00355109" w:rsidRPr="00341CB1">
        <w:rPr>
          <w:lang w:val="en-GB"/>
        </w:rPr>
        <w:t xml:space="preserve"> </w:t>
      </w:r>
      <w:proofErr w:type="spellStart"/>
      <w:r w:rsidR="00F57B15" w:rsidRPr="00341CB1">
        <w:rPr>
          <w:lang w:val="en-GB"/>
        </w:rPr>
        <w:t>poviat</w:t>
      </w:r>
      <w:proofErr w:type="spellEnd"/>
      <w:r w:rsidR="00355109" w:rsidRPr="00341CB1">
        <w:rPr>
          <w:lang w:val="en-GB"/>
        </w:rPr>
        <w:t xml:space="preserve"> (92.8%).</w:t>
      </w:r>
      <w:r w:rsidR="00355109" w:rsidRPr="00341CB1">
        <w:rPr>
          <w:lang w:val="en-GB"/>
        </w:rPr>
        <w:br/>
      </w:r>
      <w:r w:rsidR="00355109" w:rsidRPr="00341CB1">
        <w:rPr>
          <w:rFonts w:eastAsia="Times New Roman" w:cs="Times New Roman"/>
          <w:szCs w:val="19"/>
          <w:lang w:val="en-GB"/>
        </w:rPr>
        <w:t xml:space="preserve">It is worth recalling that electronic prescriptions were introduced relatively recently, i.e. in 2020, and after a year they accounted for 94.4% of all completed prescriptions. </w:t>
      </w:r>
    </w:p>
    <w:p w14:paraId="2C468D3C" w14:textId="2F825482" w:rsidR="00180E0E" w:rsidRPr="00341CB1" w:rsidRDefault="00355109" w:rsidP="00E64F1B">
      <w:pPr>
        <w:suppressAutoHyphens/>
        <w:spacing w:line="288" w:lineRule="auto"/>
        <w:rPr>
          <w:lang w:val="en-GB"/>
        </w:rPr>
      </w:pPr>
      <w:r w:rsidRPr="00341CB1">
        <w:rPr>
          <w:lang w:val="en-GB"/>
        </w:rPr>
        <w:t xml:space="preserve">In 2025, the </w:t>
      </w:r>
      <w:r w:rsidR="00F57B15" w:rsidRPr="00341CB1">
        <w:rPr>
          <w:lang w:val="en-GB"/>
        </w:rPr>
        <w:t>value</w:t>
      </w:r>
      <w:r w:rsidR="008B5596" w:rsidRPr="00341CB1">
        <w:rPr>
          <w:lang w:val="en-GB"/>
        </w:rPr>
        <w:t xml:space="preserve"> of sales</w:t>
      </w:r>
      <w:r w:rsidRPr="00341CB1">
        <w:rPr>
          <w:lang w:val="en-GB"/>
        </w:rPr>
        <w:t xml:space="preserve"> of prescription </w:t>
      </w:r>
      <w:r w:rsidR="00F57B15" w:rsidRPr="00341CB1">
        <w:rPr>
          <w:lang w:val="en-GB"/>
        </w:rPr>
        <w:t>medicines</w:t>
      </w:r>
      <w:r w:rsidRPr="00341CB1">
        <w:rPr>
          <w:lang w:val="en-GB"/>
        </w:rPr>
        <w:t xml:space="preserve"> amounted to PLN 33.4 billion, which was an </w:t>
      </w:r>
      <w:r w:rsidR="009C5560" w:rsidRPr="00341CB1">
        <w:rPr>
          <w:lang w:val="en-GB"/>
        </w:rPr>
        <w:t>increase by</w:t>
      </w:r>
      <w:r w:rsidRPr="00341CB1">
        <w:rPr>
          <w:lang w:val="en-GB"/>
        </w:rPr>
        <w:t xml:space="preserve"> PLN 3.8 billion (i.e. by 13.1%) compared to 2024. Patients buying prescription medicines paid a total of PLN 18.1 billion for them, i.e. PLN 1.8 billion more than in the previous year (an increase of 10.9%). The value of reimbursement from the National Health Fund reached PLN 15.3 billion, PLN 2.1 billion more compared to 2024 (an increase of 15.8%). </w:t>
      </w:r>
      <w:r w:rsidRPr="00341CB1">
        <w:rPr>
          <w:lang w:val="en-GB"/>
        </w:rPr>
        <w:br/>
        <w:t xml:space="preserve">Between 2022 and 2025, the </w:t>
      </w:r>
      <w:r w:rsidR="008B5596" w:rsidRPr="00341CB1">
        <w:rPr>
          <w:lang w:val="en-GB"/>
        </w:rPr>
        <w:t xml:space="preserve">value of sales </w:t>
      </w:r>
      <w:r w:rsidRPr="00341CB1">
        <w:rPr>
          <w:lang w:val="en-GB"/>
        </w:rPr>
        <w:t xml:space="preserve">of prescription medicines increased by 52.8%, with higher growth dynamics for the value of reimbursements from the NHF than for patient </w:t>
      </w:r>
      <w:r w:rsidR="008B5596" w:rsidRPr="00341CB1">
        <w:rPr>
          <w:lang w:val="en-GB"/>
        </w:rPr>
        <w:t>co-payments</w:t>
      </w:r>
      <w:r w:rsidRPr="00341CB1">
        <w:rPr>
          <w:lang w:val="en-GB"/>
        </w:rPr>
        <w:t xml:space="preserve"> for medicines – 78.7% vs. 36.1%, respectively. As a result, the share of NFZ </w:t>
      </w:r>
      <w:r w:rsidR="008B5596" w:rsidRPr="00341CB1">
        <w:rPr>
          <w:lang w:val="en-GB"/>
        </w:rPr>
        <w:t xml:space="preserve">reimbursement in </w:t>
      </w:r>
      <w:r w:rsidRPr="00341CB1">
        <w:rPr>
          <w:lang w:val="en-GB"/>
        </w:rPr>
        <w:t>the value of sales of prescription medicines increased from 39.3% in 2022 to 45.9% in 2025.</w:t>
      </w:r>
    </w:p>
    <w:p w14:paraId="7E3D4160" w14:textId="47E99185" w:rsidR="009C5560" w:rsidRPr="00341CB1" w:rsidRDefault="009C5560" w:rsidP="009C5560">
      <w:pPr>
        <w:suppressAutoHyphens/>
        <w:spacing w:line="288" w:lineRule="auto"/>
        <w:rPr>
          <w:rFonts w:eastAsia="Times New Roman" w:cs="Times New Roman"/>
          <w:szCs w:val="19"/>
          <w:lang w:val="en-GB"/>
        </w:rPr>
      </w:pPr>
      <w:r w:rsidRPr="00341CB1">
        <w:rPr>
          <w:rFonts w:eastAsia="Times New Roman" w:cs="Times New Roman"/>
          <w:szCs w:val="19"/>
          <w:lang w:val="en-GB"/>
        </w:rPr>
        <w:t xml:space="preserve">The average value of prescription </w:t>
      </w:r>
      <w:r w:rsidR="00D316CD" w:rsidRPr="00341CB1">
        <w:rPr>
          <w:rFonts w:eastAsia="Times New Roman" w:cs="Times New Roman"/>
          <w:szCs w:val="19"/>
          <w:lang w:val="en-GB"/>
        </w:rPr>
        <w:t>medicines</w:t>
      </w:r>
      <w:r w:rsidRPr="00341CB1">
        <w:rPr>
          <w:rFonts w:eastAsia="Times New Roman" w:cs="Times New Roman"/>
          <w:szCs w:val="19"/>
          <w:lang w:val="en-GB"/>
        </w:rPr>
        <w:t xml:space="preserve"> issued per </w:t>
      </w:r>
      <w:r w:rsidR="00D316CD" w:rsidRPr="00341CB1">
        <w:rPr>
          <w:rFonts w:eastAsia="Times New Roman" w:cs="Times New Roman"/>
          <w:szCs w:val="19"/>
          <w:lang w:val="en-GB"/>
        </w:rPr>
        <w:t>capita</w:t>
      </w:r>
      <w:r w:rsidRPr="00341CB1">
        <w:rPr>
          <w:rFonts w:eastAsia="Times New Roman" w:cs="Times New Roman"/>
          <w:szCs w:val="19"/>
          <w:lang w:val="en-GB"/>
        </w:rPr>
        <w:t xml:space="preserve"> of Poland amounted to PLN 893 (an increase of PLN 106 year on year), including reimbursement </w:t>
      </w:r>
      <w:r w:rsidRPr="00341CB1">
        <w:rPr>
          <w:lang w:val="en-GB"/>
        </w:rPr>
        <w:t xml:space="preserve">from the National Health Fund amounted to PLN </w:t>
      </w:r>
      <w:r w:rsidRPr="00341CB1">
        <w:rPr>
          <w:rFonts w:eastAsia="Times New Roman" w:cs="Times New Roman"/>
          <w:szCs w:val="19"/>
          <w:lang w:val="en-GB"/>
        </w:rPr>
        <w:t>410. The statistical patient paid PLN 483 from his own funds, which accounted for 54</w:t>
      </w:r>
      <w:r w:rsidR="00C24C4D">
        <w:rPr>
          <w:rFonts w:eastAsia="Times New Roman" w:cs="Times New Roman"/>
          <w:szCs w:val="19"/>
          <w:lang w:val="en-GB"/>
        </w:rPr>
        <w:t>.1</w:t>
      </w:r>
      <w:r w:rsidRPr="00341CB1">
        <w:rPr>
          <w:rFonts w:eastAsia="Times New Roman" w:cs="Times New Roman"/>
          <w:szCs w:val="19"/>
          <w:lang w:val="en-GB"/>
        </w:rPr>
        <w:t>% of the value of purchased medicines.</w:t>
      </w:r>
    </w:p>
    <w:p w14:paraId="1924F94A" w14:textId="3ECE8F03" w:rsidR="009C5560" w:rsidRPr="00341CB1" w:rsidRDefault="001B2F78" w:rsidP="006B45F7">
      <w:pPr>
        <w:keepNext/>
        <w:keepLines/>
        <w:suppressAutoHyphens/>
        <w:spacing w:before="240" w:after="0" w:line="240" w:lineRule="auto"/>
        <w:ind w:left="657" w:hanging="680"/>
        <w:outlineLvl w:val="0"/>
        <w:rPr>
          <w:rFonts w:eastAsia="Times New Roman" w:cs="Times New Roman"/>
          <w:b/>
          <w:bCs/>
          <w:szCs w:val="19"/>
          <w:lang w:val="en-GB" w:eastAsia="pl-PL"/>
        </w:rPr>
      </w:pPr>
      <w:r w:rsidRPr="00B0368F">
        <w:rPr>
          <w:noProof/>
          <w:sz w:val="18"/>
          <w:lang w:val="en-GB"/>
        </w:rPr>
        <w:drawing>
          <wp:anchor distT="0" distB="0" distL="114300" distR="114300" simplePos="0" relativeHeight="251768832" behindDoc="0" locked="0" layoutInCell="1" allowOverlap="1" wp14:anchorId="60A11039" wp14:editId="2179753C">
            <wp:simplePos x="0" y="0"/>
            <wp:positionH relativeFrom="column">
              <wp:posOffset>68580</wp:posOffset>
            </wp:positionH>
            <wp:positionV relativeFrom="paragraph">
              <wp:posOffset>471805</wp:posOffset>
            </wp:positionV>
            <wp:extent cx="5027295" cy="3192780"/>
            <wp:effectExtent l="0" t="0" r="1905" b="7620"/>
            <wp:wrapTopAndBottom/>
            <wp:docPr id="26" name="Obraz 26" descr="Chart 1 presents value of reimbursements and patient co-payments for prescriptions medicines per capita in Poland in 2025; data in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Obraz 26" descr="Chart 1 presents value of reimbursements and patient co-payments for prescriptions medicines per capita in Poland in 2025; data in Excel file"/>
                    <pic:cNvPicPr/>
                  </pic:nvPicPr>
                  <pic:blipFill>
                    <a:blip r:embed="rId12">
                      <a:extLst>
                        <a:ext uri="{28A0092B-C50C-407E-A947-70E740481C1C}">
                          <a14:useLocalDpi xmlns:a14="http://schemas.microsoft.com/office/drawing/2010/main" val="0"/>
                        </a:ext>
                      </a:extLst>
                    </a:blip>
                    <a:stretch>
                      <a:fillRect/>
                    </a:stretch>
                  </pic:blipFill>
                  <pic:spPr>
                    <a:xfrm>
                      <a:off x="0" y="0"/>
                      <a:ext cx="5027295" cy="3192780"/>
                    </a:xfrm>
                    <a:prstGeom prst="rect">
                      <a:avLst/>
                    </a:prstGeom>
                  </pic:spPr>
                </pic:pic>
              </a:graphicData>
            </a:graphic>
            <wp14:sizeRelH relativeFrom="margin">
              <wp14:pctWidth>0</wp14:pctWidth>
            </wp14:sizeRelH>
            <wp14:sizeRelV relativeFrom="margin">
              <wp14:pctHeight>0</wp14:pctHeight>
            </wp14:sizeRelV>
          </wp:anchor>
        </w:drawing>
      </w:r>
      <w:r w:rsidR="009C5560" w:rsidRPr="00341CB1">
        <w:rPr>
          <w:rFonts w:eastAsia="Times New Roman" w:cs="Times New Roman"/>
          <w:b/>
          <w:bCs/>
          <w:szCs w:val="24"/>
          <w:lang w:val="en-GB" w:eastAsia="pl-PL"/>
        </w:rPr>
        <w:t>Chart 1. </w:t>
      </w:r>
      <w:r w:rsidR="00E125CB" w:rsidRPr="00341CB1">
        <w:rPr>
          <w:rFonts w:eastAsia="Times New Roman" w:cs="Times New Roman"/>
          <w:b/>
          <w:bCs/>
          <w:szCs w:val="24"/>
          <w:lang w:val="en-GB" w:eastAsia="pl-PL"/>
        </w:rPr>
        <w:t>Value of r</w:t>
      </w:r>
      <w:r w:rsidR="009C5560" w:rsidRPr="00341CB1">
        <w:rPr>
          <w:rFonts w:eastAsia="Times New Roman" w:cs="Times New Roman"/>
          <w:b/>
          <w:bCs/>
          <w:szCs w:val="24"/>
          <w:lang w:val="en-GB" w:eastAsia="pl-PL"/>
        </w:rPr>
        <w:t>eimbursement</w:t>
      </w:r>
      <w:r w:rsidR="00E125CB" w:rsidRPr="00341CB1">
        <w:rPr>
          <w:rFonts w:eastAsia="Times New Roman" w:cs="Times New Roman"/>
          <w:b/>
          <w:bCs/>
          <w:szCs w:val="24"/>
          <w:lang w:val="en-GB" w:eastAsia="pl-PL"/>
        </w:rPr>
        <w:t>s</w:t>
      </w:r>
      <w:r w:rsidR="009C5560" w:rsidRPr="00341CB1">
        <w:rPr>
          <w:rFonts w:eastAsia="Times New Roman" w:cs="Times New Roman"/>
          <w:b/>
          <w:bCs/>
          <w:szCs w:val="24"/>
          <w:lang w:val="en-GB" w:eastAsia="pl-PL"/>
        </w:rPr>
        <w:t xml:space="preserve"> and patient </w:t>
      </w:r>
      <w:r w:rsidR="00E125CB" w:rsidRPr="00341CB1">
        <w:rPr>
          <w:rFonts w:eastAsia="Times New Roman" w:cs="Times New Roman"/>
          <w:b/>
          <w:bCs/>
          <w:szCs w:val="24"/>
          <w:lang w:val="en-GB" w:eastAsia="pl-PL"/>
        </w:rPr>
        <w:t>co-payments</w:t>
      </w:r>
      <w:r w:rsidR="009C5560" w:rsidRPr="00341CB1">
        <w:rPr>
          <w:rFonts w:eastAsia="Times New Roman" w:cs="Times New Roman"/>
          <w:b/>
          <w:bCs/>
          <w:szCs w:val="24"/>
          <w:lang w:val="en-GB" w:eastAsia="pl-PL"/>
        </w:rPr>
        <w:t xml:space="preserve"> for prescriptions </w:t>
      </w:r>
      <w:r w:rsidR="00D75C61" w:rsidRPr="00341CB1">
        <w:rPr>
          <w:rFonts w:eastAsia="Times New Roman" w:cs="Times New Roman"/>
          <w:b/>
          <w:bCs/>
          <w:szCs w:val="24"/>
          <w:lang w:val="en-GB" w:eastAsia="pl-PL"/>
        </w:rPr>
        <w:t xml:space="preserve">medicines </w:t>
      </w:r>
      <w:r w:rsidR="009C5560" w:rsidRPr="00341CB1">
        <w:rPr>
          <w:rFonts w:eastAsia="Times New Roman" w:cs="Times New Roman"/>
          <w:b/>
          <w:bCs/>
          <w:szCs w:val="24"/>
          <w:lang w:val="en-GB" w:eastAsia="pl-PL"/>
        </w:rPr>
        <w:t xml:space="preserve">per </w:t>
      </w:r>
      <w:r w:rsidR="00E125CB" w:rsidRPr="00341CB1">
        <w:rPr>
          <w:rFonts w:eastAsia="Times New Roman" w:cs="Times New Roman"/>
          <w:b/>
          <w:bCs/>
          <w:szCs w:val="24"/>
          <w:lang w:val="en-GB" w:eastAsia="pl-PL"/>
        </w:rPr>
        <w:t>capita</w:t>
      </w:r>
      <w:r w:rsidR="009C5560" w:rsidRPr="00341CB1">
        <w:rPr>
          <w:rFonts w:eastAsia="Times New Roman" w:cs="Times New Roman"/>
          <w:b/>
          <w:bCs/>
          <w:szCs w:val="24"/>
          <w:lang w:val="en-GB" w:eastAsia="pl-PL"/>
        </w:rPr>
        <w:t xml:space="preserve"> </w:t>
      </w:r>
      <w:r w:rsidR="00D75C61" w:rsidRPr="00341CB1">
        <w:rPr>
          <w:rFonts w:eastAsia="Times New Roman" w:cs="Times New Roman"/>
          <w:b/>
          <w:bCs/>
          <w:szCs w:val="24"/>
          <w:lang w:val="en-GB" w:eastAsia="pl-PL"/>
        </w:rPr>
        <w:t>in</w:t>
      </w:r>
      <w:r w:rsidR="009C5560" w:rsidRPr="00341CB1">
        <w:rPr>
          <w:rFonts w:eastAsia="Times New Roman" w:cs="Times New Roman"/>
          <w:b/>
          <w:bCs/>
          <w:szCs w:val="24"/>
          <w:lang w:val="en-GB" w:eastAsia="pl-PL"/>
        </w:rPr>
        <w:t xml:space="preserve"> Poland</w:t>
      </w:r>
      <w:r w:rsidR="00D75C61" w:rsidRPr="00341CB1">
        <w:rPr>
          <w:rFonts w:eastAsia="Times New Roman" w:cs="Times New Roman"/>
          <w:b/>
          <w:bCs/>
          <w:szCs w:val="24"/>
          <w:lang w:val="en-GB" w:eastAsia="pl-PL"/>
        </w:rPr>
        <w:t xml:space="preserve"> in 2025</w:t>
      </w:r>
    </w:p>
    <w:p w14:paraId="0E657E2E" w14:textId="5F2D1B3B" w:rsidR="009C5560" w:rsidRPr="00341CB1" w:rsidRDefault="009C5560" w:rsidP="009C5560">
      <w:pPr>
        <w:pStyle w:val="P68B1DB1-Normalny4"/>
        <w:suppressAutoHyphens/>
        <w:spacing w:before="0" w:line="240" w:lineRule="auto"/>
        <w:rPr>
          <w:b/>
          <w:snapToGrid w:val="0"/>
          <w:lang w:val="en-GB"/>
        </w:rPr>
      </w:pPr>
      <w:r w:rsidRPr="00341CB1">
        <w:rPr>
          <w:lang w:val="en-GB"/>
        </w:rPr>
        <w:t>Data source: Medical Information System of the Ministry of Health.</w:t>
      </w:r>
    </w:p>
    <w:p w14:paraId="7021B925" w14:textId="403CB571" w:rsidR="00764FC6" w:rsidRPr="001B2F78" w:rsidRDefault="009C5560" w:rsidP="001B2F78">
      <w:pPr>
        <w:pStyle w:val="P68B1DB1-Normalny9"/>
        <w:suppressAutoHyphens/>
        <w:spacing w:after="240" w:line="288" w:lineRule="auto"/>
        <w:rPr>
          <w:lang w:val="en-GB"/>
        </w:rPr>
      </w:pPr>
      <w:r w:rsidRPr="00341CB1">
        <w:rPr>
          <w:lang w:val="en-GB"/>
        </w:rPr>
        <w:t xml:space="preserve">In 2025 (as in the previous year), the highest value of sales of prescription </w:t>
      </w:r>
      <w:r w:rsidR="008B5596" w:rsidRPr="00341CB1">
        <w:rPr>
          <w:lang w:val="en-GB"/>
        </w:rPr>
        <w:t>medicines</w:t>
      </w:r>
      <w:r w:rsidRPr="00341CB1">
        <w:rPr>
          <w:lang w:val="en-GB"/>
        </w:rPr>
        <w:t xml:space="preserve"> and reimbursement per </w:t>
      </w:r>
      <w:r w:rsidR="00D316CD" w:rsidRPr="00341CB1">
        <w:rPr>
          <w:lang w:val="en-GB"/>
        </w:rPr>
        <w:t>capita</w:t>
      </w:r>
      <w:r w:rsidRPr="00341CB1">
        <w:rPr>
          <w:lang w:val="en-GB"/>
        </w:rPr>
        <w:t xml:space="preserve"> was characterized by the </w:t>
      </w:r>
      <w:proofErr w:type="spellStart"/>
      <w:r w:rsidR="00F74B28">
        <w:rPr>
          <w:lang w:val="en-GB"/>
        </w:rPr>
        <w:t>ł</w:t>
      </w:r>
      <w:r w:rsidRPr="00341CB1">
        <w:rPr>
          <w:lang w:val="en-GB"/>
        </w:rPr>
        <w:t>ódzkie</w:t>
      </w:r>
      <w:proofErr w:type="spellEnd"/>
      <w:r w:rsidRPr="00341CB1">
        <w:rPr>
          <w:lang w:val="en-GB"/>
        </w:rPr>
        <w:t xml:space="preserve"> </w:t>
      </w:r>
      <w:r w:rsidR="00F74B28">
        <w:rPr>
          <w:lang w:val="en-GB"/>
        </w:rPr>
        <w:t>v</w:t>
      </w:r>
      <w:r w:rsidRPr="00341CB1">
        <w:rPr>
          <w:lang w:val="en-GB"/>
        </w:rPr>
        <w:t xml:space="preserve">oivodeship. These values were respectively: 1005 PLN (sales of medicines) and 484 PLN (refund). In turn, the </w:t>
      </w:r>
      <w:proofErr w:type="spellStart"/>
      <w:r w:rsidR="000869A0">
        <w:rPr>
          <w:lang w:val="en-GB"/>
        </w:rPr>
        <w:t>m</w:t>
      </w:r>
      <w:r w:rsidRPr="00341CB1">
        <w:rPr>
          <w:lang w:val="en-GB"/>
        </w:rPr>
        <w:t>azowieckie</w:t>
      </w:r>
      <w:proofErr w:type="spellEnd"/>
      <w:r w:rsidRPr="00341CB1">
        <w:rPr>
          <w:lang w:val="en-GB"/>
        </w:rPr>
        <w:t xml:space="preserve"> </w:t>
      </w:r>
      <w:r w:rsidR="00F90DB3" w:rsidRPr="00341CB1">
        <w:rPr>
          <w:lang w:val="en-GB"/>
        </w:rPr>
        <w:t>v</w:t>
      </w:r>
      <w:r w:rsidRPr="00341CB1">
        <w:rPr>
          <w:lang w:val="en-GB"/>
        </w:rPr>
        <w:t xml:space="preserve">oivodeship had the highest amount of fees from a private pocket per </w:t>
      </w:r>
      <w:r w:rsidR="00D316CD" w:rsidRPr="00341CB1">
        <w:rPr>
          <w:lang w:val="en-GB"/>
        </w:rPr>
        <w:t>capita</w:t>
      </w:r>
      <w:r w:rsidRPr="00341CB1">
        <w:rPr>
          <w:lang w:val="en-GB"/>
        </w:rPr>
        <w:t xml:space="preserve"> (PLN 573), and the total value of sales of prescription </w:t>
      </w:r>
      <w:r w:rsidR="00F90DB3" w:rsidRPr="00341CB1">
        <w:rPr>
          <w:lang w:val="en-GB"/>
        </w:rPr>
        <w:t>medicines</w:t>
      </w:r>
      <w:r w:rsidRPr="00341CB1">
        <w:rPr>
          <w:lang w:val="en-GB"/>
        </w:rPr>
        <w:t xml:space="preserve"> reached PLN 970 per </w:t>
      </w:r>
      <w:r w:rsidR="00D316CD" w:rsidRPr="00341CB1">
        <w:rPr>
          <w:lang w:val="en-GB"/>
        </w:rPr>
        <w:t>capita</w:t>
      </w:r>
      <w:r w:rsidRPr="00341CB1">
        <w:rPr>
          <w:lang w:val="en-GB"/>
        </w:rPr>
        <w:t>, which was the second highest among all 16 voivod</w:t>
      </w:r>
      <w:r w:rsidR="00F90DB3" w:rsidRPr="00341CB1">
        <w:rPr>
          <w:lang w:val="en-GB"/>
        </w:rPr>
        <w:t>e</w:t>
      </w:r>
      <w:r w:rsidRPr="00341CB1">
        <w:rPr>
          <w:lang w:val="en-GB"/>
        </w:rPr>
        <w:t xml:space="preserve">ships in terms of the value of </w:t>
      </w:r>
      <w:r w:rsidR="00F90DB3" w:rsidRPr="00341CB1">
        <w:rPr>
          <w:lang w:val="en-GB"/>
        </w:rPr>
        <w:t>medicines</w:t>
      </w:r>
      <w:r w:rsidRPr="00341CB1">
        <w:rPr>
          <w:lang w:val="en-GB"/>
        </w:rPr>
        <w:t xml:space="preserve"> sold. </w:t>
      </w:r>
      <w:r w:rsidRPr="00341CB1">
        <w:rPr>
          <w:lang w:val="en-GB"/>
        </w:rPr>
        <w:br/>
        <w:t xml:space="preserve">As in 2024, also in 2025 the lowest value of sales and refunds per capita was </w:t>
      </w:r>
      <w:r w:rsidR="00AA6BA6">
        <w:rPr>
          <w:lang w:val="en-GB"/>
        </w:rPr>
        <w:t>noted</w:t>
      </w:r>
      <w:r w:rsidRPr="00341CB1">
        <w:rPr>
          <w:lang w:val="en-GB"/>
        </w:rPr>
        <w:t xml:space="preserve"> in the </w:t>
      </w:r>
      <w:proofErr w:type="spellStart"/>
      <w:r w:rsidR="000869A0">
        <w:rPr>
          <w:lang w:val="en-GB"/>
        </w:rPr>
        <w:t>p</w:t>
      </w:r>
      <w:r w:rsidRPr="00341CB1">
        <w:rPr>
          <w:lang w:val="en-GB"/>
        </w:rPr>
        <w:t>odkarpackie</w:t>
      </w:r>
      <w:proofErr w:type="spellEnd"/>
      <w:r w:rsidRPr="00341CB1">
        <w:rPr>
          <w:lang w:val="en-GB"/>
        </w:rPr>
        <w:t xml:space="preserve"> voivod</w:t>
      </w:r>
      <w:r w:rsidR="00F90DB3" w:rsidRPr="00341CB1">
        <w:rPr>
          <w:lang w:val="en-GB"/>
        </w:rPr>
        <w:t>e</w:t>
      </w:r>
      <w:r w:rsidRPr="00341CB1">
        <w:rPr>
          <w:lang w:val="en-GB"/>
        </w:rPr>
        <w:t xml:space="preserve">ship (PLN 748 and PLN 349 respectively). </w:t>
      </w:r>
      <w:r w:rsidRPr="00341CB1">
        <w:rPr>
          <w:lang w:val="en-GB"/>
        </w:rPr>
        <w:br/>
      </w:r>
      <w:r w:rsidRPr="00341CB1">
        <w:rPr>
          <w:lang w:val="en-GB"/>
        </w:rPr>
        <w:lastRenderedPageBreak/>
        <w:t xml:space="preserve">On the other hand, the lowest value of patient </w:t>
      </w:r>
      <w:r w:rsidR="00F90DB3" w:rsidRPr="00341CB1">
        <w:rPr>
          <w:lang w:val="en-GB"/>
        </w:rPr>
        <w:t>co-payments</w:t>
      </w:r>
      <w:r w:rsidRPr="00341CB1">
        <w:rPr>
          <w:lang w:val="en-GB"/>
        </w:rPr>
        <w:t xml:space="preserve"> per </w:t>
      </w:r>
      <w:r w:rsidR="003D4245" w:rsidRPr="00341CB1">
        <w:rPr>
          <w:lang w:val="en-GB"/>
        </w:rPr>
        <w:t>capita</w:t>
      </w:r>
      <w:r w:rsidRPr="00341CB1">
        <w:rPr>
          <w:lang w:val="en-GB"/>
        </w:rPr>
        <w:t xml:space="preserve"> was </w:t>
      </w:r>
      <w:r w:rsidR="00AA6BA6">
        <w:rPr>
          <w:lang w:val="en-GB"/>
        </w:rPr>
        <w:t>noted</w:t>
      </w:r>
      <w:r w:rsidRPr="00341CB1">
        <w:rPr>
          <w:lang w:val="en-GB"/>
        </w:rPr>
        <w:t xml:space="preserve"> in the </w:t>
      </w:r>
      <w:proofErr w:type="spellStart"/>
      <w:r w:rsidR="000869A0">
        <w:rPr>
          <w:lang w:val="en-GB"/>
        </w:rPr>
        <w:t>w</w:t>
      </w:r>
      <w:r w:rsidRPr="00341CB1">
        <w:rPr>
          <w:lang w:val="en-GB"/>
        </w:rPr>
        <w:t>armińsko-</w:t>
      </w:r>
      <w:r w:rsidR="000869A0">
        <w:rPr>
          <w:lang w:val="en-GB"/>
        </w:rPr>
        <w:t>m</w:t>
      </w:r>
      <w:r w:rsidRPr="00341CB1">
        <w:rPr>
          <w:lang w:val="en-GB"/>
        </w:rPr>
        <w:t>azurskie</w:t>
      </w:r>
      <w:proofErr w:type="spellEnd"/>
      <w:r w:rsidRPr="00341CB1">
        <w:rPr>
          <w:lang w:val="en-GB"/>
        </w:rPr>
        <w:t xml:space="preserve"> </w:t>
      </w:r>
      <w:r w:rsidR="00F90DB3" w:rsidRPr="00341CB1">
        <w:rPr>
          <w:lang w:val="en-GB"/>
        </w:rPr>
        <w:t>v</w:t>
      </w:r>
      <w:r w:rsidRPr="00341CB1">
        <w:rPr>
          <w:lang w:val="en-GB"/>
        </w:rPr>
        <w:t>oivodeship (PLN 397).</w:t>
      </w:r>
    </w:p>
    <w:p w14:paraId="2AEA6BC7" w14:textId="740996C6" w:rsidR="004E3E72" w:rsidRPr="0016437F" w:rsidRDefault="00826D80" w:rsidP="0016437F">
      <w:pPr>
        <w:keepNext/>
        <w:keepLines/>
        <w:suppressAutoHyphens/>
        <w:spacing w:before="360" w:after="240" w:line="240" w:lineRule="auto"/>
        <w:ind w:left="873" w:hanging="873"/>
        <w:outlineLvl w:val="0"/>
        <w:rPr>
          <w:rFonts w:eastAsia="Times New Roman" w:cs="Times New Roman"/>
          <w:b/>
          <w:bCs/>
          <w:szCs w:val="19"/>
          <w:lang w:val="en-GB" w:eastAsia="pl-PL"/>
        </w:rPr>
      </w:pPr>
      <w:r w:rsidRPr="001B2F78">
        <w:rPr>
          <w:noProof/>
          <w:sz w:val="18"/>
          <w:lang w:val="en-GB"/>
        </w:rPr>
        <w:drawing>
          <wp:anchor distT="0" distB="0" distL="114300" distR="114300" simplePos="0" relativeHeight="251769856" behindDoc="0" locked="0" layoutInCell="1" allowOverlap="1" wp14:anchorId="3F57848F" wp14:editId="688A4A3B">
            <wp:simplePos x="0" y="0"/>
            <wp:positionH relativeFrom="column">
              <wp:posOffset>209550</wp:posOffset>
            </wp:positionH>
            <wp:positionV relativeFrom="page">
              <wp:posOffset>1358900</wp:posOffset>
            </wp:positionV>
            <wp:extent cx="4657725" cy="3307080"/>
            <wp:effectExtent l="0" t="0" r="9525" b="7620"/>
            <wp:wrapTopAndBottom/>
            <wp:docPr id="27" name="Obraz 27" descr="Chart 2 presents prescription medicines sales value per capita by voivodeship in 2025; data in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Obraz 27" descr="Chart 2 presents prescription medicines sales value per capita by voivodeship in 2025; data in Excel file"/>
                    <pic:cNvPicPr/>
                  </pic:nvPicPr>
                  <pic:blipFill>
                    <a:blip r:embed="rId13">
                      <a:extLst>
                        <a:ext uri="{28A0092B-C50C-407E-A947-70E740481C1C}">
                          <a14:useLocalDpi xmlns:a14="http://schemas.microsoft.com/office/drawing/2010/main" val="0"/>
                        </a:ext>
                      </a:extLst>
                    </a:blip>
                    <a:stretch>
                      <a:fillRect/>
                    </a:stretch>
                  </pic:blipFill>
                  <pic:spPr>
                    <a:xfrm>
                      <a:off x="0" y="0"/>
                      <a:ext cx="4657725" cy="3307080"/>
                    </a:xfrm>
                    <a:prstGeom prst="rect">
                      <a:avLst/>
                    </a:prstGeom>
                  </pic:spPr>
                </pic:pic>
              </a:graphicData>
            </a:graphic>
            <wp14:sizeRelH relativeFrom="margin">
              <wp14:pctWidth>0</wp14:pctWidth>
            </wp14:sizeRelH>
            <wp14:sizeRelV relativeFrom="margin">
              <wp14:pctHeight>0</wp14:pctHeight>
            </wp14:sizeRelV>
          </wp:anchor>
        </w:drawing>
      </w:r>
      <w:r w:rsidR="009C5560" w:rsidRPr="00341CB1">
        <w:rPr>
          <w:rFonts w:eastAsia="Times New Roman" w:cs="Times New Roman"/>
          <w:b/>
          <w:bCs/>
          <w:szCs w:val="24"/>
          <w:lang w:val="en-GB" w:eastAsia="pl-PL"/>
        </w:rPr>
        <w:t>Chart 2. </w:t>
      </w:r>
      <w:r w:rsidR="002407C6" w:rsidRPr="00341CB1">
        <w:rPr>
          <w:rFonts w:eastAsia="Times New Roman" w:cs="Times New Roman"/>
          <w:b/>
          <w:bCs/>
          <w:szCs w:val="24"/>
          <w:lang w:val="en-GB" w:eastAsia="pl-PL"/>
        </w:rPr>
        <w:t>P</w:t>
      </w:r>
      <w:r w:rsidR="009C5560" w:rsidRPr="00341CB1">
        <w:rPr>
          <w:rFonts w:eastAsia="Times New Roman" w:cs="Times New Roman"/>
          <w:b/>
          <w:bCs/>
          <w:szCs w:val="24"/>
          <w:lang w:val="en-GB" w:eastAsia="pl-PL"/>
        </w:rPr>
        <w:t xml:space="preserve">rescription medicines </w:t>
      </w:r>
      <w:r w:rsidR="002407C6" w:rsidRPr="00341CB1">
        <w:rPr>
          <w:rFonts w:eastAsia="Times New Roman" w:cs="Times New Roman"/>
          <w:b/>
          <w:bCs/>
          <w:szCs w:val="24"/>
          <w:lang w:val="en-GB" w:eastAsia="pl-PL"/>
        </w:rPr>
        <w:t xml:space="preserve">sales value </w:t>
      </w:r>
      <w:r w:rsidR="009C5560" w:rsidRPr="00341CB1">
        <w:rPr>
          <w:rFonts w:eastAsia="Times New Roman" w:cs="Times New Roman"/>
          <w:b/>
          <w:bCs/>
          <w:szCs w:val="24"/>
          <w:lang w:val="en-GB" w:eastAsia="pl-PL"/>
        </w:rPr>
        <w:t>per capita by voivod</w:t>
      </w:r>
      <w:r w:rsidR="00F90DB3" w:rsidRPr="00341CB1">
        <w:rPr>
          <w:rFonts w:eastAsia="Times New Roman" w:cs="Times New Roman"/>
          <w:b/>
          <w:bCs/>
          <w:szCs w:val="24"/>
          <w:lang w:val="en-GB" w:eastAsia="pl-PL"/>
        </w:rPr>
        <w:t>e</w:t>
      </w:r>
      <w:r w:rsidR="009C5560" w:rsidRPr="00341CB1">
        <w:rPr>
          <w:rFonts w:eastAsia="Times New Roman" w:cs="Times New Roman"/>
          <w:b/>
          <w:bCs/>
          <w:szCs w:val="24"/>
          <w:lang w:val="en-GB" w:eastAsia="pl-PL"/>
        </w:rPr>
        <w:t xml:space="preserve">ship in 2025 </w:t>
      </w:r>
    </w:p>
    <w:p w14:paraId="42018466" w14:textId="378273F8" w:rsidR="00180E0E" w:rsidRPr="00341CB1" w:rsidRDefault="009C5560" w:rsidP="00E76D26">
      <w:pPr>
        <w:rPr>
          <w:sz w:val="18"/>
          <w:lang w:val="en-GB"/>
        </w:rPr>
      </w:pPr>
      <w:r w:rsidRPr="00341CB1">
        <w:rPr>
          <w:rFonts w:eastAsia="Times New Roman" w:cs="Times New Roman"/>
          <w:sz w:val="18"/>
          <w:szCs w:val="16"/>
          <w:lang w:val="en-GB"/>
        </w:rPr>
        <w:t>Data source: Medical Information System of the Ministry of Health.</w:t>
      </w:r>
    </w:p>
    <w:p w14:paraId="48B8ACF6" w14:textId="7C6604E9" w:rsidR="009C5560" w:rsidRPr="00341CB1" w:rsidRDefault="00D777BE" w:rsidP="009C5560">
      <w:pPr>
        <w:pStyle w:val="P68B1DB1-Normalny9"/>
        <w:suppressAutoHyphens/>
        <w:spacing w:before="360" w:line="288" w:lineRule="auto"/>
        <w:rPr>
          <w:lang w:val="en-GB"/>
        </w:rPr>
      </w:pPr>
      <w:r w:rsidRPr="00341CB1">
        <w:rPr>
          <w:noProof/>
          <w:lang w:val="en-GB"/>
        </w:rPr>
        <mc:AlternateContent>
          <mc:Choice Requires="wps">
            <w:drawing>
              <wp:anchor distT="0" distB="0" distL="114300" distR="114300" simplePos="0" relativeHeight="251767808" behindDoc="0" locked="0" layoutInCell="1" allowOverlap="1" wp14:anchorId="530D23EE" wp14:editId="26EB75D1">
                <wp:simplePos x="0" y="0"/>
                <wp:positionH relativeFrom="column">
                  <wp:posOffset>5336275</wp:posOffset>
                </wp:positionH>
                <wp:positionV relativeFrom="paragraph">
                  <wp:posOffset>-144628</wp:posOffset>
                </wp:positionV>
                <wp:extent cx="1708785" cy="2280768"/>
                <wp:effectExtent l="0" t="0" r="0" b="5715"/>
                <wp:wrapNone/>
                <wp:docPr id="19" name="Text field 8" descr="In 2025, for the second time in a row, gastrointestinal and metabolic medicines accounted for the largest share of the value of medicines sold (24.8%). There has been a significant increase in the share of this group of medicines since 2022, when its share was 17.5%."/>
                <wp:cNvGraphicFramePr/>
                <a:graphic xmlns:a="http://schemas.openxmlformats.org/drawingml/2006/main">
                  <a:graphicData uri="http://schemas.microsoft.com/office/word/2010/wordprocessingShape">
                    <wps:wsp>
                      <wps:cNvSpPr txBox="1"/>
                      <wps:spPr>
                        <a:xfrm>
                          <a:off x="0" y="0"/>
                          <a:ext cx="1708785" cy="2280768"/>
                        </a:xfrm>
                        <a:prstGeom prst="rect">
                          <a:avLst/>
                        </a:prstGeom>
                        <a:noFill/>
                        <a:ln w="6350">
                          <a:noFill/>
                        </a:ln>
                      </wps:spPr>
                      <wps:txbx>
                        <w:txbxContent>
                          <w:p w14:paraId="53259DD4" w14:textId="659D0582" w:rsidR="00D777BE" w:rsidRDefault="00D777BE" w:rsidP="00D777BE">
                            <w:pPr>
                              <w:pStyle w:val="P68B1DB1-Normalny1"/>
                              <w:suppressAutoHyphens/>
                            </w:pPr>
                            <w:r>
                              <w:t>In 2025, for the second time in a row, gastrointestinal and metabolic medicines accounted for the largest share of the value of medicines sold (24.8%). There has been a significant increase in the share of this group of medicines since 2022, when its share was 17.5%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0D23EE" id="Text field 8" o:spid="_x0000_s1031" type="#_x0000_t202" alt="In 2025, for the second time in a row, gastrointestinal and metabolic medicines accounted for the largest share of the value of medicines sold (24.8%). There has been a significant increase in the share of this group of medicines since 2022, when its share was 17.5%." style="position:absolute;margin-left:420.2pt;margin-top:-11.4pt;width:134.55pt;height:179.6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" filled="f" stroked="f" strokeweight=".5pt">
                <v:textbox>
                  <w:txbxContent>
                    <w:p w14:paraId="53259DD4" w14:textId="659D0582" w:rsidR="00D777BE" w:rsidRDefault="00D777BE" w:rsidP="00D777BE">
                      <w:pPr>
                        <w:pStyle w:val="P68B1DB1-Normalny1"/>
                        <w:suppressAutoHyphens/>
                      </w:pPr>
                      <w:r>
                        <w:t>In 2025, for the second time in a row, gastrointestinal and metabolic medicines accounted for the largest share of the value of medicines sold (24.8%). There has been a significant increase in the share of this group of medicines since 2022, when its share was 17.5%</w:t>
                      </w:r>
                    </w:p>
                  </w:txbxContent>
                </v:textbox>
              </v:shape>
            </w:pict>
          </mc:Fallback>
        </mc:AlternateContent>
      </w:r>
      <w:r w:rsidR="009C5560" w:rsidRPr="00341CB1">
        <w:rPr>
          <w:lang w:val="en-GB"/>
        </w:rPr>
        <w:t xml:space="preserve">In 2025, pharmaceuticals related to the treatment, relief of symptoms or prevention of gastrointestinal and metabolic disorders, including those helping to reduce overweight, accounted for the largest share of the value of prescription </w:t>
      </w:r>
      <w:r w:rsidR="00F90DB3" w:rsidRPr="00341CB1">
        <w:rPr>
          <w:lang w:val="en-GB"/>
        </w:rPr>
        <w:t>medicines</w:t>
      </w:r>
      <w:r w:rsidR="009C5560" w:rsidRPr="00341CB1">
        <w:rPr>
          <w:lang w:val="en-GB"/>
        </w:rPr>
        <w:t xml:space="preserve"> sold. This broad category of medicines accounted for as much as 24.8% of total sales and its share is clearly increasing in recent years (17.5% in 2022, 18.9% in 2023, 21.4% in 2024).</w:t>
      </w:r>
    </w:p>
    <w:p w14:paraId="4F3B85DA" w14:textId="776AA479" w:rsidR="00180E0E" w:rsidRPr="006B45F7" w:rsidRDefault="009C5560" w:rsidP="006B45F7">
      <w:pPr>
        <w:pStyle w:val="P68B1DB1-Normalny9"/>
        <w:suppressAutoHyphens/>
        <w:spacing w:before="360" w:line="288" w:lineRule="auto"/>
        <w:rPr>
          <w:lang w:val="en-GB"/>
        </w:rPr>
      </w:pPr>
      <w:r w:rsidRPr="00341CB1">
        <w:rPr>
          <w:lang w:val="en-GB"/>
        </w:rPr>
        <w:t xml:space="preserve">The second largest share of sales of prescription </w:t>
      </w:r>
      <w:r w:rsidR="00F90DB3" w:rsidRPr="00341CB1">
        <w:rPr>
          <w:lang w:val="en-GB"/>
        </w:rPr>
        <w:t>medicines</w:t>
      </w:r>
      <w:r w:rsidRPr="00341CB1">
        <w:rPr>
          <w:lang w:val="en-GB"/>
        </w:rPr>
        <w:t xml:space="preserve"> are cardiovascular medicines (17.7%). This group of </w:t>
      </w:r>
      <w:r w:rsidR="0027532F" w:rsidRPr="00341CB1">
        <w:rPr>
          <w:lang w:val="en-GB"/>
        </w:rPr>
        <w:t>medicines</w:t>
      </w:r>
      <w:r w:rsidRPr="00341CB1">
        <w:rPr>
          <w:lang w:val="en-GB"/>
        </w:rPr>
        <w:t xml:space="preserve"> was the leader in the sales ranking until 2023, but in 2024 it</w:t>
      </w:r>
      <w:r w:rsidR="006B45F7">
        <w:rPr>
          <w:lang w:val="en-GB"/>
        </w:rPr>
        <w:t> </w:t>
      </w:r>
      <w:r w:rsidRPr="00341CB1">
        <w:rPr>
          <w:lang w:val="en-GB"/>
        </w:rPr>
        <w:t>was overtaken by the aforementioned category of pharmaceuticals prescribed for disorders of the gastrointestinal tract and metabolism.</w:t>
      </w:r>
    </w:p>
    <w:p w14:paraId="4E72EA17" w14:textId="2E070180" w:rsidR="009C5560" w:rsidRDefault="0062634D" w:rsidP="009C5560">
      <w:pPr>
        <w:keepNext/>
        <w:keepLines/>
        <w:suppressAutoHyphens/>
        <w:spacing w:before="0" w:line="240" w:lineRule="auto"/>
        <w:outlineLvl w:val="0"/>
        <w:rPr>
          <w:rFonts w:eastAsia="Times New Roman" w:cs="Times New Roman"/>
          <w:b/>
          <w:bCs/>
          <w:szCs w:val="24"/>
          <w:lang w:val="en-GB" w:eastAsia="pl-PL"/>
        </w:rPr>
      </w:pPr>
      <w:r w:rsidRPr="0062634D">
        <w:rPr>
          <w:rFonts w:eastAsia="Times New Roman" w:cs="Times New Roman"/>
          <w:b/>
          <w:bCs/>
          <w:noProof/>
          <w:szCs w:val="19"/>
          <w:lang w:val="en-GB" w:eastAsia="pl-PL"/>
        </w:rPr>
        <w:lastRenderedPageBreak/>
        <w:drawing>
          <wp:anchor distT="0" distB="0" distL="114300" distR="114300" simplePos="0" relativeHeight="251770880" behindDoc="0" locked="0" layoutInCell="1" allowOverlap="1" wp14:anchorId="48CB364E" wp14:editId="3136E31A">
            <wp:simplePos x="0" y="0"/>
            <wp:positionH relativeFrom="column">
              <wp:posOffset>-76200</wp:posOffset>
            </wp:positionH>
            <wp:positionV relativeFrom="paragraph">
              <wp:posOffset>456565</wp:posOffset>
            </wp:positionV>
            <wp:extent cx="5122545" cy="3126740"/>
            <wp:effectExtent l="0" t="0" r="1905" b="0"/>
            <wp:wrapTopAndBottom/>
            <wp:docPr id="28" name="Obraz 28" descr="Chart 3 presents share of prescription medicines sales by Anatomical-Therapeutic-Chemical Classification (ATC) groups in 2025; data in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Obraz 28" descr="Chart 3 presents share of prescription medicines sales by Anatomical-Therapeutic-Chemical Classification (ATC) groups in 2025; data in Excel file"/>
                    <pic:cNvPicPr/>
                  </pic:nvPicPr>
                  <pic:blipFill>
                    <a:blip r:embed="rId14">
                      <a:extLst>
                        <a:ext uri="{28A0092B-C50C-407E-A947-70E740481C1C}">
                          <a14:useLocalDpi xmlns:a14="http://schemas.microsoft.com/office/drawing/2010/main" val="0"/>
                        </a:ext>
                      </a:extLst>
                    </a:blip>
                    <a:stretch>
                      <a:fillRect/>
                    </a:stretch>
                  </pic:blipFill>
                  <pic:spPr>
                    <a:xfrm>
                      <a:off x="0" y="0"/>
                      <a:ext cx="5122545" cy="3126740"/>
                    </a:xfrm>
                    <a:prstGeom prst="rect">
                      <a:avLst/>
                    </a:prstGeom>
                  </pic:spPr>
                </pic:pic>
              </a:graphicData>
            </a:graphic>
          </wp:anchor>
        </w:drawing>
      </w:r>
      <w:r w:rsidR="009C5560" w:rsidRPr="00341CB1">
        <w:rPr>
          <w:rFonts w:eastAsia="Times New Roman" w:cs="Times New Roman"/>
          <w:b/>
          <w:bCs/>
          <w:szCs w:val="24"/>
          <w:lang w:val="en-GB" w:eastAsia="pl-PL"/>
        </w:rPr>
        <w:t xml:space="preserve">Chart 3. Share of </w:t>
      </w:r>
      <w:r w:rsidR="001754A6" w:rsidRPr="00341CB1">
        <w:rPr>
          <w:rFonts w:eastAsia="Times New Roman" w:cs="Times New Roman"/>
          <w:b/>
          <w:bCs/>
          <w:szCs w:val="24"/>
          <w:lang w:val="en-GB" w:eastAsia="pl-PL"/>
        </w:rPr>
        <w:t xml:space="preserve">prescription medicines </w:t>
      </w:r>
      <w:r w:rsidR="009C5560" w:rsidRPr="00341CB1">
        <w:rPr>
          <w:rFonts w:eastAsia="Times New Roman" w:cs="Times New Roman"/>
          <w:b/>
          <w:bCs/>
          <w:szCs w:val="24"/>
          <w:lang w:val="en-GB" w:eastAsia="pl-PL"/>
        </w:rPr>
        <w:t xml:space="preserve">sales by Anatomical-Therapeutic-Chemical </w:t>
      </w:r>
      <w:r w:rsidR="001754A6" w:rsidRPr="00341CB1">
        <w:rPr>
          <w:rFonts w:eastAsia="Times New Roman" w:cs="Times New Roman"/>
          <w:b/>
          <w:bCs/>
          <w:szCs w:val="24"/>
          <w:lang w:val="en-GB" w:eastAsia="pl-PL"/>
        </w:rPr>
        <w:tab/>
      </w:r>
      <w:r w:rsidR="009C5560" w:rsidRPr="00341CB1">
        <w:rPr>
          <w:rFonts w:eastAsia="Times New Roman" w:cs="Times New Roman"/>
          <w:b/>
          <w:bCs/>
          <w:szCs w:val="24"/>
          <w:lang w:val="en-GB" w:eastAsia="pl-PL"/>
        </w:rPr>
        <w:t>Classification (ATC) groups in 2025</w:t>
      </w:r>
    </w:p>
    <w:p w14:paraId="6B156458" w14:textId="77777777" w:rsidR="009C5560" w:rsidRPr="00341CB1" w:rsidRDefault="009C5560" w:rsidP="009C5560">
      <w:pPr>
        <w:pStyle w:val="P68B1DB1-Normalny4"/>
        <w:suppressAutoHyphens/>
        <w:spacing w:before="240" w:after="0" w:line="240" w:lineRule="auto"/>
        <w:rPr>
          <w:sz w:val="16"/>
          <w:lang w:val="en-GB"/>
        </w:rPr>
      </w:pPr>
      <w:r w:rsidRPr="00341CB1">
        <w:rPr>
          <w:lang w:val="en-GB"/>
        </w:rPr>
        <w:t>Data source: Medical Information System of the Ministry of Health.</w:t>
      </w:r>
    </w:p>
    <w:p w14:paraId="1AF1AF58" w14:textId="574A387E" w:rsidR="00180E0E" w:rsidRPr="00341CB1" w:rsidRDefault="00180E0E" w:rsidP="00E76D26">
      <w:pPr>
        <w:rPr>
          <w:sz w:val="18"/>
          <w:lang w:val="en-GB"/>
        </w:rPr>
      </w:pPr>
    </w:p>
    <w:p w14:paraId="4927D2E7" w14:textId="6C098F72" w:rsidR="009C5560" w:rsidRPr="00341CB1" w:rsidRDefault="009C5560" w:rsidP="009C5560">
      <w:pPr>
        <w:pStyle w:val="P68B1DB1-Normalny9"/>
        <w:suppressAutoHyphens/>
        <w:spacing w:line="288" w:lineRule="auto"/>
        <w:rPr>
          <w:lang w:val="en-GB"/>
        </w:rPr>
      </w:pPr>
      <w:r w:rsidRPr="00341CB1">
        <w:rPr>
          <w:lang w:val="en-GB"/>
        </w:rPr>
        <w:t xml:space="preserve">Compared to the data on sales of medicines from the previous year, there was one change in the ranking for 2025: the group of </w:t>
      </w:r>
      <w:r w:rsidR="0027532F" w:rsidRPr="00341CB1">
        <w:rPr>
          <w:lang w:val="en-GB"/>
        </w:rPr>
        <w:t>medicines</w:t>
      </w:r>
      <w:r w:rsidRPr="00341CB1">
        <w:rPr>
          <w:lang w:val="en-GB"/>
        </w:rPr>
        <w:t xml:space="preserve"> used for infections (anti-infectious) increased its share of total sales of prescription </w:t>
      </w:r>
      <w:r w:rsidR="0027532F" w:rsidRPr="00341CB1">
        <w:rPr>
          <w:lang w:val="en-GB"/>
        </w:rPr>
        <w:t>medicines</w:t>
      </w:r>
      <w:r w:rsidRPr="00341CB1">
        <w:rPr>
          <w:lang w:val="en-GB"/>
        </w:rPr>
        <w:t xml:space="preserve"> from 5.5% to 7.</w:t>
      </w:r>
      <w:r w:rsidR="00C24C4D">
        <w:rPr>
          <w:lang w:val="en-GB"/>
        </w:rPr>
        <w:t>2</w:t>
      </w:r>
      <w:r w:rsidRPr="00341CB1">
        <w:rPr>
          <w:lang w:val="en-GB"/>
        </w:rPr>
        <w:t xml:space="preserve">%, and advanced from seventh to fifth, slightly ahead of the group of </w:t>
      </w:r>
      <w:r w:rsidR="0027532F" w:rsidRPr="00341CB1">
        <w:rPr>
          <w:lang w:val="en-GB"/>
        </w:rPr>
        <w:t>medicines</w:t>
      </w:r>
      <w:r w:rsidRPr="00341CB1">
        <w:rPr>
          <w:lang w:val="en-GB"/>
        </w:rPr>
        <w:t xml:space="preserve"> related to blood and hematopoietic system (</w:t>
      </w:r>
      <w:r w:rsidR="00C24C4D">
        <w:rPr>
          <w:lang w:val="en-GB"/>
        </w:rPr>
        <w:t>6.</w:t>
      </w:r>
      <w:bookmarkStart w:id="1" w:name="_GoBack"/>
      <w:bookmarkEnd w:id="1"/>
      <w:r w:rsidR="00C24C4D">
        <w:rPr>
          <w:lang w:val="en-GB"/>
        </w:rPr>
        <w:t>9</w:t>
      </w:r>
      <w:r w:rsidRPr="00341CB1">
        <w:rPr>
          <w:lang w:val="en-GB"/>
        </w:rPr>
        <w:t xml:space="preserve">%) and the category of drugs aimed at the genitourinary system and sex hormones (5.6%). </w:t>
      </w:r>
    </w:p>
    <w:p w14:paraId="5F54A1AB" w14:textId="77777777" w:rsidR="00E125CB" w:rsidRPr="00341CB1" w:rsidRDefault="00E125CB" w:rsidP="00E125CB">
      <w:pPr>
        <w:suppressAutoHyphens/>
        <w:spacing w:line="288" w:lineRule="auto"/>
        <w:rPr>
          <w:lang w:val="en-GB"/>
        </w:rPr>
      </w:pPr>
    </w:p>
    <w:p w14:paraId="11B62517" w14:textId="77777777" w:rsidR="00826D80" w:rsidRDefault="00826D80" w:rsidP="00E125CB">
      <w:pPr>
        <w:suppressAutoHyphens/>
        <w:spacing w:line="288" w:lineRule="auto"/>
        <w:rPr>
          <w:lang w:val="en-GB"/>
        </w:rPr>
      </w:pPr>
    </w:p>
    <w:p w14:paraId="537188D1" w14:textId="77777777" w:rsidR="00826D80" w:rsidRDefault="00826D80" w:rsidP="00E125CB">
      <w:pPr>
        <w:suppressAutoHyphens/>
        <w:spacing w:line="288" w:lineRule="auto"/>
        <w:rPr>
          <w:lang w:val="en-GB"/>
        </w:rPr>
      </w:pPr>
    </w:p>
    <w:p w14:paraId="553AC259" w14:textId="77777777" w:rsidR="00826D80" w:rsidRDefault="00826D80" w:rsidP="00E125CB">
      <w:pPr>
        <w:suppressAutoHyphens/>
        <w:spacing w:line="288" w:lineRule="auto"/>
        <w:rPr>
          <w:lang w:val="en-GB"/>
        </w:rPr>
      </w:pPr>
    </w:p>
    <w:p w14:paraId="6509DE01" w14:textId="77777777" w:rsidR="00826D80" w:rsidRDefault="00826D80" w:rsidP="00E125CB">
      <w:pPr>
        <w:suppressAutoHyphens/>
        <w:spacing w:line="288" w:lineRule="auto"/>
        <w:rPr>
          <w:lang w:val="en-GB"/>
        </w:rPr>
      </w:pPr>
    </w:p>
    <w:p w14:paraId="1CD7860A" w14:textId="77777777" w:rsidR="00826D80" w:rsidRDefault="00826D80" w:rsidP="00E125CB">
      <w:pPr>
        <w:suppressAutoHyphens/>
        <w:spacing w:line="288" w:lineRule="auto"/>
        <w:rPr>
          <w:lang w:val="en-GB"/>
        </w:rPr>
      </w:pPr>
    </w:p>
    <w:p w14:paraId="494211B6" w14:textId="77777777" w:rsidR="00826D80" w:rsidRDefault="00826D80" w:rsidP="00E125CB">
      <w:pPr>
        <w:suppressAutoHyphens/>
        <w:spacing w:line="288" w:lineRule="auto"/>
        <w:rPr>
          <w:lang w:val="en-GB"/>
        </w:rPr>
      </w:pPr>
    </w:p>
    <w:p w14:paraId="6A3528DE" w14:textId="77777777" w:rsidR="00826D80" w:rsidRDefault="00826D80" w:rsidP="00E125CB">
      <w:pPr>
        <w:suppressAutoHyphens/>
        <w:spacing w:line="288" w:lineRule="auto"/>
        <w:rPr>
          <w:lang w:val="en-GB"/>
        </w:rPr>
      </w:pPr>
    </w:p>
    <w:p w14:paraId="52BA7FFB" w14:textId="77777777" w:rsidR="00826D80" w:rsidRDefault="00826D80" w:rsidP="00E125CB">
      <w:pPr>
        <w:suppressAutoHyphens/>
        <w:spacing w:line="288" w:lineRule="auto"/>
        <w:rPr>
          <w:lang w:val="en-GB"/>
        </w:rPr>
      </w:pPr>
    </w:p>
    <w:p w14:paraId="5EA550B4" w14:textId="77777777" w:rsidR="00826D80" w:rsidRDefault="00826D80" w:rsidP="00E125CB">
      <w:pPr>
        <w:suppressAutoHyphens/>
        <w:spacing w:line="288" w:lineRule="auto"/>
        <w:rPr>
          <w:lang w:val="en-GB"/>
        </w:rPr>
      </w:pPr>
    </w:p>
    <w:p w14:paraId="71A652F8" w14:textId="77777777" w:rsidR="00826D80" w:rsidRDefault="00826D80" w:rsidP="00E125CB">
      <w:pPr>
        <w:suppressAutoHyphens/>
        <w:spacing w:line="288" w:lineRule="auto"/>
        <w:rPr>
          <w:lang w:val="en-GB"/>
        </w:rPr>
      </w:pPr>
    </w:p>
    <w:p w14:paraId="55661B08" w14:textId="0715FD62" w:rsidR="009C5560" w:rsidRPr="00341CB1" w:rsidRDefault="00114FBB" w:rsidP="00E125CB">
      <w:pPr>
        <w:suppressAutoHyphens/>
        <w:spacing w:line="288" w:lineRule="auto"/>
        <w:rPr>
          <w:lang w:val="en-GB"/>
        </w:rPr>
      </w:pPr>
      <w:r w:rsidRPr="00341CB1">
        <w:rPr>
          <w:lang w:val="en-GB"/>
        </w:rPr>
        <w:t xml:space="preserve">This signal information is based on the analysis of data on the sale of prescription </w:t>
      </w:r>
      <w:r w:rsidR="0027532F" w:rsidRPr="00341CB1">
        <w:rPr>
          <w:lang w:val="en-GB"/>
        </w:rPr>
        <w:t>medicines</w:t>
      </w:r>
      <w:r w:rsidRPr="00341CB1">
        <w:rPr>
          <w:lang w:val="en-GB"/>
        </w:rPr>
        <w:t xml:space="preserve"> sent by pharmacies and pharmacy outlets to the Medical Information System of the Ministry of Health. </w:t>
      </w:r>
    </w:p>
    <w:p w14:paraId="3C222B0C" w14:textId="5138568B" w:rsidR="00DA331D" w:rsidRPr="00341CB1" w:rsidRDefault="00146339" w:rsidP="00180E0E">
      <w:pPr>
        <w:spacing w:line="288" w:lineRule="auto"/>
        <w:rPr>
          <w:rFonts w:eastAsia="Times New Roman" w:cs="Times New Roman"/>
          <w:szCs w:val="19"/>
          <w:lang w:val="en-GB" w:eastAsia="pl-PL"/>
        </w:rPr>
        <w:sectPr w:rsidR="00DA331D" w:rsidRPr="00341CB1" w:rsidSect="003B18B6">
          <w:headerReference w:type="default" r:id="rId15"/>
          <w:footerReference w:type="default" r:id="rId16"/>
          <w:headerReference w:type="first" r:id="rId17"/>
          <w:footerReference w:type="first" r:id="rId18"/>
          <w:pgSz w:w="11906" w:h="16838"/>
          <w:pgMar w:top="720" w:right="3119" w:bottom="720" w:left="720" w:header="284" w:footer="283" w:gutter="0"/>
          <w:cols w:space="708"/>
          <w:titlePg/>
          <w:docGrid w:linePitch="360"/>
        </w:sectPr>
      </w:pPr>
      <w:r w:rsidRPr="00341CB1">
        <w:rPr>
          <w:rFonts w:eastAsia="Times New Roman" w:cs="Times New Roman"/>
          <w:szCs w:val="19"/>
          <w:lang w:val="en-GB" w:eastAsia="pl-PL"/>
        </w:rPr>
        <w:t>When</w:t>
      </w:r>
      <w:r w:rsidR="00180E0E" w:rsidRPr="00341CB1">
        <w:rPr>
          <w:rFonts w:eastAsia="Times New Roman" w:cs="Times New Roman"/>
          <w:szCs w:val="19"/>
          <w:lang w:val="en-GB" w:eastAsia="pl-PL"/>
        </w:rPr>
        <w:t xml:space="preserve"> quoting Statistics Poland data, please provide </w:t>
      </w:r>
      <w:r w:rsidRPr="00341CB1">
        <w:rPr>
          <w:rFonts w:eastAsia="Times New Roman" w:cs="Times New Roman"/>
          <w:szCs w:val="19"/>
          <w:lang w:val="en-GB" w:eastAsia="pl-PL"/>
        </w:rPr>
        <w:t xml:space="preserve">the </w:t>
      </w:r>
      <w:r w:rsidR="00180E0E" w:rsidRPr="00341CB1">
        <w:rPr>
          <w:rFonts w:eastAsia="Times New Roman" w:cs="Times New Roman"/>
          <w:szCs w:val="19"/>
          <w:lang w:val="en-GB" w:eastAsia="pl-PL"/>
        </w:rPr>
        <w:t xml:space="preserve">information: “Source of data: Statistics Poland”, and </w:t>
      </w:r>
      <w:r w:rsidRPr="00341CB1">
        <w:rPr>
          <w:rFonts w:eastAsia="Times New Roman" w:cs="Times New Roman"/>
          <w:szCs w:val="19"/>
          <w:lang w:val="en-GB" w:eastAsia="pl-PL"/>
        </w:rPr>
        <w:t>when</w:t>
      </w:r>
      <w:r w:rsidR="00180E0E" w:rsidRPr="00341CB1">
        <w:rPr>
          <w:rFonts w:eastAsia="Times New Roman" w:cs="Times New Roman"/>
          <w:szCs w:val="19"/>
          <w:lang w:val="en-GB" w:eastAsia="pl-PL"/>
        </w:rPr>
        <w:t xml:space="preserve"> publishing calculations made on data published by </w:t>
      </w:r>
      <w:r w:rsidR="00B366D8" w:rsidRPr="00341CB1">
        <w:rPr>
          <w:rFonts w:eastAsia="Times New Roman" w:cs="Times New Roman"/>
          <w:szCs w:val="19"/>
          <w:lang w:val="en-GB" w:eastAsia="pl-PL"/>
        </w:rPr>
        <w:t>Statistics Poland</w:t>
      </w:r>
      <w:r w:rsidR="00180E0E" w:rsidRPr="00341CB1">
        <w:rPr>
          <w:rFonts w:eastAsia="Times New Roman" w:cs="Times New Roman"/>
          <w:szCs w:val="19"/>
          <w:lang w:val="en-GB" w:eastAsia="pl-PL"/>
        </w:rPr>
        <w:t>, please include the following disclaimer: “Own study based on figures from Statistics Poland”.</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RPr="00C24C4D" w14:paraId="196D0BDA" w14:textId="77777777" w:rsidTr="009E7D31">
        <w:trPr>
          <w:trHeight w:val="1626"/>
        </w:trPr>
        <w:tc>
          <w:tcPr>
            <w:tcW w:w="4926" w:type="dxa"/>
          </w:tcPr>
          <w:p w14:paraId="05DA311F" w14:textId="094CF4F7" w:rsidR="00DE2400" w:rsidRPr="00341CB1" w:rsidRDefault="00C60504" w:rsidP="00DE2400">
            <w:pPr>
              <w:spacing w:before="0" w:after="0" w:line="276" w:lineRule="auto"/>
              <w:rPr>
                <w:rFonts w:cs="Arial"/>
                <w:sz w:val="20"/>
                <w:lang w:val="en-GB"/>
              </w:rPr>
            </w:pPr>
            <w:r w:rsidRPr="00341CB1">
              <w:rPr>
                <w:rFonts w:cs="Arial"/>
                <w:sz w:val="20"/>
                <w:lang w:val="en-GB"/>
              </w:rPr>
              <w:lastRenderedPageBreak/>
              <w:t>Prepared by</w:t>
            </w:r>
            <w:r w:rsidR="00DE2400" w:rsidRPr="00341CB1">
              <w:rPr>
                <w:rFonts w:cs="Arial"/>
                <w:sz w:val="20"/>
                <w:lang w:val="en-GB"/>
              </w:rPr>
              <w:t>:</w:t>
            </w:r>
          </w:p>
          <w:p w14:paraId="1E9B29DC" w14:textId="766C18A5" w:rsidR="00DE2400" w:rsidRPr="00341CB1" w:rsidRDefault="00FB5CB1" w:rsidP="00DE2400">
            <w:pPr>
              <w:spacing w:before="0" w:line="276" w:lineRule="auto"/>
              <w:rPr>
                <w:rFonts w:cs="Arial"/>
                <w:b/>
                <w:color w:val="000000" w:themeColor="text1"/>
                <w:sz w:val="20"/>
                <w:lang w:val="en-GB"/>
              </w:rPr>
            </w:pPr>
            <w:r w:rsidRPr="00341CB1">
              <w:rPr>
                <w:rFonts w:cs="Arial"/>
                <w:b/>
                <w:color w:val="000000" w:themeColor="text1"/>
                <w:sz w:val="20"/>
                <w:lang w:val="en-GB"/>
              </w:rPr>
              <w:t>Social Research</w:t>
            </w:r>
            <w:r w:rsidR="006C197A" w:rsidRPr="00341CB1">
              <w:rPr>
                <w:rFonts w:cs="Arial"/>
                <w:b/>
                <w:color w:val="000000" w:themeColor="text1"/>
                <w:sz w:val="20"/>
                <w:lang w:val="en-GB"/>
              </w:rPr>
              <w:t xml:space="preserve"> </w:t>
            </w:r>
            <w:r w:rsidR="00DE2400" w:rsidRPr="00341CB1">
              <w:rPr>
                <w:rFonts w:cs="Arial"/>
                <w:b/>
                <w:color w:val="000000" w:themeColor="text1"/>
                <w:sz w:val="20"/>
                <w:lang w:val="en-GB"/>
              </w:rPr>
              <w:t>Department</w:t>
            </w:r>
          </w:p>
          <w:p w14:paraId="21A164D2" w14:textId="3F2D8F0B" w:rsidR="00FB5CB1" w:rsidRPr="00341CB1" w:rsidRDefault="00DE2400" w:rsidP="00747B8C">
            <w:pPr>
              <w:spacing w:before="0" w:after="0" w:line="276" w:lineRule="auto"/>
              <w:rPr>
                <w:b/>
                <w:sz w:val="20"/>
                <w:szCs w:val="20"/>
                <w:lang w:val="en-GB"/>
              </w:rPr>
            </w:pPr>
            <w:r w:rsidRPr="00341CB1">
              <w:rPr>
                <w:b/>
                <w:sz w:val="20"/>
                <w:szCs w:val="20"/>
                <w:lang w:val="en-GB"/>
              </w:rPr>
              <w:t>D</w:t>
            </w:r>
            <w:r w:rsidR="006C197A" w:rsidRPr="00341CB1">
              <w:rPr>
                <w:b/>
                <w:sz w:val="20"/>
                <w:szCs w:val="20"/>
                <w:lang w:val="en-GB"/>
              </w:rPr>
              <w:t>irec</w:t>
            </w:r>
            <w:r w:rsidRPr="00341CB1">
              <w:rPr>
                <w:b/>
                <w:sz w:val="20"/>
                <w:szCs w:val="20"/>
                <w:lang w:val="en-GB"/>
              </w:rPr>
              <w:t xml:space="preserve">tor </w:t>
            </w:r>
          </w:p>
          <w:p w14:paraId="41A1AE38" w14:textId="0296945B" w:rsidR="00DE2400" w:rsidRPr="00341CB1" w:rsidRDefault="00C24C4D" w:rsidP="00747B8C">
            <w:pPr>
              <w:spacing w:before="0" w:after="0" w:line="276" w:lineRule="auto"/>
              <w:rPr>
                <w:b/>
                <w:sz w:val="20"/>
                <w:szCs w:val="20"/>
                <w:lang w:val="en-GB"/>
              </w:rPr>
            </w:pPr>
            <w:r>
              <w:rPr>
                <w:b/>
                <w:sz w:val="20"/>
                <w:szCs w:val="20"/>
                <w:lang w:val="en-GB"/>
              </w:rPr>
              <w:t>Izabela Grabowska</w:t>
            </w:r>
            <w:r w:rsidR="004E3E72">
              <w:rPr>
                <w:b/>
                <w:sz w:val="20"/>
                <w:szCs w:val="20"/>
                <w:lang w:val="en-GB"/>
              </w:rPr>
              <w:t>, PhD</w:t>
            </w:r>
          </w:p>
          <w:p w14:paraId="5425F0B4" w14:textId="3462346A" w:rsidR="00DE2400" w:rsidRPr="00341CB1" w:rsidRDefault="006C197A" w:rsidP="00AE54DC">
            <w:pPr>
              <w:pStyle w:val="Nagwek3"/>
              <w:spacing w:before="0" w:after="120" w:line="276" w:lineRule="auto"/>
              <w:outlineLvl w:val="2"/>
              <w:rPr>
                <w:rFonts w:ascii="Fira Sans" w:hAnsi="Fira Sans" w:cs="Arial"/>
                <w:color w:val="000000" w:themeColor="text1"/>
                <w:sz w:val="20"/>
                <w:lang w:val="en-GB"/>
              </w:rPr>
            </w:pPr>
            <w:r w:rsidRPr="00341CB1">
              <w:rPr>
                <w:rFonts w:ascii="Fira Sans" w:hAnsi="Fira Sans" w:cs="Arial"/>
                <w:color w:val="000000" w:themeColor="text1"/>
                <w:sz w:val="20"/>
                <w:lang w:val="en-GB"/>
              </w:rPr>
              <w:t>Phone</w:t>
            </w:r>
            <w:r w:rsidR="00DE2400" w:rsidRPr="00341CB1">
              <w:rPr>
                <w:rFonts w:ascii="Fira Sans" w:hAnsi="Fira Sans" w:cs="Arial"/>
                <w:color w:val="000000" w:themeColor="text1"/>
                <w:sz w:val="20"/>
                <w:lang w:val="en-GB"/>
              </w:rPr>
              <w:t xml:space="preserve">: </w:t>
            </w:r>
            <w:r w:rsidR="00156F04" w:rsidRPr="00341CB1">
              <w:rPr>
                <w:rFonts w:ascii="Fira Sans" w:hAnsi="Fira Sans" w:cs="Arial"/>
                <w:color w:val="000000" w:themeColor="text1"/>
                <w:sz w:val="20"/>
                <w:lang w:val="en-GB"/>
              </w:rPr>
              <w:t>(</w:t>
            </w:r>
            <w:r w:rsidRPr="00341CB1">
              <w:rPr>
                <w:rFonts w:ascii="Fira Sans" w:hAnsi="Fira Sans" w:cs="Arial"/>
                <w:color w:val="000000" w:themeColor="text1"/>
                <w:sz w:val="20"/>
                <w:lang w:val="en-GB"/>
              </w:rPr>
              <w:t xml:space="preserve">+48 </w:t>
            </w:r>
            <w:r w:rsidR="00DE2400" w:rsidRPr="00341CB1">
              <w:rPr>
                <w:rFonts w:ascii="Fira Sans" w:hAnsi="Fira Sans" w:cs="Arial"/>
                <w:color w:val="000000" w:themeColor="text1"/>
                <w:sz w:val="20"/>
                <w:lang w:val="en-GB"/>
              </w:rPr>
              <w:t>22</w:t>
            </w:r>
            <w:r w:rsidR="00156F04" w:rsidRPr="00341CB1">
              <w:rPr>
                <w:rFonts w:ascii="Fira Sans" w:hAnsi="Fira Sans" w:cs="Arial"/>
                <w:color w:val="000000" w:themeColor="text1"/>
                <w:sz w:val="20"/>
                <w:lang w:val="en-GB"/>
              </w:rPr>
              <w:t>)</w:t>
            </w:r>
            <w:r w:rsidR="00DE2400" w:rsidRPr="00341CB1">
              <w:rPr>
                <w:rFonts w:ascii="Fira Sans" w:hAnsi="Fira Sans" w:cs="Arial"/>
                <w:color w:val="000000" w:themeColor="text1"/>
                <w:sz w:val="20"/>
                <w:lang w:val="en-GB"/>
              </w:rPr>
              <w:t> </w:t>
            </w:r>
            <w:r w:rsidR="00FB5CB1" w:rsidRPr="00341CB1">
              <w:rPr>
                <w:rFonts w:ascii="Fira Sans" w:hAnsi="Fira Sans" w:cs="Arial"/>
                <w:color w:val="000000" w:themeColor="text1"/>
                <w:sz w:val="20"/>
                <w:lang w:val="en-GB"/>
              </w:rPr>
              <w:t>608 31 22</w:t>
            </w:r>
          </w:p>
        </w:tc>
        <w:tc>
          <w:tcPr>
            <w:tcW w:w="4927" w:type="dxa"/>
          </w:tcPr>
          <w:p w14:paraId="1C9C3DF0" w14:textId="77777777" w:rsidR="00CF7C09" w:rsidRPr="00341CB1" w:rsidRDefault="006C197A" w:rsidP="00CF7C09">
            <w:pPr>
              <w:rPr>
                <w:b/>
                <w:lang w:val="en-GB"/>
              </w:rPr>
            </w:pPr>
            <w:r w:rsidRPr="00341CB1">
              <w:rPr>
                <w:rFonts w:cs="Arial"/>
                <w:sz w:val="20"/>
                <w:lang w:val="en-GB"/>
              </w:rPr>
              <w:t>Issued by</w:t>
            </w:r>
            <w:r w:rsidR="00DE2400" w:rsidRPr="00341CB1">
              <w:rPr>
                <w:rFonts w:cs="Arial"/>
                <w:sz w:val="20"/>
                <w:lang w:val="en-GB"/>
              </w:rPr>
              <w:t>:</w:t>
            </w:r>
            <w:r w:rsidR="00DE2400" w:rsidRPr="00341CB1">
              <w:rPr>
                <w:rFonts w:cs="Arial"/>
                <w:sz w:val="20"/>
                <w:lang w:val="en-GB"/>
              </w:rPr>
              <w:br/>
            </w:r>
            <w:r w:rsidR="00CF7C09" w:rsidRPr="00341CB1">
              <w:rPr>
                <w:b/>
                <w:lang w:val="en-GB"/>
              </w:rPr>
              <w:t>Press Office</w:t>
            </w:r>
          </w:p>
          <w:p w14:paraId="3100D96F" w14:textId="1D167774" w:rsidR="00CF7C09" w:rsidRPr="00341CB1" w:rsidRDefault="00CF7C09" w:rsidP="00CF7C09">
            <w:pPr>
              <w:rPr>
                <w:sz w:val="20"/>
                <w:lang w:val="en-GB"/>
              </w:rPr>
            </w:pPr>
            <w:r w:rsidRPr="00341CB1">
              <w:rPr>
                <w:sz w:val="20"/>
                <w:lang w:val="en-GB"/>
              </w:rPr>
              <w:t>Mobile</w:t>
            </w:r>
            <w:r w:rsidR="00146339" w:rsidRPr="00341CB1">
              <w:rPr>
                <w:sz w:val="20"/>
                <w:lang w:val="en-GB"/>
              </w:rPr>
              <w:t>:</w:t>
            </w:r>
            <w:r w:rsidRPr="00341CB1">
              <w:rPr>
                <w:sz w:val="20"/>
                <w:lang w:val="en-GB"/>
              </w:rPr>
              <w:t xml:space="preserve"> </w:t>
            </w:r>
            <w:r w:rsidR="006B5653" w:rsidRPr="00341CB1">
              <w:rPr>
                <w:sz w:val="20"/>
                <w:lang w:val="en-GB"/>
              </w:rPr>
              <w:t>(</w:t>
            </w:r>
            <w:r w:rsidRPr="00341CB1">
              <w:rPr>
                <w:sz w:val="20"/>
                <w:lang w:val="en-GB"/>
              </w:rPr>
              <w:t>+48</w:t>
            </w:r>
            <w:r w:rsidR="006B5653" w:rsidRPr="00341CB1">
              <w:rPr>
                <w:sz w:val="20"/>
                <w:lang w:val="en-GB"/>
              </w:rPr>
              <w:t>)</w:t>
            </w:r>
            <w:r w:rsidRPr="00341CB1">
              <w:rPr>
                <w:sz w:val="20"/>
                <w:lang w:val="en-GB"/>
              </w:rPr>
              <w:t xml:space="preserve"> 695 255 032</w:t>
            </w:r>
          </w:p>
          <w:p w14:paraId="08A2487A" w14:textId="7C80EC2B" w:rsidR="00CF7C09" w:rsidRPr="00341CB1" w:rsidRDefault="00CF7C09" w:rsidP="00CF7C09">
            <w:pPr>
              <w:spacing w:after="0"/>
              <w:rPr>
                <w:sz w:val="20"/>
                <w:lang w:val="en-GB"/>
              </w:rPr>
            </w:pPr>
            <w:r w:rsidRPr="00341CB1">
              <w:rPr>
                <w:sz w:val="20"/>
                <w:lang w:val="en-GB"/>
              </w:rPr>
              <w:t>Phone</w:t>
            </w:r>
            <w:r w:rsidR="00146339" w:rsidRPr="00341CB1">
              <w:rPr>
                <w:sz w:val="20"/>
                <w:lang w:val="en-GB"/>
              </w:rPr>
              <w:t>:</w:t>
            </w:r>
            <w:r w:rsidRPr="00341CB1">
              <w:rPr>
                <w:sz w:val="20"/>
                <w:lang w:val="en-GB"/>
              </w:rPr>
              <w:t xml:space="preserve"> </w:t>
            </w:r>
            <w:r w:rsidR="006B5653" w:rsidRPr="00341CB1">
              <w:rPr>
                <w:sz w:val="20"/>
                <w:lang w:val="en-GB"/>
              </w:rPr>
              <w:t>(</w:t>
            </w:r>
            <w:r w:rsidRPr="00341CB1">
              <w:rPr>
                <w:sz w:val="20"/>
                <w:lang w:val="en-GB"/>
              </w:rPr>
              <w:t>+48 22</w:t>
            </w:r>
            <w:r w:rsidR="006B5653" w:rsidRPr="00341CB1">
              <w:rPr>
                <w:sz w:val="20"/>
                <w:lang w:val="en-GB"/>
              </w:rPr>
              <w:t>)</w:t>
            </w:r>
            <w:r w:rsidRPr="00341CB1">
              <w:rPr>
                <w:sz w:val="20"/>
                <w:lang w:val="en-GB"/>
              </w:rPr>
              <w:t xml:space="preserve"> 608 38 04, </w:t>
            </w:r>
            <w:r w:rsidR="00C24C4D">
              <w:rPr>
                <w:sz w:val="20"/>
                <w:lang w:val="en-GB"/>
              </w:rPr>
              <w:br/>
              <w:t xml:space="preserve">             </w:t>
            </w:r>
            <w:r w:rsidR="006B5653" w:rsidRPr="00341CB1">
              <w:rPr>
                <w:sz w:val="20"/>
                <w:lang w:val="en-GB"/>
              </w:rPr>
              <w:t>(</w:t>
            </w:r>
            <w:r w:rsidRPr="00341CB1">
              <w:rPr>
                <w:sz w:val="20"/>
                <w:lang w:val="en-GB"/>
              </w:rPr>
              <w:t>+48 22</w:t>
            </w:r>
            <w:r w:rsidR="006B5653" w:rsidRPr="00341CB1">
              <w:rPr>
                <w:sz w:val="20"/>
                <w:lang w:val="en-GB"/>
              </w:rPr>
              <w:t>)</w:t>
            </w:r>
            <w:r w:rsidRPr="00341CB1">
              <w:rPr>
                <w:sz w:val="20"/>
                <w:lang w:val="en-GB"/>
              </w:rPr>
              <w:t xml:space="preserve"> 449 41 45, </w:t>
            </w:r>
          </w:p>
          <w:p w14:paraId="54C318EE" w14:textId="07703AEE" w:rsidR="00CF7C09" w:rsidRPr="00341CB1" w:rsidRDefault="00146339" w:rsidP="00CF7C09">
            <w:pPr>
              <w:spacing w:before="0"/>
              <w:rPr>
                <w:sz w:val="20"/>
                <w:lang w:val="en-GB"/>
              </w:rPr>
            </w:pPr>
            <w:r w:rsidRPr="00341CB1">
              <w:rPr>
                <w:sz w:val="20"/>
                <w:lang w:val="en-GB"/>
              </w:rPr>
              <w:t xml:space="preserve">             </w:t>
            </w:r>
            <w:r w:rsidR="006B5653" w:rsidRPr="00341CB1">
              <w:rPr>
                <w:sz w:val="20"/>
                <w:lang w:val="en-GB"/>
              </w:rPr>
              <w:t>(</w:t>
            </w:r>
            <w:r w:rsidR="00CF7C09" w:rsidRPr="00341CB1">
              <w:rPr>
                <w:sz w:val="20"/>
                <w:lang w:val="en-GB"/>
              </w:rPr>
              <w:t>+48 22</w:t>
            </w:r>
            <w:r w:rsidR="006B5653" w:rsidRPr="00341CB1">
              <w:rPr>
                <w:sz w:val="20"/>
                <w:lang w:val="en-GB"/>
              </w:rPr>
              <w:t>)</w:t>
            </w:r>
            <w:r w:rsidR="00CF7C09" w:rsidRPr="00341CB1">
              <w:rPr>
                <w:sz w:val="20"/>
                <w:lang w:val="en-GB"/>
              </w:rPr>
              <w:t xml:space="preserve"> 608 30 09</w:t>
            </w:r>
          </w:p>
          <w:p w14:paraId="59C02E89" w14:textId="5BA04D88" w:rsidR="00DE2400" w:rsidRPr="00341CB1" w:rsidRDefault="00CF7C09" w:rsidP="00CF7C09">
            <w:pPr>
              <w:pStyle w:val="Nagwek3"/>
              <w:spacing w:before="0" w:after="120" w:line="276" w:lineRule="auto"/>
              <w:outlineLvl w:val="2"/>
              <w:rPr>
                <w:rFonts w:ascii="Fira Sans" w:hAnsi="Fira Sans" w:cs="Arial"/>
                <w:color w:val="000000" w:themeColor="text1"/>
                <w:sz w:val="20"/>
                <w:lang w:val="en-GB"/>
              </w:rPr>
            </w:pPr>
            <w:r w:rsidRPr="00341CB1">
              <w:rPr>
                <w:b/>
                <w:sz w:val="20"/>
                <w:lang w:val="en-GB"/>
              </w:rPr>
              <w:t>e-mail:</w:t>
            </w:r>
            <w:r w:rsidRPr="00341CB1">
              <w:rPr>
                <w:sz w:val="20"/>
                <w:lang w:val="en-GB"/>
              </w:rPr>
              <w:t xml:space="preserve"> </w:t>
            </w:r>
            <w:hyperlink r:id="rId19" w:history="1">
              <w:r w:rsidRPr="00341CB1">
                <w:rPr>
                  <w:rStyle w:val="Hipercze"/>
                  <w:rFonts w:cs="Arial"/>
                  <w:b/>
                  <w:color w:val="auto"/>
                  <w:sz w:val="20"/>
                  <w:szCs w:val="20"/>
                  <w:lang w:val="en-GB"/>
                </w:rPr>
                <w:t>obslugaprasowa@stat.gov.pl</w:t>
              </w:r>
            </w:hyperlink>
          </w:p>
          <w:p w14:paraId="3CC62B04" w14:textId="77777777" w:rsidR="00DE2400" w:rsidRPr="00341CB1" w:rsidRDefault="00DE2400" w:rsidP="00747B8C">
            <w:pPr>
              <w:rPr>
                <w:sz w:val="18"/>
                <w:lang w:val="en-GB"/>
              </w:rPr>
            </w:pPr>
          </w:p>
        </w:tc>
      </w:tr>
      <w:tr w:rsidR="00DE2400" w:rsidRPr="00341CB1" w14:paraId="28647E7C" w14:textId="77777777" w:rsidTr="009E7D31">
        <w:trPr>
          <w:trHeight w:val="418"/>
        </w:trPr>
        <w:tc>
          <w:tcPr>
            <w:tcW w:w="4926" w:type="dxa"/>
            <w:vMerge w:val="restart"/>
          </w:tcPr>
          <w:p w14:paraId="07C73DA1" w14:textId="2FCB49E7" w:rsidR="00DE2400" w:rsidRPr="00341CB1" w:rsidRDefault="00DE2400" w:rsidP="00747B8C">
            <w:pPr>
              <w:rPr>
                <w:sz w:val="18"/>
                <w:lang w:val="en-GB"/>
              </w:rPr>
            </w:pPr>
          </w:p>
        </w:tc>
        <w:tc>
          <w:tcPr>
            <w:tcW w:w="4927" w:type="dxa"/>
            <w:vAlign w:val="center"/>
          </w:tcPr>
          <w:p w14:paraId="01941133" w14:textId="12CAEFD6" w:rsidR="00DE2400" w:rsidRPr="00341CB1" w:rsidRDefault="00DE2400" w:rsidP="00747B8C">
            <w:pPr>
              <w:ind w:firstLine="680"/>
              <w:rPr>
                <w:sz w:val="18"/>
                <w:lang w:val="en-GB"/>
              </w:rPr>
            </w:pPr>
            <w:r w:rsidRPr="00341CB1">
              <w:rPr>
                <w:noProof/>
                <w:sz w:val="20"/>
                <w:lang w:val="en-GB"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1" w:history="1">
              <w:r w:rsidRPr="00341CB1">
                <w:rPr>
                  <w:rStyle w:val="Hipercze"/>
                  <w:rFonts w:cstheme="minorBidi"/>
                  <w:sz w:val="20"/>
                  <w:lang w:val="en-GB"/>
                </w:rPr>
                <w:t>stat.gov.pl</w:t>
              </w:r>
              <w:r w:rsidR="002021A6" w:rsidRPr="00341CB1">
                <w:rPr>
                  <w:rStyle w:val="Hipercze"/>
                  <w:rFonts w:cstheme="minorBidi"/>
                  <w:sz w:val="20"/>
                  <w:lang w:val="en-GB"/>
                </w:rPr>
                <w:t>/</w:t>
              </w:r>
              <w:proofErr w:type="spellStart"/>
              <w:r w:rsidR="002021A6" w:rsidRPr="00341CB1">
                <w:rPr>
                  <w:rStyle w:val="Hipercze"/>
                  <w:rFonts w:cstheme="minorBidi"/>
                  <w:sz w:val="20"/>
                  <w:lang w:val="en-GB"/>
                </w:rPr>
                <w:t>en</w:t>
              </w:r>
              <w:proofErr w:type="spellEnd"/>
              <w:r w:rsidR="002021A6" w:rsidRPr="00341CB1">
                <w:rPr>
                  <w:rStyle w:val="Hipercze"/>
                  <w:rFonts w:cstheme="minorBidi"/>
                  <w:sz w:val="20"/>
                  <w:lang w:val="en-GB"/>
                </w:rPr>
                <w:t>/</w:t>
              </w:r>
              <w:r w:rsidRPr="00341CB1">
                <w:rPr>
                  <w:rStyle w:val="Hipercze"/>
                  <w:rFonts w:cstheme="minorBidi"/>
                  <w:sz w:val="18"/>
                  <w:lang w:val="en-GB"/>
                </w:rPr>
                <w:t xml:space="preserve">    </w:t>
              </w:r>
            </w:hyperlink>
            <w:r w:rsidRPr="00341CB1">
              <w:rPr>
                <w:sz w:val="18"/>
                <w:lang w:val="en-GB"/>
              </w:rPr>
              <w:t xml:space="preserve"> </w:t>
            </w:r>
          </w:p>
        </w:tc>
      </w:tr>
      <w:tr w:rsidR="00DE1D0A" w:rsidRPr="00341CB1" w14:paraId="36A99721" w14:textId="77777777" w:rsidTr="009E7D31">
        <w:trPr>
          <w:trHeight w:val="418"/>
        </w:trPr>
        <w:tc>
          <w:tcPr>
            <w:tcW w:w="4926" w:type="dxa"/>
            <w:vMerge/>
          </w:tcPr>
          <w:p w14:paraId="3255344A" w14:textId="77777777" w:rsidR="00DE1D0A" w:rsidRPr="00341CB1" w:rsidRDefault="00DE1D0A" w:rsidP="00DE1D0A">
            <w:pPr>
              <w:rPr>
                <w:b/>
                <w:sz w:val="20"/>
                <w:lang w:val="en-GB"/>
              </w:rPr>
            </w:pPr>
          </w:p>
        </w:tc>
        <w:tc>
          <w:tcPr>
            <w:tcW w:w="4927" w:type="dxa"/>
            <w:vAlign w:val="center"/>
          </w:tcPr>
          <w:p w14:paraId="09C3C6AD" w14:textId="770239FD" w:rsidR="00DE1D0A" w:rsidRPr="00341CB1" w:rsidRDefault="00DE1D0A" w:rsidP="00DE1D0A">
            <w:pPr>
              <w:ind w:firstLine="680"/>
              <w:rPr>
                <w:sz w:val="18"/>
                <w:lang w:val="en-GB"/>
              </w:rPr>
            </w:pPr>
            <w:r w:rsidRPr="00341CB1">
              <w:rPr>
                <w:noProof/>
                <w:sz w:val="20"/>
                <w:lang w:val="en-GB" w:eastAsia="pl-PL"/>
              </w:rPr>
              <w:drawing>
                <wp:anchor distT="0" distB="0" distL="114300" distR="114300" simplePos="0" relativeHeight="251753472" behindDoc="0" locked="0" layoutInCell="1" allowOverlap="1" wp14:anchorId="2A52F6BA" wp14:editId="562C1CC5">
                  <wp:simplePos x="0" y="0"/>
                  <wp:positionH relativeFrom="column">
                    <wp:posOffset>76200</wp:posOffset>
                  </wp:positionH>
                  <wp:positionV relativeFrom="paragraph">
                    <wp:posOffset>21590</wp:posOffset>
                  </wp:positionV>
                  <wp:extent cx="251460" cy="251460"/>
                  <wp:effectExtent l="0" t="0" r="0" b="0"/>
                  <wp:wrapNone/>
                  <wp:docPr id="22" name="Obraz 22" descr="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3" w:history="1">
              <w:r w:rsidRPr="00341CB1">
                <w:rPr>
                  <w:rStyle w:val="Hipercze"/>
                  <w:rFonts w:cstheme="minorBidi"/>
                  <w:sz w:val="20"/>
                  <w:lang w:val="en-GB"/>
                </w:rPr>
                <w:t>@</w:t>
              </w:r>
              <w:r w:rsidRPr="00341CB1">
                <w:rPr>
                  <w:rStyle w:val="Hipercze"/>
                  <w:rFonts w:cstheme="minorBidi"/>
                  <w:noProof/>
                  <w:sz w:val="20"/>
                  <w:lang w:val="en-GB" w:eastAsia="pl-PL"/>
                </w:rPr>
                <w:t>StatPoland</w:t>
              </w:r>
            </w:hyperlink>
          </w:p>
        </w:tc>
      </w:tr>
      <w:tr w:rsidR="00DE1D0A" w:rsidRPr="00341CB1" w14:paraId="549C3B1C" w14:textId="77777777" w:rsidTr="009E7D31">
        <w:trPr>
          <w:trHeight w:val="480"/>
        </w:trPr>
        <w:tc>
          <w:tcPr>
            <w:tcW w:w="4926" w:type="dxa"/>
            <w:vMerge/>
          </w:tcPr>
          <w:p w14:paraId="231798A1" w14:textId="77777777" w:rsidR="00DE1D0A" w:rsidRPr="00341CB1" w:rsidRDefault="00DE1D0A" w:rsidP="00DE1D0A">
            <w:pPr>
              <w:rPr>
                <w:b/>
                <w:sz w:val="20"/>
                <w:lang w:val="en-GB"/>
              </w:rPr>
            </w:pPr>
          </w:p>
        </w:tc>
        <w:tc>
          <w:tcPr>
            <w:tcW w:w="4927" w:type="dxa"/>
          </w:tcPr>
          <w:p w14:paraId="5B472D28" w14:textId="61D75822" w:rsidR="00DE1D0A" w:rsidRPr="00341CB1" w:rsidRDefault="00DE1D0A" w:rsidP="00DE1D0A">
            <w:pPr>
              <w:ind w:firstLine="680"/>
              <w:rPr>
                <w:sz w:val="18"/>
                <w:lang w:val="en-GB"/>
              </w:rPr>
            </w:pPr>
            <w:r w:rsidRPr="00341CB1">
              <w:rPr>
                <w:noProof/>
                <w:sz w:val="20"/>
                <w:lang w:val="en-GB"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5" w:history="1">
              <w:r w:rsidR="00F7264C" w:rsidRPr="00341CB1">
                <w:rPr>
                  <w:rStyle w:val="Hipercze"/>
                  <w:rFonts w:cstheme="minorBidi"/>
                  <w:sz w:val="20"/>
                  <w:lang w:val="en-GB"/>
                </w:rPr>
                <w:t>@GlownyUrzadStatystyczny</w:t>
              </w:r>
            </w:hyperlink>
            <w:r w:rsidRPr="00341CB1">
              <w:rPr>
                <w:noProof/>
                <w:sz w:val="20"/>
                <w:lang w:val="en-GB" w:eastAsia="pl-PL"/>
              </w:rPr>
              <w:t xml:space="preserve"> </w:t>
            </w:r>
          </w:p>
        </w:tc>
      </w:tr>
      <w:tr w:rsidR="00DE1D0A" w:rsidRPr="00341CB1" w14:paraId="06D97269" w14:textId="77777777" w:rsidTr="009E7D31">
        <w:trPr>
          <w:trHeight w:val="480"/>
        </w:trPr>
        <w:tc>
          <w:tcPr>
            <w:tcW w:w="4926" w:type="dxa"/>
          </w:tcPr>
          <w:p w14:paraId="0DD5A4BE" w14:textId="77777777" w:rsidR="00DE1D0A" w:rsidRPr="00341CB1" w:rsidRDefault="00DE1D0A" w:rsidP="00DE1D0A">
            <w:pPr>
              <w:rPr>
                <w:b/>
                <w:sz w:val="20"/>
                <w:lang w:val="en-GB"/>
              </w:rPr>
            </w:pPr>
          </w:p>
        </w:tc>
        <w:tc>
          <w:tcPr>
            <w:tcW w:w="4927" w:type="dxa"/>
          </w:tcPr>
          <w:p w14:paraId="581DB5EF" w14:textId="5DC5FA20" w:rsidR="00DE1D0A" w:rsidRPr="00341CB1" w:rsidRDefault="00DE1D0A" w:rsidP="00DE1D0A">
            <w:pPr>
              <w:ind w:firstLine="680"/>
              <w:rPr>
                <w:sz w:val="20"/>
                <w:lang w:val="en-GB"/>
              </w:rPr>
            </w:pPr>
            <w:r w:rsidRPr="00341CB1">
              <w:rPr>
                <w:noProof/>
                <w:sz w:val="20"/>
                <w:lang w:val="en-GB"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7" w:history="1">
              <w:r w:rsidR="00F7264C" w:rsidRPr="00341CB1">
                <w:rPr>
                  <w:rStyle w:val="Hipercze"/>
                  <w:rFonts w:cstheme="minorBidi"/>
                  <w:sz w:val="20"/>
                  <w:lang w:val="en-GB"/>
                </w:rPr>
                <w:t>@gus_stat</w:t>
              </w:r>
            </w:hyperlink>
          </w:p>
        </w:tc>
      </w:tr>
      <w:tr w:rsidR="00DE1D0A" w:rsidRPr="00341CB1" w14:paraId="2B34FEF8" w14:textId="77777777" w:rsidTr="009E7D31">
        <w:trPr>
          <w:trHeight w:val="480"/>
        </w:trPr>
        <w:tc>
          <w:tcPr>
            <w:tcW w:w="4926" w:type="dxa"/>
          </w:tcPr>
          <w:p w14:paraId="327B582C" w14:textId="77777777" w:rsidR="00DE1D0A" w:rsidRPr="00341CB1" w:rsidRDefault="00DE1D0A" w:rsidP="00DE1D0A">
            <w:pPr>
              <w:rPr>
                <w:b/>
                <w:sz w:val="20"/>
                <w:lang w:val="en-GB"/>
              </w:rPr>
            </w:pPr>
          </w:p>
        </w:tc>
        <w:tc>
          <w:tcPr>
            <w:tcW w:w="4927" w:type="dxa"/>
          </w:tcPr>
          <w:p w14:paraId="40F251B2" w14:textId="11A31C9B" w:rsidR="00DE1D0A" w:rsidRPr="00341CB1" w:rsidRDefault="00DE1D0A" w:rsidP="00DE1D0A">
            <w:pPr>
              <w:ind w:firstLine="680"/>
              <w:rPr>
                <w:sz w:val="20"/>
                <w:lang w:val="en-GB"/>
              </w:rPr>
            </w:pPr>
            <w:r w:rsidRPr="00341CB1">
              <w:rPr>
                <w:noProof/>
                <w:sz w:val="20"/>
                <w:lang w:val="en-GB"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9" w:history="1">
              <w:r w:rsidR="00F7264C" w:rsidRPr="00341CB1">
                <w:rPr>
                  <w:rStyle w:val="Hipercze"/>
                  <w:rFonts w:cstheme="minorBidi"/>
                  <w:sz w:val="20"/>
                  <w:lang w:val="en-GB"/>
                </w:rPr>
                <w:t>@GłównyUrządStatystycznyGUS</w:t>
              </w:r>
            </w:hyperlink>
          </w:p>
        </w:tc>
      </w:tr>
      <w:tr w:rsidR="00DE1D0A" w:rsidRPr="00341CB1" w14:paraId="16A5698A" w14:textId="77777777" w:rsidTr="009E7D31">
        <w:trPr>
          <w:trHeight w:val="953"/>
        </w:trPr>
        <w:tc>
          <w:tcPr>
            <w:tcW w:w="4926" w:type="dxa"/>
          </w:tcPr>
          <w:p w14:paraId="3605F212" w14:textId="77777777" w:rsidR="00DE1D0A" w:rsidRPr="00341CB1" w:rsidRDefault="00DE1D0A" w:rsidP="00DE1D0A">
            <w:pPr>
              <w:rPr>
                <w:b/>
                <w:sz w:val="20"/>
                <w:lang w:val="en-GB"/>
              </w:rPr>
            </w:pPr>
          </w:p>
        </w:tc>
        <w:tc>
          <w:tcPr>
            <w:tcW w:w="4927" w:type="dxa"/>
          </w:tcPr>
          <w:p w14:paraId="1D245A35" w14:textId="2862AE4C" w:rsidR="00DE1D0A" w:rsidRPr="00341CB1" w:rsidRDefault="00B161A1" w:rsidP="00DE1D0A">
            <w:pPr>
              <w:ind w:firstLine="680"/>
              <w:rPr>
                <w:sz w:val="20"/>
                <w:lang w:val="en-GB"/>
              </w:rPr>
            </w:pPr>
            <w:hyperlink r:id="rId30" w:history="1">
              <w:r w:rsidR="00F7264C" w:rsidRPr="00341CB1">
                <w:rPr>
                  <w:rStyle w:val="Hipercze"/>
                  <w:rFonts w:cstheme="minorBidi"/>
                  <w:noProof/>
                  <w:sz w:val="20"/>
                  <w:lang w:val="en-GB" w:eastAsia="pl-PL"/>
                </w:rPr>
                <w:t>@G</w:t>
              </w:r>
              <w:r w:rsidR="00DE1D0A" w:rsidRPr="00341CB1">
                <w:rPr>
                  <w:rStyle w:val="Hipercze"/>
                  <w:rFonts w:cstheme="minorBidi"/>
                  <w:noProof/>
                  <w:sz w:val="20"/>
                  <w:lang w:val="en-GB" w:eastAsia="pl-PL"/>
                </w:rPr>
                <w:t>l</w:t>
              </w:r>
              <w:r w:rsidR="00F7264C" w:rsidRPr="00341CB1">
                <w:rPr>
                  <w:rStyle w:val="Hipercze"/>
                  <w:rFonts w:cstheme="minorBidi"/>
                  <w:noProof/>
                  <w:sz w:val="20"/>
                  <w:lang w:val="en-GB" w:eastAsia="pl-PL"/>
                </w:rPr>
                <w:t>ó</w:t>
              </w:r>
              <w:r w:rsidR="00DE1D0A" w:rsidRPr="00341CB1">
                <w:rPr>
                  <w:rStyle w:val="Hipercze"/>
                  <w:rFonts w:cstheme="minorBidi"/>
                  <w:noProof/>
                  <w:sz w:val="20"/>
                  <w:lang w:val="en-GB" w:eastAsia="pl-PL"/>
                </w:rPr>
                <w:t>wny</w:t>
              </w:r>
              <w:r w:rsidR="00F7264C" w:rsidRPr="00341CB1">
                <w:rPr>
                  <w:rStyle w:val="Hipercze"/>
                  <w:rFonts w:cstheme="minorBidi"/>
                  <w:noProof/>
                  <w:sz w:val="20"/>
                  <w:lang w:val="en-GB" w:eastAsia="pl-PL"/>
                </w:rPr>
                <w:t xml:space="preserve"> U</w:t>
              </w:r>
              <w:r w:rsidR="00DE1D0A" w:rsidRPr="00341CB1">
                <w:rPr>
                  <w:rStyle w:val="Hipercze"/>
                  <w:rFonts w:cstheme="minorBidi"/>
                  <w:noProof/>
                  <w:sz w:val="20"/>
                  <w:lang w:val="en-GB" w:eastAsia="pl-PL"/>
                </w:rPr>
                <w:t>rz</w:t>
              </w:r>
              <w:r w:rsidR="00F7264C" w:rsidRPr="00341CB1">
                <w:rPr>
                  <w:rStyle w:val="Hipercze"/>
                  <w:rFonts w:cstheme="minorBidi"/>
                  <w:noProof/>
                  <w:sz w:val="20"/>
                  <w:lang w:val="en-GB" w:eastAsia="pl-PL"/>
                </w:rPr>
                <w:t>ą</w:t>
              </w:r>
              <w:r w:rsidR="00DE1D0A" w:rsidRPr="00341CB1">
                <w:rPr>
                  <w:rStyle w:val="Hipercze"/>
                  <w:rFonts w:cstheme="minorBidi"/>
                  <w:noProof/>
                  <w:sz w:val="20"/>
                  <w:lang w:val="en-GB" w:eastAsia="pl-PL"/>
                </w:rPr>
                <w:t>d</w:t>
              </w:r>
              <w:r w:rsidR="00F7264C" w:rsidRPr="00341CB1">
                <w:rPr>
                  <w:rStyle w:val="Hipercze"/>
                  <w:rFonts w:cstheme="minorBidi"/>
                  <w:noProof/>
                  <w:sz w:val="20"/>
                  <w:lang w:val="en-GB" w:eastAsia="pl-PL"/>
                </w:rPr>
                <w:t xml:space="preserve"> S</w:t>
              </w:r>
              <w:r w:rsidR="00DE1D0A" w:rsidRPr="00341CB1">
                <w:rPr>
                  <w:rStyle w:val="Hipercze"/>
                  <w:rFonts w:cstheme="minorBidi"/>
                  <w:noProof/>
                  <w:sz w:val="20"/>
                  <w:lang w:val="en-GB" w:eastAsia="pl-PL"/>
                </w:rPr>
                <w:t>tatystyczny</w:t>
              </w:r>
            </w:hyperlink>
            <w:r w:rsidR="00DE1D0A" w:rsidRPr="00341CB1">
              <w:rPr>
                <w:noProof/>
                <w:sz w:val="20"/>
                <w:lang w:val="en-GB"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C24C4D" w14:paraId="385E56CC" w14:textId="77777777" w:rsidTr="009E7D31">
        <w:trPr>
          <w:trHeight w:val="4114"/>
        </w:trPr>
        <w:tc>
          <w:tcPr>
            <w:tcW w:w="9853" w:type="dxa"/>
            <w:gridSpan w:val="2"/>
            <w:shd w:val="clear" w:color="auto" w:fill="D9D9D9" w:themeFill="background1" w:themeFillShade="D9"/>
          </w:tcPr>
          <w:p w14:paraId="08948A60" w14:textId="49BD2C24" w:rsidR="00DE2400" w:rsidRPr="00341CB1" w:rsidRDefault="00CA784C" w:rsidP="00747B8C">
            <w:pPr>
              <w:shd w:val="clear" w:color="auto" w:fill="D9D9D9" w:themeFill="background1" w:themeFillShade="D9"/>
              <w:rPr>
                <w:b/>
                <w:lang w:val="en-GB"/>
              </w:rPr>
            </w:pPr>
            <w:r w:rsidRPr="00341CB1">
              <w:rPr>
                <w:b/>
                <w:lang w:val="en-GB"/>
              </w:rPr>
              <w:t>Related information</w:t>
            </w:r>
          </w:p>
          <w:p w14:paraId="4B764FFC" w14:textId="2E37C2C0" w:rsidR="00114FBB" w:rsidRPr="00341CB1" w:rsidRDefault="00B161A1" w:rsidP="00114FBB">
            <w:pPr>
              <w:suppressAutoHyphens/>
              <w:rPr>
                <w:lang w:val="en-GB"/>
              </w:rPr>
            </w:pPr>
            <w:hyperlink r:id="rId32" w:tooltip="Health and healt care in 2024" w:history="1">
              <w:r w:rsidR="00114FBB" w:rsidRPr="00341CB1">
                <w:rPr>
                  <w:rStyle w:val="Hipercze"/>
                  <w:lang w:val="en-GB"/>
                </w:rPr>
                <w:t>Health and healthcare in 2024</w:t>
              </w:r>
            </w:hyperlink>
          </w:p>
          <w:p w14:paraId="14E744A0" w14:textId="2FD0755B" w:rsidR="00114FBB" w:rsidRPr="00341CB1" w:rsidRDefault="00B161A1" w:rsidP="00114FBB">
            <w:pPr>
              <w:suppressAutoHyphens/>
              <w:rPr>
                <w:b/>
                <w:color w:val="000000" w:themeColor="text1"/>
                <w:szCs w:val="24"/>
                <w:lang w:val="en-GB"/>
              </w:rPr>
            </w:pPr>
            <w:hyperlink r:id="rId33" w:tooltip="Methodological booklet. Health and healthcare statistics – CSO reporting" w:history="1">
              <w:r w:rsidR="00114FBB" w:rsidRPr="00341CB1">
                <w:rPr>
                  <w:rStyle w:val="Hipercze"/>
                  <w:lang w:val="en-GB"/>
                </w:rPr>
                <w:t>Methodological booklet. Health and healthcare statistics – CSO reporting</w:t>
              </w:r>
            </w:hyperlink>
          </w:p>
          <w:p w14:paraId="74120B68" w14:textId="77777777" w:rsidR="00DE2400" w:rsidRPr="00341CB1" w:rsidRDefault="00DE2400" w:rsidP="00747B8C">
            <w:pPr>
              <w:rPr>
                <w:b/>
                <w:color w:val="000000" w:themeColor="text1"/>
                <w:szCs w:val="24"/>
                <w:lang w:val="en-GB"/>
              </w:rPr>
            </w:pPr>
          </w:p>
          <w:p w14:paraId="734C8732" w14:textId="77777777" w:rsidR="00DE2400" w:rsidRPr="00341CB1" w:rsidRDefault="00DE2400" w:rsidP="00747B8C">
            <w:pPr>
              <w:rPr>
                <w:b/>
                <w:color w:val="000000" w:themeColor="text1"/>
                <w:szCs w:val="24"/>
                <w:lang w:val="en-GB"/>
              </w:rPr>
            </w:pPr>
          </w:p>
          <w:p w14:paraId="59EB7117" w14:textId="77777777" w:rsidR="00DE2400" w:rsidRPr="00341CB1" w:rsidRDefault="00DE2400" w:rsidP="00747B8C">
            <w:pPr>
              <w:rPr>
                <w:b/>
                <w:color w:val="000000" w:themeColor="text1"/>
                <w:szCs w:val="24"/>
                <w:lang w:val="en-GB"/>
              </w:rPr>
            </w:pPr>
          </w:p>
        </w:tc>
      </w:tr>
    </w:tbl>
    <w:p w14:paraId="1634A8FA" w14:textId="77777777" w:rsidR="000470AA" w:rsidRPr="00341CB1" w:rsidRDefault="000470AA" w:rsidP="000470AA">
      <w:pPr>
        <w:rPr>
          <w:sz w:val="18"/>
          <w:lang w:val="en-GB"/>
        </w:rPr>
      </w:pPr>
    </w:p>
    <w:p w14:paraId="1B68E34A" w14:textId="77777777" w:rsidR="000470AA" w:rsidRPr="00341CB1" w:rsidRDefault="000470AA" w:rsidP="000470AA">
      <w:pPr>
        <w:rPr>
          <w:sz w:val="20"/>
          <w:lang w:val="en-GB"/>
        </w:rPr>
      </w:pPr>
    </w:p>
    <w:p w14:paraId="21E45930" w14:textId="77777777" w:rsidR="000470AA" w:rsidRPr="00341CB1" w:rsidRDefault="000470AA" w:rsidP="000470AA">
      <w:pPr>
        <w:rPr>
          <w:sz w:val="18"/>
          <w:lang w:val="en-GB"/>
        </w:rPr>
      </w:pPr>
    </w:p>
    <w:p w14:paraId="7C19EFAE" w14:textId="5AAD912C" w:rsidR="00D261A2" w:rsidRPr="00341CB1" w:rsidRDefault="00D261A2" w:rsidP="00AD0E56">
      <w:pPr>
        <w:rPr>
          <w:sz w:val="18"/>
          <w:lang w:val="en-GB"/>
        </w:rPr>
      </w:pPr>
    </w:p>
    <w:sectPr w:rsidR="00D261A2" w:rsidRPr="00341CB1" w:rsidSect="003B18B6">
      <w:headerReference w:type="default" r:id="rId34"/>
      <w:footerReference w:type="default" r:id="rId35"/>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A64BDB" w14:textId="77777777" w:rsidR="00B161A1" w:rsidRDefault="00B161A1" w:rsidP="000662E2">
      <w:pPr>
        <w:spacing w:after="0" w:line="240" w:lineRule="auto"/>
      </w:pPr>
      <w:r>
        <w:separator/>
      </w:r>
    </w:p>
  </w:endnote>
  <w:endnote w:type="continuationSeparator" w:id="0">
    <w:p w14:paraId="50C3823B" w14:textId="77777777" w:rsidR="00B161A1" w:rsidRDefault="00B161A1"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Fira Sans"/>
    <w:panose1 w:val="020B0503050000020004"/>
    <w:charset w:val="EE"/>
    <w:family w:val="swiss"/>
    <w:pitch w:val="variable"/>
    <w:sig w:usb0="600002FF" w:usb1="02000001" w:usb2="00000000" w:usb3="00000000" w:csb0="0000019F" w:csb1="00000000"/>
    <w:embedRegular r:id="rId1" w:fontKey="{F2BD5404-D9B4-4C49-BE7F-A9DCA1702EFC}"/>
    <w:embedBold r:id="rId2" w:fontKey="{11E6F31E-EECE-464B-A998-BED8E566D5C7}"/>
  </w:font>
  <w:font w:name="Fira Sans Light">
    <w:panose1 w:val="020B0403050000020004"/>
    <w:charset w:val="EE"/>
    <w:family w:val="swiss"/>
    <w:pitch w:val="variable"/>
    <w:sig w:usb0="600002FF" w:usb1="02000001" w:usb2="00000000" w:usb3="00000000" w:csb0="0000019F" w:csb1="00000000"/>
    <w:embedRegular r:id="rId3" w:fontKey="{9EAF4BB0-4CCA-403A-949C-881A1A88B74A}"/>
    <w:embedBold r:id="rId4" w:fontKey="{FC54AF56-70B5-4A3A-B209-22A2B8A0B536}"/>
  </w:font>
  <w:font w:name="Fira Sans SemiBold">
    <w:panose1 w:val="020B0603050000020004"/>
    <w:charset w:val="EE"/>
    <w:family w:val="swiss"/>
    <w:pitch w:val="variable"/>
    <w:sig w:usb0="600002FF" w:usb1="02000001" w:usb2="00000000" w:usb3="00000000" w:csb0="0000019F" w:csb1="00000000"/>
    <w:embedRegular r:id="rId5" w:fontKey="{85B2BDB4-8306-4803-92CC-13BE583256BF}"/>
    <w:embedBold r:id="rId6" w:fontKey="{317C4279-93ED-4F92-9B3C-6992CF1A2ED3}"/>
  </w:font>
  <w:font w:name="Fira Sans Medium">
    <w:panose1 w:val="020B0603050000020004"/>
    <w:charset w:val="EE"/>
    <w:family w:val="swiss"/>
    <w:pitch w:val="variable"/>
    <w:sig w:usb0="600002FF" w:usb1="02000001" w:usb2="00000000" w:usb3="00000000" w:csb0="0000019F" w:csb1="00000000"/>
    <w:embedRegular r:id="rId7" w:fontKey="{88BEADE9-A7E3-43EB-9378-190D5EC21F2A}"/>
    <w:embedBold r:id="rId8" w:fontKey="{68AAC98D-9F7E-4F56-96DE-AB31C2AA93DA}"/>
    <w:embedItalic r:id="rId9" w:fontKey="{4AEF79BD-F82D-470E-BA73-D2E8BEF1036C}"/>
  </w:font>
  <w:font w:name="Segoe UI">
    <w:panose1 w:val="020B0502040204020203"/>
    <w:charset w:val="EE"/>
    <w:family w:val="swiss"/>
    <w:pitch w:val="variable"/>
    <w:sig w:usb0="E4002EFF" w:usb1="C000E47F" w:usb2="00000009" w:usb3="00000000" w:csb0="000001FF" w:csb1="00000000"/>
    <w:embedRegular r:id="rId10" w:fontKey="{A3DEBCCB-D971-49B6-BE63-2498C0C8A137}"/>
  </w:font>
  <w:font w:name="Fira Sans Extra Condensed SemiB">
    <w:panose1 w:val="020B0603050000020004"/>
    <w:charset w:val="EE"/>
    <w:family w:val="swiss"/>
    <w:pitch w:val="variable"/>
    <w:sig w:usb0="600002FF" w:usb1="00000001" w:usb2="00000000" w:usb3="00000000" w:csb0="0000019F" w:csb1="00000000"/>
    <w:embedRegular r:id="rId11" w:fontKey="{325BECD2-7DA6-4D34-B18B-F543CE61C68E}"/>
  </w:font>
  <w:font w:name="Calibri">
    <w:panose1 w:val="020F0502020204030204"/>
    <w:charset w:val="EE"/>
    <w:family w:val="swiss"/>
    <w:pitch w:val="variable"/>
    <w:sig w:usb0="E4002EFF" w:usb1="C200247B" w:usb2="00000009" w:usb3="00000000" w:csb0="000001FF" w:csb1="00000000"/>
    <w:embedRegular r:id="rId12" w:fontKey="{BCA0F78C-C05B-4806-9CE8-503FB71D7BE4}"/>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7D0869">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7D0869">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7D0869">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8DEE82" w14:textId="77777777" w:rsidR="00B161A1" w:rsidRDefault="00B161A1" w:rsidP="000662E2">
      <w:pPr>
        <w:spacing w:after="0" w:line="240" w:lineRule="auto"/>
      </w:pPr>
      <w:r>
        <w:separator/>
      </w:r>
    </w:p>
  </w:footnote>
  <w:footnote w:type="continuationSeparator" w:id="0">
    <w:p w14:paraId="04310F4A" w14:textId="77777777" w:rsidR="00B161A1" w:rsidRDefault="00B161A1"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69FA962C"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34D8C" w14:textId="533A339B"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39BCBEE3" id="Schemat blokowy: opóźnienie 6" o:spid="_x0000_s1032"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7E4EFE60"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113B727A">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a 25.06.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22E600B4" w:rsidR="00F37172" w:rsidRPr="00A01B40" w:rsidRDefault="002C6BDC" w:rsidP="00F049AB">
                          <w:pPr>
                            <w:pStyle w:val="Datainformacjisygnalnej"/>
                          </w:pPr>
                          <w:r>
                            <w:t>25</w:t>
                          </w:r>
                          <w:r w:rsidR="00DE6B58">
                            <w:t>.</w:t>
                          </w:r>
                          <w:r>
                            <w:t>06</w:t>
                          </w:r>
                          <w:r w:rsidR="00DE6B58">
                            <w:t>.</w:t>
                          </w:r>
                          <w:r>
                            <w:t>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type w14:anchorId="65476D37" id="_x0000_t202" coordsize="21600,21600" o:spt="202" path="m,l,21600r21600,l21600,xe">
              <v:stroke joinstyle="miter"/>
              <v:path gradientshapeok="t" o:connecttype="rect"/>
            </v:shapetype>
            <v:shape id="_x0000_s1033" type="#_x0000_t202" alt="Publication Data 25.06.2026"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" filled="f" stroked="f">
              <v:textbox>
                <w:txbxContent>
                  <w:p w14:paraId="71967FEA" w14:textId="22E600B4" w:rsidR="00F37172" w:rsidRPr="00A01B40" w:rsidRDefault="002C6BDC" w:rsidP="00F049AB">
                    <w:pPr>
                      <w:pStyle w:val="Datainformacjisygnalnej"/>
                    </w:pPr>
                    <w:r>
                      <w:t>25</w:t>
                    </w:r>
                    <w:r w:rsidR="00DE6B58">
                      <w:t>.</w:t>
                    </w:r>
                    <w:r>
                      <w:t>06</w:t>
                    </w:r>
                    <w:r w:rsidR="00DE6B58">
                      <w:t>.</w:t>
                    </w:r>
                    <w:r>
                      <w:t>2026</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95" type="#_x0000_t75" style="width:126pt;height:126pt;visibility:visible;mso-wrap-style:square" o:bullet="t">
        <v:imagedata r:id="rId1" o:title=""/>
      </v:shape>
    </w:pict>
  </w:numPicBullet>
  <w:numPicBullet w:numPicBulletId="1">
    <w:pict>
      <v:shape id="_x0000_i1896" type="#_x0000_t75" style="width:126pt;height:126pt;visibility:visible;mso-wrap-style:square" o:bullet="t">
        <v:imagedata r:id="rId2" o:title=""/>
      </v:shape>
    </w:pict>
  </w:numPicBullet>
  <w:numPicBullet w:numPicBulletId="2">
    <w:pict>
      <v:shape id="_x0000_i1897" type="#_x0000_t75" style="width:18pt;height:30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862"/>
    <w:rsid w:val="00001C5B"/>
    <w:rsid w:val="00003437"/>
    <w:rsid w:val="0000709F"/>
    <w:rsid w:val="000108B8"/>
    <w:rsid w:val="000152F5"/>
    <w:rsid w:val="000163F2"/>
    <w:rsid w:val="00021CD0"/>
    <w:rsid w:val="0004582E"/>
    <w:rsid w:val="000470AA"/>
    <w:rsid w:val="00057CA1"/>
    <w:rsid w:val="000647A9"/>
    <w:rsid w:val="000662E2"/>
    <w:rsid w:val="00066883"/>
    <w:rsid w:val="00071B39"/>
    <w:rsid w:val="00074DD8"/>
    <w:rsid w:val="00075759"/>
    <w:rsid w:val="000806F7"/>
    <w:rsid w:val="000869A0"/>
    <w:rsid w:val="00097840"/>
    <w:rsid w:val="000B0727"/>
    <w:rsid w:val="000C135D"/>
    <w:rsid w:val="000C43E4"/>
    <w:rsid w:val="000D1D43"/>
    <w:rsid w:val="000D225C"/>
    <w:rsid w:val="000D2A5C"/>
    <w:rsid w:val="000D39F0"/>
    <w:rsid w:val="000E0918"/>
    <w:rsid w:val="000E79A9"/>
    <w:rsid w:val="000F3F03"/>
    <w:rsid w:val="000F569C"/>
    <w:rsid w:val="00100369"/>
    <w:rsid w:val="001011C3"/>
    <w:rsid w:val="00106DA3"/>
    <w:rsid w:val="00110214"/>
    <w:rsid w:val="00110D87"/>
    <w:rsid w:val="00112399"/>
    <w:rsid w:val="00114DB9"/>
    <w:rsid w:val="00114FBB"/>
    <w:rsid w:val="00116087"/>
    <w:rsid w:val="00117711"/>
    <w:rsid w:val="00130296"/>
    <w:rsid w:val="00134145"/>
    <w:rsid w:val="00136736"/>
    <w:rsid w:val="00136740"/>
    <w:rsid w:val="00136D67"/>
    <w:rsid w:val="001423B6"/>
    <w:rsid w:val="001448A7"/>
    <w:rsid w:val="00146339"/>
    <w:rsid w:val="00146621"/>
    <w:rsid w:val="00156F04"/>
    <w:rsid w:val="001570A4"/>
    <w:rsid w:val="001617E3"/>
    <w:rsid w:val="00162325"/>
    <w:rsid w:val="0016437F"/>
    <w:rsid w:val="001754A6"/>
    <w:rsid w:val="00177841"/>
    <w:rsid w:val="00180E0E"/>
    <w:rsid w:val="00181F67"/>
    <w:rsid w:val="001951DA"/>
    <w:rsid w:val="001B053D"/>
    <w:rsid w:val="001B2F78"/>
    <w:rsid w:val="001C3269"/>
    <w:rsid w:val="001C6019"/>
    <w:rsid w:val="001D19B6"/>
    <w:rsid w:val="001D1DB4"/>
    <w:rsid w:val="001D23F1"/>
    <w:rsid w:val="001D25F9"/>
    <w:rsid w:val="001D61ED"/>
    <w:rsid w:val="001D64A7"/>
    <w:rsid w:val="001E17CC"/>
    <w:rsid w:val="001E5B2D"/>
    <w:rsid w:val="001F044F"/>
    <w:rsid w:val="001F4BF9"/>
    <w:rsid w:val="0020156C"/>
    <w:rsid w:val="002021A6"/>
    <w:rsid w:val="00216634"/>
    <w:rsid w:val="002407C6"/>
    <w:rsid w:val="00242D31"/>
    <w:rsid w:val="0025481E"/>
    <w:rsid w:val="002574F9"/>
    <w:rsid w:val="00260F7D"/>
    <w:rsid w:val="00262B61"/>
    <w:rsid w:val="00262CC6"/>
    <w:rsid w:val="00263E08"/>
    <w:rsid w:val="0027532F"/>
    <w:rsid w:val="0027575B"/>
    <w:rsid w:val="00276811"/>
    <w:rsid w:val="00282699"/>
    <w:rsid w:val="002926DF"/>
    <w:rsid w:val="00296697"/>
    <w:rsid w:val="002B0472"/>
    <w:rsid w:val="002B6B12"/>
    <w:rsid w:val="002C21F0"/>
    <w:rsid w:val="002C6BDC"/>
    <w:rsid w:val="002D01DF"/>
    <w:rsid w:val="002E2973"/>
    <w:rsid w:val="002E3EB3"/>
    <w:rsid w:val="002E6140"/>
    <w:rsid w:val="002E6985"/>
    <w:rsid w:val="002E71B6"/>
    <w:rsid w:val="002F18C1"/>
    <w:rsid w:val="002F35F6"/>
    <w:rsid w:val="002F77C8"/>
    <w:rsid w:val="00304F22"/>
    <w:rsid w:val="00306C7C"/>
    <w:rsid w:val="00314F86"/>
    <w:rsid w:val="00317F4D"/>
    <w:rsid w:val="00322EDD"/>
    <w:rsid w:val="003309FA"/>
    <w:rsid w:val="00332320"/>
    <w:rsid w:val="00333EA9"/>
    <w:rsid w:val="003414A1"/>
    <w:rsid w:val="00341CB1"/>
    <w:rsid w:val="0034588E"/>
    <w:rsid w:val="00347D72"/>
    <w:rsid w:val="00353F45"/>
    <w:rsid w:val="00355109"/>
    <w:rsid w:val="00357611"/>
    <w:rsid w:val="003607E8"/>
    <w:rsid w:val="0036432A"/>
    <w:rsid w:val="00364AF9"/>
    <w:rsid w:val="00367237"/>
    <w:rsid w:val="0037077F"/>
    <w:rsid w:val="00372411"/>
    <w:rsid w:val="00373882"/>
    <w:rsid w:val="003843DB"/>
    <w:rsid w:val="00393761"/>
    <w:rsid w:val="00394E26"/>
    <w:rsid w:val="00396691"/>
    <w:rsid w:val="00397D18"/>
    <w:rsid w:val="003A1B36"/>
    <w:rsid w:val="003B1454"/>
    <w:rsid w:val="003B18B6"/>
    <w:rsid w:val="003C161B"/>
    <w:rsid w:val="003C59E0"/>
    <w:rsid w:val="003C6C8D"/>
    <w:rsid w:val="003D2656"/>
    <w:rsid w:val="003D4245"/>
    <w:rsid w:val="003D4F95"/>
    <w:rsid w:val="003D5F42"/>
    <w:rsid w:val="003D60A9"/>
    <w:rsid w:val="003F27C1"/>
    <w:rsid w:val="003F4C97"/>
    <w:rsid w:val="003F666D"/>
    <w:rsid w:val="003F7FE6"/>
    <w:rsid w:val="00400193"/>
    <w:rsid w:val="00416EAF"/>
    <w:rsid w:val="004212E7"/>
    <w:rsid w:val="00423C88"/>
    <w:rsid w:val="0042446D"/>
    <w:rsid w:val="00427BF8"/>
    <w:rsid w:val="00430132"/>
    <w:rsid w:val="00431C02"/>
    <w:rsid w:val="00435E42"/>
    <w:rsid w:val="00437395"/>
    <w:rsid w:val="004407C6"/>
    <w:rsid w:val="00445047"/>
    <w:rsid w:val="00446749"/>
    <w:rsid w:val="00453EB7"/>
    <w:rsid w:val="00463E39"/>
    <w:rsid w:val="004657FC"/>
    <w:rsid w:val="004733F6"/>
    <w:rsid w:val="00474E69"/>
    <w:rsid w:val="0048203A"/>
    <w:rsid w:val="00483E9F"/>
    <w:rsid w:val="00485A2C"/>
    <w:rsid w:val="0049621B"/>
    <w:rsid w:val="004A1D19"/>
    <w:rsid w:val="004C1895"/>
    <w:rsid w:val="004C3EF5"/>
    <w:rsid w:val="004C6D40"/>
    <w:rsid w:val="004E3E72"/>
    <w:rsid w:val="004E6AA8"/>
    <w:rsid w:val="004F0C3C"/>
    <w:rsid w:val="004F2280"/>
    <w:rsid w:val="004F23BB"/>
    <w:rsid w:val="004F63FC"/>
    <w:rsid w:val="00505A92"/>
    <w:rsid w:val="005203F1"/>
    <w:rsid w:val="00521BC3"/>
    <w:rsid w:val="00533632"/>
    <w:rsid w:val="00534013"/>
    <w:rsid w:val="00537642"/>
    <w:rsid w:val="00540C5C"/>
    <w:rsid w:val="00541E6E"/>
    <w:rsid w:val="0054251F"/>
    <w:rsid w:val="005520D8"/>
    <w:rsid w:val="00555CFB"/>
    <w:rsid w:val="00556CF1"/>
    <w:rsid w:val="005762A7"/>
    <w:rsid w:val="00587CEE"/>
    <w:rsid w:val="005916D7"/>
    <w:rsid w:val="0059427F"/>
    <w:rsid w:val="005A698C"/>
    <w:rsid w:val="005C0CAC"/>
    <w:rsid w:val="005D062E"/>
    <w:rsid w:val="005E0799"/>
    <w:rsid w:val="005E10F9"/>
    <w:rsid w:val="005E1200"/>
    <w:rsid w:val="005F45EE"/>
    <w:rsid w:val="005F5A80"/>
    <w:rsid w:val="006044FF"/>
    <w:rsid w:val="00607CC5"/>
    <w:rsid w:val="0061179B"/>
    <w:rsid w:val="006125F9"/>
    <w:rsid w:val="0062634D"/>
    <w:rsid w:val="00633014"/>
    <w:rsid w:val="0063437B"/>
    <w:rsid w:val="0064017E"/>
    <w:rsid w:val="00653DC3"/>
    <w:rsid w:val="00654BB6"/>
    <w:rsid w:val="006673CA"/>
    <w:rsid w:val="00673C26"/>
    <w:rsid w:val="00674DE5"/>
    <w:rsid w:val="00677ACA"/>
    <w:rsid w:val="00680119"/>
    <w:rsid w:val="006812AF"/>
    <w:rsid w:val="0068327D"/>
    <w:rsid w:val="00691278"/>
    <w:rsid w:val="00691534"/>
    <w:rsid w:val="00693880"/>
    <w:rsid w:val="00694AF0"/>
    <w:rsid w:val="006A4686"/>
    <w:rsid w:val="006A4A6B"/>
    <w:rsid w:val="006B0E9E"/>
    <w:rsid w:val="006B45F7"/>
    <w:rsid w:val="006B486D"/>
    <w:rsid w:val="006B5653"/>
    <w:rsid w:val="006B5AE4"/>
    <w:rsid w:val="006C197A"/>
    <w:rsid w:val="006D1507"/>
    <w:rsid w:val="006D4054"/>
    <w:rsid w:val="006E02EC"/>
    <w:rsid w:val="006E3C4F"/>
    <w:rsid w:val="006E6F41"/>
    <w:rsid w:val="006E73E6"/>
    <w:rsid w:val="007005EA"/>
    <w:rsid w:val="00710BF3"/>
    <w:rsid w:val="007211B1"/>
    <w:rsid w:val="007267B0"/>
    <w:rsid w:val="007277DA"/>
    <w:rsid w:val="00731D27"/>
    <w:rsid w:val="00746187"/>
    <w:rsid w:val="0076254F"/>
    <w:rsid w:val="00764FC6"/>
    <w:rsid w:val="007801F5"/>
    <w:rsid w:val="00783CA4"/>
    <w:rsid w:val="007842FB"/>
    <w:rsid w:val="00786124"/>
    <w:rsid w:val="0079514B"/>
    <w:rsid w:val="00795252"/>
    <w:rsid w:val="007A2DC1"/>
    <w:rsid w:val="007D0869"/>
    <w:rsid w:val="007D090A"/>
    <w:rsid w:val="007D14C4"/>
    <w:rsid w:val="007D3319"/>
    <w:rsid w:val="007D335D"/>
    <w:rsid w:val="007D605C"/>
    <w:rsid w:val="007E3314"/>
    <w:rsid w:val="007E3514"/>
    <w:rsid w:val="007E4B03"/>
    <w:rsid w:val="007F27BE"/>
    <w:rsid w:val="007F324B"/>
    <w:rsid w:val="00803031"/>
    <w:rsid w:val="0080553C"/>
    <w:rsid w:val="00805B46"/>
    <w:rsid w:val="00805DB4"/>
    <w:rsid w:val="00823593"/>
    <w:rsid w:val="00825DC2"/>
    <w:rsid w:val="00826D80"/>
    <w:rsid w:val="00834AD3"/>
    <w:rsid w:val="00843795"/>
    <w:rsid w:val="00846FDE"/>
    <w:rsid w:val="00847F0F"/>
    <w:rsid w:val="00850B7B"/>
    <w:rsid w:val="00852448"/>
    <w:rsid w:val="00877F6C"/>
    <w:rsid w:val="0088258A"/>
    <w:rsid w:val="00886332"/>
    <w:rsid w:val="008925F0"/>
    <w:rsid w:val="0089448A"/>
    <w:rsid w:val="00894C23"/>
    <w:rsid w:val="00897877"/>
    <w:rsid w:val="008A26D9"/>
    <w:rsid w:val="008A7B5B"/>
    <w:rsid w:val="008B12D2"/>
    <w:rsid w:val="008B29E3"/>
    <w:rsid w:val="008B5596"/>
    <w:rsid w:val="008C0C29"/>
    <w:rsid w:val="008D02DA"/>
    <w:rsid w:val="008D1AC5"/>
    <w:rsid w:val="008D76BC"/>
    <w:rsid w:val="008E7DBA"/>
    <w:rsid w:val="008F0829"/>
    <w:rsid w:val="008F31BF"/>
    <w:rsid w:val="008F3638"/>
    <w:rsid w:val="008F4441"/>
    <w:rsid w:val="008F6B20"/>
    <w:rsid w:val="008F6F31"/>
    <w:rsid w:val="008F74DF"/>
    <w:rsid w:val="00902274"/>
    <w:rsid w:val="00903951"/>
    <w:rsid w:val="009127BA"/>
    <w:rsid w:val="00920AAE"/>
    <w:rsid w:val="009227A6"/>
    <w:rsid w:val="00933EC1"/>
    <w:rsid w:val="009446AD"/>
    <w:rsid w:val="009530DB"/>
    <w:rsid w:val="00953676"/>
    <w:rsid w:val="00956F30"/>
    <w:rsid w:val="00962B00"/>
    <w:rsid w:val="00966C9A"/>
    <w:rsid w:val="009705EE"/>
    <w:rsid w:val="00977927"/>
    <w:rsid w:val="0098135C"/>
    <w:rsid w:val="0098156A"/>
    <w:rsid w:val="00991BAC"/>
    <w:rsid w:val="00993AA9"/>
    <w:rsid w:val="00996B9B"/>
    <w:rsid w:val="009A6EA0"/>
    <w:rsid w:val="009C1335"/>
    <w:rsid w:val="009C1AB2"/>
    <w:rsid w:val="009C5560"/>
    <w:rsid w:val="009C7251"/>
    <w:rsid w:val="009E2E91"/>
    <w:rsid w:val="009E7D31"/>
    <w:rsid w:val="009F02E4"/>
    <w:rsid w:val="00A01B40"/>
    <w:rsid w:val="00A139F5"/>
    <w:rsid w:val="00A32E16"/>
    <w:rsid w:val="00A365F4"/>
    <w:rsid w:val="00A47D80"/>
    <w:rsid w:val="00A53132"/>
    <w:rsid w:val="00A54192"/>
    <w:rsid w:val="00A563F2"/>
    <w:rsid w:val="00A566E8"/>
    <w:rsid w:val="00A66347"/>
    <w:rsid w:val="00A7392B"/>
    <w:rsid w:val="00A810F9"/>
    <w:rsid w:val="00A82D31"/>
    <w:rsid w:val="00A85E7E"/>
    <w:rsid w:val="00A86ECC"/>
    <w:rsid w:val="00A86FCC"/>
    <w:rsid w:val="00A90A6D"/>
    <w:rsid w:val="00A971E5"/>
    <w:rsid w:val="00AA6BA6"/>
    <w:rsid w:val="00AA710D"/>
    <w:rsid w:val="00AB64F3"/>
    <w:rsid w:val="00AB6D25"/>
    <w:rsid w:val="00AD0E56"/>
    <w:rsid w:val="00AE229B"/>
    <w:rsid w:val="00AE26DF"/>
    <w:rsid w:val="00AE2D4B"/>
    <w:rsid w:val="00AE4F99"/>
    <w:rsid w:val="00AE54DC"/>
    <w:rsid w:val="00B0368F"/>
    <w:rsid w:val="00B05988"/>
    <w:rsid w:val="00B11B69"/>
    <w:rsid w:val="00B14952"/>
    <w:rsid w:val="00B161A1"/>
    <w:rsid w:val="00B16871"/>
    <w:rsid w:val="00B25B45"/>
    <w:rsid w:val="00B31E5A"/>
    <w:rsid w:val="00B366D8"/>
    <w:rsid w:val="00B371C9"/>
    <w:rsid w:val="00B47359"/>
    <w:rsid w:val="00B653AB"/>
    <w:rsid w:val="00B65F9E"/>
    <w:rsid w:val="00B66B19"/>
    <w:rsid w:val="00B914E9"/>
    <w:rsid w:val="00B956EE"/>
    <w:rsid w:val="00BA2BA1"/>
    <w:rsid w:val="00BA3447"/>
    <w:rsid w:val="00BA3562"/>
    <w:rsid w:val="00BB3DEC"/>
    <w:rsid w:val="00BB4F09"/>
    <w:rsid w:val="00BB54B5"/>
    <w:rsid w:val="00BD4E33"/>
    <w:rsid w:val="00BE1A9D"/>
    <w:rsid w:val="00BE6D51"/>
    <w:rsid w:val="00C030DE"/>
    <w:rsid w:val="00C051A8"/>
    <w:rsid w:val="00C22105"/>
    <w:rsid w:val="00C244B6"/>
    <w:rsid w:val="00C24C4D"/>
    <w:rsid w:val="00C27BF1"/>
    <w:rsid w:val="00C31167"/>
    <w:rsid w:val="00C3702F"/>
    <w:rsid w:val="00C4500A"/>
    <w:rsid w:val="00C60504"/>
    <w:rsid w:val="00C62238"/>
    <w:rsid w:val="00C64A37"/>
    <w:rsid w:val="00C66259"/>
    <w:rsid w:val="00C7158E"/>
    <w:rsid w:val="00C7250B"/>
    <w:rsid w:val="00C7346B"/>
    <w:rsid w:val="00C77C0E"/>
    <w:rsid w:val="00C91687"/>
    <w:rsid w:val="00C924A8"/>
    <w:rsid w:val="00C945FE"/>
    <w:rsid w:val="00C96FAA"/>
    <w:rsid w:val="00C97A04"/>
    <w:rsid w:val="00CA107B"/>
    <w:rsid w:val="00CA484D"/>
    <w:rsid w:val="00CA4FB6"/>
    <w:rsid w:val="00CA784C"/>
    <w:rsid w:val="00CB2F90"/>
    <w:rsid w:val="00CB6AD4"/>
    <w:rsid w:val="00CC739E"/>
    <w:rsid w:val="00CD1EBB"/>
    <w:rsid w:val="00CD28CF"/>
    <w:rsid w:val="00CD4B9B"/>
    <w:rsid w:val="00CD58B7"/>
    <w:rsid w:val="00CD7967"/>
    <w:rsid w:val="00CF18EE"/>
    <w:rsid w:val="00CF30BD"/>
    <w:rsid w:val="00CF4099"/>
    <w:rsid w:val="00CF7C09"/>
    <w:rsid w:val="00D00796"/>
    <w:rsid w:val="00D1064F"/>
    <w:rsid w:val="00D261A2"/>
    <w:rsid w:val="00D316CD"/>
    <w:rsid w:val="00D616D2"/>
    <w:rsid w:val="00D63B5F"/>
    <w:rsid w:val="00D70EF7"/>
    <w:rsid w:val="00D75C61"/>
    <w:rsid w:val="00D777BE"/>
    <w:rsid w:val="00D82FEA"/>
    <w:rsid w:val="00D8397C"/>
    <w:rsid w:val="00D86DB3"/>
    <w:rsid w:val="00D94EED"/>
    <w:rsid w:val="00D96026"/>
    <w:rsid w:val="00D972F6"/>
    <w:rsid w:val="00DA331D"/>
    <w:rsid w:val="00DA77AD"/>
    <w:rsid w:val="00DA7C1C"/>
    <w:rsid w:val="00DB147A"/>
    <w:rsid w:val="00DB1B7A"/>
    <w:rsid w:val="00DB706E"/>
    <w:rsid w:val="00DC6708"/>
    <w:rsid w:val="00DD011A"/>
    <w:rsid w:val="00DD7DCE"/>
    <w:rsid w:val="00DE1D0A"/>
    <w:rsid w:val="00DE2400"/>
    <w:rsid w:val="00DE58F1"/>
    <w:rsid w:val="00DE6B58"/>
    <w:rsid w:val="00DF5E32"/>
    <w:rsid w:val="00E01436"/>
    <w:rsid w:val="00E03E79"/>
    <w:rsid w:val="00E045BD"/>
    <w:rsid w:val="00E04D6C"/>
    <w:rsid w:val="00E125CB"/>
    <w:rsid w:val="00E17B77"/>
    <w:rsid w:val="00E231AB"/>
    <w:rsid w:val="00E23337"/>
    <w:rsid w:val="00E259EA"/>
    <w:rsid w:val="00E25D33"/>
    <w:rsid w:val="00E32061"/>
    <w:rsid w:val="00E33F48"/>
    <w:rsid w:val="00E42FF9"/>
    <w:rsid w:val="00E44790"/>
    <w:rsid w:val="00E4714C"/>
    <w:rsid w:val="00E50F87"/>
    <w:rsid w:val="00E5178D"/>
    <w:rsid w:val="00E51AEB"/>
    <w:rsid w:val="00E522A7"/>
    <w:rsid w:val="00E5349E"/>
    <w:rsid w:val="00E54452"/>
    <w:rsid w:val="00E63B0C"/>
    <w:rsid w:val="00E64F1B"/>
    <w:rsid w:val="00E664C5"/>
    <w:rsid w:val="00E671A2"/>
    <w:rsid w:val="00E76D26"/>
    <w:rsid w:val="00E76EE5"/>
    <w:rsid w:val="00E95036"/>
    <w:rsid w:val="00E95B8E"/>
    <w:rsid w:val="00EB1390"/>
    <w:rsid w:val="00EB2C71"/>
    <w:rsid w:val="00EB3333"/>
    <w:rsid w:val="00EB4340"/>
    <w:rsid w:val="00EB556D"/>
    <w:rsid w:val="00EB5A7D"/>
    <w:rsid w:val="00EC5EC2"/>
    <w:rsid w:val="00ED55C0"/>
    <w:rsid w:val="00ED682B"/>
    <w:rsid w:val="00EE10C9"/>
    <w:rsid w:val="00EE41D5"/>
    <w:rsid w:val="00F0166F"/>
    <w:rsid w:val="00F037A4"/>
    <w:rsid w:val="00F049AB"/>
    <w:rsid w:val="00F142DB"/>
    <w:rsid w:val="00F27C8F"/>
    <w:rsid w:val="00F32749"/>
    <w:rsid w:val="00F37172"/>
    <w:rsid w:val="00F4477E"/>
    <w:rsid w:val="00F46269"/>
    <w:rsid w:val="00F57B15"/>
    <w:rsid w:val="00F60BA8"/>
    <w:rsid w:val="00F67D8F"/>
    <w:rsid w:val="00F724B4"/>
    <w:rsid w:val="00F7264C"/>
    <w:rsid w:val="00F74B28"/>
    <w:rsid w:val="00F77A7C"/>
    <w:rsid w:val="00F802BE"/>
    <w:rsid w:val="00F80E93"/>
    <w:rsid w:val="00F84069"/>
    <w:rsid w:val="00F86024"/>
    <w:rsid w:val="00F8611A"/>
    <w:rsid w:val="00F90DB3"/>
    <w:rsid w:val="00FA4D6D"/>
    <w:rsid w:val="00FA5128"/>
    <w:rsid w:val="00FB42D4"/>
    <w:rsid w:val="00FB5906"/>
    <w:rsid w:val="00FB5CB1"/>
    <w:rsid w:val="00FB762F"/>
    <w:rsid w:val="00FC2AED"/>
    <w:rsid w:val="00FD5EA7"/>
    <w:rsid w:val="00FE36CF"/>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styleId="Nierozpoznanawzmianka">
    <w:name w:val="Unresolved Mention"/>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paragraph" w:customStyle="1" w:styleId="P68B1DB1-Normalny1">
    <w:name w:val="P68B1DB1-Normalny1"/>
    <w:basedOn w:val="Normalny"/>
    <w:rsid w:val="002C6BDC"/>
    <w:rPr>
      <w:rFonts w:eastAsia="Times New Roman" w:cs="Times New Roman"/>
      <w:color w:val="2F5496" w:themeColor="accent5" w:themeShade="BF"/>
      <w:sz w:val="18"/>
      <w:szCs w:val="18"/>
      <w:lang w:val="en" w:eastAsia="pl-PL"/>
    </w:rPr>
  </w:style>
  <w:style w:type="paragraph" w:customStyle="1" w:styleId="P68B1DB1-Normalny4">
    <w:name w:val="P68B1DB1-Normalny4"/>
    <w:basedOn w:val="Normalny"/>
    <w:rsid w:val="00355109"/>
    <w:rPr>
      <w:rFonts w:eastAsia="Times New Roman" w:cs="Times New Roman"/>
      <w:sz w:val="18"/>
      <w:szCs w:val="16"/>
      <w:lang w:val="en" w:eastAsia="pl-PL"/>
    </w:rPr>
  </w:style>
  <w:style w:type="paragraph" w:customStyle="1" w:styleId="P68B1DB1-Tablicagwkarodek5">
    <w:name w:val="P68B1DB1-Tablicagwkarodek5"/>
    <w:basedOn w:val="Tablicagwkarodek"/>
    <w:rsid w:val="00355109"/>
    <w:rPr>
      <w:rFonts w:eastAsia="Fira Sans Light" w:cs="Times New Roman"/>
      <w:lang w:val="en"/>
    </w:rPr>
  </w:style>
  <w:style w:type="paragraph" w:customStyle="1" w:styleId="P68B1DB1-Tablicaboczek6">
    <w:name w:val="P68B1DB1-Tablicaboczek6"/>
    <w:basedOn w:val="Tablicaboczek"/>
    <w:rsid w:val="00355109"/>
    <w:rPr>
      <w:b/>
      <w:lang w:val="en"/>
    </w:rPr>
  </w:style>
  <w:style w:type="paragraph" w:customStyle="1" w:styleId="P68B1DB1-Tablicadanerodek7">
    <w:name w:val="P68B1DB1-Tablicadanerodek7"/>
    <w:basedOn w:val="Tablicadanerodek"/>
    <w:rsid w:val="00355109"/>
    <w:rPr>
      <w:b/>
      <w:lang w:val="en"/>
    </w:rPr>
  </w:style>
  <w:style w:type="paragraph" w:customStyle="1" w:styleId="P68B1DB1-Tablicaboczekwcicie28">
    <w:name w:val="P68B1DB1-Tablicaboczekwcicie28"/>
    <w:basedOn w:val="Tablicaboczekwcicie2"/>
    <w:rsid w:val="00355109"/>
    <w:rPr>
      <w:rFonts w:eastAsia="Times New Roman" w:cs="Calibri"/>
      <w:lang w:val="en" w:eastAsia="pl-PL"/>
    </w:rPr>
  </w:style>
  <w:style w:type="paragraph" w:customStyle="1" w:styleId="P68B1DB1-Normalny9">
    <w:name w:val="P68B1DB1-Normalny9"/>
    <w:basedOn w:val="Normalny"/>
    <w:rsid w:val="009C5560"/>
    <w:rPr>
      <w:rFonts w:eastAsia="Times New Roman" w:cs="Times New Roman"/>
      <w:szCs w:val="19"/>
      <w:lang w:val="en"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footer" Target="footer2.xml"/><Relationship Id="rId26" Type="http://schemas.openxmlformats.org/officeDocument/2006/relationships/image" Target="media/image12.png"/><Relationship Id="rId21" Type="http://schemas.openxmlformats.org/officeDocument/2006/relationships/hyperlink" Target="https://new.stat.gov.pl/en" TargetMode="External"/><Relationship Id="rId34"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header" Target="header2.xml"/><Relationship Id="rId25" Type="http://schemas.openxmlformats.org/officeDocument/2006/relationships/hyperlink" Target="https://www.facebook.com/GlownyUrzadStatystyczny" TargetMode="External"/><Relationship Id="rId33" Type="http://schemas.openxmlformats.org/officeDocument/2006/relationships/hyperlink" Target="https://stat.gov.pl/obszary-tematyczne/zdrowie/zdrowie/zeszyt-metodologiczny-statystyka-zdrowia-i-ochrony-zdrowia-sprawozdawczosc-gus,21,2.html"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9.png"/><Relationship Id="rId29" Type="http://schemas.openxmlformats.org/officeDocument/2006/relationships/hyperlink" Target="https://youtube.com/@glownyurzadstatystycznygus?si=IgHa1awoYniiJyQI"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4.png"/><Relationship Id="rId24" Type="http://schemas.openxmlformats.org/officeDocument/2006/relationships/image" Target="media/image11.png"/><Relationship Id="rId32" Type="http://schemas.openxmlformats.org/officeDocument/2006/relationships/hyperlink" Target="https://stat.gov.pl/obszary-tematyczne/zdrowie/zdrowie/zdrowie-i-ochrona-zdrowia-w-2024-r-,1,15.html"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s://x.com/StatPoland" TargetMode="External"/><Relationship Id="rId28" Type="http://schemas.openxmlformats.org/officeDocument/2006/relationships/image" Target="media/image13.png"/><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obslugaprasowa@stat.gov.pl" TargetMode="External"/><Relationship Id="rId31" Type="http://schemas.openxmlformats.org/officeDocument/2006/relationships/image" Target="media/image1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7.png"/><Relationship Id="rId22" Type="http://schemas.openxmlformats.org/officeDocument/2006/relationships/image" Target="media/image10.png"/><Relationship Id="rId27" Type="http://schemas.openxmlformats.org/officeDocument/2006/relationships/hyperlink" Target="https://www.instagram.com/gus_stat/?next" TargetMode="External"/><Relationship Id="rId30" Type="http://schemas.openxmlformats.org/officeDocument/2006/relationships/hyperlink" Target="https://www.linkedin.com/company/glownyurzadstatystyczny/" TargetMode="External"/><Relationship Id="rId35"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3" ma:contentTypeDescription="Utwórz nowy dokument." ma:contentTypeScope="" ma:versionID="25de0ba1ad273dd82fa4662aa9cac7ff">
  <xsd:schema xmlns:xsd="http://www.w3.org/2001/XMLSchema" xmlns:xs="http://www.w3.org/2001/XMLSchema" xmlns:p="http://schemas.microsoft.com/office/2006/metadata/properties" xmlns:ns2="b5698c14-9734-4c2e-b0a6-c0f0e0420a38" xmlns:ns3="30d47203-49ec-4c8c-a442-62231931aabb" targetNamespace="http://schemas.microsoft.com/office/2006/metadata/properties" ma:root="true" ma:fieldsID="95dec78da16e5819f1d492a663dcd834" ns2:_="" ns3:_="">
    <xsd:import namespace="b5698c14-9734-4c2e-b0a6-c0f0e0420a38"/>
    <xsd:import namespace="30d47203-49ec-4c8c-a442-62231931aabb"/>
    <xsd:element name="properties">
      <xsd:complexType>
        <xsd:sequence>
          <xsd:element name="documentManagement">
            <xsd:complexType>
              <xsd:all>
                <xsd:element ref="ns2:Tematyka" minOccurs="0"/>
                <xsd:element ref="ns3:Kolejno_x015b__x0107_" minOccurs="0"/>
                <xsd:element ref="ns2:Uwag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698c14-9734-4c2e-b0a6-c0f0e0420a38" elementFormDefault="qualified">
    <xsd:import namespace="http://schemas.microsoft.com/office/2006/documentManagement/types"/>
    <xsd:import namespace="http://schemas.microsoft.com/office/infopath/2007/PartnerControls"/>
    <xsd:element name="Tematyka" ma:index="2" nillable="true" ma:displayName=":" ma:description="Należy wybrać tematykę pliku" ma:format="Dropdown" ma:internalName="Tematyka">
      <xsd:simpleType>
        <xsd:restriction base="dms:Choice">
          <xsd:enumeration value="00 - Organizacja Systemu Publikacyjnego"/>
          <xsd:enumeration value="00 - Zasady - skład i typografia"/>
          <xsd:enumeration value="01 - Analizy statystyczne"/>
          <xsd:enumeration value="02 - Informacje statystyczne"/>
          <xsd:enumeration value="03 - Roczniki statystyczne"/>
          <xsd:enumeration value="04 - Foldery i publikacje okolicznościowe"/>
          <xsd:enumeration value="05 - Prace eksperymentalne"/>
          <xsd:enumeration value="06 - Metodologia badań statystycznych"/>
          <xsd:enumeration value="07 - Informacje sygnalne"/>
          <xsd:enumeration value="08 - Archiwum"/>
          <xsd:enumeration value="10 - Księga Identyfikacji Wizualnej"/>
        </xsd:restriction>
      </xsd:simpleType>
    </xsd:element>
    <xsd:element name="Uwagi" ma:index="10" nillable="true" ma:displayName="Uwagi" ma:internalName="Uwagi">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3"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7</Kolejno_x015b__x0107_>
    <Tematyka xmlns="b5698c14-9734-4c2e-b0a6-c0f0e0420a38">07 - Informacje sygnalne</Tematyka>
    <Uwagi xmlns="b5698c14-9734-4c2e-b0a6-c0f0e0420a38">Zmieniono informacje na stronie redakcyjnej</Uwagi>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667D2E-373A-45CC-B1E3-7BA00A60CD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698c14-9734-4c2e-b0a6-c0f0e0420a38"/>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30d47203-49ec-4c8c-a442-62231931aabb"/>
    <ds:schemaRef ds:uri="b5698c14-9734-4c2e-b0a6-c0f0e0420a38"/>
  </ds:schemaRefs>
</ds:datastoreItem>
</file>

<file path=customXml/itemProps3.xml><?xml version="1.0" encoding="utf-8"?>
<ds:datastoreItem xmlns:ds="http://schemas.openxmlformats.org/officeDocument/2006/customXml" ds:itemID="{860771BC-9B62-4E6D-8D34-ECED8FD8F923}">
  <ds:schemaRefs>
    <ds:schemaRef ds:uri="http://schemas.microsoft.com/sharepoint/v3/contenttype/forms"/>
  </ds:schemaRefs>
</ds:datastoreItem>
</file>

<file path=customXml/itemProps4.xml><?xml version="1.0" encoding="utf-8"?>
<ds:datastoreItem xmlns:ds="http://schemas.openxmlformats.org/officeDocument/2006/customXml" ds:itemID="{EC7AC420-5491-4F7E-9980-A3E8D5D41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1200</Words>
  <Characters>7205</Characters>
  <Application>Microsoft Office Word</Application>
  <DocSecurity>0</DocSecurity>
  <Lines>60</Lines>
  <Paragraphs>16</Paragraphs>
  <ScaleCrop>false</ScaleCrop>
  <HeadingPairs>
    <vt:vector size="2" baseType="variant">
      <vt:variant>
        <vt:lpstr>Tytuł</vt:lpstr>
      </vt:variant>
      <vt:variant>
        <vt:i4>1</vt:i4>
      </vt:variant>
    </vt:vector>
  </HeadingPairs>
  <TitlesOfParts>
    <vt:vector size="1" baseType="lpstr">
      <vt:lpstr>Sales of prescription medicines in 2025</vt:lpstr>
    </vt:vector>
  </TitlesOfParts>
  <Company/>
  <LinksUpToDate>false</LinksUpToDate>
  <CharactersWithSpaces>8389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of prescription medicines in 2025</dc:title>
  <dc:subject/>
  <dc:creator>Statistics Poland</dc:creator>
  <cp:keywords/>
  <dc:description/>
  <cp:revision>2</cp:revision>
  <cp:lastPrinted>2019-02-21T09:45:00Z</cp:lastPrinted>
  <dcterms:created xsi:type="dcterms:W3CDTF">2026-06-25T06:08:00Z</dcterms:created>
  <dcterms:modified xsi:type="dcterms:W3CDTF">2026-06-25T06:08:00Z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