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45A00A55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F3469D">
        <w:rPr>
          <w:lang w:val="en-US"/>
        </w:rPr>
        <w:t>June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10D9ED88" w:rsidR="00456C4A" w:rsidRPr="005E63D5" w:rsidRDefault="00E112B6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7A997F7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5.5% the growth of producer prices in construction in comparison with June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0C0132E9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95ECB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5.</w:t>
                            </w:r>
                            <w:r w:rsidR="00E112B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345CB59D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F3469D">
                              <w:rPr>
                                <w:lang w:val="en-US"/>
                              </w:rPr>
                              <w:t>June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5.5% the growth of producer prices in construction in comparison with June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" fillcolor="#001d77" stroked="f">
                <v:stroke joinstyle="miter"/>
                <v:textbox>
                  <w:txbxContent>
                    <w:p w14:paraId="107C994E" w14:textId="0C0132E9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95ECB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5.</w:t>
                      </w:r>
                      <w:r w:rsidR="00E112B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345CB59D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F3469D">
                        <w:rPr>
                          <w:lang w:val="en-US"/>
                        </w:rPr>
                        <w:t>June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F3469D">
        <w:rPr>
          <w:rFonts w:eastAsia="Times New Roman" w:cs="Times New Roman"/>
          <w:bCs/>
          <w:noProof w:val="0"/>
          <w:lang w:val="en-US" w:eastAsia="en-US"/>
        </w:rPr>
        <w:t>June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D6FAE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 w:rsidR="00F3469D">
        <w:rPr>
          <w:rFonts w:eastAsia="Times New Roman" w:cs="Times New Roman"/>
          <w:bCs/>
          <w:noProof w:val="0"/>
          <w:lang w:val="en-US" w:eastAsia="en-US"/>
        </w:rPr>
        <w:t>June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395ECB">
        <w:rPr>
          <w:rFonts w:eastAsia="Times New Roman" w:cs="Times New Roman"/>
          <w:bCs/>
          <w:noProof w:val="0"/>
          <w:lang w:val="en-US" w:eastAsia="en-US"/>
        </w:rPr>
        <w:t>5.</w:t>
      </w:r>
      <w:r>
        <w:rPr>
          <w:rFonts w:eastAsia="Times New Roman" w:cs="Times New Roman"/>
          <w:bCs/>
          <w:noProof w:val="0"/>
          <w:lang w:val="en-US" w:eastAsia="en-US"/>
        </w:rPr>
        <w:t>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FD6FAE">
        <w:rPr>
          <w:rFonts w:eastAsia="Times New Roman" w:cs="Times New Roman"/>
          <w:bCs/>
          <w:lang w:val="en"/>
        </w:rPr>
        <w:t>as well as to</w:t>
      </w:r>
      <w:r w:rsidR="004F0F3D" w:rsidRPr="004F0F3D">
        <w:rPr>
          <w:rFonts w:eastAsia="Times New Roman" w:cs="Times New Roman"/>
          <w:bCs/>
          <w:lang w:val="en"/>
        </w:rPr>
        <w:t xml:space="preserve"> </w:t>
      </w:r>
      <w:r w:rsidR="00F3469D">
        <w:rPr>
          <w:rFonts w:eastAsia="Times New Roman" w:cs="Times New Roman"/>
          <w:bCs/>
          <w:lang w:val="en"/>
        </w:rPr>
        <w:t>May</w:t>
      </w:r>
      <w:r w:rsidR="004F0F3D" w:rsidRPr="004F0F3D">
        <w:rPr>
          <w:rFonts w:eastAsia="Times New Roman" w:cs="Times New Roman"/>
          <w:bCs/>
          <w:lang w:val="en"/>
        </w:rPr>
        <w:t xml:space="preserve"> 2026</w:t>
      </w:r>
      <w:r w:rsidR="00FD6FAE">
        <w:rPr>
          <w:rFonts w:eastAsia="Times New Roman" w:cs="Times New Roman"/>
          <w:bCs/>
          <w:lang w:val="en"/>
        </w:rPr>
        <w:t xml:space="preserve"> (by </w:t>
      </w:r>
      <w:r>
        <w:rPr>
          <w:rFonts w:eastAsia="Times New Roman" w:cs="Times New Roman"/>
          <w:bCs/>
          <w:lang w:val="en"/>
        </w:rPr>
        <w:t>0</w:t>
      </w:r>
      <w:r w:rsidR="00FD6FAE">
        <w:rPr>
          <w:rFonts w:eastAsia="Times New Roman" w:cs="Times New Roman"/>
          <w:bCs/>
          <w:lang w:val="en"/>
        </w:rPr>
        <w:t>.</w:t>
      </w:r>
      <w:r>
        <w:rPr>
          <w:rFonts w:eastAsia="Times New Roman" w:cs="Times New Roman"/>
          <w:bCs/>
          <w:lang w:val="en"/>
        </w:rPr>
        <w:t>2</w:t>
      </w:r>
      <w:r w:rsidR="00FD6FAE">
        <w:rPr>
          <w:rFonts w:eastAsia="Times New Roman" w:cs="Times New Roman"/>
          <w:bCs/>
          <w:lang w:val="en"/>
        </w:rPr>
        <w:t>%).</w:t>
      </w:r>
    </w:p>
    <w:p w14:paraId="2FBADF0C" w14:textId="0D280B48" w:rsidR="00D331C8" w:rsidRDefault="00D331C8" w:rsidP="005E63D5">
      <w:pPr>
        <w:rPr>
          <w:shd w:val="clear" w:color="auto" w:fill="FFFFFF"/>
          <w:lang w:val="en-US"/>
        </w:rPr>
      </w:pPr>
    </w:p>
    <w:p w14:paraId="479D45F0" w14:textId="77777777" w:rsidR="00FD6FAE" w:rsidRDefault="00FD6FAE" w:rsidP="005E63D5">
      <w:pPr>
        <w:rPr>
          <w:shd w:val="clear" w:color="auto" w:fill="FFFFFF"/>
          <w:lang w:val="en-US"/>
        </w:rPr>
      </w:pPr>
    </w:p>
    <w:p w14:paraId="02AA3888" w14:textId="77777777" w:rsidR="000B40AB" w:rsidRDefault="000B40AB" w:rsidP="00647C0F">
      <w:pPr>
        <w:rPr>
          <w:lang w:val="en-US"/>
        </w:rPr>
      </w:pPr>
    </w:p>
    <w:p w14:paraId="2F0B8D1A" w14:textId="5E850776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F3469D">
        <w:rPr>
          <w:lang w:val="en-US"/>
        </w:rPr>
        <w:t>June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FD6FAE" w:rsidRPr="00647C0F">
        <w:rPr>
          <w:lang w:val="en-US"/>
        </w:rPr>
        <w:t xml:space="preserve">specialized construction </w:t>
      </w:r>
      <w:r w:rsidR="00FD6FAE">
        <w:rPr>
          <w:lang w:val="en-US"/>
        </w:rPr>
        <w:t xml:space="preserve">activities (by </w:t>
      </w:r>
      <w:r w:rsidR="00E112B6">
        <w:rPr>
          <w:lang w:val="en-US"/>
        </w:rPr>
        <w:t>0.3</w:t>
      </w:r>
      <w:r w:rsidR="00FD6FAE">
        <w:rPr>
          <w:lang w:val="en-US"/>
        </w:rPr>
        <w:t xml:space="preserve">%) </w:t>
      </w:r>
      <w:r w:rsidR="00605897" w:rsidRPr="00605897">
        <w:rPr>
          <w:lang w:val="en-US"/>
        </w:rPr>
        <w:t xml:space="preserve">and </w:t>
      </w:r>
      <w:r w:rsidR="00907C8C" w:rsidRPr="00605897">
        <w:rPr>
          <w:lang w:val="en-US"/>
        </w:rPr>
        <w:t xml:space="preserve">civil engineering structures </w:t>
      </w:r>
      <w:r w:rsidR="00E112B6">
        <w:rPr>
          <w:lang w:val="en-US"/>
        </w:rPr>
        <w:t>(by 0.2%)</w:t>
      </w:r>
      <w:r w:rsidR="00E112B6" w:rsidRPr="00E112B6">
        <w:rPr>
          <w:lang w:val="en-US"/>
        </w:rPr>
        <w:t xml:space="preserve"> </w:t>
      </w:r>
      <w:r w:rsidR="00E112B6">
        <w:rPr>
          <w:lang w:val="en-US"/>
        </w:rPr>
        <w:t>as well as</w:t>
      </w:r>
      <w:r w:rsidR="00E112B6" w:rsidRPr="00395ECB">
        <w:rPr>
          <w:lang w:val="en-US"/>
        </w:rPr>
        <w:t xml:space="preserve"> </w:t>
      </w:r>
      <w:r w:rsidR="00E112B6" w:rsidRPr="00605897">
        <w:rPr>
          <w:lang w:val="en-US"/>
        </w:rPr>
        <w:t>prices for</w:t>
      </w:r>
      <w:r w:rsidR="00E112B6">
        <w:rPr>
          <w:lang w:val="en-US"/>
        </w:rPr>
        <w:t xml:space="preserve"> </w:t>
      </w:r>
      <w:r w:rsidR="00907C8C" w:rsidRPr="00605897">
        <w:rPr>
          <w:lang w:val="en-US"/>
        </w:rPr>
        <w:t>construction of buildings</w:t>
      </w:r>
      <w:r w:rsidR="00907C8C">
        <w:rPr>
          <w:lang w:val="en-US"/>
        </w:rPr>
        <w:t xml:space="preserve"> </w:t>
      </w:r>
      <w:r w:rsidR="007F0404">
        <w:rPr>
          <w:lang w:val="en-US"/>
        </w:rPr>
        <w:t>(</w:t>
      </w:r>
      <w:r w:rsidR="00605897" w:rsidRPr="00605897">
        <w:rPr>
          <w:lang w:val="en-US"/>
        </w:rPr>
        <w:t xml:space="preserve">by </w:t>
      </w:r>
      <w:r w:rsidR="00E112B6">
        <w:rPr>
          <w:lang w:val="en-US"/>
        </w:rPr>
        <w:t>0.1</w:t>
      </w:r>
      <w:r w:rsidR="00605897" w:rsidRPr="00605897">
        <w:rPr>
          <w:lang w:val="en-US"/>
        </w:rPr>
        <w:t>%</w:t>
      </w:r>
      <w:r w:rsidR="00757EEA">
        <w:rPr>
          <w:lang w:val="en-US"/>
        </w:rPr>
        <w:t>)</w:t>
      </w:r>
      <w:r w:rsidR="00E112B6">
        <w:rPr>
          <w:lang w:val="en-US"/>
        </w:rPr>
        <w:t>.</w:t>
      </w:r>
    </w:p>
    <w:p w14:paraId="6930EBB2" w14:textId="3F5DC417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F3469D">
        <w:rPr>
          <w:lang w:val="en-US"/>
        </w:rPr>
        <w:t>June</w:t>
      </w:r>
      <w:r w:rsidR="00B14EAF">
        <w:rPr>
          <w:lang w:val="en-US"/>
        </w:rPr>
        <w:t xml:space="preserve"> </w:t>
      </w:r>
      <w:r w:rsidR="009375D2">
        <w:rPr>
          <w:lang w:val="en-US"/>
        </w:rPr>
        <w:t>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 xml:space="preserve">activities (by </w:t>
      </w:r>
      <w:r w:rsidR="00395ECB">
        <w:rPr>
          <w:lang w:val="en-US"/>
        </w:rPr>
        <w:t>6</w:t>
      </w:r>
      <w:r w:rsidR="00FD6FAE">
        <w:rPr>
          <w:lang w:val="en-US"/>
        </w:rPr>
        <w:t>.</w:t>
      </w:r>
      <w:r w:rsidR="00907C8C">
        <w:rPr>
          <w:lang w:val="en-US"/>
        </w:rPr>
        <w:t>5</w:t>
      </w:r>
      <w:r w:rsidR="004F0F3D">
        <w:rPr>
          <w:lang w:val="en-US"/>
        </w:rPr>
        <w:t>%),</w:t>
      </w:r>
      <w:r w:rsidR="00395ECB">
        <w:rPr>
          <w:lang w:val="en-US"/>
        </w:rPr>
        <w:t xml:space="preserve"> and </w:t>
      </w:r>
      <w:r w:rsidR="00E112B6" w:rsidRPr="00647C0F">
        <w:rPr>
          <w:lang w:val="en-US"/>
        </w:rPr>
        <w:t>construction of</w:t>
      </w:r>
      <w:r w:rsidR="00E112B6">
        <w:rPr>
          <w:lang w:val="en-US"/>
        </w:rPr>
        <w:t> </w:t>
      </w:r>
      <w:r w:rsidR="00E112B6" w:rsidRPr="00647C0F">
        <w:rPr>
          <w:lang w:val="en-US"/>
        </w:rPr>
        <w:t xml:space="preserve">buildings </w:t>
      </w:r>
      <w:r w:rsidR="00395ECB">
        <w:rPr>
          <w:lang w:val="en-US"/>
        </w:rPr>
        <w:t>as well as</w:t>
      </w:r>
      <w:r w:rsidR="00AE7D46">
        <w:rPr>
          <w:lang w:val="en-US"/>
        </w:rPr>
        <w:t xml:space="preserve"> </w:t>
      </w:r>
      <w:r w:rsidR="00E112B6" w:rsidRPr="00647C0F">
        <w:rPr>
          <w:lang w:val="en-US"/>
        </w:rPr>
        <w:t xml:space="preserve">construction of civil engineering </w:t>
      </w:r>
      <w:r w:rsidR="009375D2">
        <w:rPr>
          <w:lang w:val="en-US"/>
        </w:rPr>
        <w:t xml:space="preserve">(by </w:t>
      </w:r>
      <w:r w:rsidR="00395ECB">
        <w:rPr>
          <w:lang w:val="en-US"/>
        </w:rPr>
        <w:t>5.</w:t>
      </w:r>
      <w:r w:rsidR="00907C8C">
        <w:rPr>
          <w:lang w:val="en-US"/>
        </w:rPr>
        <w:t>1</w:t>
      </w:r>
      <w:r w:rsidR="009375D2">
        <w:rPr>
          <w:lang w:val="en-US"/>
        </w:rPr>
        <w:t>%</w:t>
      </w:r>
      <w:r w:rsidR="00907C8C">
        <w:rPr>
          <w:lang w:val="en-US"/>
        </w:rPr>
        <w:t xml:space="preserve"> both</w:t>
      </w:r>
      <w:r w:rsidR="009375D2">
        <w:rPr>
          <w:lang w:val="en-US"/>
        </w:rPr>
        <w:t>)</w:t>
      </w:r>
      <w:r w:rsidR="00395ECB">
        <w:rPr>
          <w:lang w:val="en-US"/>
        </w:rPr>
        <w:t>.</w:t>
      </w:r>
    </w:p>
    <w:p w14:paraId="41C29384" w14:textId="77777777" w:rsidR="00FD6FAE" w:rsidRDefault="00FD6FAE" w:rsidP="00647C0F">
      <w:pPr>
        <w:rPr>
          <w:lang w:val="en-US"/>
        </w:rPr>
      </w:pPr>
    </w:p>
    <w:p w14:paraId="73E46BC6" w14:textId="77777777" w:rsidR="00FD6FAE" w:rsidRDefault="00FD6FAE" w:rsidP="00FD6FA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May 2026 to April 2026, May 2026 to May 2025, June 2026 to June 2025, June 2026 to May 2026, June 2026 to December 2025, cumulatively January - June 2026 to January - June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2F4DB35E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3469D"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5B14A512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F3469D">
              <w:rPr>
                <w:color w:val="000000" w:themeColor="text1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323F20A2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F3469D">
              <w:rPr>
                <w:color w:val="000000" w:themeColor="text1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6854D07C" w:rsidR="00A43554" w:rsidRPr="00395ECB" w:rsidRDefault="00C20E97" w:rsidP="00A43554">
            <w:pPr>
              <w:jc w:val="center"/>
              <w:rPr>
                <w:spacing w:val="-6"/>
                <w:sz w:val="16"/>
                <w:szCs w:val="16"/>
                <w:shd w:val="clear" w:color="auto" w:fill="FFFFFF"/>
              </w:rPr>
            </w:pP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0</w:t>
            </w:r>
            <w:r w:rsidR="00F3469D">
              <w:rPr>
                <w:color w:val="000000" w:themeColor="text1"/>
                <w:spacing w:val="-6"/>
                <w:sz w:val="16"/>
                <w:szCs w:val="16"/>
              </w:rPr>
              <w:t xml:space="preserve">4 </w:t>
            </w: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2026</w:t>
            </w:r>
            <w:r w:rsidR="00A43554" w:rsidRPr="00395ECB">
              <w:rPr>
                <w:color w:val="000000" w:themeColor="text1"/>
                <w:spacing w:val="-6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1B1F7D72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F3469D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68D35520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F3469D">
              <w:rPr>
                <w:color w:val="000000" w:themeColor="text1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07C8C" w:rsidRPr="00A87BA2" w14:paraId="6690F517" w14:textId="77777777" w:rsidTr="007D4E08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907C8C" w:rsidRPr="007A5D6D" w:rsidRDefault="00907C8C" w:rsidP="00907C8C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vAlign w:val="center"/>
          </w:tcPr>
          <w:p w14:paraId="345B6FCB" w14:textId="492AAAF4" w:rsidR="00907C8C" w:rsidRPr="00020112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1" w:type="dxa"/>
            <w:vAlign w:val="center"/>
          </w:tcPr>
          <w:p w14:paraId="32DC8062" w14:textId="190CC527" w:rsidR="00907C8C" w:rsidRPr="00020112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vAlign w:val="center"/>
          </w:tcPr>
          <w:p w14:paraId="50360DF0" w14:textId="46AAE437" w:rsidR="00907C8C" w:rsidRPr="00020112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105.5</w:t>
            </w:r>
          </w:p>
        </w:tc>
        <w:tc>
          <w:tcPr>
            <w:tcW w:w="1020" w:type="dxa"/>
            <w:vAlign w:val="center"/>
          </w:tcPr>
          <w:p w14:paraId="44C17DF7" w14:textId="5508B13D" w:rsidR="00907C8C" w:rsidRPr="00020112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1022" w:type="dxa"/>
            <w:vAlign w:val="center"/>
          </w:tcPr>
          <w:p w14:paraId="4E0A3509" w14:textId="7274D9B9" w:rsidR="00907C8C" w:rsidRPr="00020112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103.4</w:t>
            </w:r>
          </w:p>
        </w:tc>
        <w:tc>
          <w:tcPr>
            <w:tcW w:w="1020" w:type="dxa"/>
            <w:vAlign w:val="center"/>
          </w:tcPr>
          <w:p w14:paraId="78A17EF8" w14:textId="0A7CC47C" w:rsidR="00907C8C" w:rsidRDefault="00907C8C" w:rsidP="00907C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104.8</w:t>
            </w:r>
          </w:p>
        </w:tc>
      </w:tr>
      <w:tr w:rsidR="00907C8C" w:rsidRPr="00770DB6" w14:paraId="5AA73B35" w14:textId="77777777" w:rsidTr="007D4E08">
        <w:tc>
          <w:tcPr>
            <w:tcW w:w="2168" w:type="dxa"/>
          </w:tcPr>
          <w:p w14:paraId="62175D14" w14:textId="77777777" w:rsidR="00907C8C" w:rsidRPr="007A5D6D" w:rsidRDefault="00907C8C" w:rsidP="00907C8C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vAlign w:val="center"/>
          </w:tcPr>
          <w:p w14:paraId="355AAD6B" w14:textId="30398272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1" w:type="dxa"/>
            <w:vAlign w:val="center"/>
          </w:tcPr>
          <w:p w14:paraId="72BBC3F3" w14:textId="3549C307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vAlign w:val="center"/>
          </w:tcPr>
          <w:p w14:paraId="28593891" w14:textId="49861AC1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105.1</w:t>
            </w:r>
          </w:p>
        </w:tc>
        <w:tc>
          <w:tcPr>
            <w:tcW w:w="1020" w:type="dxa"/>
            <w:vAlign w:val="center"/>
          </w:tcPr>
          <w:p w14:paraId="01DBCCC0" w14:textId="4EA816D8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1022" w:type="dxa"/>
            <w:vAlign w:val="center"/>
          </w:tcPr>
          <w:p w14:paraId="684A8C75" w14:textId="78999D80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</w:t>
            </w:r>
          </w:p>
        </w:tc>
        <w:tc>
          <w:tcPr>
            <w:tcW w:w="1020" w:type="dxa"/>
            <w:vAlign w:val="center"/>
          </w:tcPr>
          <w:p w14:paraId="0EFB52E1" w14:textId="7971034A" w:rsidR="00907C8C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104.6</w:t>
            </w:r>
          </w:p>
        </w:tc>
      </w:tr>
      <w:tr w:rsidR="00907C8C" w:rsidRPr="00770DB6" w14:paraId="4C4073D7" w14:textId="77777777" w:rsidTr="007D4E08">
        <w:tc>
          <w:tcPr>
            <w:tcW w:w="2168" w:type="dxa"/>
          </w:tcPr>
          <w:p w14:paraId="5C97464E" w14:textId="77777777" w:rsidR="00907C8C" w:rsidRPr="007A5D6D" w:rsidRDefault="00907C8C" w:rsidP="00907C8C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710750" w14:textId="0B104079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.2*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324DE6" w14:textId="75C92DD3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vAlign w:val="center"/>
          </w:tcPr>
          <w:p w14:paraId="65E32F1E" w14:textId="2BCB37EA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938570" w14:textId="08418CA0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1022" w:type="dxa"/>
            <w:vAlign w:val="center"/>
          </w:tcPr>
          <w:p w14:paraId="5172F6F9" w14:textId="3BEC56A5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798DC4" w14:textId="3D9118C0" w:rsidR="00907C8C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104.5</w:t>
            </w:r>
          </w:p>
        </w:tc>
      </w:tr>
      <w:tr w:rsidR="00907C8C" w:rsidRPr="00770DB6" w14:paraId="09A0A0B2" w14:textId="77777777" w:rsidTr="007D4E08">
        <w:tc>
          <w:tcPr>
            <w:tcW w:w="2168" w:type="dxa"/>
          </w:tcPr>
          <w:p w14:paraId="5FA8DE90" w14:textId="77777777" w:rsidR="00907C8C" w:rsidRPr="007A5D6D" w:rsidRDefault="00907C8C" w:rsidP="00907C8C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vAlign w:val="center"/>
          </w:tcPr>
          <w:p w14:paraId="6C6F23E2" w14:textId="057D0227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1" w:type="dxa"/>
            <w:vAlign w:val="center"/>
          </w:tcPr>
          <w:p w14:paraId="7EC092AE" w14:textId="46789263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.3*</w:t>
            </w:r>
          </w:p>
        </w:tc>
        <w:tc>
          <w:tcPr>
            <w:tcW w:w="1020" w:type="dxa"/>
            <w:vAlign w:val="center"/>
          </w:tcPr>
          <w:p w14:paraId="3CC80789" w14:textId="56347AC8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106.5</w:t>
            </w:r>
          </w:p>
        </w:tc>
        <w:tc>
          <w:tcPr>
            <w:tcW w:w="1020" w:type="dxa"/>
            <w:vAlign w:val="center"/>
          </w:tcPr>
          <w:p w14:paraId="60D5E304" w14:textId="4A98515B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1022" w:type="dxa"/>
            <w:vAlign w:val="center"/>
          </w:tcPr>
          <w:p w14:paraId="0872FEE7" w14:textId="58A616B0" w:rsidR="00907C8C" w:rsidRPr="00770DB6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A98D5B" w14:textId="700981FE" w:rsidR="00907C8C" w:rsidRDefault="00907C8C" w:rsidP="00907C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105.4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6F504CBA" w:rsidR="005E63D5" w:rsidRPr="00EA5441" w:rsidRDefault="00EA5441" w:rsidP="00EA5441">
      <w:pPr>
        <w:pStyle w:val="Przypis"/>
      </w:pPr>
      <w:r>
        <w:t>* </w:t>
      </w:r>
      <w:r w:rsidR="00395ECB">
        <w:t>Indices</w:t>
      </w:r>
      <w:r w:rsidRPr="00EA5441">
        <w:t xml:space="preserve">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222BBA65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9A6EC4" w14:textId="063F854A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DE92792" w14:textId="049FF504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787604A" w14:textId="77777777" w:rsidR="00971F5A" w:rsidRPr="00AA4CD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0225D4F9" w:rsidR="005E63D5" w:rsidRDefault="00907C8C" w:rsidP="00605DD2">
      <w:pPr>
        <w:pStyle w:val="tytuwykresu"/>
        <w:ind w:left="709" w:hanging="709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733E3BAF" wp14:editId="0CC9EA2B">
            <wp:simplePos x="0" y="0"/>
            <wp:positionH relativeFrom="margin">
              <wp:align>right</wp:align>
            </wp:positionH>
            <wp:positionV relativeFrom="paragraph">
              <wp:posOffset>533400</wp:posOffset>
            </wp:positionV>
            <wp:extent cx="5122545" cy="2824480"/>
            <wp:effectExtent l="0" t="0" r="1905" b="0"/>
            <wp:wrapTopAndBottom/>
            <wp:docPr id="1" name="Wykres 1" descr="Chart 1. Prices changes of construction and assembly production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F0D4C16F-4CB0-4835-A174-F89BD64881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63500D01" w14:textId="3C411F33" w:rsidR="00AE49FD" w:rsidRPr="00AE49FD" w:rsidRDefault="00FD6FAE" w:rsidP="00AE49FD">
      <w:pPr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001FA681">
                <wp:simplePos x="0" y="0"/>
                <wp:positionH relativeFrom="column">
                  <wp:posOffset>5266055</wp:posOffset>
                </wp:positionH>
                <wp:positionV relativeFrom="paragraph">
                  <wp:posOffset>1003300</wp:posOffset>
                </wp:positionV>
                <wp:extent cx="1725295" cy="97345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June 2026 increased compared to previous month by 0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56C0890A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rices of construction and assembly production 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compared to previous month by </w:t>
                            </w:r>
                            <w:r w:rsidR="00016B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June 2026 increased compared to previous month by 0.2%" style="position:absolute;margin-left:414.65pt;margin-top:79pt;width:135.85pt;height:76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" filled="f" stroked="f">
                <v:textbox>
                  <w:txbxContent>
                    <w:p w14:paraId="1D7CC4EB" w14:textId="56C0890A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rices of construction and assembly production 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compared to previous month by </w:t>
                      </w:r>
                      <w:r w:rsidR="00016B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0FC6B1" w14:textId="242DDA23" w:rsidR="00283B2F" w:rsidRPr="00AE49FD" w:rsidRDefault="00283B2F" w:rsidP="00AE49FD">
      <w:pPr>
        <w:rPr>
          <w:lang w:val="en-US"/>
        </w:rPr>
      </w:pPr>
    </w:p>
    <w:p w14:paraId="25463A49" w14:textId="57087E22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3B12D4FC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June 2026 increase in construction and assembly production prices on an annual terms was 5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5F13E407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</w:t>
                            </w:r>
                            <w:r w:rsidR="00016B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June 2026 increase in construction and assembly production prices on an annual terms was 5.5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" filled="f" stroked="f">
                <v:textbox>
                  <w:txbxContent>
                    <w:p w14:paraId="1ACCBC0C" w14:textId="5F13E407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</w:t>
                      </w:r>
                      <w:r w:rsidR="00016B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0F31C2DD" w:rsidR="00EF3AE8" w:rsidRDefault="00907C8C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6CA68126" wp14:editId="5B4EE5C8">
            <wp:simplePos x="0" y="0"/>
            <wp:positionH relativeFrom="column">
              <wp:posOffset>15240</wp:posOffset>
            </wp:positionH>
            <wp:positionV relativeFrom="paragraph">
              <wp:posOffset>284480</wp:posOffset>
            </wp:positionV>
            <wp:extent cx="5122545" cy="2717165"/>
            <wp:effectExtent l="0" t="0" r="1905" b="6985"/>
            <wp:wrapTopAndBottom/>
            <wp:docPr id="7" name="Wykres 7" descr="Chart 2. Prices changes of construction and assembly production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5BB0DE1D" w14:textId="6B008D18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  <w:bookmarkStart w:id="0" w:name="_GoBack"/>
      <w:bookmarkEnd w:id="0"/>
    </w:p>
    <w:p w14:paraId="4F717A20" w14:textId="60AA9D82" w:rsidR="005E63D5" w:rsidRDefault="00907C8C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24532AE0" wp14:editId="3297EB7D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212080" cy="3619500"/>
            <wp:effectExtent l="0" t="0" r="7620" b="0"/>
            <wp:wrapTopAndBottom/>
            <wp:docPr id="16" name="Wykres 16" descr="Chart 3. Prices changes of production and assembly construction by divisions NACE rev. 2 compared to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FA07E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</w:p>
    <w:p w14:paraId="4F6700D4" w14:textId="7F300F77" w:rsidR="00180E0E" w:rsidRPr="005E63D5" w:rsidRDefault="00FA07ED" w:rsidP="003F12F0">
      <w:pPr>
        <w:pStyle w:val="tytuwykresu"/>
        <w:ind w:left="567" w:hanging="567"/>
        <w:rPr>
          <w:lang w:val="en-US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1CD068A4">
                <wp:simplePos x="0" y="0"/>
                <wp:positionH relativeFrom="page">
                  <wp:posOffset>5765800</wp:posOffset>
                </wp:positionH>
                <wp:positionV relativeFrom="paragraph">
                  <wp:posOffset>749300</wp:posOffset>
                </wp:positionV>
                <wp:extent cx="1725295" cy="1278255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8" name="Pole tekstowe 18" descr="Among the construction divisions, in June 2026 compared to December 2024, the prices increased the most in the specialized construction activities (by 7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8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0E53759A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F346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 w:rsidR="007D05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7.</w:t>
                            </w:r>
                            <w:r w:rsidR="00907C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June 2026 compared to December 2024, the prices increased the most in the specialized construction activities (by 7.7%)" style="position:absolute;left:0;text-align:left;margin-left:454pt;margin-top:59pt;width:135.85pt;height:100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" filled="f" stroked="f">
                <v:textbox>
                  <w:txbxContent>
                    <w:p w14:paraId="0BFC00BC" w14:textId="0E53759A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F346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 w:rsidR="007D05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7.</w:t>
                      </w:r>
                      <w:r w:rsidR="00907C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D97B1BD" w14:textId="49D738CB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6B79DBE4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1AB095F8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2BBED82B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6287F4F3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2BDEE625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3514500A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07C8C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71E06293" w14:textId="77777777" w:rsidR="00142F9D" w:rsidRPr="005653EE" w:rsidRDefault="00142F9D" w:rsidP="00142F9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4832A3A1" w14:textId="77777777" w:rsidR="00142F9D" w:rsidRPr="0027575B" w:rsidRDefault="00142F9D" w:rsidP="00142F9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9BC25A3" w14:textId="77777777" w:rsidR="00142F9D" w:rsidRPr="0027575B" w:rsidRDefault="00142F9D" w:rsidP="00142F9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1FCC95D" w14:textId="77777777" w:rsidR="00142F9D" w:rsidRPr="0027575B" w:rsidRDefault="00142F9D" w:rsidP="00142F9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53EE3F16" w14:textId="79C5C4E1" w:rsidR="00DE2400" w:rsidRDefault="00142F9D" w:rsidP="00142F9D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142F9D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142F9D" w:rsidRPr="00F05FC7" w:rsidRDefault="00142F9D" w:rsidP="00142F9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314D7700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DB1A76" wp14:editId="0792E4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142F9D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142F9D">
              <w:rPr>
                <w:color w:val="001D77"/>
                <w:sz w:val="18"/>
              </w:rPr>
              <w:t xml:space="preserve"> </w:t>
            </w:r>
          </w:p>
        </w:tc>
      </w:tr>
      <w:tr w:rsidR="00142F9D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4A4D1B02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B11EBE7" wp14:editId="4993BE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2F9D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1E6EE547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F5E9A7B" wp14:editId="0B5911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142F9D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142F9D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BCAEE37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3321C0C6" wp14:editId="30ED2B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142F9D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9B28478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090F843" wp14:editId="649108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42F9D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4E2CB17F" w:rsidR="00142F9D" w:rsidRPr="00142F9D" w:rsidRDefault="003C1888" w:rsidP="00142F9D">
            <w:pPr>
              <w:ind w:firstLine="680"/>
              <w:rPr>
                <w:color w:val="001D77"/>
                <w:sz w:val="20"/>
              </w:rPr>
            </w:pPr>
            <w:hyperlink r:id="rId28" w:history="1">
              <w:r w:rsidR="00142F9D"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142F9D"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3A238F1" wp14:editId="216F4D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07C8C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07C61BF2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F3469D" w:rsidRPr="00907C8C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"https://publikacje.new.stat.gov.pl/en/publications-portal/statistical-bulletin-52026"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30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3C1888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1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907C8C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0F70" w14:textId="77777777" w:rsidR="003F40EF" w:rsidRDefault="003F40EF" w:rsidP="000662E2">
      <w:pPr>
        <w:spacing w:after="0" w:line="240" w:lineRule="auto"/>
      </w:pPr>
      <w:r>
        <w:separator/>
      </w:r>
    </w:p>
  </w:endnote>
  <w:endnote w:type="continuationSeparator" w:id="0">
    <w:p w14:paraId="5E166502" w14:textId="77777777" w:rsidR="003F40EF" w:rsidRDefault="003F40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436C2E-F2CD-4DC9-9BFD-FBD214E3AADE}"/>
    <w:embedBold r:id="rId2" w:fontKey="{EA512530-E8EB-4CD7-A93E-CC2A4B56C68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B9D79DD-EF5E-4784-BB23-0F4A43CF2C10}"/>
    <w:embedBold r:id="rId4" w:fontKey="{3FAD8693-9ED6-4FC3-AA55-0DE695075F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7C639F9-B7A6-4C2B-BC33-FDCBBB54B279}"/>
    <w:embedBold r:id="rId6" w:fontKey="{FB6AB031-02C4-4686-9E88-789AA70B1D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207D60-219B-4C1C-9894-3BCB5F83FD0B}"/>
    <w:embedBold r:id="rId8" w:fontKey="{7921DE8F-0136-4FA8-AB83-96C39F53C0EC}"/>
    <w:embedItalic r:id="rId9" w:fontKey="{A6FDDAEC-A9BB-42B0-BEE1-2204700F97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CEB9724-7C04-47EB-9E59-D64B84916FC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6CB72C8-080E-4689-A974-F47CDCCFA1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1E2E8C1-BC7B-42B2-9D8D-379F0C92391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0FA9BB03-385E-4EC5-BF7F-961859234E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F415" w14:textId="77777777" w:rsidR="003F40EF" w:rsidRDefault="003F40EF" w:rsidP="000662E2">
      <w:pPr>
        <w:spacing w:after="0" w:line="240" w:lineRule="auto"/>
      </w:pPr>
      <w:r>
        <w:separator/>
      </w:r>
    </w:p>
  </w:footnote>
  <w:footnote w:type="continuationSeparator" w:id="0">
    <w:p w14:paraId="7B8B3E5F" w14:textId="77777777" w:rsidR="003F40EF" w:rsidRDefault="003F40EF" w:rsidP="000662E2">
      <w:pPr>
        <w:spacing w:after="0" w:line="240" w:lineRule="auto"/>
      </w:pPr>
      <w:r>
        <w:continuationSeparator/>
      </w:r>
    </w:p>
  </w:footnote>
  <w:footnote w:id="1">
    <w:p w14:paraId="26730C33" w14:textId="4F334CC5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="000B40AB">
        <w:rPr>
          <w:lang w:val="en-US"/>
        </w:rPr>
        <w:t xml:space="preserve">Results </w:t>
      </w:r>
      <w:r w:rsidRPr="00C44CBF">
        <w:rPr>
          <w:rStyle w:val="PrzypisZnak"/>
        </w:rPr>
        <w:t>for</w:t>
      </w:r>
      <w:r w:rsidR="000B40AB">
        <w:rPr>
          <w:rStyle w:val="PrzypisZnak"/>
        </w:rPr>
        <w:t>:</w:t>
      </w:r>
      <w:r w:rsidR="009F26E0">
        <w:rPr>
          <w:rStyle w:val="PrzypisZnak"/>
        </w:rPr>
        <w:t xml:space="preserve"> </w:t>
      </w:r>
      <w:r w:rsidR="00F3469D">
        <w:rPr>
          <w:rStyle w:val="PrzypisZnak"/>
        </w:rPr>
        <w:t>June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="000B40AB" w:rsidRPr="000B40AB">
        <w:rPr>
          <w:lang w:val="en-US"/>
        </w:rPr>
        <w:t xml:space="preserve"> </w:t>
      </w:r>
      <w:r w:rsidR="000B40AB">
        <w:rPr>
          <w:lang w:val="en-US"/>
        </w:rPr>
        <w:t>– p</w:t>
      </w:r>
      <w:proofErr w:type="spellStart"/>
      <w:r w:rsidR="000B40AB" w:rsidRPr="00C44CBF">
        <w:rPr>
          <w:rStyle w:val="PrzypisZnak"/>
        </w:rPr>
        <w:t>reliminary</w:t>
      </w:r>
      <w:proofErr w:type="spellEnd"/>
      <w:r w:rsidRPr="00C44CBF">
        <w:rPr>
          <w:rStyle w:val="PrzypisZnak"/>
        </w:rPr>
        <w:t xml:space="preserve">, </w:t>
      </w:r>
      <w:r w:rsidR="00F3469D">
        <w:rPr>
          <w:rStyle w:val="PrzypisZnak"/>
        </w:rPr>
        <w:t>May</w:t>
      </w:r>
      <w:r w:rsidR="00EA5153" w:rsidRPr="00EA5153">
        <w:rPr>
          <w:rStyle w:val="PrzypisZnak"/>
        </w:rPr>
        <w:t xml:space="preserve"> 2026</w:t>
      </w:r>
      <w:r w:rsidR="000B40AB" w:rsidRPr="000B40AB">
        <w:rPr>
          <w:rStyle w:val="PrzypisZnak"/>
        </w:rPr>
        <w:t xml:space="preserve"> </w:t>
      </w:r>
      <w:r w:rsidR="000B40AB">
        <w:rPr>
          <w:rStyle w:val="PrzypisZnak"/>
        </w:rPr>
        <w:t xml:space="preserve">– </w:t>
      </w:r>
      <w:r w:rsidR="000B40AB" w:rsidRPr="00C44CBF">
        <w:rPr>
          <w:rStyle w:val="PrzypisZnak"/>
        </w:rPr>
        <w:t>final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418F4D6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3C0C3BAC" w:rsidR="00F37172" w:rsidRPr="00A01B40" w:rsidRDefault="00F3469D" w:rsidP="00F049AB">
                          <w:pPr>
                            <w:pStyle w:val="Datainformacjisygnalnej"/>
                          </w:pPr>
                          <w:r>
                            <w:t>20.07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JjIHSw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3C0C3BAC" w:rsidR="00F37172" w:rsidRPr="00A01B40" w:rsidRDefault="00F3469D" w:rsidP="00F049AB">
                    <w:pPr>
                      <w:pStyle w:val="Datainformacjisygnalnej"/>
                    </w:pPr>
                    <w:r>
                      <w:t>20.07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.25pt;height:132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28" type="#_x0000_t75" style="width:24.7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16BC0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1350"/>
    <w:rsid w:val="000554AD"/>
    <w:rsid w:val="00057CA1"/>
    <w:rsid w:val="000647A9"/>
    <w:rsid w:val="000662E2"/>
    <w:rsid w:val="00066883"/>
    <w:rsid w:val="00067B81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40AB"/>
    <w:rsid w:val="000B708C"/>
    <w:rsid w:val="000B70B0"/>
    <w:rsid w:val="000C041C"/>
    <w:rsid w:val="000C135D"/>
    <w:rsid w:val="000C36AC"/>
    <w:rsid w:val="000C3887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2F9D"/>
    <w:rsid w:val="001448A7"/>
    <w:rsid w:val="001464E0"/>
    <w:rsid w:val="00146621"/>
    <w:rsid w:val="0014671E"/>
    <w:rsid w:val="001538BC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A3A1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03F91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621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A04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5FF7"/>
    <w:rsid w:val="00347D72"/>
    <w:rsid w:val="003508AA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5ECB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1888"/>
    <w:rsid w:val="003C59E0"/>
    <w:rsid w:val="003C6C8D"/>
    <w:rsid w:val="003C79AC"/>
    <w:rsid w:val="003D2656"/>
    <w:rsid w:val="003D4F95"/>
    <w:rsid w:val="003D5F42"/>
    <w:rsid w:val="003D60A9"/>
    <w:rsid w:val="003D71B6"/>
    <w:rsid w:val="003D797C"/>
    <w:rsid w:val="003E1396"/>
    <w:rsid w:val="003E3A92"/>
    <w:rsid w:val="003F0184"/>
    <w:rsid w:val="003F12F0"/>
    <w:rsid w:val="003F180C"/>
    <w:rsid w:val="003F39D4"/>
    <w:rsid w:val="003F40EF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4A32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0BFD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897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2707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076B5"/>
    <w:rsid w:val="00710BF3"/>
    <w:rsid w:val="00712D87"/>
    <w:rsid w:val="00713F55"/>
    <w:rsid w:val="007211B1"/>
    <w:rsid w:val="007267B0"/>
    <w:rsid w:val="007277DA"/>
    <w:rsid w:val="00731D27"/>
    <w:rsid w:val="007349BE"/>
    <w:rsid w:val="00740BCD"/>
    <w:rsid w:val="00746187"/>
    <w:rsid w:val="007568F7"/>
    <w:rsid w:val="00757EEA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59E"/>
    <w:rsid w:val="007D0869"/>
    <w:rsid w:val="007D14C4"/>
    <w:rsid w:val="007D16BF"/>
    <w:rsid w:val="007D1AA1"/>
    <w:rsid w:val="007D3319"/>
    <w:rsid w:val="007D335D"/>
    <w:rsid w:val="007D605C"/>
    <w:rsid w:val="007E3314"/>
    <w:rsid w:val="007E3514"/>
    <w:rsid w:val="007E4B03"/>
    <w:rsid w:val="007E77F4"/>
    <w:rsid w:val="007F0089"/>
    <w:rsid w:val="007F0404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5FA9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07C8C"/>
    <w:rsid w:val="009123B1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1F5A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26E0"/>
    <w:rsid w:val="009F7468"/>
    <w:rsid w:val="009F7AED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2E5F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3E88"/>
    <w:rsid w:val="00A971E5"/>
    <w:rsid w:val="00AA438D"/>
    <w:rsid w:val="00AA710D"/>
    <w:rsid w:val="00AB3683"/>
    <w:rsid w:val="00AB5293"/>
    <w:rsid w:val="00AB64F3"/>
    <w:rsid w:val="00AB6D25"/>
    <w:rsid w:val="00AC1EF9"/>
    <w:rsid w:val="00AC1FD3"/>
    <w:rsid w:val="00AD05DA"/>
    <w:rsid w:val="00AD0E56"/>
    <w:rsid w:val="00AE229B"/>
    <w:rsid w:val="00AE2D4B"/>
    <w:rsid w:val="00AE49FD"/>
    <w:rsid w:val="00AE4F99"/>
    <w:rsid w:val="00AE54DC"/>
    <w:rsid w:val="00AE685A"/>
    <w:rsid w:val="00AE7D46"/>
    <w:rsid w:val="00AF12E8"/>
    <w:rsid w:val="00AF5F2F"/>
    <w:rsid w:val="00AF7AEE"/>
    <w:rsid w:val="00B11B69"/>
    <w:rsid w:val="00B12173"/>
    <w:rsid w:val="00B14952"/>
    <w:rsid w:val="00B14EAF"/>
    <w:rsid w:val="00B16871"/>
    <w:rsid w:val="00B25B45"/>
    <w:rsid w:val="00B26C0B"/>
    <w:rsid w:val="00B31E5A"/>
    <w:rsid w:val="00B3641F"/>
    <w:rsid w:val="00B44906"/>
    <w:rsid w:val="00B47359"/>
    <w:rsid w:val="00B50691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5B2A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B5C5E"/>
    <w:rsid w:val="00BC3DA7"/>
    <w:rsid w:val="00BD2BEA"/>
    <w:rsid w:val="00BD4DA3"/>
    <w:rsid w:val="00BD4E33"/>
    <w:rsid w:val="00BF14E3"/>
    <w:rsid w:val="00BF1A88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0E97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464D"/>
    <w:rsid w:val="00C86D1A"/>
    <w:rsid w:val="00C90982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1F6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12B6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5CA0"/>
    <w:rsid w:val="00E662C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69D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D54"/>
    <w:rsid w:val="00F94E00"/>
    <w:rsid w:val="00FA07ED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D6FAE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_en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664375813194404E-2"/>
                  <c:y val="-4.7999277743159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92-4814-854A-1556966D3BE8}"/>
                </c:ext>
              </c:extLst>
            </c:dLbl>
            <c:dLbl>
              <c:idx val="3"/>
              <c:layout>
                <c:manualLayout>
                  <c:x val="-1.4279783992518289E-2"/>
                  <c:y val="-7.1751412429378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92-4814-854A-1556966D3BE8}"/>
                </c:ext>
              </c:extLst>
            </c:dLbl>
            <c:dLbl>
              <c:idx val="5"/>
              <c:layout>
                <c:manualLayout>
                  <c:x val="-4.0400816391071279E-2"/>
                  <c:y val="-9.999999999999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92-4814-854A-1556966D3BE8}"/>
                </c:ext>
              </c:extLst>
            </c:dLbl>
            <c:dLbl>
              <c:idx val="7"/>
              <c:layout>
                <c:manualLayout>
                  <c:x val="-1.7341184899302982E-2"/>
                  <c:y val="-7.2109556449328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92-4814-854A-1556966D3BE8}"/>
                </c:ext>
              </c:extLst>
            </c:dLbl>
            <c:dLbl>
              <c:idx val="8"/>
              <c:layout>
                <c:manualLayout>
                  <c:x val="-5.0232452813982115E-2"/>
                  <c:y val="-6.04125361128420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92-4814-854A-1556966D3BE8}"/>
                </c:ext>
              </c:extLst>
            </c:dLbl>
            <c:dLbl>
              <c:idx val="10"/>
              <c:layout>
                <c:manualLayout>
                  <c:x val="-1.6724356242217766E-2"/>
                  <c:y val="-9.3851514332346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92-4814-854A-1556966D3BE8}"/>
                </c:ext>
              </c:extLst>
            </c:dLbl>
            <c:dLbl>
              <c:idx val="13"/>
              <c:layout>
                <c:manualLayout>
                  <c:x val="-4.2568879336345511E-2"/>
                  <c:y val="-0.173260564776525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92-4814-854A-1556966D3BE8}"/>
                </c:ext>
              </c:extLst>
            </c:dLbl>
            <c:dLbl>
              <c:idx val="16"/>
              <c:layout>
                <c:manualLayout>
                  <c:x val="-1.2405552318232441E-2"/>
                  <c:y val="-5.0367855322041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92-4814-854A-1556966D3BE8}"/>
                </c:ext>
              </c:extLst>
            </c:dLbl>
            <c:dLbl>
              <c:idx val="17"/>
              <c:layout>
                <c:manualLayout>
                  <c:x val="-5.6827221625188259E-4"/>
                  <c:y val="-4.9010791366906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192-4814-854A-1556966D3B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1.'!$C$2:$C$19</c:f>
              <c:numCache>
                <c:formatCode>General</c:formatCode>
                <c:ptCount val="18"/>
                <c:pt idx="0" formatCode="0.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0.2</c:v>
                </c:pt>
                <c:pt idx="4">
                  <c:v>0.3</c:v>
                </c:pt>
                <c:pt idx="5">
                  <c:v>0.1</c:v>
                </c:pt>
                <c:pt idx="6">
                  <c:v>0.5</c:v>
                </c:pt>
                <c:pt idx="7" formatCode="0.0">
                  <c:v>0.1</c:v>
                </c:pt>
                <c:pt idx="8" formatCode="0.0">
                  <c:v>0</c:v>
                </c:pt>
                <c:pt idx="9">
                  <c:v>0.8</c:v>
                </c:pt>
                <c:pt idx="10">
                  <c:v>0.3</c:v>
                </c:pt>
                <c:pt idx="11">
                  <c:v>0.5</c:v>
                </c:pt>
                <c:pt idx="12">
                  <c:v>0.6</c:v>
                </c:pt>
                <c:pt idx="13" formatCode="0.0">
                  <c:v>0.1</c:v>
                </c:pt>
                <c:pt idx="14">
                  <c:v>1.1000000000000001</c:v>
                </c:pt>
                <c:pt idx="15">
                  <c:v>1.2</c:v>
                </c:pt>
                <c:pt idx="16">
                  <c:v>0.2</c:v>
                </c:pt>
                <c:pt idx="17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9192-4814-854A-1556966D3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1303285365191427E-2"/>
          <c:w val="0.94109142094943066"/>
          <c:h val="0.80732260838084891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2F-40DE-84E4-DC87F849C2E3}"/>
                </c:ext>
              </c:extLst>
            </c:dLbl>
            <c:dLbl>
              <c:idx val="3"/>
              <c:layout>
                <c:manualLayout>
                  <c:x val="-1.5878930177510023E-2"/>
                  <c:y val="-5.4510136663951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2F-40DE-84E4-DC87F849C2E3}"/>
                </c:ext>
              </c:extLst>
            </c:dLbl>
            <c:dLbl>
              <c:idx val="5"/>
              <c:layout>
                <c:manualLayout>
                  <c:x val="-2.4645320568605272E-2"/>
                  <c:y val="-5.689655172413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2F-40DE-84E4-DC87F849C2E3}"/>
                </c:ext>
              </c:extLst>
            </c:dLbl>
            <c:dLbl>
              <c:idx val="7"/>
              <c:layout>
                <c:manualLayout>
                  <c:x val="-2.9337175173668649E-2"/>
                  <c:y val="-4.4376399666564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2F-40DE-84E4-DC87F849C2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2.'!$A$2:$B$19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2.'!$C$2:$C$19</c:f>
              <c:numCache>
                <c:formatCode>0.0</c:formatCode>
                <c:ptCount val="18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3</c:v>
                </c:pt>
                <c:pt idx="6">
                  <c:v>3.1</c:v>
                </c:pt>
                <c:pt idx="7">
                  <c:v>2.8</c:v>
                </c:pt>
                <c:pt idx="8">
                  <c:v>2.5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</c:v>
                </c:pt>
                <c:pt idx="13">
                  <c:v>3.9</c:v>
                </c:pt>
                <c:pt idx="14">
                  <c:v>4.5</c:v>
                </c:pt>
                <c:pt idx="15">
                  <c:v>5.5</c:v>
                </c:pt>
                <c:pt idx="16">
                  <c:v>5.5</c:v>
                </c:pt>
                <c:pt idx="17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A2F-40DE-84E4-DC87F849C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At val="0"/>
        <c:auto val="0"/>
        <c:lblAlgn val="ctr"/>
        <c:lblOffset val="100"/>
        <c:tickLblSkip val="1"/>
        <c:noMultiLvlLbl val="0"/>
      </c:catAx>
      <c:valAx>
        <c:axId val="1352270128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74335273315E-2"/>
          <c:y val="7.2522979875517188E-2"/>
          <c:w val="0.8834372337444748"/>
          <c:h val="0.626926923608233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construction and assembly production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7"/>
              <c:layout>
                <c:manualLayout>
                  <c:x val="6.6677602799650043E-2"/>
                  <c:y val="4.9758253902472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0B-408D-8616-D6C752434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3.'!$C$3:$C$20</c:f>
              <c:numCache>
                <c:formatCode>0.0</c:formatCode>
                <c:ptCount val="18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1.9</c:v>
                </c:pt>
                <c:pt idx="7">
                  <c:v>2</c:v>
                </c:pt>
                <c:pt idx="8">
                  <c:v>2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4.2</c:v>
                </c:pt>
                <c:pt idx="13">
                  <c:v>4.3</c:v>
                </c:pt>
                <c:pt idx="14">
                  <c:v>5.4</c:v>
                </c:pt>
                <c:pt idx="15">
                  <c:v>6.7</c:v>
                </c:pt>
                <c:pt idx="16" formatCode="General">
                  <c:v>6.9</c:v>
                </c:pt>
                <c:pt idx="17" formatCode="General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0B-408D-8616-D6C752434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3.1528871391076116E-2"/>
                  <c:y val="3.4405304600082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0B-408D-8616-D6C752434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3.'!$D$3:$D$20</c:f>
              <c:numCache>
                <c:formatCode>0.0</c:formatCode>
                <c:ptCount val="18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1.8</c:v>
                </c:pt>
                <c:pt idx="7">
                  <c:v>1.8</c:v>
                </c:pt>
                <c:pt idx="8">
                  <c:v>1.9</c:v>
                </c:pt>
                <c:pt idx="9">
                  <c:v>2.7</c:v>
                </c:pt>
                <c:pt idx="10">
                  <c:v>3.1</c:v>
                </c:pt>
                <c:pt idx="11">
                  <c:v>3.5</c:v>
                </c:pt>
                <c:pt idx="12">
                  <c:v>4.2</c:v>
                </c:pt>
                <c:pt idx="13">
                  <c:v>4.3</c:v>
                </c:pt>
                <c:pt idx="14">
                  <c:v>5.3</c:v>
                </c:pt>
                <c:pt idx="15">
                  <c:v>6.4</c:v>
                </c:pt>
                <c:pt idx="16" formatCode="General">
                  <c:v>6.6</c:v>
                </c:pt>
                <c:pt idx="17" formatCode="General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A0B-408D-8616-D6C752434DE4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3.1528871391076116E-2"/>
                  <c:y val="-9.95165078049454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0B-408D-8616-D6C752434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3.'!$E$3:$E$20</c:f>
              <c:numCache>
                <c:formatCode>0.0</c:formatCode>
                <c:ptCount val="18"/>
                <c:pt idx="0">
                  <c:v>0.2</c:v>
                </c:pt>
                <c:pt idx="1">
                  <c:v>0.4</c:v>
                </c:pt>
                <c:pt idx="2">
                  <c:v>0.8</c:v>
                </c:pt>
                <c:pt idx="3">
                  <c:v>1.1000000000000001</c:v>
                </c:pt>
                <c:pt idx="4">
                  <c:v>1.4</c:v>
                </c:pt>
                <c:pt idx="5">
                  <c:v>1.5</c:v>
                </c:pt>
                <c:pt idx="6">
                  <c:v>2</c:v>
                </c:pt>
                <c:pt idx="7">
                  <c:v>2.1</c:v>
                </c:pt>
                <c:pt idx="8">
                  <c:v>2.1</c:v>
                </c:pt>
                <c:pt idx="9">
                  <c:v>2.8</c:v>
                </c:pt>
                <c:pt idx="10">
                  <c:v>3</c:v>
                </c:pt>
                <c:pt idx="11">
                  <c:v>3.6</c:v>
                </c:pt>
                <c:pt idx="12">
                  <c:v>3.9</c:v>
                </c:pt>
                <c:pt idx="13">
                  <c:v>4</c:v>
                </c:pt>
                <c:pt idx="14">
                  <c:v>5</c:v>
                </c:pt>
                <c:pt idx="15">
                  <c:v>6.3</c:v>
                </c:pt>
                <c:pt idx="16" formatCode="General">
                  <c:v>6.5</c:v>
                </c:pt>
                <c:pt idx="17" formatCode="General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A0B-408D-8616-D6C752434DE4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7"/>
              <c:layout>
                <c:manualLayout>
                  <c:x val="3.3478189129867539E-2"/>
                  <c:y val="-3.1004282359441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0B-408D-8616-D6C752434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3.'!$A$3:$B$20</c:f>
              <c:multiLvlStrCache>
                <c:ptCount val="1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3.'!$F$3:$F$20</c:f>
              <c:numCache>
                <c:formatCode>0.0</c:formatCode>
                <c:ptCount val="18"/>
                <c:pt idx="0">
                  <c:v>0.1</c:v>
                </c:pt>
                <c:pt idx="1">
                  <c:v>0.3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1.2</c:v>
                </c:pt>
                <c:pt idx="6">
                  <c:v>1.6</c:v>
                </c:pt>
                <c:pt idx="7">
                  <c:v>1.6</c:v>
                </c:pt>
                <c:pt idx="8">
                  <c:v>1.6</c:v>
                </c:pt>
                <c:pt idx="9">
                  <c:v>2.4</c:v>
                </c:pt>
                <c:pt idx="10">
                  <c:v>2.8</c:v>
                </c:pt>
                <c:pt idx="11">
                  <c:v>3.4</c:v>
                </c:pt>
                <c:pt idx="12">
                  <c:v>4.2</c:v>
                </c:pt>
                <c:pt idx="13">
                  <c:v>4.2</c:v>
                </c:pt>
                <c:pt idx="14">
                  <c:v>5.6</c:v>
                </c:pt>
                <c:pt idx="15">
                  <c:v>7.1</c:v>
                </c:pt>
                <c:pt idx="16" formatCode="General">
                  <c:v>7.4</c:v>
                </c:pt>
                <c:pt idx="17" formatCode="General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A0B-408D-8616-D6C752434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3326674955104296"/>
          <c:w val="1"/>
          <c:h val="0.166733250448957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1FB0C35-1655-44E5-BEC5-BE55E1B1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528</Words>
  <Characters>3168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 indices of construction and assembly production in May 2026</vt:lpstr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May 2026</dc:title>
  <dc:subject/>
  <dc:creator>Statistics Poland</dc:creator>
  <cp:keywords/>
  <dc:description/>
  <cp:lastPrinted>2026-02-18T06:57:00Z</cp:lastPrinted>
  <dcterms:created xsi:type="dcterms:W3CDTF">2026-01-19T08:37:00Z</dcterms:created>
  <dcterms:modified xsi:type="dcterms:W3CDTF">2026-07-14T12:33:00Z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