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6B144" w14:textId="440DA636"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396CAB">
        <w:rPr>
          <w:lang w:val="en-GB"/>
        </w:rPr>
        <w:t xml:space="preserve"> sector in </w:t>
      </w:r>
      <w:r w:rsidR="00100A04">
        <w:rPr>
          <w:lang w:val="en-GB"/>
        </w:rPr>
        <w:t>July</w:t>
      </w:r>
      <w:r w:rsidR="00E4479F">
        <w:rPr>
          <w:lang w:val="en-GB"/>
        </w:rPr>
        <w:t xml:space="preserve"> 2026</w:t>
      </w:r>
    </w:p>
    <w:p w14:paraId="2FD752B3" w14:textId="110C6F53" w:rsidR="00174E5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100A04">
        <w:rPr>
          <w:noProof w:val="0"/>
          <w:lang w:val="en-GB"/>
        </w:rPr>
        <w:t>In July</w:t>
      </w:r>
      <w:r w:rsidR="00E756EC" w:rsidRPr="00E756EC">
        <w:rPr>
          <w:noProof w:val="0"/>
          <w:lang w:val="en-GB"/>
        </w:rPr>
        <w:t xml:space="preserve"> 2026, </w:t>
      </w:r>
      <w:r w:rsidR="00E756EC">
        <w:rPr>
          <w:noProof w:val="0"/>
          <w:lang w:val="en-GB"/>
        </w:rPr>
        <w:t xml:space="preserve">the </w:t>
      </w:r>
      <w:r w:rsidR="00E756EC" w:rsidRPr="00E756EC">
        <w:rPr>
          <w:noProof w:val="0"/>
          <w:lang w:val="en-GB"/>
        </w:rPr>
        <w:t xml:space="preserve">average </w:t>
      </w:r>
      <w:r w:rsidR="00E756EC">
        <w:rPr>
          <w:noProof w:val="0"/>
          <w:lang w:val="en-GB"/>
        </w:rPr>
        <w:t xml:space="preserve">paid </w:t>
      </w:r>
      <w:r w:rsidR="00E756EC" w:rsidRPr="00E756EC">
        <w:rPr>
          <w:noProof w:val="0"/>
          <w:lang w:val="en-GB"/>
        </w:rPr>
        <w:t xml:space="preserve">employment in the enterprise sector </w:t>
      </w:r>
      <w:r w:rsidR="00100A04">
        <w:rPr>
          <w:noProof w:val="0"/>
          <w:lang w:val="en-GB"/>
        </w:rPr>
        <w:t xml:space="preserve">was 0.1% </w:t>
      </w:r>
      <w:r w:rsidR="005530A7">
        <w:rPr>
          <w:noProof w:val="0"/>
          <w:lang w:val="en-GB"/>
        </w:rPr>
        <w:t>higher than in June</w:t>
      </w:r>
      <w:r w:rsidR="00A525B0">
        <w:rPr>
          <w:noProof w:val="0"/>
          <w:lang w:val="en-GB"/>
        </w:rPr>
        <w:t xml:space="preserve"> </w:t>
      </w:r>
      <w:r w:rsidR="00E756EC">
        <w:rPr>
          <w:noProof w:val="0"/>
          <w:lang w:val="en-GB"/>
        </w:rPr>
        <w:t>this</w:t>
      </w:r>
      <w:r w:rsidR="00E756EC" w:rsidRPr="00E756EC">
        <w:rPr>
          <w:noProof w:val="0"/>
          <w:lang w:val="en-GB"/>
        </w:rPr>
        <w:t xml:space="preserve"> </w:t>
      </w:r>
      <w:r w:rsidR="00E756EC">
        <w:rPr>
          <w:noProof w:val="0"/>
          <w:lang w:val="en-GB"/>
        </w:rPr>
        <w:t xml:space="preserve">year, whilst </w:t>
      </w:r>
      <w:r w:rsidR="005530A7">
        <w:rPr>
          <w:noProof w:val="0"/>
          <w:lang w:val="en-GB"/>
        </w:rPr>
        <w:t xml:space="preserve">compared with July 2025 </w:t>
      </w:r>
      <w:r w:rsidR="00693100">
        <w:rPr>
          <w:noProof w:val="0"/>
          <w:lang w:val="en-GB"/>
        </w:rPr>
        <w:t>it was 0.8</w:t>
      </w:r>
      <w:r w:rsidR="00E756EC">
        <w:rPr>
          <w:noProof w:val="0"/>
          <w:lang w:val="en-GB"/>
        </w:rPr>
        <w:t>%</w:t>
      </w:r>
      <w:r w:rsidR="005530A7">
        <w:rPr>
          <w:noProof w:val="0"/>
          <w:lang w:val="en-GB"/>
        </w:rPr>
        <w:t xml:space="preserve"> lower</w:t>
      </w:r>
      <w:r w:rsidR="00E756EC" w:rsidRPr="00E756EC">
        <w:rPr>
          <w:noProof w:val="0"/>
          <w:lang w:val="en-GB"/>
        </w:rPr>
        <w:t>.</w:t>
      </w:r>
    </w:p>
    <w:p w14:paraId="4C78613F" w14:textId="77777777" w:rsidR="007F20D4" w:rsidRPr="00D24438" w:rsidRDefault="007F20D4" w:rsidP="007F20D4">
      <w:pPr>
        <w:pStyle w:val="Lead"/>
        <w:widowControl w:val="0"/>
        <w:spacing w:before="600" w:after="180"/>
        <w:rPr>
          <w:noProof w:val="0"/>
          <w:lang w:val="en-GB"/>
        </w:rPr>
      </w:pPr>
    </w:p>
    <w:p w14:paraId="47739D79" w14:textId="394450AC" w:rsidR="008C3FA9" w:rsidRPr="008D3C8A" w:rsidRDefault="00174E58" w:rsidP="007F20D4">
      <w:pPr>
        <w:pStyle w:val="Lead"/>
        <w:widowControl w:val="0"/>
        <w:spacing w:before="120"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70C96166">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509.02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5265A6F2"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EA355A" w:rsidRPr="00EA355A">
                              <w:rPr>
                                <w:rStyle w:val="IkonawskanikaZnak"/>
                                <w:color w:val="FFFFFF" w:themeColor="background1"/>
                                <w:sz w:val="44"/>
                                <w:szCs w:val="44"/>
                                <w:lang w:val="en-GB"/>
                              </w:rPr>
                              <w:t>9</w:t>
                            </w:r>
                            <w:r w:rsidR="005530A7">
                              <w:rPr>
                                <w:rStyle w:val="IkonawskanikaZnak"/>
                                <w:color w:val="FFFFFF" w:themeColor="background1"/>
                                <w:sz w:val="44"/>
                                <w:szCs w:val="44"/>
                                <w:lang w:val="en-GB"/>
                              </w:rPr>
                              <w:t> 509</w:t>
                            </w:r>
                            <w:r w:rsidR="00EA355A">
                              <w:rPr>
                                <w:rStyle w:val="IkonawskanikaZnak"/>
                                <w:color w:val="FFFFFF" w:themeColor="background1"/>
                                <w:sz w:val="44"/>
                                <w:szCs w:val="44"/>
                                <w:lang w:val="en-GB"/>
                              </w:rPr>
                              <w:t>.</w:t>
                            </w:r>
                            <w:r w:rsidR="005530A7">
                              <w:rPr>
                                <w:rStyle w:val="IkonawskanikaZnak"/>
                                <w:color w:val="FFFFFF" w:themeColor="background1"/>
                                <w:sz w:val="44"/>
                                <w:szCs w:val="44"/>
                                <w:lang w:val="en-GB"/>
                              </w:rPr>
                              <w:t>02</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509.02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" fillcolor="#001d77" stroked="f">
                <v:stroke joinstyle="miter"/>
                <v:textbox>
                  <w:txbxContent>
                    <w:p w14:paraId="2B21966B" w14:textId="5265A6F2"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EA355A" w:rsidRPr="00EA355A">
                        <w:rPr>
                          <w:rStyle w:val="IkonawskanikaZnak"/>
                          <w:color w:val="FFFFFF" w:themeColor="background1"/>
                          <w:sz w:val="44"/>
                          <w:szCs w:val="44"/>
                          <w:lang w:val="en-GB"/>
                        </w:rPr>
                        <w:t>9</w:t>
                      </w:r>
                      <w:r w:rsidR="005530A7">
                        <w:rPr>
                          <w:rStyle w:val="IkonawskanikaZnak"/>
                          <w:color w:val="FFFFFF" w:themeColor="background1"/>
                          <w:sz w:val="44"/>
                          <w:szCs w:val="44"/>
                          <w:lang w:val="en-GB"/>
                        </w:rPr>
                        <w:t> 509</w:t>
                      </w:r>
                      <w:r w:rsidR="00EA355A">
                        <w:rPr>
                          <w:rStyle w:val="IkonawskanikaZnak"/>
                          <w:color w:val="FFFFFF" w:themeColor="background1"/>
                          <w:sz w:val="44"/>
                          <w:szCs w:val="44"/>
                          <w:lang w:val="en-GB"/>
                        </w:rPr>
                        <w:t>.</w:t>
                      </w:r>
                      <w:r w:rsidR="005530A7">
                        <w:rPr>
                          <w:rStyle w:val="IkonawskanikaZnak"/>
                          <w:color w:val="FFFFFF" w:themeColor="background1"/>
                          <w:sz w:val="44"/>
                          <w:szCs w:val="44"/>
                          <w:lang w:val="en-GB"/>
                        </w:rPr>
                        <w:t>02</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BC170D" w:rsidRPr="00BC170D">
        <w:rPr>
          <w:lang w:val="en-GB"/>
        </w:rPr>
        <w:t xml:space="preserve">The average </w:t>
      </w:r>
      <w:r w:rsidR="00BC170D">
        <w:rPr>
          <w:lang w:val="en-GB"/>
        </w:rPr>
        <w:t>monthly gross</w:t>
      </w:r>
      <w:r w:rsidR="00BC170D" w:rsidRPr="00BC170D">
        <w:rPr>
          <w:lang w:val="en-GB"/>
        </w:rPr>
        <w:t xml:space="preserve"> wage</w:t>
      </w:r>
      <w:r w:rsidR="00BC170D">
        <w:rPr>
          <w:lang w:val="en-GB"/>
        </w:rPr>
        <w:t xml:space="preserve"> and salary</w:t>
      </w:r>
      <w:r w:rsidR="00BC170D" w:rsidRPr="00BC170D">
        <w:rPr>
          <w:lang w:val="en-GB"/>
        </w:rPr>
        <w:t xml:space="preserve"> in the enterprise sector in J</w:t>
      </w:r>
      <w:r w:rsidR="005530A7">
        <w:rPr>
          <w:lang w:val="en-GB"/>
        </w:rPr>
        <w:t>uly</w:t>
      </w:r>
      <w:r w:rsidR="00A525B0">
        <w:rPr>
          <w:lang w:val="en-GB"/>
        </w:rPr>
        <w:t xml:space="preserve"> 2026 was 1.1</w:t>
      </w:r>
      <w:r w:rsidR="00BC170D">
        <w:rPr>
          <w:lang w:val="en-GB"/>
        </w:rPr>
        <w:t>%</w:t>
      </w:r>
      <w:r w:rsidR="00BC170D" w:rsidRPr="00BC170D">
        <w:rPr>
          <w:lang w:val="en-GB"/>
        </w:rPr>
        <w:t xml:space="preserve"> higher in nominal terms than in</w:t>
      </w:r>
      <w:r w:rsidR="00A525B0">
        <w:rPr>
          <w:lang w:val="en-GB"/>
        </w:rPr>
        <w:t xml:space="preserve"> June this year, and 6.8</w:t>
      </w:r>
      <w:r w:rsidR="00BC170D">
        <w:rPr>
          <w:lang w:val="en-GB"/>
        </w:rPr>
        <w:t>%</w:t>
      </w:r>
      <w:r w:rsidR="00A525B0">
        <w:rPr>
          <w:lang w:val="en-GB"/>
        </w:rPr>
        <w:t xml:space="preserve"> higher than in July</w:t>
      </w:r>
      <w:r w:rsidR="00BC170D" w:rsidRPr="00BC170D">
        <w:rPr>
          <w:lang w:val="en-GB"/>
        </w:rPr>
        <w:t xml:space="preserve"> 2025.</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4714C69F">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10;increased to PLN 4 806, i.e., by 3.0% compared with 2025 (PLN 4 666).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F45B13" w:rsidRDefault="00CB612C" w:rsidP="00CB612C">
                            <w:pPr>
                              <w:pStyle w:val="tekstzboku"/>
                              <w:spacing w:before="0"/>
                              <w:rPr>
                                <w:b/>
                                <w:bCs w:val="0"/>
                                <w:lang w:val="en-GB"/>
                              </w:rPr>
                            </w:pPr>
                            <w:r w:rsidRPr="00F45B13">
                              <w:rPr>
                                <w:b/>
                                <w:bCs w:val="0"/>
                                <w:lang w:val="en-GB"/>
                              </w:rPr>
                              <w:t xml:space="preserve">In January 2026, the statutory minimum salary </w:t>
                            </w:r>
                          </w:p>
                          <w:p w14:paraId="772BBD78" w14:textId="49B06AA8" w:rsidR="000D02C5" w:rsidRPr="00CB612C" w:rsidRDefault="00CB612C" w:rsidP="00CB612C">
                            <w:pPr>
                              <w:pStyle w:val="tekstzboku"/>
                              <w:spacing w:before="0"/>
                              <w:rPr>
                                <w:lang w:val="en-GB"/>
                              </w:rPr>
                            </w:pPr>
                            <w:r w:rsidRPr="00F45B13">
                              <w:rPr>
                                <w:b/>
                                <w:bCs w:val="0"/>
                                <w:lang w:val="en-GB"/>
                              </w:rPr>
                              <w:t xml:space="preserve">increased to PLN 4 806, i.e., by 3.0% </w:t>
                            </w:r>
                            <w:r w:rsidR="00F45B13" w:rsidRPr="00F45B13">
                              <w:rPr>
                                <w:b/>
                                <w:lang w:val="en-GB"/>
                              </w:rPr>
                              <w:t>compared with 2025 (PLN 4 666)</w:t>
                            </w:r>
                            <w:r w:rsidRPr="00F45B13">
                              <w:rPr>
                                <w:b/>
                                <w:lang w:val="en-GB"/>
                              </w:rPr>
                              <w:t>.</w:t>
                            </w:r>
                            <w:r w:rsidRPr="00CB612C">
                              <w:rPr>
                                <w:lang w:val="en-GB"/>
                              </w:rPr>
                              <w:t xml:space="preserve">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10;increased to PLN 4 806, i.e., by 3.0% compared with 2025 (PLN 4 666).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" filled="f" stroked="f">
                <v:textbox>
                  <w:txbxContent>
                    <w:p w14:paraId="574E730C" w14:textId="77777777" w:rsidR="00CB612C" w:rsidRPr="00F45B13" w:rsidRDefault="00CB612C" w:rsidP="00CB612C">
                      <w:pPr>
                        <w:pStyle w:val="tekstzboku"/>
                        <w:spacing w:before="0"/>
                        <w:rPr>
                          <w:b/>
                          <w:bCs w:val="0"/>
                          <w:lang w:val="en-GB"/>
                        </w:rPr>
                      </w:pPr>
                      <w:r w:rsidRPr="00F45B13">
                        <w:rPr>
                          <w:b/>
                          <w:bCs w:val="0"/>
                          <w:lang w:val="en-GB"/>
                        </w:rPr>
                        <w:t xml:space="preserve">In January 2026, the statutory minimum salary </w:t>
                      </w:r>
                    </w:p>
                    <w:p w14:paraId="772BBD78" w14:textId="49B06AA8" w:rsidR="000D02C5" w:rsidRPr="00CB612C" w:rsidRDefault="00CB612C" w:rsidP="00CB612C">
                      <w:pPr>
                        <w:pStyle w:val="tekstzboku"/>
                        <w:spacing w:before="0"/>
                        <w:rPr>
                          <w:lang w:val="en-GB"/>
                        </w:rPr>
                      </w:pPr>
                      <w:r w:rsidRPr="00F45B13">
                        <w:rPr>
                          <w:b/>
                          <w:bCs w:val="0"/>
                          <w:lang w:val="en-GB"/>
                        </w:rPr>
                        <w:t xml:space="preserve">increased to PLN 4 806, i.e., by 3.0% </w:t>
                      </w:r>
                      <w:r w:rsidR="00F45B13" w:rsidRPr="00F45B13">
                        <w:rPr>
                          <w:b/>
                          <w:lang w:val="en-GB"/>
                        </w:rPr>
                        <w:t>compared with 2025 (PLN 4 666)</w:t>
                      </w:r>
                      <w:r w:rsidRPr="00F45B13">
                        <w:rPr>
                          <w:b/>
                          <w:lang w:val="en-GB"/>
                        </w:rPr>
                        <w:t>.</w:t>
                      </w:r>
                      <w:r w:rsidRPr="00CB612C">
                        <w:rPr>
                          <w:lang w:val="en-GB"/>
                        </w:rPr>
                        <w:t xml:space="preserve"> This also affected the change in the average monthly gross wage and salary</w:t>
                      </w:r>
                      <w:r>
                        <w:rPr>
                          <w:lang w:val="en-GB"/>
                        </w:rPr>
                        <w:t xml:space="preserve"> </w:t>
                      </w:r>
                      <w:r w:rsidRPr="00CB612C">
                        <w:rPr>
                          <w:lang w:val="en-GB"/>
                        </w:rPr>
                        <w:t>in the enterprise sector</w:t>
                      </w:r>
                      <w:bookmarkStart w:id="1" w:name="_GoBack"/>
                      <w:bookmarkEnd w:id="1"/>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552"/>
        <w:gridCol w:w="1103"/>
        <w:gridCol w:w="1103"/>
        <w:gridCol w:w="1103"/>
        <w:gridCol w:w="1103"/>
        <w:gridCol w:w="1104"/>
      </w:tblGrid>
      <w:tr w:rsidR="00F727DD" w:rsidRPr="00A22057" w14:paraId="508844F2" w14:textId="77777777" w:rsidTr="00582A1E">
        <w:tc>
          <w:tcPr>
            <w:tcW w:w="2552" w:type="dxa"/>
            <w:vMerge w:val="restart"/>
            <w:shd w:val="clear" w:color="auto" w:fill="auto"/>
            <w:vAlign w:val="center"/>
          </w:tcPr>
          <w:p w14:paraId="578D0438" w14:textId="77777777" w:rsidR="00F727DD" w:rsidRPr="00A22057" w:rsidRDefault="00F727DD" w:rsidP="00DE7575">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7E7CC1B" w14:textId="4BB16573" w:rsidR="00F727DD" w:rsidRPr="00A22057" w:rsidRDefault="00F727DD" w:rsidP="00974E7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w:t>
            </w:r>
            <w:r w:rsidR="00974E75">
              <w:rPr>
                <w:rFonts w:eastAsia="Times New Roman" w:cs="Arial"/>
                <w:bCs/>
                <w:color w:val="000000"/>
                <w:szCs w:val="19"/>
                <w:lang w:eastAsia="pl-PL"/>
              </w:rPr>
              <w:t>7</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c>
          <w:tcPr>
            <w:tcW w:w="2207" w:type="dxa"/>
            <w:gridSpan w:val="2"/>
            <w:shd w:val="clear" w:color="auto" w:fill="auto"/>
            <w:vAlign w:val="center"/>
          </w:tcPr>
          <w:p w14:paraId="728E19FF" w14:textId="2C0F5853" w:rsidR="00F727DD" w:rsidRPr="00A22057" w:rsidRDefault="00F727DD" w:rsidP="00974E7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01-0</w:t>
            </w:r>
            <w:r w:rsidR="00974E75">
              <w:rPr>
                <w:rFonts w:eastAsia="Times New Roman" w:cs="Arial"/>
                <w:bCs/>
                <w:color w:val="000000"/>
                <w:szCs w:val="19"/>
                <w:lang w:eastAsia="pl-PL"/>
              </w:rPr>
              <w:t>7</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r>
      <w:tr w:rsidR="00812FE9" w:rsidRPr="00A22057" w14:paraId="60785A45" w14:textId="77777777" w:rsidTr="00F727DD">
        <w:tc>
          <w:tcPr>
            <w:tcW w:w="2552" w:type="dxa"/>
            <w:vMerge/>
            <w:shd w:val="clear" w:color="auto" w:fill="auto"/>
            <w:vAlign w:val="center"/>
          </w:tcPr>
          <w:p w14:paraId="16C9D4C1" w14:textId="77777777" w:rsidR="00812FE9" w:rsidRPr="00A22057" w:rsidRDefault="00812FE9" w:rsidP="00DE7575">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7F3A59C"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9254609" w14:textId="446B2AEB" w:rsidR="00812FE9" w:rsidRPr="00A22057" w:rsidRDefault="00812FE9" w:rsidP="00974E75">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974E75">
              <w:rPr>
                <w:rFonts w:eastAsia="Times New Roman" w:cs="Arial"/>
                <w:bCs/>
                <w:color w:val="000000"/>
                <w:szCs w:val="19"/>
                <w:lang w:eastAsia="pl-PL"/>
              </w:rPr>
              <w:t>6</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r w:rsidRPr="00A22057">
              <w:rPr>
                <w:rFonts w:eastAsia="Times New Roman" w:cs="Arial"/>
                <w:bCs/>
                <w:color w:val="000000"/>
                <w:szCs w:val="19"/>
                <w:lang w:eastAsia="pl-PL"/>
              </w:rPr>
              <w:br/>
              <w:t>=100</w:t>
            </w:r>
          </w:p>
        </w:tc>
        <w:tc>
          <w:tcPr>
            <w:tcW w:w="1103" w:type="dxa"/>
            <w:shd w:val="clear" w:color="auto" w:fill="auto"/>
            <w:vAlign w:val="center"/>
          </w:tcPr>
          <w:p w14:paraId="65FCA47A" w14:textId="4768709F" w:rsidR="00812FE9" w:rsidRPr="00A22057" w:rsidRDefault="00812FE9" w:rsidP="00974E75">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974E75">
              <w:rPr>
                <w:rFonts w:eastAsia="Times New Roman" w:cs="Arial"/>
                <w:bCs/>
                <w:color w:val="000000"/>
                <w:szCs w:val="19"/>
                <w:lang w:eastAsia="pl-PL"/>
              </w:rPr>
              <w:t>7</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c>
          <w:tcPr>
            <w:tcW w:w="1103" w:type="dxa"/>
            <w:shd w:val="clear" w:color="auto" w:fill="auto"/>
            <w:vAlign w:val="center"/>
          </w:tcPr>
          <w:p w14:paraId="283EDB07"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0E6554F1" w14:textId="23EEB8F7" w:rsidR="00812FE9" w:rsidRPr="00A22057" w:rsidRDefault="00812FE9" w:rsidP="00974E75">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Pr>
                <w:rFonts w:eastAsia="Times New Roman" w:cs="Arial"/>
                <w:bCs/>
                <w:color w:val="000000"/>
                <w:szCs w:val="19"/>
                <w:lang w:eastAsia="pl-PL"/>
              </w:rPr>
              <w:t>0</w:t>
            </w:r>
            <w:r w:rsidR="00974E75">
              <w:rPr>
                <w:rFonts w:eastAsia="Times New Roman" w:cs="Arial"/>
                <w:bCs/>
                <w:color w:val="000000"/>
                <w:szCs w:val="19"/>
                <w:lang w:eastAsia="pl-PL"/>
              </w:rPr>
              <w:t>7</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r>
      <w:tr w:rsidR="00812FE9" w:rsidRPr="00A22057" w14:paraId="0ED5989A" w14:textId="77777777" w:rsidTr="00F727DD">
        <w:tc>
          <w:tcPr>
            <w:tcW w:w="2552" w:type="dxa"/>
            <w:shd w:val="clear" w:color="auto" w:fill="auto"/>
            <w:vAlign w:val="center"/>
          </w:tcPr>
          <w:p w14:paraId="042BF62A" w14:textId="77777777" w:rsidR="00812FE9" w:rsidRPr="00A22057" w:rsidRDefault="00812FE9" w:rsidP="00812FE9">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thousand full-time equivalents</w:t>
            </w:r>
          </w:p>
        </w:tc>
        <w:tc>
          <w:tcPr>
            <w:tcW w:w="1103" w:type="dxa"/>
            <w:shd w:val="clear" w:color="auto" w:fill="auto"/>
            <w:vAlign w:val="center"/>
          </w:tcPr>
          <w:p w14:paraId="258F6EB8" w14:textId="6B879B0C" w:rsidR="00812FE9" w:rsidRPr="00A22057" w:rsidRDefault="00256942" w:rsidP="00615A29">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6</w:t>
            </w:r>
            <w:r>
              <w:rPr>
                <w:rFonts w:cs="Arial"/>
                <w:color w:val="000000"/>
                <w:szCs w:val="19"/>
              </w:rPr>
              <w:t> 37</w:t>
            </w:r>
            <w:r w:rsidR="00615A29">
              <w:rPr>
                <w:rFonts w:cs="Arial"/>
                <w:color w:val="000000"/>
                <w:szCs w:val="19"/>
              </w:rPr>
              <w:t>8</w:t>
            </w:r>
            <w:r>
              <w:rPr>
                <w:rFonts w:cs="Arial"/>
                <w:color w:val="000000"/>
                <w:szCs w:val="19"/>
              </w:rPr>
              <w:t>.</w:t>
            </w:r>
            <w:r w:rsidR="00615A29">
              <w:rPr>
                <w:rFonts w:cs="Arial"/>
                <w:color w:val="000000"/>
                <w:szCs w:val="19"/>
              </w:rPr>
              <w:t>9</w:t>
            </w:r>
          </w:p>
        </w:tc>
        <w:tc>
          <w:tcPr>
            <w:tcW w:w="1103" w:type="dxa"/>
            <w:shd w:val="clear" w:color="auto" w:fill="auto"/>
            <w:vAlign w:val="center"/>
          </w:tcPr>
          <w:p w14:paraId="0A974AEF" w14:textId="519B3618" w:rsidR="00812FE9" w:rsidRPr="00A22057" w:rsidRDefault="003333B5" w:rsidP="00615A29">
            <w:pPr>
              <w:keepNext/>
              <w:tabs>
                <w:tab w:val="right" w:leader="dot" w:pos="4139"/>
              </w:tabs>
              <w:jc w:val="right"/>
              <w:outlineLvl w:val="0"/>
              <w:rPr>
                <w:rFonts w:eastAsia="Times New Roman" w:cs="Arial"/>
                <w:bCs/>
                <w:color w:val="000000"/>
                <w:szCs w:val="19"/>
                <w:lang w:eastAsia="pl-PL"/>
              </w:rPr>
            </w:pPr>
            <w:r>
              <w:rPr>
                <w:rFonts w:cs="Arial"/>
                <w:color w:val="000000"/>
                <w:szCs w:val="19"/>
              </w:rPr>
              <w:t>100</w:t>
            </w:r>
            <w:r w:rsidR="00812FE9">
              <w:rPr>
                <w:rFonts w:cs="Arial"/>
                <w:color w:val="000000"/>
                <w:szCs w:val="19"/>
              </w:rPr>
              <w:t>.</w:t>
            </w:r>
            <w:r w:rsidR="00615A29">
              <w:rPr>
                <w:rFonts w:cs="Arial"/>
                <w:color w:val="000000"/>
                <w:szCs w:val="19"/>
              </w:rPr>
              <w:t>1</w:t>
            </w:r>
          </w:p>
        </w:tc>
        <w:tc>
          <w:tcPr>
            <w:tcW w:w="1103" w:type="dxa"/>
            <w:shd w:val="clear" w:color="auto" w:fill="auto"/>
            <w:vAlign w:val="center"/>
          </w:tcPr>
          <w:p w14:paraId="69226E3D" w14:textId="54EE2DAE" w:rsidR="00812FE9" w:rsidRPr="00A22057" w:rsidRDefault="00812FE9" w:rsidP="00615A29">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615A29">
              <w:rPr>
                <w:rFonts w:cs="Arial"/>
                <w:color w:val="000000"/>
                <w:szCs w:val="19"/>
              </w:rPr>
              <w:t>2</w:t>
            </w:r>
          </w:p>
        </w:tc>
        <w:tc>
          <w:tcPr>
            <w:tcW w:w="1103" w:type="dxa"/>
            <w:shd w:val="clear" w:color="auto" w:fill="auto"/>
            <w:vAlign w:val="center"/>
          </w:tcPr>
          <w:p w14:paraId="68EC1BEF" w14:textId="0BEF38FE" w:rsidR="00812FE9" w:rsidRPr="00A22057" w:rsidRDefault="00256942" w:rsidP="00615A29">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6</w:t>
            </w:r>
            <w:r w:rsidR="003333B5">
              <w:rPr>
                <w:rFonts w:cs="Arial"/>
                <w:color w:val="000000"/>
                <w:szCs w:val="19"/>
              </w:rPr>
              <w:t> </w:t>
            </w:r>
            <w:r>
              <w:rPr>
                <w:rFonts w:cs="Arial"/>
                <w:color w:val="000000"/>
                <w:szCs w:val="19"/>
              </w:rPr>
              <w:t>3</w:t>
            </w:r>
            <w:r w:rsidR="00615A29">
              <w:rPr>
                <w:rFonts w:cs="Arial"/>
                <w:color w:val="000000"/>
                <w:szCs w:val="19"/>
              </w:rPr>
              <w:t>8</w:t>
            </w:r>
            <w:r w:rsidR="003333B5">
              <w:rPr>
                <w:rFonts w:cs="Arial"/>
                <w:color w:val="000000"/>
                <w:szCs w:val="19"/>
              </w:rPr>
              <w:t>7.</w:t>
            </w:r>
            <w:r w:rsidR="00615A29">
              <w:rPr>
                <w:rFonts w:cs="Arial"/>
                <w:color w:val="000000"/>
                <w:szCs w:val="19"/>
              </w:rPr>
              <w:t>7</w:t>
            </w:r>
          </w:p>
        </w:tc>
        <w:tc>
          <w:tcPr>
            <w:tcW w:w="1104" w:type="dxa"/>
            <w:vAlign w:val="center"/>
          </w:tcPr>
          <w:p w14:paraId="44F890BE" w14:textId="51A89DD5" w:rsidR="00812FE9" w:rsidRPr="00A22057" w:rsidRDefault="00812FE9" w:rsidP="00615A29">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w:t>
            </w:r>
            <w:r w:rsidR="00615A29">
              <w:rPr>
                <w:rFonts w:cs="Arial"/>
                <w:color w:val="000000"/>
                <w:szCs w:val="19"/>
              </w:rPr>
              <w:t>9</w:t>
            </w:r>
            <w:r w:rsidRPr="00A22057">
              <w:rPr>
                <w:rFonts w:cs="Arial"/>
                <w:color w:val="000000"/>
                <w:szCs w:val="19"/>
              </w:rPr>
              <w:t>.</w:t>
            </w:r>
            <w:r w:rsidR="00615A29">
              <w:rPr>
                <w:rFonts w:cs="Arial"/>
                <w:color w:val="000000"/>
                <w:szCs w:val="19"/>
              </w:rPr>
              <w:t>0</w:t>
            </w:r>
          </w:p>
        </w:tc>
      </w:tr>
      <w:tr w:rsidR="00812FE9" w:rsidRPr="00A22057" w14:paraId="26D53212" w14:textId="77777777" w:rsidTr="00F727DD">
        <w:tc>
          <w:tcPr>
            <w:tcW w:w="2552" w:type="dxa"/>
            <w:shd w:val="clear" w:color="auto" w:fill="auto"/>
            <w:vAlign w:val="center"/>
          </w:tcPr>
          <w:p w14:paraId="334BFBAD" w14:textId="735B75FF" w:rsidR="00812FE9" w:rsidRPr="00A22057" w:rsidRDefault="00812FE9" w:rsidP="00401BCD">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 and salar</w:t>
            </w:r>
            <w:r w:rsidR="00401BCD">
              <w:rPr>
                <w:rFonts w:eastAsia="Fira Sans Light" w:cs="Arial"/>
                <w:color w:val="000000"/>
                <w:szCs w:val="19"/>
                <w:lang w:val="en-GB"/>
              </w:rPr>
              <w:t>y</w:t>
            </w:r>
            <w:r w:rsidRPr="00A22057">
              <w:rPr>
                <w:rFonts w:eastAsia="Fira Sans Light" w:cs="Arial"/>
                <w:color w:val="000000"/>
                <w:szCs w:val="19"/>
                <w:lang w:val="en-GB"/>
              </w:rPr>
              <w:t xml:space="preserve"> in PLN</w:t>
            </w:r>
          </w:p>
        </w:tc>
        <w:tc>
          <w:tcPr>
            <w:tcW w:w="1103" w:type="dxa"/>
            <w:shd w:val="clear" w:color="auto" w:fill="auto"/>
            <w:vAlign w:val="center"/>
          </w:tcPr>
          <w:p w14:paraId="0502EA60" w14:textId="2B50F4F3" w:rsidR="00812FE9" w:rsidRPr="00A22057" w:rsidRDefault="00256942" w:rsidP="00615A29">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w:t>
            </w:r>
            <w:r w:rsidR="00615A29">
              <w:rPr>
                <w:rFonts w:cs="Arial"/>
                <w:color w:val="000000"/>
                <w:szCs w:val="19"/>
              </w:rPr>
              <w:t>509</w:t>
            </w:r>
            <w:r>
              <w:rPr>
                <w:rFonts w:cs="Arial"/>
                <w:color w:val="000000"/>
                <w:szCs w:val="19"/>
              </w:rPr>
              <w:t>.</w:t>
            </w:r>
            <w:r w:rsidR="00615A29">
              <w:rPr>
                <w:rFonts w:cs="Arial"/>
                <w:color w:val="000000"/>
                <w:szCs w:val="19"/>
              </w:rPr>
              <w:t>02</w:t>
            </w:r>
          </w:p>
        </w:tc>
        <w:tc>
          <w:tcPr>
            <w:tcW w:w="1103" w:type="dxa"/>
            <w:shd w:val="clear" w:color="auto" w:fill="auto"/>
            <w:vAlign w:val="center"/>
          </w:tcPr>
          <w:p w14:paraId="5BE62623" w14:textId="3F2CCB9D" w:rsidR="00812FE9" w:rsidRPr="00A22057" w:rsidRDefault="003333B5" w:rsidP="00615A29">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615A29">
              <w:rPr>
                <w:rFonts w:cs="Arial"/>
                <w:color w:val="000000"/>
                <w:szCs w:val="19"/>
              </w:rPr>
              <w:t>1</w:t>
            </w:r>
            <w:r w:rsidR="00812FE9">
              <w:rPr>
                <w:rFonts w:cs="Arial"/>
                <w:color w:val="000000"/>
                <w:szCs w:val="19"/>
              </w:rPr>
              <w:t>.</w:t>
            </w:r>
            <w:r w:rsidR="00615A29">
              <w:rPr>
                <w:rFonts w:cs="Arial"/>
                <w:color w:val="000000"/>
                <w:szCs w:val="19"/>
              </w:rPr>
              <w:t>1</w:t>
            </w:r>
          </w:p>
        </w:tc>
        <w:tc>
          <w:tcPr>
            <w:tcW w:w="1103" w:type="dxa"/>
            <w:shd w:val="clear" w:color="auto" w:fill="auto"/>
            <w:vAlign w:val="center"/>
          </w:tcPr>
          <w:p w14:paraId="2751EE93" w14:textId="3B005487" w:rsidR="00812FE9" w:rsidRPr="00A22057" w:rsidRDefault="00812FE9" w:rsidP="00615A29">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615A29">
              <w:rPr>
                <w:rFonts w:cs="Arial"/>
                <w:color w:val="000000"/>
                <w:szCs w:val="19"/>
              </w:rPr>
              <w:t>6</w:t>
            </w:r>
            <w:r>
              <w:rPr>
                <w:rFonts w:cs="Arial"/>
                <w:color w:val="000000"/>
                <w:szCs w:val="19"/>
              </w:rPr>
              <w:t>.</w:t>
            </w:r>
            <w:r w:rsidR="00615A29">
              <w:rPr>
                <w:rFonts w:cs="Arial"/>
                <w:color w:val="000000"/>
                <w:szCs w:val="19"/>
              </w:rPr>
              <w:t>8</w:t>
            </w:r>
          </w:p>
        </w:tc>
        <w:tc>
          <w:tcPr>
            <w:tcW w:w="1103" w:type="dxa"/>
            <w:shd w:val="clear" w:color="auto" w:fill="auto"/>
            <w:vAlign w:val="center"/>
          </w:tcPr>
          <w:p w14:paraId="0D3A396C" w14:textId="4E2CDE8D" w:rsidR="00812FE9" w:rsidRPr="00A22057" w:rsidRDefault="00256942" w:rsidP="00615A29">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3</w:t>
            </w:r>
            <w:r w:rsidR="00615A29">
              <w:rPr>
                <w:rFonts w:cs="Arial"/>
                <w:color w:val="000000"/>
                <w:szCs w:val="19"/>
              </w:rPr>
              <w:t>66</w:t>
            </w:r>
            <w:r>
              <w:rPr>
                <w:rFonts w:cs="Arial"/>
                <w:color w:val="000000"/>
                <w:szCs w:val="19"/>
              </w:rPr>
              <w:t>.</w:t>
            </w:r>
            <w:r w:rsidR="00615A29">
              <w:rPr>
                <w:rFonts w:cs="Arial"/>
                <w:color w:val="000000"/>
                <w:szCs w:val="19"/>
              </w:rPr>
              <w:t>10</w:t>
            </w:r>
          </w:p>
        </w:tc>
        <w:tc>
          <w:tcPr>
            <w:tcW w:w="1104" w:type="dxa"/>
            <w:vAlign w:val="center"/>
          </w:tcPr>
          <w:p w14:paraId="0DB9AAAC" w14:textId="27535742" w:rsidR="00812FE9" w:rsidRPr="00A22057" w:rsidRDefault="00812FE9" w:rsidP="00615A29">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615A29">
              <w:rPr>
                <w:rFonts w:cs="Arial"/>
                <w:color w:val="000000"/>
                <w:szCs w:val="19"/>
              </w:rPr>
              <w:t>9</w:t>
            </w:r>
          </w:p>
        </w:tc>
      </w:tr>
      <w:tr w:rsidR="00B63C18" w:rsidRPr="006F2162" w14:paraId="722042A0" w14:textId="77777777" w:rsidTr="00F727DD">
        <w:tc>
          <w:tcPr>
            <w:tcW w:w="2552" w:type="dxa"/>
            <w:shd w:val="clear" w:color="auto" w:fill="auto"/>
            <w:vAlign w:val="center"/>
          </w:tcPr>
          <w:p w14:paraId="5BEEAF1C" w14:textId="77777777" w:rsidR="00B63C18" w:rsidRPr="00A22057" w:rsidRDefault="00B63C18" w:rsidP="00B63C18">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EC0A574" w14:textId="26FA6BBD" w:rsidR="00B63C18" w:rsidRPr="00A22057" w:rsidRDefault="00256942" w:rsidP="00615A29">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w:t>
            </w:r>
            <w:r w:rsidR="00615A29">
              <w:rPr>
                <w:rFonts w:cs="Arial"/>
                <w:color w:val="000000"/>
                <w:szCs w:val="19"/>
              </w:rPr>
              <w:t>505</w:t>
            </w:r>
            <w:r>
              <w:rPr>
                <w:rFonts w:cs="Arial"/>
                <w:color w:val="000000"/>
                <w:szCs w:val="19"/>
              </w:rPr>
              <w:t>.</w:t>
            </w:r>
            <w:r w:rsidR="00615A29">
              <w:rPr>
                <w:rFonts w:cs="Arial"/>
                <w:color w:val="000000"/>
                <w:szCs w:val="19"/>
              </w:rPr>
              <w:t>91</w:t>
            </w:r>
          </w:p>
        </w:tc>
        <w:tc>
          <w:tcPr>
            <w:tcW w:w="1103" w:type="dxa"/>
            <w:shd w:val="clear" w:color="auto" w:fill="auto"/>
            <w:vAlign w:val="center"/>
          </w:tcPr>
          <w:p w14:paraId="6F983CA3" w14:textId="53B6691E" w:rsidR="00B63C18" w:rsidRPr="00A22057" w:rsidRDefault="003333B5" w:rsidP="00615A29">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615A29">
              <w:rPr>
                <w:rFonts w:cs="Arial"/>
                <w:color w:val="000000"/>
                <w:szCs w:val="19"/>
              </w:rPr>
              <w:t>1</w:t>
            </w:r>
            <w:r w:rsidR="00B63C18">
              <w:rPr>
                <w:rFonts w:cs="Arial"/>
                <w:color w:val="000000"/>
                <w:szCs w:val="19"/>
              </w:rPr>
              <w:t>.</w:t>
            </w:r>
            <w:r w:rsidR="00615A29">
              <w:rPr>
                <w:rFonts w:cs="Arial"/>
                <w:color w:val="000000"/>
                <w:szCs w:val="19"/>
              </w:rPr>
              <w:t>1</w:t>
            </w:r>
          </w:p>
        </w:tc>
        <w:tc>
          <w:tcPr>
            <w:tcW w:w="1103" w:type="dxa"/>
            <w:shd w:val="clear" w:color="auto" w:fill="auto"/>
            <w:vAlign w:val="center"/>
          </w:tcPr>
          <w:p w14:paraId="3E5B2FD4" w14:textId="40E48617" w:rsidR="00B63C18" w:rsidRPr="00A22057" w:rsidRDefault="00B63C18" w:rsidP="00615A29">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615A29">
              <w:rPr>
                <w:rFonts w:cs="Arial"/>
                <w:color w:val="000000"/>
                <w:szCs w:val="19"/>
              </w:rPr>
              <w:t>6</w:t>
            </w:r>
            <w:r>
              <w:rPr>
                <w:rFonts w:cs="Arial"/>
                <w:color w:val="000000"/>
                <w:szCs w:val="19"/>
              </w:rPr>
              <w:t>.</w:t>
            </w:r>
            <w:r w:rsidR="00256942">
              <w:rPr>
                <w:rFonts w:cs="Arial"/>
                <w:color w:val="000000"/>
                <w:szCs w:val="19"/>
              </w:rPr>
              <w:t>8</w:t>
            </w:r>
          </w:p>
        </w:tc>
        <w:tc>
          <w:tcPr>
            <w:tcW w:w="1103" w:type="dxa"/>
            <w:shd w:val="clear" w:color="auto" w:fill="auto"/>
            <w:vAlign w:val="center"/>
          </w:tcPr>
          <w:p w14:paraId="4B46A02C" w14:textId="575783F4" w:rsidR="00B63C18" w:rsidRPr="00A22057" w:rsidRDefault="00256942" w:rsidP="00615A29">
            <w:pPr>
              <w:keepNext/>
              <w:tabs>
                <w:tab w:val="right" w:leader="dot" w:pos="4139"/>
              </w:tabs>
              <w:jc w:val="right"/>
              <w:outlineLvl w:val="0"/>
              <w:rPr>
                <w:rFonts w:eastAsia="Times New Roman" w:cs="Arial"/>
                <w:bCs/>
                <w:color w:val="000000"/>
                <w:szCs w:val="19"/>
                <w:lang w:val="en-US" w:eastAsia="pl-PL"/>
              </w:rPr>
            </w:pPr>
            <w:r w:rsidRPr="00256942">
              <w:rPr>
                <w:rFonts w:cs="Arial"/>
                <w:color w:val="000000"/>
                <w:szCs w:val="19"/>
              </w:rPr>
              <w:t>9</w:t>
            </w:r>
            <w:r>
              <w:rPr>
                <w:rFonts w:cs="Arial"/>
                <w:color w:val="000000"/>
                <w:szCs w:val="19"/>
              </w:rPr>
              <w:t> 3</w:t>
            </w:r>
            <w:r w:rsidR="00615A29">
              <w:rPr>
                <w:rFonts w:cs="Arial"/>
                <w:color w:val="000000"/>
                <w:szCs w:val="19"/>
              </w:rPr>
              <w:t>65</w:t>
            </w:r>
            <w:r>
              <w:rPr>
                <w:rFonts w:cs="Arial"/>
                <w:color w:val="000000"/>
                <w:szCs w:val="19"/>
              </w:rPr>
              <w:t>.</w:t>
            </w:r>
            <w:r w:rsidR="00615A29">
              <w:rPr>
                <w:rFonts w:cs="Arial"/>
                <w:color w:val="000000"/>
                <w:szCs w:val="19"/>
              </w:rPr>
              <w:t>14</w:t>
            </w:r>
          </w:p>
        </w:tc>
        <w:tc>
          <w:tcPr>
            <w:tcW w:w="1104" w:type="dxa"/>
            <w:vAlign w:val="center"/>
          </w:tcPr>
          <w:p w14:paraId="6F7B8EC0" w14:textId="3DF3C097" w:rsidR="00B63C18" w:rsidRPr="006F2162" w:rsidRDefault="00B63C18" w:rsidP="00615A29">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615A29">
              <w:rPr>
                <w:rFonts w:cs="Arial"/>
                <w:color w:val="000000"/>
                <w:szCs w:val="19"/>
              </w:rPr>
              <w:t>9</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3157DD2B">
            <wp:simplePos x="0" y="0"/>
            <wp:positionH relativeFrom="margin">
              <wp:posOffset>1270</wp:posOffset>
            </wp:positionH>
            <wp:positionV relativeFrom="paragraph">
              <wp:posOffset>270510</wp:posOffset>
            </wp:positionV>
            <wp:extent cx="5041265" cy="2700020"/>
            <wp:effectExtent l="0" t="0" r="6985" b="5080"/>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1265" cy="270002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15FAFC94" w:rsidR="00FC6332" w:rsidRPr="00FC6332" w:rsidRDefault="00F5131C" w:rsidP="00FC6332">
      <w:pPr>
        <w:spacing w:before="480" w:line="288" w:lineRule="auto"/>
        <w:rPr>
          <w:rFonts w:eastAsia="Times New Roman" w:cs="Times New Roman"/>
          <w:szCs w:val="19"/>
          <w:lang w:val="en-GB" w:eastAsia="pl-PL"/>
        </w:rPr>
      </w:pPr>
      <w:r w:rsidRPr="00F5131C">
        <w:rPr>
          <w:rFonts w:eastAsia="Times New Roman" w:cs="Times New Roman"/>
          <w:szCs w:val="19"/>
          <w:lang w:val="en-GB" w:eastAsia="pl-PL"/>
        </w:rPr>
        <w:t xml:space="preserve">The increase in the average monthly </w:t>
      </w:r>
      <w:r>
        <w:rPr>
          <w:rFonts w:eastAsia="Times New Roman" w:cs="Times New Roman"/>
          <w:szCs w:val="19"/>
          <w:lang w:val="en-GB" w:eastAsia="pl-PL"/>
        </w:rPr>
        <w:t xml:space="preserve">wage and </w:t>
      </w:r>
      <w:r w:rsidR="00A525B0">
        <w:rPr>
          <w:rFonts w:eastAsia="Times New Roman" w:cs="Times New Roman"/>
          <w:szCs w:val="19"/>
          <w:lang w:val="en-GB" w:eastAsia="pl-PL"/>
        </w:rPr>
        <w:t>salary in July</w:t>
      </w:r>
      <w:r w:rsidRPr="00F5131C">
        <w:rPr>
          <w:rFonts w:eastAsia="Times New Roman" w:cs="Times New Roman"/>
          <w:szCs w:val="19"/>
          <w:lang w:val="en-GB" w:eastAsia="pl-PL"/>
        </w:rPr>
        <w:t xml:space="preserve"> 2026 compared with the previous month was due to additional payme</w:t>
      </w:r>
      <w:r w:rsidR="00A525B0">
        <w:rPr>
          <w:rFonts w:eastAsia="Times New Roman" w:cs="Times New Roman"/>
          <w:szCs w:val="19"/>
          <w:lang w:val="en-GB" w:eastAsia="pl-PL"/>
        </w:rPr>
        <w:t>nts, such as awards and</w:t>
      </w:r>
      <w:r w:rsidR="00AD124E">
        <w:rPr>
          <w:rFonts w:eastAsia="Times New Roman" w:cs="Times New Roman"/>
          <w:szCs w:val="19"/>
          <w:lang w:val="en-GB" w:eastAsia="pl-PL"/>
        </w:rPr>
        <w:t xml:space="preserve"> bonuses </w:t>
      </w:r>
      <w:r w:rsidR="00AD124E">
        <w:rPr>
          <w:rFonts w:eastAsia="Times New Roman" w:cs="Times New Roman"/>
          <w:szCs w:val="19"/>
          <w:lang w:eastAsia="pl-PL"/>
        </w:rPr>
        <w:t>–</w:t>
      </w:r>
      <w:r w:rsidR="00C952E7">
        <w:rPr>
          <w:rFonts w:eastAsia="Times New Roman" w:cs="Times New Roman"/>
          <w:szCs w:val="19"/>
          <w:lang w:val="en-GB" w:eastAsia="pl-PL"/>
        </w:rPr>
        <w:t xml:space="preserve"> including</w:t>
      </w:r>
      <w:r>
        <w:rPr>
          <w:rFonts w:eastAsia="Times New Roman" w:cs="Times New Roman"/>
          <w:szCs w:val="19"/>
          <w:lang w:val="en-GB" w:eastAsia="pl-PL"/>
        </w:rPr>
        <w:t xml:space="preserve"> quarterly</w:t>
      </w:r>
      <w:r w:rsidRPr="00F5131C">
        <w:rPr>
          <w:rFonts w:eastAsia="Times New Roman" w:cs="Times New Roman"/>
          <w:szCs w:val="19"/>
          <w:lang w:val="en-GB" w:eastAsia="pl-PL"/>
        </w:rPr>
        <w:t xml:space="preserve">, </w:t>
      </w:r>
      <w:r>
        <w:rPr>
          <w:rFonts w:eastAsia="Times New Roman" w:cs="Times New Roman"/>
          <w:szCs w:val="19"/>
          <w:lang w:val="en-GB" w:eastAsia="pl-PL"/>
        </w:rPr>
        <w:t xml:space="preserve">annual and </w:t>
      </w:r>
      <w:r w:rsidR="00AD124E">
        <w:rPr>
          <w:rFonts w:eastAsia="Times New Roman" w:cs="Times New Roman"/>
          <w:szCs w:val="19"/>
          <w:lang w:val="en-GB" w:eastAsia="pl-PL"/>
        </w:rPr>
        <w:t xml:space="preserve">discretionary payments </w:t>
      </w:r>
      <w:r w:rsidR="00AD124E">
        <w:rPr>
          <w:rFonts w:eastAsia="Times New Roman" w:cs="Times New Roman"/>
          <w:szCs w:val="19"/>
          <w:lang w:eastAsia="pl-PL"/>
        </w:rPr>
        <w:t>–</w:t>
      </w:r>
      <w:r>
        <w:rPr>
          <w:rFonts w:eastAsia="Times New Roman" w:cs="Times New Roman"/>
          <w:szCs w:val="19"/>
          <w:lang w:val="en-GB" w:eastAsia="pl-PL"/>
        </w:rPr>
        <w:t xml:space="preserve"> as well</w:t>
      </w:r>
      <w:r w:rsidR="00D933BB" w:rsidRPr="00D933BB">
        <w:rPr>
          <w:rFonts w:eastAsia="Times New Roman" w:cs="Times New Roman"/>
          <w:szCs w:val="19"/>
          <w:lang w:val="en-GB" w:eastAsia="pl-PL"/>
        </w:rPr>
        <w:t xml:space="preserve"> as </w:t>
      </w:r>
      <w:r w:rsidR="00AD124E">
        <w:rPr>
          <w:rFonts w:eastAsia="Times New Roman" w:cs="Times New Roman"/>
          <w:szCs w:val="19"/>
          <w:lang w:val="en-GB" w:eastAsia="pl-PL"/>
        </w:rPr>
        <w:t xml:space="preserve">awards for Forester’s Day, </w:t>
      </w:r>
      <w:r w:rsidR="00D933BB" w:rsidRPr="00D933BB">
        <w:rPr>
          <w:rFonts w:eastAsia="Times New Roman" w:cs="Times New Roman"/>
          <w:szCs w:val="19"/>
          <w:lang w:val="en-GB" w:eastAsia="pl-PL"/>
        </w:rPr>
        <w:t xml:space="preserve">service anniversary awards </w:t>
      </w:r>
      <w:r w:rsidR="00AD124E">
        <w:rPr>
          <w:rFonts w:eastAsia="Times New Roman" w:cs="Times New Roman"/>
          <w:szCs w:val="19"/>
          <w:lang w:val="en-GB" w:eastAsia="pl-PL"/>
        </w:rPr>
        <w:t xml:space="preserve">and retirement severance pays </w:t>
      </w:r>
      <w:r w:rsidR="00D933BB" w:rsidRPr="00D933BB">
        <w:rPr>
          <w:rFonts w:eastAsia="Times New Roman" w:cs="Times New Roman"/>
          <w:szCs w:val="19"/>
          <w:lang w:val="en-GB" w:eastAsia="pl-PL"/>
        </w:rPr>
        <w:t>(which, in addition to basic wages and sa</w:t>
      </w:r>
      <w:r w:rsidR="00D933BB">
        <w:rPr>
          <w:rFonts w:eastAsia="Times New Roman" w:cs="Times New Roman"/>
          <w:szCs w:val="19"/>
          <w:lang w:val="en-GB" w:eastAsia="pl-PL"/>
        </w:rPr>
        <w:t>laries</w:t>
      </w:r>
      <w:r w:rsidR="00D933BB" w:rsidRPr="00D933BB">
        <w:rPr>
          <w:rFonts w:eastAsia="Times New Roman" w:cs="Times New Roman"/>
          <w:szCs w:val="19"/>
          <w:lang w:val="en-GB" w:eastAsia="pl-PL"/>
        </w:rPr>
        <w:t>, are also included among the components of wages and salaries</w:t>
      </w:r>
      <w:r w:rsidR="00C013B0" w:rsidRPr="00D933BB">
        <w:rPr>
          <w:noProof/>
          <w:lang w:eastAsia="pl-PL"/>
        </w:rPr>
        <mc:AlternateContent>
          <mc:Choice Requires="wps">
            <w:drawing>
              <wp:anchor distT="45720" distB="45720" distL="114300" distR="114300" simplePos="0" relativeHeight="251748352" behindDoc="1" locked="0" layoutInCell="1" allowOverlap="1" wp14:anchorId="7B4D23D9" wp14:editId="41AD02EC">
                <wp:simplePos x="0" y="0"/>
                <wp:positionH relativeFrom="column">
                  <wp:posOffset>5219700</wp:posOffset>
                </wp:positionH>
                <wp:positionV relativeFrom="paragraph">
                  <wp:posOffset>2934970</wp:posOffset>
                </wp:positionV>
                <wp:extent cx="1725295" cy="1685290"/>
                <wp:effectExtent l="0" t="0" r="0" b="0"/>
                <wp:wrapTight wrapText="bothSides">
                  <wp:wrapPolygon edited="0">
                    <wp:start x="715" y="0"/>
                    <wp:lineTo x="715" y="21242"/>
                    <wp:lineTo x="20749" y="21242"/>
                    <wp:lineTo x="20749" y="0"/>
                    <wp:lineTo x="715" y="0"/>
                  </wp:wrapPolygon>
                </wp:wrapTight>
                <wp:docPr id="4" name="Pole tekstowe 4" descr="The average monthly gross wage and salary in the enterprise sector includes the basic wage and salary and additional components of wages and salarie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85290"/>
                        </a:xfrm>
                        <a:prstGeom prst="rect">
                          <a:avLst/>
                        </a:prstGeom>
                        <a:noFill/>
                        <a:ln w="9525">
                          <a:noFill/>
                          <a:miter lim="800000"/>
                          <a:headEnd/>
                          <a:tailEnd/>
                        </a:ln>
                      </wps:spPr>
                      <wps:txb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D23D9" id="_x0000_t202" coordsize="21600,21600" o:spt="202" path="m,l,21600r21600,l21600,xe">
                <v:stroke joinstyle="miter"/>
                <v:path gradientshapeok="t" o:connecttype="rect"/>
              </v:shapetype>
              <v:shape id="Pole tekstowe 4" o:spid="_x0000_s1029" type="#_x0000_t202" alt="The average monthly gross wage and salary in the enterprise sector includes the basic wage and salary and additional components of wages and salaries, including bonuses, awards, overtime pay and retirement severance pays" style="position:absolute;margin-left:411pt;margin-top:231.1pt;width:135.85pt;height:132.7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" filled="f" stroked="f">
                <v:textbo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p>
                  </w:txbxContent>
                </v:textbox>
                <w10:wrap type="tight"/>
              </v:shape>
            </w:pict>
          </mc:Fallback>
        </mc:AlternateContent>
      </w:r>
      <w:r w:rsidR="00652E1C" w:rsidRPr="00D933BB">
        <w:rPr>
          <w:rStyle w:val="Odwoanieprzypisudolnego"/>
          <w:rFonts w:eastAsia="Times New Roman" w:cs="Times New Roman"/>
          <w:szCs w:val="19"/>
          <w:lang w:eastAsia="pl-PL"/>
        </w:rPr>
        <w:footnoteReference w:id="3"/>
      </w:r>
      <w:r w:rsidR="00AD124E">
        <w:rPr>
          <w:rFonts w:eastAsia="Times New Roman" w:cs="Times New Roman"/>
          <w:szCs w:val="19"/>
          <w:lang w:val="en-GB" w:eastAsia="pl-PL"/>
        </w:rPr>
        <w:t>)</w:t>
      </w:r>
      <w:r>
        <w:rPr>
          <w:rFonts w:eastAsia="Times New Roman" w:cs="Times New Roman"/>
          <w:szCs w:val="19"/>
          <w:lang w:val="en-GB" w:eastAsia="pl-PL"/>
        </w:rPr>
        <w:t>.</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67DA3025">
            <wp:simplePos x="0" y="0"/>
            <wp:positionH relativeFrom="margin">
              <wp:align>left</wp:align>
            </wp:positionH>
            <wp:positionV relativeFrom="paragraph">
              <wp:posOffset>417195</wp:posOffset>
            </wp:positionV>
            <wp:extent cx="5046345" cy="2386965"/>
            <wp:effectExtent l="0" t="0" r="190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6583" cy="2387597"/>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4F6EDB60" w14:textId="28E55D05"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502E30C6" w14:textId="1D5DBA4C" w:rsidR="00821154" w:rsidRPr="00B1353F" w:rsidRDefault="00C730C6" w:rsidP="00BE3449">
      <w:pPr>
        <w:spacing w:before="7920" w:line="288" w:lineRule="auto"/>
        <w:rPr>
          <w:color w:val="000000" w:themeColor="text1"/>
          <w:szCs w:val="19"/>
          <w:lang w:val="en-GB"/>
        </w:rPr>
        <w:sectPr w:rsidR="00821154" w:rsidRPr="00B1353F"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E756EC"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6" w:history="1">
              <w:r w:rsidRPr="00193138">
                <w:rPr>
                  <w:rStyle w:val="Hipercze"/>
                  <w:rFonts w:eastAsiaTheme="majorEastAsia" w:cs="Arial"/>
                  <w:b/>
                  <w:color w:val="auto"/>
                  <w:sz w:val="20"/>
                  <w:szCs w:val="20"/>
                  <w:lang w:val="en-GB"/>
                </w:rPr>
                <w:t>obslugaprasowa@stat.gov.pl</w:t>
              </w:r>
            </w:hyperlink>
          </w:p>
        </w:tc>
      </w:tr>
      <w:tr w:rsidR="00BE3449" w:rsidRPr="00193138" w14:paraId="2E36AB64" w14:textId="77777777" w:rsidTr="00C307DD">
        <w:trPr>
          <w:trHeight w:val="418"/>
        </w:trPr>
        <w:tc>
          <w:tcPr>
            <w:tcW w:w="4926" w:type="dxa"/>
            <w:vMerge w:val="restart"/>
          </w:tcPr>
          <w:p w14:paraId="56DC2421" w14:textId="77777777" w:rsidR="00BE3449" w:rsidRPr="00193138" w:rsidRDefault="00BE3449" w:rsidP="00BE3449">
            <w:pPr>
              <w:rPr>
                <w:sz w:val="18"/>
                <w:lang w:val="en-GB"/>
              </w:rPr>
            </w:pPr>
          </w:p>
        </w:tc>
        <w:tc>
          <w:tcPr>
            <w:tcW w:w="4927" w:type="dxa"/>
            <w:vAlign w:val="center"/>
          </w:tcPr>
          <w:p w14:paraId="5662FAA7" w14:textId="6C83F869" w:rsidR="00BE3449" w:rsidRPr="00193138" w:rsidRDefault="00BE3449" w:rsidP="00BE3449">
            <w:pPr>
              <w:ind w:firstLine="680"/>
              <w:rPr>
                <w:sz w:val="18"/>
                <w:lang w:val="en-GB"/>
              </w:rPr>
            </w:pPr>
            <w:r>
              <w:rPr>
                <w:noProof/>
                <w:sz w:val="20"/>
                <w:lang w:eastAsia="pl-PL"/>
              </w:rPr>
              <w:drawing>
                <wp:anchor distT="0" distB="0" distL="114300" distR="114300" simplePos="0" relativeHeight="251833344" behindDoc="0" locked="0" layoutInCell="1" allowOverlap="1" wp14:anchorId="2B91F826" wp14:editId="574CF69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BE3449">
                <w:rPr>
                  <w:rStyle w:val="Hipercze"/>
                  <w:rFonts w:cstheme="minorBidi"/>
                  <w:sz w:val="20"/>
                </w:rPr>
                <w:t>stat.gov.pl/en/</w:t>
              </w:r>
            </w:hyperlink>
          </w:p>
        </w:tc>
      </w:tr>
      <w:tr w:rsidR="00BE3449" w:rsidRPr="00193138" w14:paraId="788884E0" w14:textId="77777777" w:rsidTr="00C307DD">
        <w:trPr>
          <w:trHeight w:val="418"/>
        </w:trPr>
        <w:tc>
          <w:tcPr>
            <w:tcW w:w="4926" w:type="dxa"/>
            <w:vMerge/>
          </w:tcPr>
          <w:p w14:paraId="0259E330" w14:textId="77777777" w:rsidR="00BE3449" w:rsidRPr="00193138" w:rsidRDefault="00BE3449" w:rsidP="00BE3449">
            <w:pPr>
              <w:rPr>
                <w:b/>
                <w:sz w:val="20"/>
                <w:lang w:val="en-GB"/>
              </w:rPr>
            </w:pPr>
          </w:p>
        </w:tc>
        <w:tc>
          <w:tcPr>
            <w:tcW w:w="4927" w:type="dxa"/>
            <w:vAlign w:val="center"/>
          </w:tcPr>
          <w:p w14:paraId="4D6D6355" w14:textId="34649DED" w:rsidR="00BE3449" w:rsidRPr="00193138" w:rsidRDefault="00BE3449" w:rsidP="00BE3449">
            <w:pPr>
              <w:ind w:firstLine="680"/>
              <w:rPr>
                <w:sz w:val="18"/>
                <w:lang w:val="en-GB"/>
              </w:rPr>
            </w:pPr>
            <w:r>
              <w:rPr>
                <w:noProof/>
                <w:sz w:val="20"/>
                <w:lang w:eastAsia="pl-PL"/>
              </w:rPr>
              <w:drawing>
                <wp:anchor distT="0" distB="0" distL="114300" distR="114300" simplePos="0" relativeHeight="251834368" behindDoc="0" locked="0" layoutInCell="1" allowOverlap="1" wp14:anchorId="130B4F56" wp14:editId="53F774E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BE3449" w:rsidRPr="00193138" w14:paraId="077EA493" w14:textId="77777777" w:rsidTr="00C307DD">
        <w:trPr>
          <w:trHeight w:val="480"/>
        </w:trPr>
        <w:tc>
          <w:tcPr>
            <w:tcW w:w="4926" w:type="dxa"/>
            <w:vMerge/>
          </w:tcPr>
          <w:p w14:paraId="285E83C8" w14:textId="77777777" w:rsidR="00BE3449" w:rsidRPr="00193138" w:rsidRDefault="00BE3449" w:rsidP="00BE3449">
            <w:pPr>
              <w:rPr>
                <w:b/>
                <w:sz w:val="20"/>
                <w:lang w:val="en-GB"/>
              </w:rPr>
            </w:pPr>
          </w:p>
        </w:tc>
        <w:tc>
          <w:tcPr>
            <w:tcW w:w="4927" w:type="dxa"/>
          </w:tcPr>
          <w:p w14:paraId="4CF2539E" w14:textId="26BB0E6B" w:rsidR="00BE3449" w:rsidRPr="00193138" w:rsidRDefault="00BE3449" w:rsidP="00BE3449">
            <w:pPr>
              <w:ind w:firstLine="680"/>
              <w:rPr>
                <w:sz w:val="18"/>
                <w:lang w:val="en-GB"/>
              </w:rPr>
            </w:pPr>
            <w:r>
              <w:rPr>
                <w:noProof/>
                <w:sz w:val="20"/>
                <w:lang w:eastAsia="pl-PL"/>
              </w:rPr>
              <w:drawing>
                <wp:anchor distT="0" distB="0" distL="114300" distR="114300" simplePos="0" relativeHeight="251835392" behindDoc="0" locked="0" layoutInCell="1" allowOverlap="1" wp14:anchorId="7124E766" wp14:editId="6CDF777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BE3449" w:rsidRPr="00193138" w14:paraId="4298E0A3" w14:textId="77777777" w:rsidTr="00C307DD">
        <w:trPr>
          <w:trHeight w:val="480"/>
        </w:trPr>
        <w:tc>
          <w:tcPr>
            <w:tcW w:w="4926" w:type="dxa"/>
          </w:tcPr>
          <w:p w14:paraId="207C5C84" w14:textId="77777777" w:rsidR="00BE3449" w:rsidRPr="00193138" w:rsidRDefault="00BE3449" w:rsidP="00BE3449">
            <w:pPr>
              <w:rPr>
                <w:b/>
                <w:sz w:val="20"/>
                <w:lang w:val="en-GB"/>
              </w:rPr>
            </w:pPr>
          </w:p>
        </w:tc>
        <w:tc>
          <w:tcPr>
            <w:tcW w:w="4927" w:type="dxa"/>
          </w:tcPr>
          <w:p w14:paraId="5DF607DF" w14:textId="1996B657" w:rsidR="00BE3449" w:rsidRPr="00193138" w:rsidRDefault="00BE3449" w:rsidP="00BE3449">
            <w:pPr>
              <w:ind w:firstLine="680"/>
              <w:rPr>
                <w:sz w:val="20"/>
                <w:lang w:val="en-GB"/>
              </w:rPr>
            </w:pPr>
            <w:r>
              <w:rPr>
                <w:noProof/>
                <w:sz w:val="20"/>
                <w:lang w:eastAsia="pl-PL"/>
              </w:rPr>
              <w:drawing>
                <wp:anchor distT="0" distB="0" distL="114300" distR="114300" simplePos="0" relativeHeight="251836416" behindDoc="0" locked="0" layoutInCell="1" allowOverlap="1" wp14:anchorId="45DDF502" wp14:editId="09B481AD">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BE3449" w:rsidRPr="00193138" w14:paraId="70FFC85A" w14:textId="77777777" w:rsidTr="00C307DD">
        <w:trPr>
          <w:trHeight w:val="480"/>
        </w:trPr>
        <w:tc>
          <w:tcPr>
            <w:tcW w:w="4926" w:type="dxa"/>
          </w:tcPr>
          <w:p w14:paraId="7DEE92E5" w14:textId="77777777" w:rsidR="00BE3449" w:rsidRPr="00193138" w:rsidRDefault="00BE3449" w:rsidP="00BE3449">
            <w:pPr>
              <w:rPr>
                <w:b/>
                <w:sz w:val="20"/>
                <w:lang w:val="en-GB"/>
              </w:rPr>
            </w:pPr>
          </w:p>
        </w:tc>
        <w:tc>
          <w:tcPr>
            <w:tcW w:w="4927" w:type="dxa"/>
          </w:tcPr>
          <w:p w14:paraId="4486588C" w14:textId="0A1E513F" w:rsidR="00BE3449" w:rsidRPr="00193138" w:rsidRDefault="00BE3449" w:rsidP="00BE3449">
            <w:pPr>
              <w:ind w:firstLine="680"/>
              <w:rPr>
                <w:sz w:val="20"/>
                <w:lang w:val="en-GB"/>
              </w:rPr>
            </w:pPr>
            <w:r>
              <w:rPr>
                <w:noProof/>
                <w:sz w:val="20"/>
                <w:lang w:eastAsia="pl-PL"/>
              </w:rPr>
              <w:drawing>
                <wp:anchor distT="0" distB="0" distL="114300" distR="114300" simplePos="0" relativeHeight="251837440" behindDoc="0" locked="0" layoutInCell="1" allowOverlap="1" wp14:anchorId="481F9363" wp14:editId="4A53BE33">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BE3449" w:rsidRPr="00193138" w14:paraId="3F56E756" w14:textId="77777777" w:rsidTr="00C307DD">
        <w:trPr>
          <w:trHeight w:val="953"/>
        </w:trPr>
        <w:tc>
          <w:tcPr>
            <w:tcW w:w="4926" w:type="dxa"/>
          </w:tcPr>
          <w:p w14:paraId="1FB60834" w14:textId="77777777" w:rsidR="00BE3449" w:rsidRPr="00193138" w:rsidRDefault="00BE3449" w:rsidP="00BE3449">
            <w:pPr>
              <w:rPr>
                <w:b/>
                <w:sz w:val="20"/>
                <w:lang w:val="en-GB"/>
              </w:rPr>
            </w:pPr>
          </w:p>
        </w:tc>
        <w:tc>
          <w:tcPr>
            <w:tcW w:w="4927" w:type="dxa"/>
          </w:tcPr>
          <w:p w14:paraId="25656EC3" w14:textId="6D0F2FE4" w:rsidR="00BE3449" w:rsidRPr="00193138" w:rsidRDefault="008E7CD3" w:rsidP="00BE3449">
            <w:pPr>
              <w:ind w:firstLine="680"/>
              <w:rPr>
                <w:sz w:val="20"/>
                <w:lang w:val="en-GB"/>
              </w:rPr>
            </w:pPr>
            <w:hyperlink r:id="rId27" w:history="1">
              <w:r w:rsidR="00BE3449" w:rsidRPr="00F7264C">
                <w:rPr>
                  <w:rStyle w:val="Hipercze"/>
                  <w:rFonts w:cstheme="minorBidi"/>
                  <w:noProof/>
                  <w:sz w:val="20"/>
                  <w:lang w:eastAsia="pl-PL"/>
                </w:rPr>
                <w:t>@Glówny Urząd Statystyczny</w:t>
              </w:r>
            </w:hyperlink>
            <w:r w:rsidR="00BE3449">
              <w:rPr>
                <w:noProof/>
                <w:sz w:val="20"/>
                <w:lang w:eastAsia="pl-PL"/>
              </w:rPr>
              <w:drawing>
                <wp:anchor distT="0" distB="0" distL="114300" distR="114300" simplePos="0" relativeHeight="251838464" behindDoc="0" locked="0" layoutInCell="1" allowOverlap="1" wp14:anchorId="7AAD1D95" wp14:editId="01CDAC3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E756EC"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28C8432D" w:rsidR="003E3ECE" w:rsidRPr="007A6D68" w:rsidRDefault="008E7CD3" w:rsidP="00C307DD">
            <w:pPr>
              <w:rPr>
                <w:rStyle w:val="Hipercze"/>
                <w:color w:val="001D77"/>
                <w:lang w:val="en-GB"/>
              </w:rPr>
            </w:pPr>
            <w:hyperlink r:id="rId29" w:tooltip="Link to Communications and Announcements" w:history="1">
              <w:r w:rsidR="003E3ECE" w:rsidRPr="007A6D68">
                <w:rPr>
                  <w:rStyle w:val="Hipercze"/>
                  <w:color w:val="001D77"/>
                  <w:lang w:val="en-GB"/>
                </w:rPr>
                <w:t>Communications and Announcements</w:t>
              </w:r>
            </w:hyperlink>
            <w:bookmarkStart w:id="0" w:name="_GoBack"/>
            <w:bookmarkEnd w:id="0"/>
          </w:p>
          <w:p w14:paraId="256AECC5" w14:textId="278AE138" w:rsidR="003E3ECE" w:rsidRPr="007A6D68" w:rsidRDefault="008E7CD3" w:rsidP="00C307DD">
            <w:pPr>
              <w:rPr>
                <w:rFonts w:cs="Times New Roman"/>
                <w:color w:val="001D77"/>
                <w:lang w:val="en-GB"/>
              </w:rPr>
            </w:pPr>
            <w:hyperlink r:id="rId30" w:tooltip="Link to Statistical Bulletin No 6/2026" w:history="1">
              <w:r w:rsidR="00AD124E" w:rsidRPr="007A6D68">
                <w:rPr>
                  <w:rStyle w:val="Hipercze"/>
                  <w:color w:val="001D77"/>
                  <w:lang w:val="en-GB"/>
                </w:rPr>
                <w:t>Statistical Bulletin No 6</w:t>
              </w:r>
              <w:r w:rsidR="00250198" w:rsidRPr="007A6D68">
                <w:rPr>
                  <w:rStyle w:val="Hipercze"/>
                  <w:color w:val="001D77"/>
                  <w:lang w:val="en-GB"/>
                </w:rPr>
                <w:t>/2026</w:t>
              </w:r>
            </w:hyperlink>
            <w:r w:rsidR="00201949" w:rsidRPr="007A6D68">
              <w:rPr>
                <w:rStyle w:val="Hipercze"/>
                <w:color w:val="001D77"/>
                <w:lang w:val="en-GB"/>
              </w:rPr>
              <w:t xml:space="preserve"> </w:t>
            </w:r>
          </w:p>
          <w:p w14:paraId="120A078E" w14:textId="2D57BFED" w:rsidR="003E3ECE" w:rsidRPr="007A6D68" w:rsidRDefault="003E3ECE" w:rsidP="00C307DD">
            <w:pPr>
              <w:rPr>
                <w:rStyle w:val="Hipercze"/>
                <w:color w:val="001D77"/>
                <w:lang w:val="en-GB"/>
              </w:rPr>
            </w:pPr>
            <w:r w:rsidRPr="007A6D68">
              <w:rPr>
                <w:rStyle w:val="Hipercze"/>
                <w:color w:val="001D77"/>
                <w:lang w:val="en-GB"/>
              </w:rPr>
              <w:fldChar w:fldCharType="begin"/>
            </w:r>
            <w:r w:rsidRPr="007A6D68">
              <w:rPr>
                <w:rStyle w:val="Hipercze"/>
                <w:color w:val="001D77"/>
                <w:lang w:val="en-GB"/>
              </w:rPr>
              <w:instrText>HYPERLINK "https://ssgk.stat.gov.pl/index_en.html" \o "Link to the publication Socio-economic situation of the country"</w:instrText>
            </w:r>
            <w:r w:rsidRPr="007A6D68">
              <w:rPr>
                <w:rStyle w:val="Hipercze"/>
                <w:color w:val="001D77"/>
                <w:lang w:val="en-GB"/>
              </w:rPr>
              <w:fldChar w:fldCharType="separate"/>
            </w:r>
            <w:r w:rsidRPr="007A6D68">
              <w:rPr>
                <w:rStyle w:val="Hipercze"/>
                <w:color w:val="001D77"/>
                <w:lang w:val="en-GB"/>
              </w:rPr>
              <w:t>Socio-economic situation of the country</w:t>
            </w:r>
          </w:p>
          <w:p w14:paraId="25D08FBB" w14:textId="1BF3AFE4" w:rsidR="003E3ECE" w:rsidRPr="007A6D68" w:rsidRDefault="003E3ECE" w:rsidP="00C307DD">
            <w:pPr>
              <w:rPr>
                <w:rFonts w:eastAsia="Fira Sans Light" w:cs="Times New Roman"/>
                <w:color w:val="001D77"/>
                <w:lang w:val="en-GB"/>
              </w:rPr>
            </w:pPr>
            <w:r w:rsidRPr="007A6D68">
              <w:rPr>
                <w:rStyle w:val="Hipercze"/>
                <w:color w:val="001D77"/>
                <w:lang w:val="en-GB"/>
              </w:rPr>
              <w:fldChar w:fldCharType="end"/>
            </w:r>
            <w:hyperlink r:id="rId31" w:tooltip="Link to Seasonal adjustment - Average paid employment and average monthly gross wages and salaries" w:history="1">
              <w:r w:rsidRPr="007A6D68">
                <w:rPr>
                  <w:rStyle w:val="Hipercze"/>
                  <w:color w:val="001D77"/>
                  <w:lang w:val="en-GB"/>
                </w:rPr>
                <w:t>Seasonal adjustment – Average paid employment and average monthly gross wages and salaries</w:t>
              </w:r>
            </w:hyperlink>
          </w:p>
          <w:p w14:paraId="4D26B4CD" w14:textId="6E55E938" w:rsidR="003E3ECE" w:rsidRPr="007A6D68" w:rsidRDefault="008E7CD3" w:rsidP="00C307DD">
            <w:pPr>
              <w:rPr>
                <w:color w:val="001D77"/>
                <w:lang w:val="en-GB"/>
              </w:rPr>
            </w:pPr>
            <w:hyperlink r:id="rId32" w:tooltip="Link to Methodological report.Statistics on labour market, wages and salaries" w:history="1">
              <w:r w:rsidR="003E3ECE" w:rsidRPr="007A6D68">
                <w:rPr>
                  <w:rStyle w:val="Hipercze"/>
                  <w:rFonts w:eastAsia="Fira Sans Light"/>
                  <w:color w:val="001D77"/>
                  <w:lang w:val="en-GB"/>
                </w:rPr>
                <w:t>Methodological report. Statistics on labour market, wages and salaries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8E7CD3" w:rsidP="00C307DD">
            <w:pPr>
              <w:rPr>
                <w:rFonts w:eastAsia="Fira Sans Light" w:cs="Times New Roman"/>
                <w:color w:val="001D77"/>
                <w:u w:val="single"/>
                <w:lang w:val="en-GB"/>
              </w:rPr>
            </w:pPr>
            <w:hyperlink r:id="rId33"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8E7CD3" w:rsidP="00C307DD">
            <w:pPr>
              <w:rPr>
                <w:rFonts w:eastAsia="Fira Sans Light" w:cs="Times New Roman"/>
                <w:color w:val="001D77"/>
                <w:u w:val="single"/>
                <w:lang w:val="en-GB"/>
              </w:rPr>
            </w:pPr>
            <w:hyperlink r:id="rId34"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8E7CD3" w:rsidP="00C307DD">
            <w:pPr>
              <w:rPr>
                <w:rFonts w:eastAsia="Fira Sans Light" w:cs="Times New Roman"/>
                <w:color w:val="001D77"/>
                <w:u w:val="single"/>
                <w:lang w:val="en-GB"/>
              </w:rPr>
            </w:pPr>
            <w:hyperlink r:id="rId35"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8E7CD3" w:rsidP="00C307DD">
            <w:pPr>
              <w:rPr>
                <w:rFonts w:eastAsia="Fira Sans Light" w:cs="Times New Roman"/>
                <w:color w:val="001D77"/>
                <w:lang w:val="en-GB"/>
              </w:rPr>
            </w:pPr>
            <w:hyperlink r:id="rId36"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8E7CD3" w:rsidP="00C307DD">
            <w:pPr>
              <w:rPr>
                <w:rFonts w:eastAsia="Fira Sans Light" w:cs="Times New Roman"/>
                <w:color w:val="001D77"/>
                <w:u w:val="single"/>
                <w:lang w:val="en-GB"/>
              </w:rPr>
            </w:pPr>
            <w:hyperlink r:id="rId37"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8E7CD3" w:rsidP="00C307DD">
            <w:pPr>
              <w:rPr>
                <w:rFonts w:eastAsia="Fira Sans Light" w:cs="Times New Roman"/>
                <w:color w:val="001D77"/>
                <w:u w:val="single"/>
                <w:lang w:val="en-GB"/>
              </w:rPr>
            </w:pPr>
            <w:hyperlink r:id="rId38"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71E1" w14:textId="77777777" w:rsidR="008E7CD3" w:rsidRDefault="008E7CD3" w:rsidP="000662E2">
      <w:pPr>
        <w:spacing w:after="0" w:line="240" w:lineRule="auto"/>
      </w:pPr>
      <w:r>
        <w:separator/>
      </w:r>
    </w:p>
  </w:endnote>
  <w:endnote w:type="continuationSeparator" w:id="0">
    <w:p w14:paraId="428FE7F8" w14:textId="77777777" w:rsidR="008E7CD3" w:rsidRDefault="008E7CD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070DC9D-83C8-4457-8471-4DD404405F82}"/>
    <w:embedBold r:id="rId2" w:fontKey="{D403BED2-1EF0-4941-AB2A-7E0D1681DAAB}"/>
    <w:embedItalic r:id="rId3" w:fontKey="{A373AA06-3FAB-4C29-8C80-6E6B50F59F6E}"/>
  </w:font>
  <w:font w:name="Fira Sans Light">
    <w:panose1 w:val="020B0403050000020004"/>
    <w:charset w:val="EE"/>
    <w:family w:val="swiss"/>
    <w:pitch w:val="variable"/>
    <w:sig w:usb0="600002FF" w:usb1="02000001" w:usb2="00000000" w:usb3="00000000" w:csb0="0000019F" w:csb1="00000000"/>
    <w:embedRegular r:id="rId4" w:fontKey="{92C35276-0787-483E-9E32-DE6003D3D3FE}"/>
    <w:embedBold r:id="rId5" w:fontKey="{28D234A3-B18E-4580-9633-F98688E8ED2D}"/>
    <w:embedItalic r:id="rId6" w:fontKey="{1D5D74D9-ACAC-4374-817C-3362266D488D}"/>
  </w:font>
  <w:font w:name="Fira Sans SemiBold">
    <w:panose1 w:val="020B0603050000020004"/>
    <w:charset w:val="EE"/>
    <w:family w:val="swiss"/>
    <w:pitch w:val="variable"/>
    <w:sig w:usb0="600002FF" w:usb1="02000001" w:usb2="00000000" w:usb3="00000000" w:csb0="0000019F" w:csb1="00000000"/>
    <w:embedRegular r:id="rId7" w:fontKey="{87992A9E-0D84-4CA0-B265-D3ED7A96289E}"/>
    <w:embedBold r:id="rId8" w:fontKey="{252DCE96-4EF0-4D4F-98C8-E47F2CBDC2FF}"/>
  </w:font>
  <w:font w:name="Fira Sans Medium">
    <w:panose1 w:val="020B0603050000020004"/>
    <w:charset w:val="EE"/>
    <w:family w:val="swiss"/>
    <w:pitch w:val="variable"/>
    <w:sig w:usb0="600002FF" w:usb1="02000001" w:usb2="00000000" w:usb3="00000000" w:csb0="0000019F" w:csb1="00000000"/>
    <w:embedRegular r:id="rId9" w:fontKey="{B68880AD-D71A-44ED-94FD-99417355A356}"/>
    <w:embedItalic r:id="rId10" w:fontKey="{3E3532B0-86C0-418E-ACFF-594851B6DA47}"/>
  </w:font>
  <w:font w:name="Segoe UI">
    <w:panose1 w:val="020B0502040204020203"/>
    <w:charset w:val="EE"/>
    <w:family w:val="swiss"/>
    <w:pitch w:val="variable"/>
    <w:sig w:usb0="E4002EFF" w:usb1="C000E47F" w:usb2="00000009" w:usb3="00000000" w:csb0="000001FF" w:csb1="00000000"/>
    <w:embedRegular r:id="rId11" w:fontKey="{7634F751-46BB-4764-8F24-FCAEC65EA3B4}"/>
  </w:font>
  <w:font w:name="Fira Sans Extra Condensed SemiB">
    <w:panose1 w:val="020B0603050000020004"/>
    <w:charset w:val="EE"/>
    <w:family w:val="swiss"/>
    <w:pitch w:val="variable"/>
    <w:sig w:usb0="600002FF" w:usb1="00000001" w:usb2="00000000" w:usb3="00000000" w:csb0="0000019F" w:csb1="00000000"/>
    <w:embedRegular r:id="rId12" w:fontKey="{81F4B8E2-95C1-4BF7-BC31-213842B8D457}"/>
  </w:font>
  <w:font w:name="Calibri">
    <w:panose1 w:val="020F0502020204030204"/>
    <w:charset w:val="EE"/>
    <w:family w:val="swiss"/>
    <w:pitch w:val="variable"/>
    <w:sig w:usb0="E4002EFF" w:usb1="C200247B" w:usb2="00000009" w:usb3="00000000" w:csb0="000001FF" w:csb1="00000000"/>
    <w:embedRegular r:id="rId13" w:fontKey="{9E81DCA4-7EBA-4B97-AA74-4C73B02AB42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290BC548" w14:textId="011CBAEF" w:rsidR="003D3A1C" w:rsidRDefault="003D3A1C" w:rsidP="003B18B6">
        <w:pPr>
          <w:pStyle w:val="Stopka"/>
          <w:jc w:val="center"/>
        </w:pPr>
        <w:r>
          <w:fldChar w:fldCharType="begin"/>
        </w:r>
        <w:r>
          <w:instrText>PAGE   \* MERGEFORMAT</w:instrText>
        </w:r>
        <w:r>
          <w:fldChar w:fldCharType="separate"/>
        </w:r>
        <w:r w:rsidR="003D409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FC22A0B" w14:textId="7A7C3C31" w:rsidR="003D3A1C" w:rsidRDefault="003D3A1C" w:rsidP="003B18B6">
        <w:pPr>
          <w:pStyle w:val="Stopka"/>
          <w:jc w:val="center"/>
        </w:pPr>
        <w:r>
          <w:fldChar w:fldCharType="begin"/>
        </w:r>
        <w:r>
          <w:instrText>PAGE   \* MERGEFORMAT</w:instrText>
        </w:r>
        <w:r>
          <w:fldChar w:fldCharType="separate"/>
        </w:r>
        <w:r w:rsidR="003D409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4D63B3C9" w14:textId="770DC615" w:rsidR="003D3A1C" w:rsidRDefault="003D3A1C" w:rsidP="003B18B6">
        <w:pPr>
          <w:pStyle w:val="Stopka"/>
          <w:jc w:val="center"/>
        </w:pPr>
        <w:r>
          <w:fldChar w:fldCharType="begin"/>
        </w:r>
        <w:r>
          <w:instrText>PAGE   \* MERGEFORMAT</w:instrText>
        </w:r>
        <w:r>
          <w:fldChar w:fldCharType="separate"/>
        </w:r>
        <w:r w:rsidR="003D409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0D0DD" w14:textId="77777777" w:rsidR="008E7CD3" w:rsidRDefault="008E7CD3" w:rsidP="000662E2">
      <w:pPr>
        <w:spacing w:after="0" w:line="240" w:lineRule="auto"/>
      </w:pPr>
      <w:r>
        <w:separator/>
      </w:r>
    </w:p>
  </w:footnote>
  <w:footnote w:type="continuationSeparator" w:id="0">
    <w:p w14:paraId="41BE45BE" w14:textId="77777777" w:rsidR="008E7CD3" w:rsidRDefault="008E7CD3"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692C182B" w14:textId="2255D130" w:rsidR="00652E1C" w:rsidRPr="00BE3449" w:rsidRDefault="00652E1C" w:rsidP="00BE3449">
      <w:pPr>
        <w:pStyle w:val="Tekstprzypisudolnego"/>
        <w:rPr>
          <w:lang w:val="en-GB"/>
        </w:rPr>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sidRPr="00917221">
          <w:rPr>
            <w:rStyle w:val="Hipercze"/>
            <w:lang w:val="en-GB"/>
          </w:rPr>
          <w:t>https://form.stat.gov.pl/formularze/2026/objasnienia/zalacznik_do_objasnien.pdf</w:t>
        </w:r>
      </w:hyperlink>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2BD95" w14:textId="7E698E92" w:rsidR="003D3A1C" w:rsidRDefault="002A7302">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28F6782" wp14:editId="627918B8">
          <wp:simplePos x="0" y="0"/>
          <wp:positionH relativeFrom="column">
            <wp:posOffset>0</wp:posOffset>
          </wp:positionH>
          <wp:positionV relativeFrom="paragraph">
            <wp:posOffset>127192</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5D0F15" wp14:editId="474F72A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11053D38">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0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6C9E3B96" w:rsidR="003D3A1C" w:rsidRPr="00A01B40" w:rsidRDefault="00256942" w:rsidP="00F049AB">
                          <w:pPr>
                            <w:pStyle w:val="Datainformacjisygnalnej"/>
                          </w:pPr>
                          <w:r>
                            <w:t>2</w:t>
                          </w:r>
                          <w:r w:rsidR="00703177">
                            <w:t>0</w:t>
                          </w:r>
                          <w:r w:rsidR="00B92773">
                            <w:t>.</w:t>
                          </w:r>
                          <w:r w:rsidR="008B2E1F">
                            <w:t>0</w:t>
                          </w:r>
                          <w:r w:rsidR="002B6441">
                            <w:t>8</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20 August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P3eD3E5AgAAPQQAAA4AAAAAAAAA&#10;AAAAAAAALgIAAGRycy9lMm9Eb2MueG1sUEsBAi0AFAAGAAgAAAAhALTJV9/eAAAACgEAAA8AAAAA&#10;AAAAAAAAAAAAkwQAAGRycy9kb3ducmV2LnhtbFBLBQYAAAAABAAEAPMAAACeBQAAAAA=&#10;" filled="f" stroked="f">
              <v:textbox>
                <w:txbxContent>
                  <w:p w14:paraId="55931176" w14:textId="6C9E3B96" w:rsidR="003D3A1C" w:rsidRPr="00A01B40" w:rsidRDefault="00256942" w:rsidP="00F049AB">
                    <w:pPr>
                      <w:pStyle w:val="Datainformacjisygnalnej"/>
                    </w:pPr>
                    <w:r>
                      <w:t>2</w:t>
                    </w:r>
                    <w:r w:rsidR="00703177">
                      <w:t>0</w:t>
                    </w:r>
                    <w:r w:rsidR="00B92773">
                      <w:t>.</w:t>
                    </w:r>
                    <w:r w:rsidR="008B2E1F">
                      <w:t>0</w:t>
                    </w:r>
                    <w:r w:rsidR="002B6441">
                      <w:t>8</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5pt;height:127.5pt;visibility:visible;mso-wrap-style:square" o:bullet="t">
        <v:imagedata r:id="rId1" o:title=""/>
      </v:shape>
    </w:pict>
  </w:numPicBullet>
  <w:numPicBullet w:numPicBulletId="1">
    <w:pict>
      <v:shape id="_x0000_i1031" type="#_x0000_t75" style="width:124pt;height:127.5pt;visibility:visible;mso-wrap-style:square" o:bullet="t">
        <v:imagedata r:id="rId2" o:title=""/>
      </v:shape>
    </w:pict>
  </w:numPicBullet>
  <w:numPicBullet w:numPicBulletId="2">
    <w:pict>
      <v:shape id="_x0000_i1032" type="#_x0000_t75" style="width:21.5pt;height:21.5pt;visibility:visible;mso-wrap-style:square" o:bullet="t">
        <v:imagedata r:id="rId3" o:title=""/>
      </v:shape>
    </w:pict>
  </w:numPicBullet>
  <w:numPicBullet w:numPicBulletId="3">
    <w:pict>
      <v:shape id="_x0000_i1033" type="#_x0000_t75" style="width:21.5pt;height:21.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3B9"/>
    <w:rsid w:val="00002FB6"/>
    <w:rsid w:val="00003437"/>
    <w:rsid w:val="0000579B"/>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348D"/>
    <w:rsid w:val="000647A9"/>
    <w:rsid w:val="0006489F"/>
    <w:rsid w:val="00065BAA"/>
    <w:rsid w:val="00066009"/>
    <w:rsid w:val="000662E2"/>
    <w:rsid w:val="00066883"/>
    <w:rsid w:val="000705FF"/>
    <w:rsid w:val="000713A0"/>
    <w:rsid w:val="00071B39"/>
    <w:rsid w:val="0007328D"/>
    <w:rsid w:val="00074D66"/>
    <w:rsid w:val="00074DD8"/>
    <w:rsid w:val="00075759"/>
    <w:rsid w:val="000758AB"/>
    <w:rsid w:val="00075BD4"/>
    <w:rsid w:val="00080420"/>
    <w:rsid w:val="000806F7"/>
    <w:rsid w:val="000809E0"/>
    <w:rsid w:val="00081444"/>
    <w:rsid w:val="00084099"/>
    <w:rsid w:val="000867A4"/>
    <w:rsid w:val="000906EA"/>
    <w:rsid w:val="000912D2"/>
    <w:rsid w:val="000919AB"/>
    <w:rsid w:val="00091F88"/>
    <w:rsid w:val="00092D71"/>
    <w:rsid w:val="0009348E"/>
    <w:rsid w:val="000940FC"/>
    <w:rsid w:val="00094A47"/>
    <w:rsid w:val="00095FED"/>
    <w:rsid w:val="000960F9"/>
    <w:rsid w:val="0009659E"/>
    <w:rsid w:val="00096CA1"/>
    <w:rsid w:val="00097840"/>
    <w:rsid w:val="00097CC0"/>
    <w:rsid w:val="000A09AB"/>
    <w:rsid w:val="000A13CB"/>
    <w:rsid w:val="000A2012"/>
    <w:rsid w:val="000A32BF"/>
    <w:rsid w:val="000A3820"/>
    <w:rsid w:val="000A6BC7"/>
    <w:rsid w:val="000B0727"/>
    <w:rsid w:val="000B6E45"/>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0A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0C3"/>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54087"/>
    <w:rsid w:val="001617E3"/>
    <w:rsid w:val="00162325"/>
    <w:rsid w:val="00162611"/>
    <w:rsid w:val="00163082"/>
    <w:rsid w:val="00163C32"/>
    <w:rsid w:val="00166860"/>
    <w:rsid w:val="00166C93"/>
    <w:rsid w:val="00174575"/>
    <w:rsid w:val="00174E58"/>
    <w:rsid w:val="00175D59"/>
    <w:rsid w:val="00180011"/>
    <w:rsid w:val="00180231"/>
    <w:rsid w:val="00180989"/>
    <w:rsid w:val="00182B42"/>
    <w:rsid w:val="0018346B"/>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2A38"/>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75B"/>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949"/>
    <w:rsid w:val="00201A5E"/>
    <w:rsid w:val="00204278"/>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0198"/>
    <w:rsid w:val="00251AC4"/>
    <w:rsid w:val="00251C36"/>
    <w:rsid w:val="00252917"/>
    <w:rsid w:val="00253AB6"/>
    <w:rsid w:val="0025481E"/>
    <w:rsid w:val="00256942"/>
    <w:rsid w:val="002574F9"/>
    <w:rsid w:val="0026011D"/>
    <w:rsid w:val="0026219F"/>
    <w:rsid w:val="00262B61"/>
    <w:rsid w:val="00262CC6"/>
    <w:rsid w:val="002639D7"/>
    <w:rsid w:val="00263E08"/>
    <w:rsid w:val="00267583"/>
    <w:rsid w:val="002707E7"/>
    <w:rsid w:val="00273295"/>
    <w:rsid w:val="00273CAB"/>
    <w:rsid w:val="002762FD"/>
    <w:rsid w:val="00276811"/>
    <w:rsid w:val="00277D17"/>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51E4"/>
    <w:rsid w:val="002A6702"/>
    <w:rsid w:val="002A6E10"/>
    <w:rsid w:val="002A7302"/>
    <w:rsid w:val="002B0472"/>
    <w:rsid w:val="002B0E9C"/>
    <w:rsid w:val="002B3A1F"/>
    <w:rsid w:val="002B4A95"/>
    <w:rsid w:val="002B5DEA"/>
    <w:rsid w:val="002B6441"/>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0A3E"/>
    <w:rsid w:val="002F1115"/>
    <w:rsid w:val="002F2F9F"/>
    <w:rsid w:val="002F35F6"/>
    <w:rsid w:val="002F36F8"/>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1BE"/>
    <w:rsid w:val="00322EDD"/>
    <w:rsid w:val="003309FA"/>
    <w:rsid w:val="00331135"/>
    <w:rsid w:val="00332320"/>
    <w:rsid w:val="003333B5"/>
    <w:rsid w:val="003333D8"/>
    <w:rsid w:val="003335C6"/>
    <w:rsid w:val="003342DC"/>
    <w:rsid w:val="00340F5D"/>
    <w:rsid w:val="00341204"/>
    <w:rsid w:val="00341816"/>
    <w:rsid w:val="00341C3C"/>
    <w:rsid w:val="00342296"/>
    <w:rsid w:val="00342BAB"/>
    <w:rsid w:val="00344472"/>
    <w:rsid w:val="0034562F"/>
    <w:rsid w:val="0034611F"/>
    <w:rsid w:val="003467B4"/>
    <w:rsid w:val="00346D30"/>
    <w:rsid w:val="00347D72"/>
    <w:rsid w:val="00350398"/>
    <w:rsid w:val="00351524"/>
    <w:rsid w:val="00351F8F"/>
    <w:rsid w:val="00353A83"/>
    <w:rsid w:val="00353F45"/>
    <w:rsid w:val="00354649"/>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E2D"/>
    <w:rsid w:val="00390FB1"/>
    <w:rsid w:val="003911EF"/>
    <w:rsid w:val="00391522"/>
    <w:rsid w:val="00392C18"/>
    <w:rsid w:val="00393761"/>
    <w:rsid w:val="003937A5"/>
    <w:rsid w:val="0039430A"/>
    <w:rsid w:val="0039432F"/>
    <w:rsid w:val="00394E26"/>
    <w:rsid w:val="00396691"/>
    <w:rsid w:val="00396CAB"/>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1E6D"/>
    <w:rsid w:val="003D2558"/>
    <w:rsid w:val="003D2656"/>
    <w:rsid w:val="003D3A1C"/>
    <w:rsid w:val="003D3F00"/>
    <w:rsid w:val="003D409B"/>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1BCD"/>
    <w:rsid w:val="00403660"/>
    <w:rsid w:val="00404E56"/>
    <w:rsid w:val="0041066F"/>
    <w:rsid w:val="004116F7"/>
    <w:rsid w:val="00412BB1"/>
    <w:rsid w:val="00416EAF"/>
    <w:rsid w:val="0042006E"/>
    <w:rsid w:val="004212E7"/>
    <w:rsid w:val="00422F73"/>
    <w:rsid w:val="00423C88"/>
    <w:rsid w:val="00424340"/>
    <w:rsid w:val="0042446D"/>
    <w:rsid w:val="00425FF1"/>
    <w:rsid w:val="00427607"/>
    <w:rsid w:val="00427BF8"/>
    <w:rsid w:val="004305FB"/>
    <w:rsid w:val="00431C02"/>
    <w:rsid w:val="0043555C"/>
    <w:rsid w:val="00437395"/>
    <w:rsid w:val="00440086"/>
    <w:rsid w:val="0044148E"/>
    <w:rsid w:val="00445047"/>
    <w:rsid w:val="00446749"/>
    <w:rsid w:val="00446A86"/>
    <w:rsid w:val="00446FC7"/>
    <w:rsid w:val="004472D5"/>
    <w:rsid w:val="0045260A"/>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58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37AE1"/>
    <w:rsid w:val="00540C5C"/>
    <w:rsid w:val="00541E6E"/>
    <w:rsid w:val="0054251F"/>
    <w:rsid w:val="005435C6"/>
    <w:rsid w:val="005435D1"/>
    <w:rsid w:val="00546CA0"/>
    <w:rsid w:val="00546F71"/>
    <w:rsid w:val="00547C3F"/>
    <w:rsid w:val="005500AC"/>
    <w:rsid w:val="005520D8"/>
    <w:rsid w:val="005530A7"/>
    <w:rsid w:val="00553103"/>
    <w:rsid w:val="00553507"/>
    <w:rsid w:val="00553E92"/>
    <w:rsid w:val="00555CFB"/>
    <w:rsid w:val="00556ADB"/>
    <w:rsid w:val="00556CF1"/>
    <w:rsid w:val="00562A70"/>
    <w:rsid w:val="00563495"/>
    <w:rsid w:val="005644CF"/>
    <w:rsid w:val="00564559"/>
    <w:rsid w:val="00564AC0"/>
    <w:rsid w:val="00565B16"/>
    <w:rsid w:val="00567CFF"/>
    <w:rsid w:val="00570A38"/>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48E0"/>
    <w:rsid w:val="005B54CF"/>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070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15A29"/>
    <w:rsid w:val="0062327E"/>
    <w:rsid w:val="00625D05"/>
    <w:rsid w:val="00626DBC"/>
    <w:rsid w:val="00627692"/>
    <w:rsid w:val="006306AE"/>
    <w:rsid w:val="00631F16"/>
    <w:rsid w:val="00633014"/>
    <w:rsid w:val="0063437B"/>
    <w:rsid w:val="006359B3"/>
    <w:rsid w:val="00635A34"/>
    <w:rsid w:val="0063660D"/>
    <w:rsid w:val="0064014D"/>
    <w:rsid w:val="0064017E"/>
    <w:rsid w:val="006476C3"/>
    <w:rsid w:val="006477A4"/>
    <w:rsid w:val="00651042"/>
    <w:rsid w:val="00652588"/>
    <w:rsid w:val="00652E1C"/>
    <w:rsid w:val="006542D1"/>
    <w:rsid w:val="00654489"/>
    <w:rsid w:val="00654BB6"/>
    <w:rsid w:val="00654C2A"/>
    <w:rsid w:val="0065799F"/>
    <w:rsid w:val="00662009"/>
    <w:rsid w:val="006653DD"/>
    <w:rsid w:val="00665B69"/>
    <w:rsid w:val="00666055"/>
    <w:rsid w:val="006673CA"/>
    <w:rsid w:val="00671D3F"/>
    <w:rsid w:val="0067391A"/>
    <w:rsid w:val="00673C26"/>
    <w:rsid w:val="00674DE5"/>
    <w:rsid w:val="00677ACA"/>
    <w:rsid w:val="00680C00"/>
    <w:rsid w:val="006812AF"/>
    <w:rsid w:val="0068327D"/>
    <w:rsid w:val="00683644"/>
    <w:rsid w:val="0068511A"/>
    <w:rsid w:val="00687E5D"/>
    <w:rsid w:val="00691534"/>
    <w:rsid w:val="00691BC7"/>
    <w:rsid w:val="00693100"/>
    <w:rsid w:val="00693880"/>
    <w:rsid w:val="00694642"/>
    <w:rsid w:val="00694AF0"/>
    <w:rsid w:val="00694CEA"/>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CFC"/>
    <w:rsid w:val="006D5DAB"/>
    <w:rsid w:val="006D6E83"/>
    <w:rsid w:val="006D6F5D"/>
    <w:rsid w:val="006D7093"/>
    <w:rsid w:val="006D7409"/>
    <w:rsid w:val="006D7AF6"/>
    <w:rsid w:val="006E0065"/>
    <w:rsid w:val="006E0212"/>
    <w:rsid w:val="006E02EC"/>
    <w:rsid w:val="006E2603"/>
    <w:rsid w:val="006E27A9"/>
    <w:rsid w:val="006E3515"/>
    <w:rsid w:val="006E3C4F"/>
    <w:rsid w:val="006E661C"/>
    <w:rsid w:val="006E6F41"/>
    <w:rsid w:val="006E7043"/>
    <w:rsid w:val="006E73E6"/>
    <w:rsid w:val="006E7756"/>
    <w:rsid w:val="006F0CE5"/>
    <w:rsid w:val="006F3F02"/>
    <w:rsid w:val="006F67D7"/>
    <w:rsid w:val="006F6FC6"/>
    <w:rsid w:val="006F7121"/>
    <w:rsid w:val="006F7555"/>
    <w:rsid w:val="006F75D8"/>
    <w:rsid w:val="00700A6F"/>
    <w:rsid w:val="00700F7D"/>
    <w:rsid w:val="00703177"/>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029"/>
    <w:rsid w:val="00731D27"/>
    <w:rsid w:val="007357EB"/>
    <w:rsid w:val="00740747"/>
    <w:rsid w:val="00740CAE"/>
    <w:rsid w:val="007441AA"/>
    <w:rsid w:val="00746187"/>
    <w:rsid w:val="007469F5"/>
    <w:rsid w:val="00746FE5"/>
    <w:rsid w:val="00751DF6"/>
    <w:rsid w:val="00754F50"/>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4F2A"/>
    <w:rsid w:val="0079514B"/>
    <w:rsid w:val="00795252"/>
    <w:rsid w:val="00797346"/>
    <w:rsid w:val="007A2DC1"/>
    <w:rsid w:val="007A32B8"/>
    <w:rsid w:val="007A46A8"/>
    <w:rsid w:val="007A6D68"/>
    <w:rsid w:val="007A7478"/>
    <w:rsid w:val="007B22E6"/>
    <w:rsid w:val="007B4E21"/>
    <w:rsid w:val="007B516E"/>
    <w:rsid w:val="007B5F4A"/>
    <w:rsid w:val="007C0E8D"/>
    <w:rsid w:val="007C1554"/>
    <w:rsid w:val="007C5AAE"/>
    <w:rsid w:val="007C78B0"/>
    <w:rsid w:val="007D0869"/>
    <w:rsid w:val="007D14C4"/>
    <w:rsid w:val="007D1D3A"/>
    <w:rsid w:val="007D221F"/>
    <w:rsid w:val="007D2D4C"/>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20D4"/>
    <w:rsid w:val="007F324B"/>
    <w:rsid w:val="007F707F"/>
    <w:rsid w:val="007F75A8"/>
    <w:rsid w:val="0080553C"/>
    <w:rsid w:val="00805B46"/>
    <w:rsid w:val="00805DB4"/>
    <w:rsid w:val="008062CF"/>
    <w:rsid w:val="00810526"/>
    <w:rsid w:val="00812B05"/>
    <w:rsid w:val="00812FE9"/>
    <w:rsid w:val="008135CE"/>
    <w:rsid w:val="0081425F"/>
    <w:rsid w:val="008153C6"/>
    <w:rsid w:val="00820986"/>
    <w:rsid w:val="00821154"/>
    <w:rsid w:val="0082147F"/>
    <w:rsid w:val="00823593"/>
    <w:rsid w:val="00825DC2"/>
    <w:rsid w:val="00826170"/>
    <w:rsid w:val="00827D07"/>
    <w:rsid w:val="00832CDD"/>
    <w:rsid w:val="00833CE9"/>
    <w:rsid w:val="00834AD3"/>
    <w:rsid w:val="00835C16"/>
    <w:rsid w:val="008402F8"/>
    <w:rsid w:val="008404EC"/>
    <w:rsid w:val="00840594"/>
    <w:rsid w:val="00841AAA"/>
    <w:rsid w:val="00842F6A"/>
    <w:rsid w:val="00843795"/>
    <w:rsid w:val="00843D18"/>
    <w:rsid w:val="00847F0F"/>
    <w:rsid w:val="00850BA5"/>
    <w:rsid w:val="00852115"/>
    <w:rsid w:val="00852448"/>
    <w:rsid w:val="008532A9"/>
    <w:rsid w:val="008534E6"/>
    <w:rsid w:val="00854B49"/>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86516"/>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A6C"/>
    <w:rsid w:val="008C0C29"/>
    <w:rsid w:val="008C294C"/>
    <w:rsid w:val="008C3FA9"/>
    <w:rsid w:val="008C4F1E"/>
    <w:rsid w:val="008C6AD4"/>
    <w:rsid w:val="008C7667"/>
    <w:rsid w:val="008D02DA"/>
    <w:rsid w:val="008D030A"/>
    <w:rsid w:val="008D0399"/>
    <w:rsid w:val="008D1B81"/>
    <w:rsid w:val="008D3C8A"/>
    <w:rsid w:val="008D5B0B"/>
    <w:rsid w:val="008D6589"/>
    <w:rsid w:val="008D76BC"/>
    <w:rsid w:val="008E0181"/>
    <w:rsid w:val="008E28D3"/>
    <w:rsid w:val="008E3E54"/>
    <w:rsid w:val="008E4B70"/>
    <w:rsid w:val="008E6544"/>
    <w:rsid w:val="008E6E48"/>
    <w:rsid w:val="008E7833"/>
    <w:rsid w:val="008E7CD3"/>
    <w:rsid w:val="008E7DBA"/>
    <w:rsid w:val="008F04C7"/>
    <w:rsid w:val="008F0741"/>
    <w:rsid w:val="008F0829"/>
    <w:rsid w:val="008F1951"/>
    <w:rsid w:val="008F230C"/>
    <w:rsid w:val="008F314F"/>
    <w:rsid w:val="008F3638"/>
    <w:rsid w:val="008F4441"/>
    <w:rsid w:val="008F6614"/>
    <w:rsid w:val="008F6B20"/>
    <w:rsid w:val="008F6D94"/>
    <w:rsid w:val="008F6F31"/>
    <w:rsid w:val="008F74DF"/>
    <w:rsid w:val="00900948"/>
    <w:rsid w:val="00900ED9"/>
    <w:rsid w:val="009017CF"/>
    <w:rsid w:val="00902274"/>
    <w:rsid w:val="00903D4C"/>
    <w:rsid w:val="0090566C"/>
    <w:rsid w:val="00910178"/>
    <w:rsid w:val="00911501"/>
    <w:rsid w:val="009127BA"/>
    <w:rsid w:val="0091476F"/>
    <w:rsid w:val="00917221"/>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4E75"/>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36CD"/>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270"/>
    <w:rsid w:val="00A365F4"/>
    <w:rsid w:val="00A370D8"/>
    <w:rsid w:val="00A42414"/>
    <w:rsid w:val="00A431DD"/>
    <w:rsid w:val="00A460CD"/>
    <w:rsid w:val="00A47C4E"/>
    <w:rsid w:val="00A47D80"/>
    <w:rsid w:val="00A5231C"/>
    <w:rsid w:val="00A525B0"/>
    <w:rsid w:val="00A53132"/>
    <w:rsid w:val="00A546C8"/>
    <w:rsid w:val="00A55B87"/>
    <w:rsid w:val="00A563F2"/>
    <w:rsid w:val="00A566E8"/>
    <w:rsid w:val="00A56F78"/>
    <w:rsid w:val="00A61BBA"/>
    <w:rsid w:val="00A62E16"/>
    <w:rsid w:val="00A66347"/>
    <w:rsid w:val="00A7247F"/>
    <w:rsid w:val="00A774F7"/>
    <w:rsid w:val="00A77D42"/>
    <w:rsid w:val="00A77E2F"/>
    <w:rsid w:val="00A810F9"/>
    <w:rsid w:val="00A82D31"/>
    <w:rsid w:val="00A8384E"/>
    <w:rsid w:val="00A85E7E"/>
    <w:rsid w:val="00A86ECC"/>
    <w:rsid w:val="00A86FCC"/>
    <w:rsid w:val="00A90804"/>
    <w:rsid w:val="00A90A6D"/>
    <w:rsid w:val="00A91389"/>
    <w:rsid w:val="00A92558"/>
    <w:rsid w:val="00A92B87"/>
    <w:rsid w:val="00A95D00"/>
    <w:rsid w:val="00A971E5"/>
    <w:rsid w:val="00AA1072"/>
    <w:rsid w:val="00AA146E"/>
    <w:rsid w:val="00AA209D"/>
    <w:rsid w:val="00AA6B8C"/>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124E"/>
    <w:rsid w:val="00AD141F"/>
    <w:rsid w:val="00AD2CC1"/>
    <w:rsid w:val="00AD4B3D"/>
    <w:rsid w:val="00AD7DFD"/>
    <w:rsid w:val="00AE087A"/>
    <w:rsid w:val="00AE1147"/>
    <w:rsid w:val="00AE229B"/>
    <w:rsid w:val="00AE2D4B"/>
    <w:rsid w:val="00AE3C6C"/>
    <w:rsid w:val="00AE4F99"/>
    <w:rsid w:val="00AE52D1"/>
    <w:rsid w:val="00AE6B45"/>
    <w:rsid w:val="00AF3E9C"/>
    <w:rsid w:val="00AF4B61"/>
    <w:rsid w:val="00B00CF4"/>
    <w:rsid w:val="00B00FEC"/>
    <w:rsid w:val="00B01C8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36387"/>
    <w:rsid w:val="00B47359"/>
    <w:rsid w:val="00B500A7"/>
    <w:rsid w:val="00B50BDB"/>
    <w:rsid w:val="00B51B75"/>
    <w:rsid w:val="00B52C13"/>
    <w:rsid w:val="00B5347C"/>
    <w:rsid w:val="00B54F86"/>
    <w:rsid w:val="00B57099"/>
    <w:rsid w:val="00B63C18"/>
    <w:rsid w:val="00B6436E"/>
    <w:rsid w:val="00B653AB"/>
    <w:rsid w:val="00B65E99"/>
    <w:rsid w:val="00B65F9E"/>
    <w:rsid w:val="00B66B19"/>
    <w:rsid w:val="00B70B4B"/>
    <w:rsid w:val="00B71B0C"/>
    <w:rsid w:val="00B7217C"/>
    <w:rsid w:val="00B734C5"/>
    <w:rsid w:val="00B7386E"/>
    <w:rsid w:val="00B73B99"/>
    <w:rsid w:val="00B73D1B"/>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2590"/>
    <w:rsid w:val="00BB3308"/>
    <w:rsid w:val="00BB35E4"/>
    <w:rsid w:val="00BB422A"/>
    <w:rsid w:val="00BB4276"/>
    <w:rsid w:val="00BB4F09"/>
    <w:rsid w:val="00BB54B5"/>
    <w:rsid w:val="00BC170D"/>
    <w:rsid w:val="00BC2A5B"/>
    <w:rsid w:val="00BC46D0"/>
    <w:rsid w:val="00BC75AE"/>
    <w:rsid w:val="00BC76A0"/>
    <w:rsid w:val="00BD0971"/>
    <w:rsid w:val="00BD4472"/>
    <w:rsid w:val="00BD4E33"/>
    <w:rsid w:val="00BD7440"/>
    <w:rsid w:val="00BE2AD9"/>
    <w:rsid w:val="00BE2D24"/>
    <w:rsid w:val="00BE3449"/>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32C5"/>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6E3B"/>
    <w:rsid w:val="00C77C0E"/>
    <w:rsid w:val="00C77C6C"/>
    <w:rsid w:val="00C80D56"/>
    <w:rsid w:val="00C843DD"/>
    <w:rsid w:val="00C91687"/>
    <w:rsid w:val="00C924A8"/>
    <w:rsid w:val="00C945FE"/>
    <w:rsid w:val="00C952E7"/>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B7AD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3C4A"/>
    <w:rsid w:val="00D24438"/>
    <w:rsid w:val="00D25866"/>
    <w:rsid w:val="00D261A2"/>
    <w:rsid w:val="00D2791B"/>
    <w:rsid w:val="00D27CD2"/>
    <w:rsid w:val="00D30101"/>
    <w:rsid w:val="00D30F9F"/>
    <w:rsid w:val="00D35A92"/>
    <w:rsid w:val="00D3780E"/>
    <w:rsid w:val="00D41F38"/>
    <w:rsid w:val="00D424CF"/>
    <w:rsid w:val="00D44CCE"/>
    <w:rsid w:val="00D503FF"/>
    <w:rsid w:val="00D517B6"/>
    <w:rsid w:val="00D56082"/>
    <w:rsid w:val="00D616D2"/>
    <w:rsid w:val="00D63B5F"/>
    <w:rsid w:val="00D64F55"/>
    <w:rsid w:val="00D65517"/>
    <w:rsid w:val="00D6617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3B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12C"/>
    <w:rsid w:val="00DB147A"/>
    <w:rsid w:val="00DB1A34"/>
    <w:rsid w:val="00DB1B7A"/>
    <w:rsid w:val="00DB3012"/>
    <w:rsid w:val="00DB3657"/>
    <w:rsid w:val="00DB4301"/>
    <w:rsid w:val="00DB65DC"/>
    <w:rsid w:val="00DB706E"/>
    <w:rsid w:val="00DC1BCC"/>
    <w:rsid w:val="00DC21F1"/>
    <w:rsid w:val="00DC57D9"/>
    <w:rsid w:val="00DC59C9"/>
    <w:rsid w:val="00DC6708"/>
    <w:rsid w:val="00DD011A"/>
    <w:rsid w:val="00DD01D0"/>
    <w:rsid w:val="00DD1624"/>
    <w:rsid w:val="00DD69F0"/>
    <w:rsid w:val="00DD714E"/>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2962"/>
    <w:rsid w:val="00E14052"/>
    <w:rsid w:val="00E16BA3"/>
    <w:rsid w:val="00E17B77"/>
    <w:rsid w:val="00E231AB"/>
    <w:rsid w:val="00E23337"/>
    <w:rsid w:val="00E259EA"/>
    <w:rsid w:val="00E25D33"/>
    <w:rsid w:val="00E270A0"/>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56EC"/>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355A"/>
    <w:rsid w:val="00EA4DCE"/>
    <w:rsid w:val="00EB1390"/>
    <w:rsid w:val="00EB20FD"/>
    <w:rsid w:val="00EB2B80"/>
    <w:rsid w:val="00EB2C71"/>
    <w:rsid w:val="00EB3098"/>
    <w:rsid w:val="00EB3333"/>
    <w:rsid w:val="00EB3D0C"/>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0D56"/>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B13"/>
    <w:rsid w:val="00F45F97"/>
    <w:rsid w:val="00F46269"/>
    <w:rsid w:val="00F46BED"/>
    <w:rsid w:val="00F4747E"/>
    <w:rsid w:val="00F5131C"/>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27DD"/>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B1353F"/>
    <w:rPr>
      <w:color w:val="605E5C"/>
      <w:shd w:val="clear" w:color="auto" w:fill="E1DFDD"/>
    </w:rPr>
  </w:style>
  <w:style w:type="character" w:customStyle="1" w:styleId="UnresolvedMention">
    <w:name w:val="Unresolved Mention"/>
    <w:basedOn w:val="Domylnaczcionkaakapitu"/>
    <w:uiPriority w:val="99"/>
    <w:semiHidden/>
    <w:unhideWhenUsed/>
    <w:rsid w:val="00A83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9" Type="http://schemas.openxmlformats.org/officeDocument/2006/relationships/header" Target="header3.xml"/><Relationship Id="rId21" Type="http://schemas.openxmlformats.org/officeDocument/2006/relationships/image" Target="media/image10.png"/><Relationship Id="rId34" Type="http://schemas.openxmlformats.org/officeDocument/2006/relationships/hyperlink" Target="https://bdm.stat.gov.pl/"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x.com/StatPoland" TargetMode="External"/><Relationship Id="rId29" Type="http://schemas.openxmlformats.org/officeDocument/2006/relationships/hyperlink" Target="https://publikacje.new.stat.gov.pl/en/search?selected_terms%5b%5d=2354&amp;selected_terms%5b%5d=2266&amp;selected_terms%5b%5d=2262&amp;ct=p&amp;sort_by=date_desc&amp;results_per_page=1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www.instagram.com/gus_stat/?next" TargetMode="External"/><Relationship Id="rId32" Type="http://schemas.openxmlformats.org/officeDocument/2006/relationships/hyperlink" Target="https://publikacje.new.stat.gov.pl/en/publications-portal/methodological-report-statistics-labour-market-wages-and-salaries" TargetMode="External"/><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hyperlink" Target="https://stat.gov.pl/en/metainformation/glossary/terms-used-in-official-statistics/4618,term.html" TargetMode="External"/><Relationship Id="rId10" Type="http://schemas.openxmlformats.org/officeDocument/2006/relationships/image" Target="media/image5.jpeg"/><Relationship Id="rId19" Type="http://schemas.openxmlformats.org/officeDocument/2006/relationships/image" Target="media/image9.png"/><Relationship Id="rId31" Type="http://schemas.openxmlformats.org/officeDocument/2006/relationships/hyperlink" Target="https://publikacje.new.stat.gov.pl/en/publications-portal/seasonal-adjustment-average-paid-employment-and-average-monthly-gross-wages-and-salaries-2010-2026-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publikacje.new.stat.gov.pl/en/portal-publikacje/biuletyn-statystyczny-nr-62026" TargetMode="External"/><Relationship Id="rId35" Type="http://schemas.openxmlformats.org/officeDocument/2006/relationships/hyperlink" Target="https://dbw.stat.gov.pl/en"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yperlink" Target="https://bdl.stat.gov.pl/BDL/start" TargetMode="External"/><Relationship Id="rId38" Type="http://schemas.openxmlformats.org/officeDocument/2006/relationships/hyperlink" Target="https://stat.gov.pl/en/metainformation/glossary/terms-used-in-official-statistics/742,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 xsi:nil="true"/>
    <Osoba xmlns="AD3641B4-23D9-4536-AF9E-7D0EADDEB824" xsi:nil="true"/>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D7460-C457-44D8-B2E4-3B8A4A68B4EE}">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15F6B-9735-463C-BAEC-ADB8234D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942</Words>
  <Characters>5652</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Average paid employment and average gross wage and salary in the enterprise sector</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 and salary in the enterprise sector</dc:title>
  <dc:subject/>
  <dc:creator>Statistics Poland</dc:creator>
  <dc:description/>
  <cp:lastPrinted>2026-08-18T10:31:00Z</cp:lastPrinted>
  <dcterms:created xsi:type="dcterms:W3CDTF">2026-08-19T07:15:00Z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