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E5220" w14:textId="276F2DB3" w:rsidR="00E31B21" w:rsidRPr="006048D5" w:rsidRDefault="00BE16FB" w:rsidP="003F55AA">
      <w:pPr>
        <w:pStyle w:val="Tytuinfomacjisygnalnej"/>
        <w:spacing w:after="300"/>
        <w:rPr>
          <w:szCs w:val="40"/>
          <w:lang w:val="en-US"/>
        </w:rPr>
      </w:pPr>
      <w:r w:rsidRPr="006048D5">
        <w:rPr>
          <w:szCs w:val="40"/>
          <w:lang w:val="en-US"/>
        </w:rPr>
        <w:t xml:space="preserve">Financial results of non-financial enterprises </w:t>
      </w:r>
      <w:r w:rsidR="00292307" w:rsidRPr="006048D5">
        <w:rPr>
          <w:szCs w:val="40"/>
          <w:lang w:val="en-US"/>
        </w:rPr>
        <w:br/>
      </w:r>
      <w:r w:rsidRPr="006048D5">
        <w:rPr>
          <w:szCs w:val="40"/>
          <w:lang w:val="en-US"/>
        </w:rPr>
        <w:t>in</w:t>
      </w:r>
      <w:r w:rsidR="00305BF9" w:rsidRPr="006048D5">
        <w:rPr>
          <w:szCs w:val="40"/>
          <w:lang w:val="en-US"/>
        </w:rPr>
        <w:t xml:space="preserve"> </w:t>
      </w:r>
      <w:r w:rsidR="00686059" w:rsidRPr="006048D5">
        <w:rPr>
          <w:szCs w:val="40"/>
          <w:lang w:val="en-US"/>
        </w:rPr>
        <w:t>the 1</w:t>
      </w:r>
      <w:r w:rsidR="00686059" w:rsidRPr="00F52E48">
        <w:rPr>
          <w:szCs w:val="40"/>
          <w:vertAlign w:val="superscript"/>
          <w:lang w:val="en-US"/>
        </w:rPr>
        <w:t>st</w:t>
      </w:r>
      <w:r w:rsidR="00686059" w:rsidRPr="006048D5">
        <w:rPr>
          <w:szCs w:val="40"/>
          <w:lang w:val="en-US"/>
        </w:rPr>
        <w:t xml:space="preserve"> </w:t>
      </w:r>
      <w:r w:rsidR="008B4875">
        <w:rPr>
          <w:szCs w:val="40"/>
          <w:lang w:val="en-US"/>
        </w:rPr>
        <w:t>half</w:t>
      </w:r>
      <w:r w:rsidR="00686059" w:rsidRPr="006048D5">
        <w:rPr>
          <w:szCs w:val="40"/>
          <w:lang w:val="en-US"/>
        </w:rPr>
        <w:t xml:space="preserve"> of </w:t>
      </w:r>
      <w:r w:rsidR="002A1BCC" w:rsidRPr="006048D5">
        <w:rPr>
          <w:szCs w:val="40"/>
          <w:lang w:val="en-US"/>
        </w:rPr>
        <w:t>202</w:t>
      </w:r>
      <w:r w:rsidR="00686059" w:rsidRPr="006048D5">
        <w:rPr>
          <w:szCs w:val="40"/>
          <w:lang w:val="en-US"/>
        </w:rPr>
        <w:t>6</w:t>
      </w:r>
      <w:r w:rsidR="00DC2C60" w:rsidRPr="006048D5">
        <w:rPr>
          <w:szCs w:val="40"/>
          <w:lang w:val="en-US"/>
        </w:rPr>
        <w:t xml:space="preserve"> (</w:t>
      </w:r>
      <w:r w:rsidR="007F2213">
        <w:rPr>
          <w:szCs w:val="40"/>
          <w:lang w:val="en-US"/>
        </w:rPr>
        <w:t>p</w:t>
      </w:r>
      <w:r w:rsidR="00DC2C60" w:rsidRPr="006048D5">
        <w:rPr>
          <w:szCs w:val="40"/>
          <w:lang w:val="en-US"/>
        </w:rPr>
        <w:t>reliminary result</w:t>
      </w:r>
      <w:r w:rsidR="007F2213">
        <w:rPr>
          <w:szCs w:val="40"/>
          <w:lang w:val="en-US"/>
        </w:rPr>
        <w:t>s</w:t>
      </w:r>
      <w:r w:rsidR="00DC2C60" w:rsidRPr="006048D5">
        <w:rPr>
          <w:szCs w:val="40"/>
          <w:lang w:val="en-US"/>
        </w:rPr>
        <w:t>)</w:t>
      </w:r>
    </w:p>
    <w:p w14:paraId="41B0CA48" w14:textId="65168727" w:rsidR="00706F0E" w:rsidRPr="006048D5" w:rsidRDefault="00731D27" w:rsidP="003F55AA">
      <w:pPr>
        <w:pStyle w:val="LID"/>
        <w:rPr>
          <w:rFonts w:eastAsia="Times New Roman" w:cs="Times New Roman"/>
          <w:lang w:val="en-US"/>
        </w:rPr>
      </w:pPr>
      <w:r w:rsidRPr="00D55864">
        <w:rPr>
          <w:color w:val="001D77"/>
        </w:rPr>
        <mc:AlternateContent>
          <mc:Choice Requires="wps">
            <w:drawing>
              <wp:anchor distT="45720" distB="45720" distL="114300" distR="114300" simplePos="0" relativeHeight="251738112" behindDoc="0" locked="0" layoutInCell="1" allowOverlap="1" wp14:anchorId="361A877B" wp14:editId="670D43F6">
                <wp:simplePos x="0" y="0"/>
                <wp:positionH relativeFrom="margin">
                  <wp:align>left</wp:align>
                </wp:positionH>
                <wp:positionV relativeFrom="paragraph">
                  <wp:posOffset>7620</wp:posOffset>
                </wp:positionV>
                <wp:extent cx="2257425" cy="1009650"/>
                <wp:effectExtent l="0" t="0" r="9525" b="0"/>
                <wp:wrapSquare wrapText="bothSides"/>
                <wp:docPr id="6" name="Pole tekstowe 2" descr="7.1%&#10;Increase in total revenues y/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009816"/>
                        </a:xfrm>
                        <a:prstGeom prst="roundRect">
                          <a:avLst/>
                        </a:prstGeom>
                        <a:solidFill>
                          <a:srgbClr val="001D77"/>
                        </a:solidFill>
                        <a:ln w="9525">
                          <a:noFill/>
                          <a:miter lim="800000"/>
                          <a:headEnd/>
                          <a:tailEnd/>
                        </a:ln>
                      </wps:spPr>
                      <wps:txbx>
                        <w:txbxContent>
                          <w:p w14:paraId="536E5BD3" w14:textId="1FE163F3" w:rsidR="00B80478" w:rsidRPr="003D3E45" w:rsidRDefault="00B80478" w:rsidP="00CB6AD4">
                            <w:pPr>
                              <w:autoSpaceDE w:val="0"/>
                              <w:autoSpaceDN w:val="0"/>
                              <w:adjustRightInd w:val="0"/>
                              <w:spacing w:before="0" w:after="0" w:line="240" w:lineRule="auto"/>
                              <w:rPr>
                                <w:rFonts w:ascii="Fira Sans SemiBold" w:hAnsi="Fira Sans SemiBold"/>
                                <w:color w:val="FF0000"/>
                                <w:sz w:val="60"/>
                                <w:szCs w:val="60"/>
                                <w:lang w:val="en-US"/>
                              </w:rPr>
                            </w:pPr>
                            <w:r w:rsidRPr="004B4292">
                              <w:rPr>
                                <w:rStyle w:val="IkonawskanikaZnak"/>
                                <w:sz w:val="76"/>
                                <w:szCs w:val="76"/>
                              </w:rPr>
                              <w:sym w:font="Wingdings" w:char="F0F1"/>
                            </w:r>
                            <w:r w:rsidRPr="00A27E41">
                              <w:rPr>
                                <w:rStyle w:val="IkonawskanikaZnak"/>
                                <w:sz w:val="76"/>
                                <w:szCs w:val="76"/>
                                <w:lang w:val="en-GB"/>
                              </w:rPr>
                              <w:t xml:space="preserve"> </w:t>
                            </w:r>
                            <w:r>
                              <w:rPr>
                                <w:rStyle w:val="WartowskanikaZnak"/>
                                <w:sz w:val="72"/>
                                <w:szCs w:val="72"/>
                                <w:lang w:val="en-US"/>
                              </w:rPr>
                              <w:t>7</w:t>
                            </w:r>
                            <w:r w:rsidRPr="00F72F94">
                              <w:rPr>
                                <w:rStyle w:val="WartowskanikaZnak"/>
                                <w:sz w:val="72"/>
                                <w:szCs w:val="72"/>
                                <w:lang w:val="en-US"/>
                              </w:rPr>
                              <w:t>.</w:t>
                            </w:r>
                            <w:r>
                              <w:rPr>
                                <w:rStyle w:val="WartowskanikaZnak"/>
                                <w:sz w:val="72"/>
                                <w:szCs w:val="72"/>
                                <w:lang w:val="en-US"/>
                              </w:rPr>
                              <w:t>1</w:t>
                            </w:r>
                            <w:r w:rsidRPr="00F72F94">
                              <w:rPr>
                                <w:rStyle w:val="WartowskanikaZnak"/>
                                <w:sz w:val="72"/>
                                <w:szCs w:val="72"/>
                                <w:lang w:val="en-US"/>
                              </w:rPr>
                              <w:t>%</w:t>
                            </w:r>
                          </w:p>
                          <w:p w14:paraId="4BC59368" w14:textId="6B54A0D6" w:rsidR="00B80478" w:rsidRPr="00F72F94" w:rsidRDefault="00B80478" w:rsidP="00583DE8">
                            <w:pPr>
                              <w:pStyle w:val="Opiswskanika"/>
                              <w:spacing w:before="120"/>
                              <w:rPr>
                                <w:lang w:val="en-US"/>
                              </w:rPr>
                            </w:pPr>
                            <w:r>
                              <w:rPr>
                                <w:lang w:val="en-US"/>
                              </w:rPr>
                              <w:t>Increase</w:t>
                            </w:r>
                            <w:r w:rsidRPr="00F72F94">
                              <w:rPr>
                                <w:lang w:val="en-US"/>
                              </w:rPr>
                              <w:t xml:space="preserve"> in </w:t>
                            </w:r>
                            <w:r>
                              <w:rPr>
                                <w:lang w:val="en-US"/>
                              </w:rPr>
                              <w:t>total revenues</w:t>
                            </w:r>
                            <w:r w:rsidRPr="00F72F94">
                              <w:rPr>
                                <w:lang w:val="en-US"/>
                              </w:rPr>
                              <w:t xml:space="preserve">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1A877B" id="Pole tekstowe 2" o:spid="_x0000_s1026" alt="7.1%&#10;Increase in total revenues y/y&#10;" style="position:absolute;margin-left:0;margin-top:.6pt;width:177.75pt;height:79.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" fillcolor="#001d77" stroked="f">
                <v:stroke joinstyle="miter"/>
                <v:textbox>
                  <w:txbxContent>
                    <w:p w14:paraId="536E5BD3" w14:textId="1FE163F3" w:rsidR="00B80478" w:rsidRPr="003D3E45" w:rsidRDefault="00B80478" w:rsidP="00CB6AD4">
                      <w:pPr>
                        <w:autoSpaceDE w:val="0"/>
                        <w:autoSpaceDN w:val="0"/>
                        <w:adjustRightInd w:val="0"/>
                        <w:spacing w:before="0" w:after="0" w:line="240" w:lineRule="auto"/>
                        <w:rPr>
                          <w:rFonts w:ascii="Fira Sans SemiBold" w:hAnsi="Fira Sans SemiBold"/>
                          <w:color w:val="FF0000"/>
                          <w:sz w:val="60"/>
                          <w:szCs w:val="60"/>
                          <w:lang w:val="en-US"/>
                        </w:rPr>
                      </w:pPr>
                      <w:r w:rsidRPr="004B4292">
                        <w:rPr>
                          <w:rStyle w:val="IkonawskanikaZnak"/>
                          <w:sz w:val="76"/>
                          <w:szCs w:val="76"/>
                        </w:rPr>
                        <w:sym w:font="Wingdings" w:char="F0F1"/>
                      </w:r>
                      <w:r w:rsidRPr="00A27E41">
                        <w:rPr>
                          <w:rStyle w:val="IkonawskanikaZnak"/>
                          <w:sz w:val="76"/>
                          <w:szCs w:val="76"/>
                          <w:lang w:val="en-GB"/>
                        </w:rPr>
                        <w:t xml:space="preserve"> </w:t>
                      </w:r>
                      <w:r>
                        <w:rPr>
                          <w:rStyle w:val="WartowskanikaZnak"/>
                          <w:sz w:val="72"/>
                          <w:szCs w:val="72"/>
                          <w:lang w:val="en-US"/>
                        </w:rPr>
                        <w:t>7</w:t>
                      </w:r>
                      <w:r w:rsidRPr="00F72F94">
                        <w:rPr>
                          <w:rStyle w:val="WartowskanikaZnak"/>
                          <w:sz w:val="72"/>
                          <w:szCs w:val="72"/>
                          <w:lang w:val="en-US"/>
                        </w:rPr>
                        <w:t>.</w:t>
                      </w:r>
                      <w:r>
                        <w:rPr>
                          <w:rStyle w:val="WartowskanikaZnak"/>
                          <w:sz w:val="72"/>
                          <w:szCs w:val="72"/>
                          <w:lang w:val="en-US"/>
                        </w:rPr>
                        <w:t>1</w:t>
                      </w:r>
                      <w:r w:rsidRPr="00F72F94">
                        <w:rPr>
                          <w:rStyle w:val="WartowskanikaZnak"/>
                          <w:sz w:val="72"/>
                          <w:szCs w:val="72"/>
                          <w:lang w:val="en-US"/>
                        </w:rPr>
                        <w:t>%</w:t>
                      </w:r>
                    </w:p>
                    <w:p w14:paraId="4BC59368" w14:textId="6B54A0D6" w:rsidR="00B80478" w:rsidRPr="00F72F94" w:rsidRDefault="00B80478" w:rsidP="00583DE8">
                      <w:pPr>
                        <w:pStyle w:val="Opiswskanika"/>
                        <w:spacing w:before="120"/>
                        <w:rPr>
                          <w:lang w:val="en-US"/>
                        </w:rPr>
                      </w:pPr>
                      <w:r>
                        <w:rPr>
                          <w:lang w:val="en-US"/>
                        </w:rPr>
                        <w:t>Increase</w:t>
                      </w:r>
                      <w:r w:rsidRPr="00F72F94">
                        <w:rPr>
                          <w:lang w:val="en-US"/>
                        </w:rPr>
                        <w:t xml:space="preserve"> in </w:t>
                      </w:r>
                      <w:r>
                        <w:rPr>
                          <w:lang w:val="en-US"/>
                        </w:rPr>
                        <w:t>total revenues</w:t>
                      </w:r>
                      <w:r w:rsidRPr="00F72F94">
                        <w:rPr>
                          <w:lang w:val="en-US"/>
                        </w:rPr>
                        <w:t xml:space="preserve"> y/y</w:t>
                      </w:r>
                    </w:p>
                  </w:txbxContent>
                </v:textbox>
                <w10:wrap type="square" anchorx="margin"/>
              </v:roundrect>
            </w:pict>
          </mc:Fallback>
        </mc:AlternateContent>
      </w:r>
      <w:r w:rsidR="00BE16FB" w:rsidRPr="00D55864">
        <w:rPr>
          <w:lang w:val="en-US"/>
        </w:rPr>
        <w:t>In</w:t>
      </w:r>
      <w:r w:rsidR="003D3E45" w:rsidRPr="00D55864">
        <w:rPr>
          <w:lang w:val="en-US"/>
        </w:rPr>
        <w:t xml:space="preserve"> </w:t>
      </w:r>
      <w:r w:rsidR="000E60D4" w:rsidRPr="00D55864">
        <w:rPr>
          <w:lang w:val="en-US"/>
        </w:rPr>
        <w:t>the 1</w:t>
      </w:r>
      <w:r w:rsidR="000E60D4" w:rsidRPr="00D55864">
        <w:rPr>
          <w:vertAlign w:val="superscript"/>
          <w:lang w:val="en-US"/>
        </w:rPr>
        <w:t>st</w:t>
      </w:r>
      <w:r w:rsidR="000E60D4" w:rsidRPr="00D55864">
        <w:rPr>
          <w:lang w:val="en-US"/>
        </w:rPr>
        <w:t xml:space="preserve"> </w:t>
      </w:r>
      <w:r w:rsidR="008B4875" w:rsidRPr="00D55864">
        <w:rPr>
          <w:lang w:val="en-US"/>
        </w:rPr>
        <w:t>half</w:t>
      </w:r>
      <w:r w:rsidR="000E60D4" w:rsidRPr="00D55864">
        <w:rPr>
          <w:lang w:val="en-US"/>
        </w:rPr>
        <w:t xml:space="preserve"> of 2026</w:t>
      </w:r>
      <w:r w:rsidR="00BE16FB" w:rsidRPr="00D55864">
        <w:rPr>
          <w:lang w:val="en-US"/>
        </w:rPr>
        <w:t xml:space="preserve"> </w:t>
      </w:r>
      <w:r w:rsidR="00E77709" w:rsidRPr="00D55864">
        <w:rPr>
          <w:lang w:val="en-US"/>
        </w:rPr>
        <w:t xml:space="preserve">gross </w:t>
      </w:r>
      <w:r w:rsidR="00BE16FB" w:rsidRPr="00D55864">
        <w:rPr>
          <w:lang w:val="en-US"/>
        </w:rPr>
        <w:t>financial result of the surveyed non-financial enterprises w</w:t>
      </w:r>
      <w:r w:rsidR="001A52B2" w:rsidRPr="00D55864">
        <w:rPr>
          <w:lang w:val="en-US"/>
        </w:rPr>
        <w:t>as</w:t>
      </w:r>
      <w:r w:rsidR="00BE16FB" w:rsidRPr="00D55864">
        <w:rPr>
          <w:lang w:val="en-US"/>
        </w:rPr>
        <w:t xml:space="preserve"> </w:t>
      </w:r>
      <w:r w:rsidR="003D3E45" w:rsidRPr="00D55864">
        <w:rPr>
          <w:lang w:val="en-US"/>
        </w:rPr>
        <w:t>higher</w:t>
      </w:r>
      <w:r w:rsidR="00B72F77" w:rsidRPr="00D55864">
        <w:rPr>
          <w:lang w:val="en-US"/>
        </w:rPr>
        <w:t xml:space="preserve"> </w:t>
      </w:r>
      <w:r w:rsidR="00E77709" w:rsidRPr="00D55864">
        <w:rPr>
          <w:lang w:val="en-US"/>
        </w:rPr>
        <w:t xml:space="preserve">by </w:t>
      </w:r>
      <w:r w:rsidR="00686059" w:rsidRPr="00D55864">
        <w:rPr>
          <w:lang w:val="en-US"/>
        </w:rPr>
        <w:t>2</w:t>
      </w:r>
      <w:r w:rsidR="005663B4" w:rsidRPr="00D55864">
        <w:rPr>
          <w:lang w:val="en-US"/>
        </w:rPr>
        <w:t>9</w:t>
      </w:r>
      <w:r w:rsidR="00E77709" w:rsidRPr="00D55864">
        <w:rPr>
          <w:lang w:val="en-US"/>
        </w:rPr>
        <w:t>.</w:t>
      </w:r>
      <w:r w:rsidR="005663B4" w:rsidRPr="00D55864">
        <w:rPr>
          <w:lang w:val="en-US"/>
        </w:rPr>
        <w:t>1</w:t>
      </w:r>
      <w:r w:rsidR="00E77709" w:rsidRPr="00D55864">
        <w:rPr>
          <w:lang w:val="en-US"/>
        </w:rPr>
        <w:t xml:space="preserve">% </w:t>
      </w:r>
      <w:r w:rsidR="00B72F77" w:rsidRPr="00D55864">
        <w:rPr>
          <w:lang w:val="en-US"/>
        </w:rPr>
        <w:t>com</w:t>
      </w:r>
      <w:r w:rsidR="00B72F77" w:rsidRPr="00536D09">
        <w:rPr>
          <w:lang w:val="en-US"/>
        </w:rPr>
        <w:t>paring</w:t>
      </w:r>
      <w:r w:rsidR="001F35F9" w:rsidRPr="00536D09">
        <w:rPr>
          <w:lang w:val="en-US"/>
        </w:rPr>
        <w:t xml:space="preserve"> to</w:t>
      </w:r>
      <w:r w:rsidR="00BE16FB" w:rsidRPr="00536D09">
        <w:rPr>
          <w:lang w:val="en-US"/>
        </w:rPr>
        <w:t xml:space="preserve"> </w:t>
      </w:r>
      <w:r w:rsidR="009B7228" w:rsidRPr="00536D09">
        <w:rPr>
          <w:lang w:val="en-US"/>
        </w:rPr>
        <w:t>a year earlier. T</w:t>
      </w:r>
      <w:r w:rsidR="00BE16FB" w:rsidRPr="00536D09">
        <w:rPr>
          <w:lang w:val="en-US"/>
        </w:rPr>
        <w:t>he economi</w:t>
      </w:r>
      <w:r w:rsidR="001D7293" w:rsidRPr="00536D09">
        <w:rPr>
          <w:lang w:val="en-US"/>
        </w:rPr>
        <w:t>c and fi</w:t>
      </w:r>
      <w:r w:rsidR="00435994" w:rsidRPr="00536D09">
        <w:rPr>
          <w:lang w:val="en-US"/>
        </w:rPr>
        <w:t>nancial indicators</w:t>
      </w:r>
      <w:r w:rsidR="00D51B63" w:rsidRPr="00536D09">
        <w:rPr>
          <w:lang w:val="en-US"/>
        </w:rPr>
        <w:t xml:space="preserve"> </w:t>
      </w:r>
      <w:r w:rsidR="00201344" w:rsidRPr="00536D09">
        <w:rPr>
          <w:lang w:val="en-US"/>
        </w:rPr>
        <w:t>improved</w:t>
      </w:r>
      <w:r w:rsidR="00BE16FB" w:rsidRPr="00536D09">
        <w:rPr>
          <w:lang w:val="en-US"/>
        </w:rPr>
        <w:t xml:space="preserve">. </w:t>
      </w:r>
      <w:r w:rsidR="00222820" w:rsidRPr="00536D09">
        <w:rPr>
          <w:lang w:val="en-US"/>
        </w:rPr>
        <w:t xml:space="preserve">Investment outlays were higher by </w:t>
      </w:r>
      <w:r w:rsidR="00536D09" w:rsidRPr="00536D09">
        <w:rPr>
          <w:rFonts w:eastAsia="Times New Roman" w:cs="Times New Roman"/>
          <w:lang w:val="en-US"/>
        </w:rPr>
        <w:t>13</w:t>
      </w:r>
      <w:r w:rsidR="00222820" w:rsidRPr="00536D09">
        <w:rPr>
          <w:rFonts w:eastAsia="Times New Roman" w:cs="Times New Roman"/>
          <w:lang w:val="en-US"/>
        </w:rPr>
        <w:t xml:space="preserve">.7% than in the previous year (when </w:t>
      </w:r>
      <w:r w:rsidR="00222820" w:rsidRPr="00536D09">
        <w:rPr>
          <w:lang w:val="en-US"/>
        </w:rPr>
        <w:t xml:space="preserve">there was a decrease by </w:t>
      </w:r>
      <w:r w:rsidR="00536D09" w:rsidRPr="00536D09">
        <w:rPr>
          <w:rFonts w:eastAsia="Times New Roman" w:cs="Times New Roman"/>
          <w:lang w:val="en-US"/>
        </w:rPr>
        <w:t>1</w:t>
      </w:r>
      <w:r w:rsidR="00222820" w:rsidRPr="00536D09">
        <w:rPr>
          <w:rFonts w:eastAsia="Times New Roman" w:cs="Times New Roman"/>
          <w:lang w:val="en-US"/>
        </w:rPr>
        <w:t>.</w:t>
      </w:r>
      <w:r w:rsidR="00536D09" w:rsidRPr="00536D09">
        <w:rPr>
          <w:rFonts w:eastAsia="Times New Roman" w:cs="Times New Roman"/>
          <w:lang w:val="en-US"/>
        </w:rPr>
        <w:t>2</w:t>
      </w:r>
      <w:r w:rsidR="00222820" w:rsidRPr="00536D09">
        <w:rPr>
          <w:rFonts w:eastAsia="Times New Roman" w:cs="Times New Roman"/>
          <w:lang w:val="en-US"/>
        </w:rPr>
        <w:t>%).</w:t>
      </w:r>
    </w:p>
    <w:p w14:paraId="5496A550" w14:textId="0E42C436" w:rsidR="003F55AA" w:rsidRPr="006048D5" w:rsidRDefault="003F55AA" w:rsidP="003F55AA">
      <w:pPr>
        <w:pStyle w:val="LID"/>
        <w:rPr>
          <w:rFonts w:eastAsia="Times New Roman" w:cs="Times New Roman"/>
          <w:lang w:val="en-US"/>
        </w:rPr>
      </w:pPr>
    </w:p>
    <w:p w14:paraId="5ACB5EAC" w14:textId="1F4B3962" w:rsidR="00D41384" w:rsidRPr="00D55864" w:rsidRDefault="000B221C" w:rsidP="00D65C1D">
      <w:pPr>
        <w:spacing w:line="288" w:lineRule="auto"/>
        <w:rPr>
          <w:rFonts w:eastAsia="Times New Roman" w:cs="Times New Roman"/>
          <w:szCs w:val="19"/>
          <w:lang w:val="en-US" w:eastAsia="pl-PL"/>
        </w:rPr>
      </w:pPr>
      <w:r w:rsidRPr="00D55864">
        <w:rPr>
          <w:rFonts w:eastAsia="Times New Roman" w:cs="Times New Roman"/>
          <w:szCs w:val="19"/>
          <w:lang w:val="en-US" w:eastAsia="pl-PL"/>
        </w:rPr>
        <w:t>T</w:t>
      </w:r>
      <w:r w:rsidR="00D41384" w:rsidRPr="00D55864">
        <w:rPr>
          <w:rFonts w:eastAsia="Times New Roman" w:cs="Times New Roman"/>
          <w:szCs w:val="19"/>
          <w:lang w:val="en-US" w:eastAsia="pl-PL"/>
        </w:rPr>
        <w:t>otal revenu</w:t>
      </w:r>
      <w:r w:rsidR="00F154B5" w:rsidRPr="00D55864">
        <w:rPr>
          <w:rFonts w:eastAsia="Times New Roman" w:cs="Times New Roman"/>
          <w:szCs w:val="19"/>
          <w:lang w:val="en-US" w:eastAsia="pl-PL"/>
        </w:rPr>
        <w:t xml:space="preserve">es were </w:t>
      </w:r>
      <w:r w:rsidR="00F219EA" w:rsidRPr="00D55864">
        <w:rPr>
          <w:rFonts w:eastAsia="Times New Roman" w:cs="Times New Roman"/>
          <w:szCs w:val="19"/>
          <w:lang w:val="en-US" w:eastAsia="pl-PL"/>
        </w:rPr>
        <w:t>hig</w:t>
      </w:r>
      <w:r w:rsidR="00A925A7" w:rsidRPr="00D55864">
        <w:rPr>
          <w:rFonts w:eastAsia="Times New Roman" w:cs="Times New Roman"/>
          <w:szCs w:val="19"/>
          <w:lang w:val="en-US" w:eastAsia="pl-PL"/>
        </w:rPr>
        <w:t>h</w:t>
      </w:r>
      <w:r w:rsidR="00F219EA" w:rsidRPr="00D55864">
        <w:rPr>
          <w:rFonts w:eastAsia="Times New Roman" w:cs="Times New Roman"/>
          <w:szCs w:val="19"/>
          <w:lang w:val="en-US" w:eastAsia="pl-PL"/>
        </w:rPr>
        <w:t>er</w:t>
      </w:r>
      <w:r w:rsidR="00716184" w:rsidRPr="00D55864">
        <w:rPr>
          <w:rFonts w:eastAsia="Times New Roman" w:cs="Times New Roman"/>
          <w:szCs w:val="19"/>
          <w:lang w:val="en-US" w:eastAsia="pl-PL"/>
        </w:rPr>
        <w:t xml:space="preserve"> </w:t>
      </w:r>
      <w:r w:rsidR="002E01C4" w:rsidRPr="00D55864">
        <w:rPr>
          <w:rFonts w:eastAsia="Times New Roman" w:cs="Times New Roman"/>
          <w:szCs w:val="19"/>
          <w:lang w:val="en-US" w:eastAsia="pl-PL"/>
        </w:rPr>
        <w:t xml:space="preserve">by </w:t>
      </w:r>
      <w:r w:rsidR="003B54E6" w:rsidRPr="00D55864">
        <w:rPr>
          <w:rFonts w:eastAsia="Times New Roman" w:cs="Times New Roman"/>
          <w:szCs w:val="19"/>
          <w:lang w:val="en-US" w:eastAsia="pl-PL"/>
        </w:rPr>
        <w:t>7</w:t>
      </w:r>
      <w:r w:rsidR="002E01C4" w:rsidRPr="00D55864">
        <w:rPr>
          <w:rFonts w:eastAsia="Times New Roman" w:cs="Times New Roman"/>
          <w:szCs w:val="19"/>
          <w:lang w:val="en-US" w:eastAsia="pl-PL"/>
        </w:rPr>
        <w:t>.</w:t>
      </w:r>
      <w:r w:rsidR="003B54E6" w:rsidRPr="00D55864">
        <w:rPr>
          <w:rFonts w:eastAsia="Times New Roman" w:cs="Times New Roman"/>
          <w:szCs w:val="19"/>
          <w:lang w:val="en-US" w:eastAsia="pl-PL"/>
        </w:rPr>
        <w:t>1</w:t>
      </w:r>
      <w:r w:rsidR="002E01C4" w:rsidRPr="00D55864">
        <w:rPr>
          <w:rFonts w:eastAsia="Times New Roman" w:cs="Times New Roman"/>
          <w:szCs w:val="19"/>
          <w:lang w:val="en-US" w:eastAsia="pl-PL"/>
        </w:rPr>
        <w:t xml:space="preserve">% </w:t>
      </w:r>
      <w:r w:rsidR="00D41384" w:rsidRPr="00D55864">
        <w:rPr>
          <w:rFonts w:eastAsia="Times New Roman" w:cs="Times New Roman"/>
          <w:szCs w:val="19"/>
          <w:lang w:val="en-US" w:eastAsia="pl-PL"/>
        </w:rPr>
        <w:t xml:space="preserve">comparing to the previous year </w:t>
      </w:r>
      <w:r w:rsidR="006678B2" w:rsidRPr="00D55864">
        <w:rPr>
          <w:rFonts w:eastAsia="Times New Roman" w:cs="Times New Roman"/>
          <w:szCs w:val="19"/>
          <w:lang w:val="en-US" w:eastAsia="pl-PL"/>
        </w:rPr>
        <w:t>(</w:t>
      </w:r>
      <w:r w:rsidR="003B54E6" w:rsidRPr="00D55864">
        <w:rPr>
          <w:rFonts w:eastAsia="Times New Roman" w:cs="Times New Roman"/>
          <w:szCs w:val="19"/>
          <w:lang w:val="en-US" w:eastAsia="pl-PL"/>
        </w:rPr>
        <w:t>2</w:t>
      </w:r>
      <w:r w:rsidR="006678B2" w:rsidRPr="00D55864">
        <w:rPr>
          <w:rFonts w:eastAsia="Times New Roman" w:cs="Times New Roman"/>
          <w:szCs w:val="19"/>
          <w:lang w:val="en-US" w:eastAsia="pl-PL"/>
        </w:rPr>
        <w:t>,</w:t>
      </w:r>
      <w:r w:rsidR="003B54E6" w:rsidRPr="00D55864">
        <w:rPr>
          <w:rFonts w:eastAsia="Times New Roman" w:cs="Times New Roman"/>
          <w:szCs w:val="19"/>
          <w:lang w:val="en-US" w:eastAsia="pl-PL"/>
        </w:rPr>
        <w:t>750.5</w:t>
      </w:r>
      <w:r w:rsidR="007F0F41" w:rsidRPr="00D55864">
        <w:rPr>
          <w:rFonts w:eastAsia="Times New Roman" w:cs="Times New Roman"/>
          <w:szCs w:val="19"/>
          <w:lang w:val="en-US" w:eastAsia="pl-PL"/>
        </w:rPr>
        <w:t xml:space="preserve"> bn</w:t>
      </w:r>
      <w:r w:rsidR="006678B2" w:rsidRPr="00D55864">
        <w:rPr>
          <w:rFonts w:eastAsia="Times New Roman" w:cs="Times New Roman"/>
          <w:szCs w:val="19"/>
          <w:lang w:val="en-US" w:eastAsia="pl-PL"/>
        </w:rPr>
        <w:t xml:space="preserve"> PLN in </w:t>
      </w:r>
      <w:r w:rsidR="003B3D46" w:rsidRPr="00D55864">
        <w:rPr>
          <w:rFonts w:eastAsia="Times New Roman" w:cs="Times New Roman"/>
          <w:szCs w:val="19"/>
          <w:lang w:val="en-US" w:eastAsia="pl-PL"/>
        </w:rPr>
        <w:t>the 1</w:t>
      </w:r>
      <w:r w:rsidR="003B3D46" w:rsidRPr="00D55864">
        <w:rPr>
          <w:rFonts w:eastAsia="Times New Roman" w:cs="Times New Roman"/>
          <w:szCs w:val="19"/>
          <w:vertAlign w:val="superscript"/>
          <w:lang w:val="en-US" w:eastAsia="pl-PL"/>
        </w:rPr>
        <w:t>st</w:t>
      </w:r>
      <w:r w:rsidR="003B3D46" w:rsidRPr="00D55864">
        <w:rPr>
          <w:rFonts w:eastAsia="Times New Roman" w:cs="Times New Roman"/>
          <w:szCs w:val="19"/>
          <w:lang w:val="en-US" w:eastAsia="pl-PL"/>
        </w:rPr>
        <w:t xml:space="preserve"> </w:t>
      </w:r>
      <w:r w:rsidR="00F7443C" w:rsidRPr="00D55864">
        <w:rPr>
          <w:rFonts w:eastAsia="Times New Roman" w:cs="Times New Roman"/>
          <w:szCs w:val="19"/>
          <w:lang w:val="en-US" w:eastAsia="pl-PL"/>
        </w:rPr>
        <w:t>half</w:t>
      </w:r>
      <w:r w:rsidR="003B3D46" w:rsidRPr="00D55864">
        <w:rPr>
          <w:rFonts w:eastAsia="Times New Roman" w:cs="Times New Roman"/>
          <w:szCs w:val="19"/>
          <w:lang w:val="en-US" w:eastAsia="pl-PL"/>
        </w:rPr>
        <w:t xml:space="preserve"> of </w:t>
      </w:r>
      <w:r w:rsidR="006678B2" w:rsidRPr="00D55864">
        <w:rPr>
          <w:rFonts w:eastAsia="Times New Roman" w:cs="Times New Roman"/>
          <w:szCs w:val="19"/>
          <w:lang w:val="en-US" w:eastAsia="pl-PL"/>
        </w:rPr>
        <w:t>202</w:t>
      </w:r>
      <w:r w:rsidR="003B3D46" w:rsidRPr="00D55864">
        <w:rPr>
          <w:rFonts w:eastAsia="Times New Roman" w:cs="Times New Roman"/>
          <w:szCs w:val="19"/>
          <w:lang w:val="en-US" w:eastAsia="pl-PL"/>
        </w:rPr>
        <w:t>6</w:t>
      </w:r>
      <w:r w:rsidR="006678B2" w:rsidRPr="00D55864">
        <w:rPr>
          <w:rFonts w:eastAsia="Times New Roman" w:cs="Times New Roman"/>
          <w:szCs w:val="19"/>
          <w:lang w:val="en-US" w:eastAsia="pl-PL"/>
        </w:rPr>
        <w:t xml:space="preserve">, </w:t>
      </w:r>
      <w:r w:rsidR="00F7443C" w:rsidRPr="00D55864">
        <w:rPr>
          <w:rFonts w:eastAsia="Times New Roman" w:cs="Times New Roman"/>
          <w:szCs w:val="19"/>
          <w:lang w:val="en-US" w:eastAsia="pl-PL"/>
        </w:rPr>
        <w:t>2</w:t>
      </w:r>
      <w:r w:rsidR="006678B2" w:rsidRPr="00D55864">
        <w:rPr>
          <w:rFonts w:eastAsia="Times New Roman" w:cs="Times New Roman"/>
          <w:szCs w:val="19"/>
          <w:lang w:val="en-US" w:eastAsia="pl-PL"/>
        </w:rPr>
        <w:t>,</w:t>
      </w:r>
      <w:r w:rsidR="00F7443C" w:rsidRPr="00D55864">
        <w:rPr>
          <w:rFonts w:eastAsia="Times New Roman" w:cs="Times New Roman"/>
          <w:szCs w:val="19"/>
          <w:lang w:val="en-US" w:eastAsia="pl-PL"/>
        </w:rPr>
        <w:t>569</w:t>
      </w:r>
      <w:r w:rsidR="007F0F41" w:rsidRPr="00D55864">
        <w:rPr>
          <w:rFonts w:eastAsia="Times New Roman" w:cs="Times New Roman"/>
          <w:szCs w:val="19"/>
          <w:lang w:val="en-US" w:eastAsia="pl-PL"/>
        </w:rPr>
        <w:t>.</w:t>
      </w:r>
      <w:r w:rsidR="00F7443C" w:rsidRPr="00D55864">
        <w:rPr>
          <w:rFonts w:eastAsia="Times New Roman" w:cs="Times New Roman"/>
          <w:szCs w:val="19"/>
          <w:lang w:val="en-US" w:eastAsia="pl-PL"/>
        </w:rPr>
        <w:t>2</w:t>
      </w:r>
      <w:r w:rsidR="007F0F41" w:rsidRPr="00D55864">
        <w:rPr>
          <w:rFonts w:eastAsia="Times New Roman" w:cs="Times New Roman"/>
          <w:szCs w:val="19"/>
          <w:lang w:val="en-US" w:eastAsia="pl-PL"/>
        </w:rPr>
        <w:t xml:space="preserve"> bn PLN</w:t>
      </w:r>
      <w:r w:rsidR="006678B2" w:rsidRPr="00D55864">
        <w:rPr>
          <w:rFonts w:eastAsia="Times New Roman" w:cs="Times New Roman"/>
          <w:szCs w:val="19"/>
          <w:lang w:val="en-US" w:eastAsia="pl-PL"/>
        </w:rPr>
        <w:t xml:space="preserve"> a year </w:t>
      </w:r>
      <w:r w:rsidR="0083769E" w:rsidRPr="00D55864">
        <w:rPr>
          <w:rFonts w:eastAsia="Times New Roman" w:cs="Times New Roman"/>
          <w:szCs w:val="19"/>
          <w:lang w:val="en-US" w:eastAsia="pl-PL"/>
        </w:rPr>
        <w:t>before</w:t>
      </w:r>
      <w:r w:rsidR="006678B2" w:rsidRPr="00D55864">
        <w:rPr>
          <w:rFonts w:eastAsia="Times New Roman" w:cs="Times New Roman"/>
          <w:szCs w:val="19"/>
          <w:lang w:val="en-US" w:eastAsia="pl-PL"/>
        </w:rPr>
        <w:t xml:space="preserve">) </w:t>
      </w:r>
      <w:r w:rsidR="00D41384" w:rsidRPr="00D55864">
        <w:rPr>
          <w:rFonts w:eastAsia="Times New Roman" w:cs="Times New Roman"/>
          <w:szCs w:val="19"/>
          <w:lang w:val="en-US" w:eastAsia="pl-PL"/>
        </w:rPr>
        <w:t>and total costs of obtainin</w:t>
      </w:r>
      <w:r w:rsidR="00F154B5" w:rsidRPr="00D55864">
        <w:rPr>
          <w:rFonts w:eastAsia="Times New Roman" w:cs="Times New Roman"/>
          <w:szCs w:val="19"/>
          <w:lang w:val="en-US" w:eastAsia="pl-PL"/>
        </w:rPr>
        <w:t xml:space="preserve">g the revenues </w:t>
      </w:r>
      <w:r w:rsidR="00F219EA" w:rsidRPr="00D55864">
        <w:rPr>
          <w:rFonts w:eastAsia="Times New Roman" w:cs="Times New Roman"/>
          <w:szCs w:val="19"/>
          <w:lang w:val="en-US" w:eastAsia="pl-PL"/>
        </w:rPr>
        <w:t>in</w:t>
      </w:r>
      <w:r w:rsidR="00D95BB4" w:rsidRPr="00D55864">
        <w:rPr>
          <w:rFonts w:eastAsia="Times New Roman" w:cs="Times New Roman"/>
          <w:szCs w:val="19"/>
          <w:lang w:val="en-US" w:eastAsia="pl-PL"/>
        </w:rPr>
        <w:t xml:space="preserve">creased by </w:t>
      </w:r>
      <w:r w:rsidR="00F7443C" w:rsidRPr="00D55864">
        <w:rPr>
          <w:rFonts w:eastAsia="Times New Roman" w:cs="Times New Roman"/>
          <w:szCs w:val="19"/>
          <w:lang w:val="en-US" w:eastAsia="pl-PL"/>
        </w:rPr>
        <w:t>5</w:t>
      </w:r>
      <w:r w:rsidR="00C46F5C" w:rsidRPr="00D55864">
        <w:rPr>
          <w:rFonts w:eastAsia="Times New Roman" w:cs="Times New Roman"/>
          <w:szCs w:val="19"/>
          <w:lang w:val="en-US" w:eastAsia="pl-PL"/>
        </w:rPr>
        <w:t>.</w:t>
      </w:r>
      <w:r w:rsidR="009838BD" w:rsidRPr="00D55864">
        <w:rPr>
          <w:rFonts w:eastAsia="Times New Roman" w:cs="Times New Roman"/>
          <w:szCs w:val="19"/>
          <w:lang w:val="en-US" w:eastAsia="pl-PL"/>
        </w:rPr>
        <w:t>9</w:t>
      </w:r>
      <w:r w:rsidR="00D41384" w:rsidRPr="00D55864">
        <w:rPr>
          <w:rFonts w:eastAsia="Times New Roman" w:cs="Times New Roman"/>
          <w:szCs w:val="19"/>
          <w:lang w:val="en-US" w:eastAsia="pl-PL"/>
        </w:rPr>
        <w:t>%</w:t>
      </w:r>
      <w:r w:rsidR="0075381D" w:rsidRPr="00D55864">
        <w:rPr>
          <w:rFonts w:eastAsia="Times New Roman" w:cs="Times New Roman"/>
          <w:szCs w:val="19"/>
          <w:lang w:val="en-US" w:eastAsia="pl-PL"/>
        </w:rPr>
        <w:t xml:space="preserve"> (</w:t>
      </w:r>
      <w:r w:rsidR="008A0B8C" w:rsidRPr="00D55864">
        <w:rPr>
          <w:rFonts w:eastAsia="Times New Roman" w:cs="Times New Roman"/>
          <w:szCs w:val="19"/>
          <w:lang w:val="en-US" w:eastAsia="pl-PL"/>
        </w:rPr>
        <w:t xml:space="preserve">from </w:t>
      </w:r>
      <w:r w:rsidR="00E02B99" w:rsidRPr="00D55864">
        <w:rPr>
          <w:rFonts w:eastAsia="Times New Roman" w:cs="Times New Roman"/>
          <w:szCs w:val="19"/>
          <w:lang w:val="en-US" w:eastAsia="pl-PL"/>
        </w:rPr>
        <w:t>2</w:t>
      </w:r>
      <w:r w:rsidR="008A0B8C" w:rsidRPr="00D55864">
        <w:rPr>
          <w:rFonts w:eastAsia="Times New Roman" w:cs="Times New Roman"/>
          <w:szCs w:val="19"/>
          <w:lang w:val="en-US" w:eastAsia="pl-PL"/>
        </w:rPr>
        <w:t>,</w:t>
      </w:r>
      <w:r w:rsidR="00E02B99" w:rsidRPr="00D55864">
        <w:rPr>
          <w:rFonts w:eastAsia="Times New Roman" w:cs="Times New Roman"/>
          <w:szCs w:val="19"/>
          <w:lang w:val="en-US" w:eastAsia="pl-PL"/>
        </w:rPr>
        <w:t>444</w:t>
      </w:r>
      <w:r w:rsidR="008A0B8C" w:rsidRPr="00D55864">
        <w:rPr>
          <w:rFonts w:eastAsia="Times New Roman" w:cs="Times New Roman"/>
          <w:szCs w:val="19"/>
          <w:lang w:val="en-US" w:eastAsia="pl-PL"/>
        </w:rPr>
        <w:t>.</w:t>
      </w:r>
      <w:r w:rsidR="00E02B99" w:rsidRPr="00D55864">
        <w:rPr>
          <w:rFonts w:eastAsia="Times New Roman" w:cs="Times New Roman"/>
          <w:szCs w:val="19"/>
          <w:lang w:val="en-US" w:eastAsia="pl-PL"/>
        </w:rPr>
        <w:t>6</w:t>
      </w:r>
      <w:r w:rsidR="008A0B8C" w:rsidRPr="00D55864">
        <w:rPr>
          <w:rFonts w:eastAsia="Times New Roman" w:cs="Times New Roman"/>
          <w:szCs w:val="19"/>
          <w:lang w:val="en-US" w:eastAsia="pl-PL"/>
        </w:rPr>
        <w:t xml:space="preserve"> bn PLN </w:t>
      </w:r>
      <w:r w:rsidR="003D1555" w:rsidRPr="00D55864">
        <w:rPr>
          <w:rFonts w:eastAsia="Times New Roman" w:cs="Times New Roman"/>
          <w:szCs w:val="19"/>
          <w:lang w:val="en-US" w:eastAsia="pl-PL"/>
        </w:rPr>
        <w:t xml:space="preserve">to </w:t>
      </w:r>
      <w:r w:rsidR="00E02B99" w:rsidRPr="00D55864">
        <w:rPr>
          <w:rFonts w:eastAsia="Times New Roman" w:cs="Times New Roman"/>
          <w:szCs w:val="19"/>
          <w:lang w:val="en-US" w:eastAsia="pl-PL"/>
        </w:rPr>
        <w:t>2</w:t>
      </w:r>
      <w:r w:rsidR="00702C95" w:rsidRPr="00D55864">
        <w:rPr>
          <w:rFonts w:eastAsia="Times New Roman" w:cs="Times New Roman"/>
          <w:szCs w:val="19"/>
          <w:lang w:val="en-US" w:eastAsia="pl-PL"/>
        </w:rPr>
        <w:t>,</w:t>
      </w:r>
      <w:r w:rsidR="00E02B99" w:rsidRPr="00D55864">
        <w:rPr>
          <w:rFonts w:eastAsia="Times New Roman" w:cs="Times New Roman"/>
          <w:szCs w:val="19"/>
          <w:lang w:val="en-US" w:eastAsia="pl-PL"/>
        </w:rPr>
        <w:t>589</w:t>
      </w:r>
      <w:r w:rsidR="0075381D" w:rsidRPr="00D55864">
        <w:rPr>
          <w:rFonts w:eastAsia="Times New Roman" w:cs="Times New Roman"/>
          <w:szCs w:val="19"/>
          <w:lang w:val="en-US" w:eastAsia="pl-PL"/>
        </w:rPr>
        <w:t>.</w:t>
      </w:r>
      <w:r w:rsidR="00E02B99" w:rsidRPr="00D55864">
        <w:rPr>
          <w:rFonts w:eastAsia="Times New Roman" w:cs="Times New Roman"/>
          <w:szCs w:val="19"/>
          <w:lang w:val="en-US" w:eastAsia="pl-PL"/>
        </w:rPr>
        <w:t>7</w:t>
      </w:r>
      <w:r w:rsidR="0075381D" w:rsidRPr="00D55864">
        <w:rPr>
          <w:rFonts w:eastAsia="Times New Roman" w:cs="Times New Roman"/>
          <w:szCs w:val="19"/>
          <w:lang w:val="en-US" w:eastAsia="pl-PL"/>
        </w:rPr>
        <w:t xml:space="preserve"> bn PLN)</w:t>
      </w:r>
      <w:r w:rsidR="00D41384" w:rsidRPr="00D55864">
        <w:rPr>
          <w:rFonts w:eastAsia="Times New Roman" w:cs="Times New Roman"/>
          <w:szCs w:val="19"/>
          <w:lang w:val="en-US" w:eastAsia="pl-PL"/>
        </w:rPr>
        <w:t>. The cost le</w:t>
      </w:r>
      <w:r w:rsidR="00D51B63" w:rsidRPr="00D55864">
        <w:rPr>
          <w:rFonts w:eastAsia="Times New Roman" w:cs="Times New Roman"/>
          <w:szCs w:val="19"/>
          <w:lang w:val="en-US" w:eastAsia="pl-PL"/>
        </w:rPr>
        <w:t>vel</w:t>
      </w:r>
      <w:r w:rsidR="001D7293" w:rsidRPr="00D55864">
        <w:rPr>
          <w:rFonts w:eastAsia="Times New Roman" w:cs="Times New Roman"/>
          <w:szCs w:val="19"/>
          <w:lang w:val="en-US" w:eastAsia="pl-PL"/>
        </w:rPr>
        <w:t xml:space="preserve"> </w:t>
      </w:r>
      <w:r w:rsidR="007E056B" w:rsidRPr="00D55864">
        <w:rPr>
          <w:rFonts w:eastAsia="Times New Roman" w:cs="Times New Roman"/>
          <w:szCs w:val="19"/>
          <w:lang w:val="en-US" w:eastAsia="pl-PL"/>
        </w:rPr>
        <w:t>indicator</w:t>
      </w:r>
      <w:r w:rsidR="00F219EA" w:rsidRPr="00D55864">
        <w:rPr>
          <w:rFonts w:eastAsia="Times New Roman" w:cs="Times New Roman"/>
          <w:szCs w:val="19"/>
          <w:lang w:val="en-US" w:eastAsia="pl-PL"/>
        </w:rPr>
        <w:t xml:space="preserve"> was </w:t>
      </w:r>
      <w:r w:rsidR="00764A6C">
        <w:rPr>
          <w:rFonts w:eastAsia="Times New Roman" w:cs="Times New Roman"/>
          <w:szCs w:val="19"/>
          <w:lang w:val="en-US" w:eastAsia="pl-PL"/>
        </w:rPr>
        <w:t xml:space="preserve">more </w:t>
      </w:r>
      <w:r w:rsidR="005D05F7">
        <w:rPr>
          <w:rFonts w:eastAsia="Times New Roman" w:cs="Times New Roman"/>
          <w:szCs w:val="19"/>
          <w:lang w:val="en-US" w:eastAsia="pl-PL"/>
        </w:rPr>
        <w:t>favourable</w:t>
      </w:r>
      <w:r w:rsidR="00F219EA" w:rsidRPr="00D55864">
        <w:rPr>
          <w:rFonts w:eastAsia="Times New Roman" w:cs="Times New Roman"/>
          <w:szCs w:val="19"/>
          <w:lang w:val="en-US" w:eastAsia="pl-PL"/>
        </w:rPr>
        <w:t xml:space="preserve"> </w:t>
      </w:r>
      <w:r w:rsidR="00DB27E7" w:rsidRPr="00D55864">
        <w:rPr>
          <w:rFonts w:eastAsia="Times New Roman" w:cs="Times New Roman"/>
          <w:szCs w:val="19"/>
          <w:lang w:val="en-US" w:eastAsia="pl-PL"/>
        </w:rPr>
        <w:t>than</w:t>
      </w:r>
      <w:r w:rsidR="00BD3A00" w:rsidRPr="00D55864">
        <w:rPr>
          <w:rFonts w:eastAsia="Times New Roman" w:cs="Times New Roman"/>
          <w:szCs w:val="19"/>
          <w:lang w:val="en-US" w:eastAsia="pl-PL"/>
        </w:rPr>
        <w:t xml:space="preserve"> </w:t>
      </w:r>
      <w:r w:rsidR="00F219EA" w:rsidRPr="00D55864">
        <w:rPr>
          <w:rFonts w:eastAsia="Times New Roman" w:cs="Times New Roman"/>
          <w:szCs w:val="19"/>
          <w:lang w:val="en-US" w:eastAsia="pl-PL"/>
        </w:rPr>
        <w:t>in the previous year</w:t>
      </w:r>
      <w:r w:rsidR="00C46F5C" w:rsidRPr="00D55864">
        <w:rPr>
          <w:rFonts w:eastAsia="Times New Roman" w:cs="Times New Roman"/>
          <w:szCs w:val="19"/>
          <w:lang w:val="en-US" w:eastAsia="pl-PL"/>
        </w:rPr>
        <w:t xml:space="preserve"> </w:t>
      </w:r>
      <w:r w:rsidR="005E610B" w:rsidRPr="00D55864">
        <w:rPr>
          <w:rFonts w:eastAsia="Times New Roman" w:cs="Times New Roman"/>
          <w:szCs w:val="19"/>
          <w:lang w:val="en-US" w:eastAsia="pl-PL"/>
        </w:rPr>
        <w:t>(</w:t>
      </w:r>
      <w:r w:rsidR="00C46F5C" w:rsidRPr="00D55864">
        <w:rPr>
          <w:rFonts w:eastAsia="Times New Roman" w:cs="Times New Roman"/>
          <w:szCs w:val="19"/>
          <w:lang w:val="en-US" w:eastAsia="pl-PL"/>
        </w:rPr>
        <w:t>9</w:t>
      </w:r>
      <w:r w:rsidR="00E02B99" w:rsidRPr="00D55864">
        <w:rPr>
          <w:rFonts w:eastAsia="Times New Roman" w:cs="Times New Roman"/>
          <w:szCs w:val="19"/>
          <w:lang w:val="en-US" w:eastAsia="pl-PL"/>
        </w:rPr>
        <w:t>4</w:t>
      </w:r>
      <w:r w:rsidR="00C46F5C" w:rsidRPr="00D55864">
        <w:rPr>
          <w:rFonts w:eastAsia="Times New Roman" w:cs="Times New Roman"/>
          <w:szCs w:val="19"/>
          <w:lang w:val="en-US" w:eastAsia="pl-PL"/>
        </w:rPr>
        <w:t>.</w:t>
      </w:r>
      <w:r w:rsidR="00E02B99" w:rsidRPr="00D55864">
        <w:rPr>
          <w:rFonts w:eastAsia="Times New Roman" w:cs="Times New Roman"/>
          <w:szCs w:val="19"/>
          <w:lang w:val="en-US" w:eastAsia="pl-PL"/>
        </w:rPr>
        <w:t>2</w:t>
      </w:r>
      <w:r w:rsidR="00D51B63" w:rsidRPr="00D55864">
        <w:rPr>
          <w:rFonts w:eastAsia="Times New Roman" w:cs="Times New Roman"/>
          <w:szCs w:val="19"/>
          <w:lang w:val="en-US" w:eastAsia="pl-PL"/>
        </w:rPr>
        <w:t>% in</w:t>
      </w:r>
      <w:r w:rsidR="009838BD" w:rsidRPr="00D55864">
        <w:rPr>
          <w:rFonts w:eastAsia="Times New Roman" w:cs="Times New Roman"/>
          <w:szCs w:val="19"/>
          <w:lang w:val="en-US" w:eastAsia="pl-PL"/>
        </w:rPr>
        <w:t xml:space="preserve"> the 1</w:t>
      </w:r>
      <w:r w:rsidR="009838BD" w:rsidRPr="00D55864">
        <w:rPr>
          <w:rFonts w:eastAsia="Times New Roman" w:cs="Times New Roman"/>
          <w:szCs w:val="19"/>
          <w:vertAlign w:val="superscript"/>
          <w:lang w:val="en-US" w:eastAsia="pl-PL"/>
        </w:rPr>
        <w:t>st</w:t>
      </w:r>
      <w:r w:rsidR="009838BD" w:rsidRPr="00D55864">
        <w:rPr>
          <w:rFonts w:eastAsia="Times New Roman" w:cs="Times New Roman"/>
          <w:szCs w:val="19"/>
          <w:lang w:val="en-US" w:eastAsia="pl-PL"/>
        </w:rPr>
        <w:t xml:space="preserve"> </w:t>
      </w:r>
      <w:r w:rsidR="00E02B99" w:rsidRPr="00D55864">
        <w:rPr>
          <w:rFonts w:eastAsia="Times New Roman" w:cs="Times New Roman"/>
          <w:szCs w:val="19"/>
          <w:lang w:val="en-US" w:eastAsia="pl-PL"/>
        </w:rPr>
        <w:t>half</w:t>
      </w:r>
      <w:r w:rsidR="009838BD" w:rsidRPr="00D55864">
        <w:rPr>
          <w:rFonts w:eastAsia="Times New Roman" w:cs="Times New Roman"/>
          <w:szCs w:val="19"/>
          <w:lang w:val="en-US" w:eastAsia="pl-PL"/>
        </w:rPr>
        <w:t xml:space="preserve"> of</w:t>
      </w:r>
      <w:r w:rsidR="00F219EA" w:rsidRPr="00D55864">
        <w:rPr>
          <w:rFonts w:eastAsia="Times New Roman" w:cs="Times New Roman"/>
          <w:szCs w:val="19"/>
          <w:lang w:val="en-US" w:eastAsia="pl-PL"/>
        </w:rPr>
        <w:t xml:space="preserve"> 202</w:t>
      </w:r>
      <w:r w:rsidR="009838BD" w:rsidRPr="00D55864">
        <w:rPr>
          <w:rFonts w:eastAsia="Times New Roman" w:cs="Times New Roman"/>
          <w:szCs w:val="19"/>
          <w:lang w:val="en-US" w:eastAsia="pl-PL"/>
        </w:rPr>
        <w:t>6</w:t>
      </w:r>
      <w:r w:rsidR="00F219EA" w:rsidRPr="00D55864">
        <w:rPr>
          <w:rFonts w:eastAsia="Times New Roman" w:cs="Times New Roman"/>
          <w:szCs w:val="19"/>
          <w:lang w:val="en-US" w:eastAsia="pl-PL"/>
        </w:rPr>
        <w:t xml:space="preserve">, </w:t>
      </w:r>
      <w:r w:rsidR="00D51B63" w:rsidRPr="00D55864">
        <w:rPr>
          <w:rFonts w:eastAsia="Times New Roman" w:cs="Times New Roman"/>
          <w:szCs w:val="19"/>
          <w:lang w:val="en-US" w:eastAsia="pl-PL"/>
        </w:rPr>
        <w:t>9</w:t>
      </w:r>
      <w:r w:rsidR="000C7B1D" w:rsidRPr="00D55864">
        <w:rPr>
          <w:rFonts w:eastAsia="Times New Roman" w:cs="Times New Roman"/>
          <w:szCs w:val="19"/>
          <w:lang w:val="en-US" w:eastAsia="pl-PL"/>
        </w:rPr>
        <w:t>5</w:t>
      </w:r>
      <w:r w:rsidR="00A03361" w:rsidRPr="00D55864">
        <w:rPr>
          <w:rFonts w:eastAsia="Times New Roman" w:cs="Times New Roman"/>
          <w:szCs w:val="19"/>
          <w:lang w:val="en-US" w:eastAsia="pl-PL"/>
        </w:rPr>
        <w:t>.</w:t>
      </w:r>
      <w:r w:rsidR="00E02B99" w:rsidRPr="00D55864">
        <w:rPr>
          <w:rFonts w:eastAsia="Times New Roman" w:cs="Times New Roman"/>
          <w:szCs w:val="19"/>
          <w:lang w:val="en-US" w:eastAsia="pl-PL"/>
        </w:rPr>
        <w:t>2</w:t>
      </w:r>
      <w:r w:rsidR="00D41384" w:rsidRPr="00D55864">
        <w:rPr>
          <w:rFonts w:eastAsia="Times New Roman" w:cs="Times New Roman"/>
          <w:szCs w:val="19"/>
          <w:lang w:val="en-US" w:eastAsia="pl-PL"/>
        </w:rPr>
        <w:t>%</w:t>
      </w:r>
      <w:r w:rsidR="00F219EA" w:rsidRPr="00D55864">
        <w:rPr>
          <w:rFonts w:eastAsia="Times New Roman" w:cs="Times New Roman"/>
          <w:szCs w:val="19"/>
          <w:lang w:val="en-US" w:eastAsia="pl-PL"/>
        </w:rPr>
        <w:t xml:space="preserve"> </w:t>
      </w:r>
      <w:r w:rsidR="007A0FD6" w:rsidRPr="00D55864">
        <w:rPr>
          <w:rFonts w:eastAsia="Times New Roman" w:cs="Times New Roman"/>
          <w:szCs w:val="19"/>
          <w:lang w:val="en-US" w:eastAsia="pl-PL"/>
        </w:rPr>
        <w:t xml:space="preserve">a year </w:t>
      </w:r>
      <w:r w:rsidR="002A184F" w:rsidRPr="00D55864">
        <w:rPr>
          <w:rFonts w:eastAsia="Times New Roman" w:cs="Times New Roman"/>
          <w:szCs w:val="19"/>
          <w:lang w:val="en-US" w:eastAsia="pl-PL"/>
        </w:rPr>
        <w:t>before</w:t>
      </w:r>
      <w:r w:rsidR="005E610B" w:rsidRPr="00D55864">
        <w:rPr>
          <w:rFonts w:eastAsia="Times New Roman" w:cs="Times New Roman"/>
          <w:szCs w:val="19"/>
          <w:lang w:val="en-US" w:eastAsia="pl-PL"/>
        </w:rPr>
        <w:t>)</w:t>
      </w:r>
      <w:r w:rsidR="003E2819" w:rsidRPr="00D55864">
        <w:rPr>
          <w:rFonts w:eastAsia="Times New Roman" w:cs="Times New Roman"/>
          <w:szCs w:val="19"/>
          <w:lang w:val="en-US" w:eastAsia="pl-PL"/>
        </w:rPr>
        <w:t>.</w:t>
      </w:r>
      <w:r w:rsidR="005E610B" w:rsidRPr="00D55864">
        <w:rPr>
          <w:rFonts w:eastAsia="Times New Roman" w:cs="Times New Roman"/>
          <w:szCs w:val="19"/>
          <w:lang w:val="en-US" w:eastAsia="pl-PL"/>
        </w:rPr>
        <w:t xml:space="preserve"> </w:t>
      </w:r>
      <w:r w:rsidR="004668BA" w:rsidRPr="004668BA">
        <w:rPr>
          <w:rFonts w:eastAsia="Times New Roman" w:cs="Times New Roman"/>
          <w:szCs w:val="19"/>
          <w:lang w:val="en-US" w:eastAsia="pl-PL"/>
        </w:rPr>
        <w:t xml:space="preserve">Gross sales profitability indicator improved </w:t>
      </w:r>
      <w:r w:rsidR="004668BA" w:rsidRPr="00975CBE">
        <w:rPr>
          <w:rFonts w:eastAsia="Times New Roman" w:cs="Times New Roman"/>
          <w:szCs w:val="19"/>
          <w:lang w:val="en-US" w:eastAsia="pl-PL"/>
        </w:rPr>
        <w:t>(5.2%</w:t>
      </w:r>
      <w:r w:rsidR="004668BA" w:rsidRPr="004668BA">
        <w:rPr>
          <w:rFonts w:eastAsia="Times New Roman" w:cs="Times New Roman"/>
          <w:szCs w:val="19"/>
          <w:lang w:val="en-US" w:eastAsia="pl-PL"/>
        </w:rPr>
        <w:t xml:space="preserve"> in the 1</w:t>
      </w:r>
      <w:r w:rsidR="0002508F" w:rsidRPr="0002508F">
        <w:rPr>
          <w:rFonts w:eastAsia="Times New Roman" w:cs="Times New Roman"/>
          <w:szCs w:val="19"/>
          <w:vertAlign w:val="superscript"/>
          <w:lang w:val="en-US" w:eastAsia="pl-PL"/>
        </w:rPr>
        <w:t>st</w:t>
      </w:r>
      <w:r w:rsidR="004668BA" w:rsidRPr="004668BA">
        <w:rPr>
          <w:rFonts w:eastAsia="Times New Roman" w:cs="Times New Roman"/>
          <w:szCs w:val="19"/>
          <w:lang w:val="en-US" w:eastAsia="pl-PL"/>
        </w:rPr>
        <w:t xml:space="preserve"> half of 2026 compared to 4.5% a year before) </w:t>
      </w:r>
      <w:r w:rsidR="004668BA" w:rsidRPr="00D55864">
        <w:rPr>
          <w:rFonts w:eastAsia="Times New Roman" w:cs="Times New Roman"/>
          <w:szCs w:val="19"/>
          <w:lang w:val="en-US" w:eastAsia="pl-PL"/>
        </w:rPr>
        <w:t xml:space="preserve">as well as net </w:t>
      </w:r>
      <w:r w:rsidR="004668BA">
        <w:rPr>
          <w:rFonts w:eastAsia="Times New Roman" w:cs="Times New Roman"/>
          <w:szCs w:val="19"/>
          <w:lang w:val="en-US" w:eastAsia="pl-PL"/>
        </w:rPr>
        <w:t>g</w:t>
      </w:r>
      <w:r w:rsidR="008F5A20" w:rsidRPr="00D55864">
        <w:rPr>
          <w:rFonts w:eastAsia="Times New Roman" w:cs="Times New Roman"/>
          <w:szCs w:val="19"/>
          <w:lang w:val="en-US" w:eastAsia="pl-PL"/>
        </w:rPr>
        <w:t>ross turnover profitability indicator</w:t>
      </w:r>
      <w:r w:rsidR="00BD3A00" w:rsidRPr="00D55864">
        <w:rPr>
          <w:rFonts w:eastAsia="Times New Roman" w:cs="Times New Roman"/>
          <w:szCs w:val="19"/>
          <w:lang w:val="en-US" w:eastAsia="pl-PL"/>
        </w:rPr>
        <w:t xml:space="preserve"> </w:t>
      </w:r>
      <w:r w:rsidR="008F5A20" w:rsidRPr="00D55864">
        <w:rPr>
          <w:rFonts w:eastAsia="Times New Roman" w:cs="Times New Roman"/>
          <w:szCs w:val="19"/>
          <w:lang w:val="en-US" w:eastAsia="pl-PL"/>
        </w:rPr>
        <w:t>(</w:t>
      </w:r>
      <w:r w:rsidR="00E02B99" w:rsidRPr="00D55864">
        <w:rPr>
          <w:rFonts w:eastAsia="Times New Roman" w:cs="Times New Roman"/>
          <w:szCs w:val="19"/>
          <w:lang w:val="en-US" w:eastAsia="pl-PL"/>
        </w:rPr>
        <w:t>5</w:t>
      </w:r>
      <w:r w:rsidR="008F5A20" w:rsidRPr="00D55864">
        <w:rPr>
          <w:rFonts w:eastAsia="Times New Roman" w:cs="Times New Roman"/>
          <w:szCs w:val="19"/>
          <w:lang w:val="en-US" w:eastAsia="pl-PL"/>
        </w:rPr>
        <w:t>.</w:t>
      </w:r>
      <w:r w:rsidR="00E02B99" w:rsidRPr="00D55864">
        <w:rPr>
          <w:rFonts w:eastAsia="Times New Roman" w:cs="Times New Roman"/>
          <w:szCs w:val="19"/>
          <w:lang w:val="en-US" w:eastAsia="pl-PL"/>
        </w:rPr>
        <w:t>8</w:t>
      </w:r>
      <w:r w:rsidR="008F5A20" w:rsidRPr="00D55864">
        <w:rPr>
          <w:rFonts w:eastAsia="Times New Roman" w:cs="Times New Roman"/>
          <w:szCs w:val="19"/>
          <w:lang w:val="en-US" w:eastAsia="pl-PL"/>
        </w:rPr>
        <w:t>%</w:t>
      </w:r>
      <w:r w:rsidR="00DE275D" w:rsidRPr="00D55864">
        <w:rPr>
          <w:rFonts w:eastAsia="Times New Roman" w:cs="Times New Roman"/>
          <w:szCs w:val="19"/>
          <w:lang w:val="en-US" w:eastAsia="pl-PL"/>
        </w:rPr>
        <w:t>,</w:t>
      </w:r>
      <w:r w:rsidR="008F5A20" w:rsidRPr="00D55864">
        <w:rPr>
          <w:rFonts w:eastAsia="Times New Roman" w:cs="Times New Roman"/>
          <w:szCs w:val="19"/>
          <w:lang w:val="en-US" w:eastAsia="pl-PL"/>
        </w:rPr>
        <w:t xml:space="preserve"> </w:t>
      </w:r>
      <w:r w:rsidR="0011066C" w:rsidRPr="00D55864">
        <w:rPr>
          <w:rFonts w:eastAsia="Times New Roman" w:cs="Times New Roman"/>
          <w:szCs w:val="19"/>
          <w:lang w:val="en-US" w:eastAsia="pl-PL"/>
        </w:rPr>
        <w:t>compared to</w:t>
      </w:r>
      <w:r w:rsidR="008F5A20" w:rsidRPr="00D55864">
        <w:rPr>
          <w:rFonts w:eastAsia="Times New Roman" w:cs="Times New Roman"/>
          <w:szCs w:val="19"/>
          <w:lang w:val="en-US" w:eastAsia="pl-PL"/>
        </w:rPr>
        <w:t xml:space="preserve"> 4.</w:t>
      </w:r>
      <w:r w:rsidR="00E02B99" w:rsidRPr="00D55864">
        <w:rPr>
          <w:rFonts w:eastAsia="Times New Roman" w:cs="Times New Roman"/>
          <w:szCs w:val="19"/>
          <w:lang w:val="en-US" w:eastAsia="pl-PL"/>
        </w:rPr>
        <w:t>8</w:t>
      </w:r>
      <w:r w:rsidR="008F5A20" w:rsidRPr="00D55864">
        <w:rPr>
          <w:rFonts w:eastAsia="Times New Roman" w:cs="Times New Roman"/>
          <w:szCs w:val="19"/>
          <w:lang w:val="en-US" w:eastAsia="pl-PL"/>
        </w:rPr>
        <w:t xml:space="preserve">% </w:t>
      </w:r>
      <w:r w:rsidR="0083769E" w:rsidRPr="00D55864">
        <w:rPr>
          <w:rFonts w:eastAsia="Times New Roman" w:cs="Times New Roman"/>
          <w:szCs w:val="19"/>
          <w:lang w:val="en-US" w:eastAsia="pl-PL"/>
        </w:rPr>
        <w:t>a year before</w:t>
      </w:r>
      <w:r w:rsidR="008F5A20" w:rsidRPr="00D55864">
        <w:rPr>
          <w:rFonts w:eastAsia="Times New Roman" w:cs="Times New Roman"/>
          <w:szCs w:val="19"/>
          <w:lang w:val="en-US" w:eastAsia="pl-PL"/>
        </w:rPr>
        <w:t xml:space="preserve">). </w:t>
      </w:r>
      <w:r w:rsidR="00D41384" w:rsidRPr="00D55864">
        <w:rPr>
          <w:rFonts w:eastAsia="Times New Roman" w:cs="Times New Roman"/>
          <w:szCs w:val="19"/>
          <w:lang w:val="en-US" w:eastAsia="pl-PL"/>
        </w:rPr>
        <w:t xml:space="preserve">Net revenues from sale of </w:t>
      </w:r>
      <w:r w:rsidR="00F154B5" w:rsidRPr="00D55864">
        <w:rPr>
          <w:rFonts w:eastAsia="Times New Roman" w:cs="Times New Roman"/>
          <w:szCs w:val="19"/>
          <w:lang w:val="en-US" w:eastAsia="pl-PL"/>
        </w:rPr>
        <w:t>products</w:t>
      </w:r>
      <w:r w:rsidR="009838BD" w:rsidRPr="00D55864">
        <w:rPr>
          <w:rFonts w:eastAsia="Times New Roman" w:cs="Times New Roman"/>
          <w:szCs w:val="19"/>
          <w:lang w:val="en-US" w:eastAsia="pl-PL"/>
        </w:rPr>
        <w:t xml:space="preserve"> and</w:t>
      </w:r>
      <w:r w:rsidR="00F154B5" w:rsidRPr="00D55864">
        <w:rPr>
          <w:rFonts w:eastAsia="Times New Roman" w:cs="Times New Roman"/>
          <w:szCs w:val="19"/>
          <w:lang w:val="en-US" w:eastAsia="pl-PL"/>
        </w:rPr>
        <w:t xml:space="preserve"> goods </w:t>
      </w:r>
      <w:r w:rsidR="005F093C" w:rsidRPr="00D55864">
        <w:rPr>
          <w:rFonts w:eastAsia="Times New Roman" w:cs="Times New Roman"/>
          <w:szCs w:val="19"/>
          <w:lang w:val="en-US" w:eastAsia="pl-PL"/>
        </w:rPr>
        <w:t xml:space="preserve">increased by </w:t>
      </w:r>
      <w:r w:rsidR="00E02B99" w:rsidRPr="00D55864">
        <w:rPr>
          <w:rFonts w:eastAsia="Times New Roman" w:cs="Times New Roman"/>
          <w:szCs w:val="19"/>
          <w:lang w:val="en-US" w:eastAsia="pl-PL"/>
        </w:rPr>
        <w:t>6</w:t>
      </w:r>
      <w:r w:rsidR="005F093C" w:rsidRPr="00D55864">
        <w:rPr>
          <w:rFonts w:eastAsia="Times New Roman" w:cs="Times New Roman"/>
          <w:szCs w:val="19"/>
          <w:lang w:val="en-US" w:eastAsia="pl-PL"/>
        </w:rPr>
        <w:t>.</w:t>
      </w:r>
      <w:r w:rsidR="00E02B99" w:rsidRPr="00D55864">
        <w:rPr>
          <w:rFonts w:eastAsia="Times New Roman" w:cs="Times New Roman"/>
          <w:szCs w:val="19"/>
          <w:lang w:val="en-US" w:eastAsia="pl-PL"/>
        </w:rPr>
        <w:t>9</w:t>
      </w:r>
      <w:r w:rsidR="005F093C" w:rsidRPr="00D55864">
        <w:rPr>
          <w:rFonts w:eastAsia="Times New Roman" w:cs="Times New Roman"/>
          <w:szCs w:val="19"/>
          <w:lang w:val="en-US" w:eastAsia="pl-PL"/>
        </w:rPr>
        <w:t>%</w:t>
      </w:r>
      <w:r w:rsidR="00F154B5" w:rsidRPr="00D55864">
        <w:rPr>
          <w:rFonts w:eastAsia="Times New Roman" w:cs="Times New Roman"/>
          <w:szCs w:val="19"/>
          <w:lang w:val="en-US" w:eastAsia="pl-PL"/>
        </w:rPr>
        <w:t xml:space="preserve"> </w:t>
      </w:r>
      <w:r w:rsidR="00D41384" w:rsidRPr="00D55864">
        <w:rPr>
          <w:rFonts w:eastAsia="Times New Roman" w:cs="Times New Roman"/>
          <w:szCs w:val="19"/>
          <w:lang w:val="en-US" w:eastAsia="pl-PL"/>
        </w:rPr>
        <w:t xml:space="preserve">and the costs of </w:t>
      </w:r>
      <w:r w:rsidR="00D03813" w:rsidRPr="00D55864">
        <w:rPr>
          <w:rFonts w:eastAsia="Times New Roman" w:cs="Times New Roman"/>
          <w:szCs w:val="19"/>
          <w:lang w:val="en-US" w:eastAsia="pl-PL"/>
        </w:rPr>
        <w:t>obtaining</w:t>
      </w:r>
      <w:r w:rsidR="001A3929" w:rsidRPr="00D55864">
        <w:rPr>
          <w:rFonts w:eastAsia="Times New Roman" w:cs="Times New Roman"/>
          <w:szCs w:val="19"/>
          <w:lang w:val="en-US" w:eastAsia="pl-PL"/>
        </w:rPr>
        <w:t xml:space="preserve"> </w:t>
      </w:r>
      <w:r w:rsidR="005D05F7">
        <w:rPr>
          <w:rFonts w:eastAsia="Times New Roman" w:cs="Times New Roman"/>
          <w:szCs w:val="19"/>
          <w:lang w:val="en-US" w:eastAsia="pl-PL"/>
        </w:rPr>
        <w:t xml:space="preserve">them </w:t>
      </w:r>
      <w:r w:rsidR="00C46F5C" w:rsidRPr="00D55864">
        <w:rPr>
          <w:rFonts w:eastAsia="Times New Roman" w:cs="Times New Roman"/>
          <w:szCs w:val="19"/>
          <w:lang w:val="en-US" w:eastAsia="pl-PL"/>
        </w:rPr>
        <w:t xml:space="preserve">by </w:t>
      </w:r>
      <w:r w:rsidR="00E02B99" w:rsidRPr="00D55864">
        <w:rPr>
          <w:rFonts w:eastAsia="Times New Roman" w:cs="Times New Roman"/>
          <w:szCs w:val="19"/>
          <w:lang w:val="en-US" w:eastAsia="pl-PL"/>
        </w:rPr>
        <w:t>6</w:t>
      </w:r>
      <w:r w:rsidR="00C46F5C" w:rsidRPr="00D55864">
        <w:rPr>
          <w:rFonts w:eastAsia="Times New Roman" w:cs="Times New Roman"/>
          <w:szCs w:val="19"/>
          <w:lang w:val="en-US" w:eastAsia="pl-PL"/>
        </w:rPr>
        <w:t>.</w:t>
      </w:r>
      <w:r w:rsidR="00E02B99" w:rsidRPr="00D55864">
        <w:rPr>
          <w:rFonts w:eastAsia="Times New Roman" w:cs="Times New Roman"/>
          <w:szCs w:val="19"/>
          <w:lang w:val="en-US" w:eastAsia="pl-PL"/>
        </w:rPr>
        <w:t>0</w:t>
      </w:r>
      <w:r w:rsidR="00D41384" w:rsidRPr="00D55864">
        <w:rPr>
          <w:rFonts w:eastAsia="Times New Roman" w:cs="Times New Roman"/>
          <w:szCs w:val="19"/>
          <w:lang w:val="en-US" w:eastAsia="pl-PL"/>
        </w:rPr>
        <w:t>%.</w:t>
      </w:r>
    </w:p>
    <w:p w14:paraId="46FBD310" w14:textId="1822A543" w:rsidR="004374E5" w:rsidRPr="00D55864" w:rsidRDefault="000D6B79" w:rsidP="00216634">
      <w:pPr>
        <w:spacing w:line="288" w:lineRule="auto"/>
        <w:rPr>
          <w:rFonts w:eastAsia="Times New Roman" w:cs="Times New Roman"/>
          <w:szCs w:val="19"/>
          <w:lang w:val="en-US" w:eastAsia="pl-PL"/>
        </w:rPr>
      </w:pPr>
      <w:r w:rsidRPr="00D55864">
        <w:rPr>
          <w:rFonts w:eastAsia="Times New Roman" w:cs="Times New Roman"/>
          <w:szCs w:val="19"/>
          <w:lang w:val="en-US" w:eastAsia="pl-PL"/>
        </w:rPr>
        <w:t>The financial result from the sale of products</w:t>
      </w:r>
      <w:r w:rsidR="009838BD" w:rsidRPr="00D55864">
        <w:rPr>
          <w:rFonts w:eastAsia="Times New Roman" w:cs="Times New Roman"/>
          <w:szCs w:val="19"/>
          <w:lang w:val="en-US" w:eastAsia="pl-PL"/>
        </w:rPr>
        <w:t xml:space="preserve"> and</w:t>
      </w:r>
      <w:r w:rsidRPr="00D55864">
        <w:rPr>
          <w:rFonts w:eastAsia="Times New Roman" w:cs="Times New Roman"/>
          <w:szCs w:val="19"/>
          <w:lang w:val="en-US" w:eastAsia="pl-PL"/>
        </w:rPr>
        <w:t xml:space="preserve"> goods</w:t>
      </w:r>
      <w:r w:rsidR="00D51B63" w:rsidRPr="00D55864">
        <w:rPr>
          <w:rFonts w:eastAsia="Times New Roman" w:cs="Times New Roman"/>
          <w:szCs w:val="19"/>
          <w:lang w:val="en-US" w:eastAsia="pl-PL"/>
        </w:rPr>
        <w:t xml:space="preserve"> amounted to </w:t>
      </w:r>
      <w:r w:rsidR="006B29A7" w:rsidRPr="00D55864">
        <w:rPr>
          <w:rFonts w:eastAsia="Times New Roman" w:cs="Times New Roman"/>
          <w:szCs w:val="19"/>
          <w:lang w:val="en-US" w:eastAsia="pl-PL"/>
        </w:rPr>
        <w:t>138</w:t>
      </w:r>
      <w:r w:rsidR="00C46F5C" w:rsidRPr="00D55864">
        <w:rPr>
          <w:rFonts w:eastAsia="Times New Roman" w:cs="Times New Roman"/>
          <w:szCs w:val="19"/>
          <w:lang w:val="en-US" w:eastAsia="pl-PL"/>
        </w:rPr>
        <w:t>.</w:t>
      </w:r>
      <w:r w:rsidR="000804C6">
        <w:rPr>
          <w:rFonts w:eastAsia="Times New Roman" w:cs="Times New Roman"/>
          <w:szCs w:val="19"/>
          <w:lang w:val="en-US" w:eastAsia="pl-PL"/>
        </w:rPr>
        <w:t>7</w:t>
      </w:r>
      <w:r w:rsidR="00D51B63" w:rsidRPr="00D55864">
        <w:rPr>
          <w:rFonts w:eastAsia="Times New Roman" w:cs="Times New Roman"/>
          <w:szCs w:val="19"/>
          <w:lang w:val="en-US" w:eastAsia="pl-PL"/>
        </w:rPr>
        <w:t xml:space="preserve"> bn PLN and was by </w:t>
      </w:r>
      <w:r w:rsidR="009838BD" w:rsidRPr="00D55864">
        <w:rPr>
          <w:rFonts w:eastAsia="Times New Roman" w:cs="Times New Roman"/>
          <w:szCs w:val="19"/>
          <w:lang w:val="en-US" w:eastAsia="pl-PL"/>
        </w:rPr>
        <w:t>2</w:t>
      </w:r>
      <w:r w:rsidR="006B29A7" w:rsidRPr="00D55864">
        <w:rPr>
          <w:rFonts w:eastAsia="Times New Roman" w:cs="Times New Roman"/>
          <w:szCs w:val="19"/>
          <w:lang w:val="en-US" w:eastAsia="pl-PL"/>
        </w:rPr>
        <w:t>5</w:t>
      </w:r>
      <w:r w:rsidR="00C46F5C" w:rsidRPr="00D55864">
        <w:rPr>
          <w:rFonts w:eastAsia="Times New Roman" w:cs="Times New Roman"/>
          <w:szCs w:val="19"/>
          <w:lang w:val="en-US" w:eastAsia="pl-PL"/>
        </w:rPr>
        <w:t>.</w:t>
      </w:r>
      <w:r w:rsidR="000804C6">
        <w:rPr>
          <w:rFonts w:eastAsia="Times New Roman" w:cs="Times New Roman"/>
          <w:szCs w:val="19"/>
          <w:lang w:val="en-US" w:eastAsia="pl-PL"/>
        </w:rPr>
        <w:t>7</w:t>
      </w:r>
      <w:r w:rsidR="00993E1F" w:rsidRPr="00D55864">
        <w:rPr>
          <w:rFonts w:eastAsia="Times New Roman" w:cs="Times New Roman"/>
          <w:szCs w:val="19"/>
          <w:lang w:val="en-US" w:eastAsia="pl-PL"/>
        </w:rPr>
        <w:t xml:space="preserve">% </w:t>
      </w:r>
      <w:r w:rsidR="00422D7F" w:rsidRPr="00D55864">
        <w:rPr>
          <w:rFonts w:eastAsia="Times New Roman" w:cs="Times New Roman"/>
          <w:szCs w:val="19"/>
          <w:lang w:val="en-US" w:eastAsia="pl-PL"/>
        </w:rPr>
        <w:t>higher</w:t>
      </w:r>
      <w:r w:rsidRPr="00D55864">
        <w:rPr>
          <w:rFonts w:eastAsia="Times New Roman" w:cs="Times New Roman"/>
          <w:szCs w:val="19"/>
          <w:lang w:val="en-US" w:eastAsia="pl-PL"/>
        </w:rPr>
        <w:t xml:space="preserve"> </w:t>
      </w:r>
      <w:r w:rsidR="003D2165" w:rsidRPr="00D55864">
        <w:rPr>
          <w:rFonts w:eastAsia="Times New Roman" w:cs="Times New Roman"/>
          <w:szCs w:val="19"/>
          <w:lang w:val="en-US" w:eastAsia="pl-PL"/>
        </w:rPr>
        <w:t>than in</w:t>
      </w:r>
      <w:r w:rsidR="009838BD" w:rsidRPr="00D55864">
        <w:rPr>
          <w:rFonts w:eastAsia="Times New Roman" w:cs="Times New Roman"/>
          <w:szCs w:val="19"/>
          <w:lang w:val="en-US" w:eastAsia="pl-PL"/>
        </w:rPr>
        <w:t xml:space="preserve"> the 1</w:t>
      </w:r>
      <w:r w:rsidR="009838BD" w:rsidRPr="00D55864">
        <w:rPr>
          <w:rFonts w:eastAsia="Times New Roman" w:cs="Times New Roman"/>
          <w:szCs w:val="19"/>
          <w:vertAlign w:val="superscript"/>
          <w:lang w:val="en-US" w:eastAsia="pl-PL"/>
        </w:rPr>
        <w:t>st</w:t>
      </w:r>
      <w:r w:rsidR="009838BD" w:rsidRPr="00D55864">
        <w:rPr>
          <w:rFonts w:eastAsia="Times New Roman" w:cs="Times New Roman"/>
          <w:szCs w:val="19"/>
          <w:lang w:val="en-US" w:eastAsia="pl-PL"/>
        </w:rPr>
        <w:t xml:space="preserve"> </w:t>
      </w:r>
      <w:r w:rsidR="006B29A7" w:rsidRPr="00D55864">
        <w:rPr>
          <w:rFonts w:eastAsia="Times New Roman" w:cs="Times New Roman"/>
          <w:szCs w:val="19"/>
          <w:lang w:val="en-US" w:eastAsia="pl-PL"/>
        </w:rPr>
        <w:t>half</w:t>
      </w:r>
      <w:r w:rsidR="009838BD" w:rsidRPr="00D55864">
        <w:rPr>
          <w:rFonts w:eastAsia="Times New Roman" w:cs="Times New Roman"/>
          <w:szCs w:val="19"/>
          <w:lang w:val="en-US" w:eastAsia="pl-PL"/>
        </w:rPr>
        <w:t xml:space="preserve"> of</w:t>
      </w:r>
      <w:r w:rsidR="003D2165" w:rsidRPr="00D55864">
        <w:rPr>
          <w:rFonts w:eastAsia="Times New Roman" w:cs="Times New Roman"/>
          <w:szCs w:val="19"/>
          <w:lang w:val="en-US" w:eastAsia="pl-PL"/>
        </w:rPr>
        <w:t xml:space="preserve"> </w:t>
      </w:r>
      <w:r w:rsidR="00755FFF" w:rsidRPr="00D55864">
        <w:rPr>
          <w:rFonts w:eastAsia="Times New Roman" w:cs="Times New Roman"/>
          <w:szCs w:val="19"/>
          <w:lang w:val="en-US" w:eastAsia="pl-PL"/>
        </w:rPr>
        <w:t>202</w:t>
      </w:r>
      <w:r w:rsidR="009838BD" w:rsidRPr="00D55864">
        <w:rPr>
          <w:rFonts w:eastAsia="Times New Roman" w:cs="Times New Roman"/>
          <w:szCs w:val="19"/>
          <w:lang w:val="en-US" w:eastAsia="pl-PL"/>
        </w:rPr>
        <w:t>5</w:t>
      </w:r>
      <w:r w:rsidRPr="00D55864">
        <w:rPr>
          <w:rFonts w:eastAsia="Times New Roman" w:cs="Times New Roman"/>
          <w:szCs w:val="19"/>
          <w:lang w:val="en-US" w:eastAsia="pl-PL"/>
        </w:rPr>
        <w:t>. The financial result from other ope</w:t>
      </w:r>
      <w:r w:rsidR="008D74AD" w:rsidRPr="00D55864">
        <w:rPr>
          <w:rFonts w:eastAsia="Times New Roman" w:cs="Times New Roman"/>
          <w:szCs w:val="19"/>
          <w:lang w:val="en-US" w:eastAsia="pl-PL"/>
        </w:rPr>
        <w:t>ratin</w:t>
      </w:r>
      <w:r w:rsidR="004C38CE" w:rsidRPr="00D55864">
        <w:rPr>
          <w:rFonts w:eastAsia="Times New Roman" w:cs="Times New Roman"/>
          <w:szCs w:val="19"/>
          <w:lang w:val="en-US" w:eastAsia="pl-PL"/>
        </w:rPr>
        <w:t>g activity amounted t</w:t>
      </w:r>
      <w:r w:rsidR="00D51B63" w:rsidRPr="00D55864">
        <w:rPr>
          <w:rFonts w:eastAsia="Times New Roman" w:cs="Times New Roman"/>
          <w:szCs w:val="19"/>
          <w:lang w:val="en-US" w:eastAsia="pl-PL"/>
        </w:rPr>
        <w:t xml:space="preserve">o </w:t>
      </w:r>
      <w:r w:rsidR="006B29A7" w:rsidRPr="00D55864">
        <w:rPr>
          <w:rFonts w:eastAsia="Times New Roman" w:cs="Times New Roman"/>
          <w:szCs w:val="19"/>
          <w:lang w:val="en-US" w:eastAsia="pl-PL"/>
        </w:rPr>
        <w:t>9</w:t>
      </w:r>
      <w:r w:rsidR="00C46F5C" w:rsidRPr="00D55864">
        <w:rPr>
          <w:rFonts w:eastAsia="Times New Roman" w:cs="Times New Roman"/>
          <w:szCs w:val="19"/>
          <w:lang w:val="en-US" w:eastAsia="pl-PL"/>
        </w:rPr>
        <w:t>.</w:t>
      </w:r>
      <w:r w:rsidR="006B29A7" w:rsidRPr="00D55864">
        <w:rPr>
          <w:rFonts w:eastAsia="Times New Roman" w:cs="Times New Roman"/>
          <w:szCs w:val="19"/>
          <w:lang w:val="en-US" w:eastAsia="pl-PL"/>
        </w:rPr>
        <w:t>6</w:t>
      </w:r>
      <w:r w:rsidR="00542A35" w:rsidRPr="00D55864">
        <w:rPr>
          <w:rFonts w:eastAsia="Times New Roman" w:cs="Times New Roman"/>
          <w:szCs w:val="19"/>
          <w:lang w:val="en-US" w:eastAsia="pl-PL"/>
        </w:rPr>
        <w:t xml:space="preserve"> bn PLN and was </w:t>
      </w:r>
      <w:r w:rsidR="006B29A7" w:rsidRPr="00D55864">
        <w:rPr>
          <w:rFonts w:eastAsia="Times New Roman" w:cs="Times New Roman"/>
          <w:szCs w:val="19"/>
          <w:lang w:val="en-US" w:eastAsia="pl-PL"/>
        </w:rPr>
        <w:t>lower</w:t>
      </w:r>
      <w:r w:rsidR="00D51B63" w:rsidRPr="00D55864">
        <w:rPr>
          <w:rFonts w:eastAsia="Times New Roman" w:cs="Times New Roman"/>
          <w:szCs w:val="19"/>
          <w:lang w:val="en-US" w:eastAsia="pl-PL"/>
        </w:rPr>
        <w:t xml:space="preserve"> by </w:t>
      </w:r>
      <w:r w:rsidR="009838BD" w:rsidRPr="00D55864">
        <w:rPr>
          <w:rFonts w:eastAsia="Times New Roman" w:cs="Times New Roman"/>
          <w:szCs w:val="19"/>
          <w:lang w:val="en-US" w:eastAsia="pl-PL"/>
        </w:rPr>
        <w:t>0</w:t>
      </w:r>
      <w:r w:rsidR="00C46F5C" w:rsidRPr="00D55864">
        <w:rPr>
          <w:rFonts w:eastAsia="Times New Roman" w:cs="Times New Roman"/>
          <w:szCs w:val="19"/>
          <w:lang w:val="en-US" w:eastAsia="pl-PL"/>
        </w:rPr>
        <w:t>.</w:t>
      </w:r>
      <w:r w:rsidR="006B29A7" w:rsidRPr="00D55864">
        <w:rPr>
          <w:rFonts w:eastAsia="Times New Roman" w:cs="Times New Roman"/>
          <w:szCs w:val="19"/>
          <w:lang w:val="en-US" w:eastAsia="pl-PL"/>
        </w:rPr>
        <w:t>4</w:t>
      </w:r>
      <w:r w:rsidR="0084342E" w:rsidRPr="00D55864">
        <w:rPr>
          <w:rFonts w:eastAsia="Times New Roman" w:cs="Times New Roman"/>
          <w:szCs w:val="19"/>
          <w:lang w:val="en-US" w:eastAsia="pl-PL"/>
        </w:rPr>
        <w:t xml:space="preserve"> bn PLN over the</w:t>
      </w:r>
      <w:r w:rsidR="006A3A0F" w:rsidRPr="00D55864">
        <w:rPr>
          <w:rFonts w:eastAsia="Times New Roman" w:cs="Times New Roman"/>
          <w:szCs w:val="19"/>
          <w:lang w:val="en-US" w:eastAsia="pl-PL"/>
        </w:rPr>
        <w:t xml:space="preserve"> year</w:t>
      </w:r>
      <w:r w:rsidR="00A925A7" w:rsidRPr="00D55864">
        <w:rPr>
          <w:rFonts w:eastAsia="Times New Roman" w:cs="Times New Roman"/>
          <w:szCs w:val="19"/>
          <w:lang w:val="en-US" w:eastAsia="pl-PL"/>
        </w:rPr>
        <w:t xml:space="preserve">, </w:t>
      </w:r>
      <w:r w:rsidR="004436B6" w:rsidRPr="00D55864">
        <w:rPr>
          <w:rFonts w:eastAsia="Times New Roman" w:cs="Times New Roman"/>
          <w:szCs w:val="19"/>
          <w:lang w:val="en-US" w:eastAsia="pl-PL"/>
        </w:rPr>
        <w:t xml:space="preserve">the </w:t>
      </w:r>
      <w:r w:rsidR="0012073D" w:rsidRPr="00D55864">
        <w:rPr>
          <w:rFonts w:eastAsia="Times New Roman" w:cs="Times New Roman"/>
          <w:szCs w:val="19"/>
          <w:lang w:val="en-US" w:eastAsia="pl-PL"/>
        </w:rPr>
        <w:t>result on financial activities</w:t>
      </w:r>
      <w:r w:rsidR="00A925A7" w:rsidRPr="00D55864">
        <w:rPr>
          <w:rFonts w:eastAsia="Times New Roman" w:cs="Times New Roman"/>
          <w:szCs w:val="19"/>
          <w:lang w:val="en-US" w:eastAsia="pl-PL"/>
        </w:rPr>
        <w:t xml:space="preserve"> amounted to</w:t>
      </w:r>
      <w:r w:rsidR="006322E0" w:rsidRPr="00D55864">
        <w:rPr>
          <w:rFonts w:eastAsia="Times New Roman" w:cs="Times New Roman"/>
          <w:szCs w:val="19"/>
          <w:lang w:val="en-US" w:eastAsia="pl-PL"/>
        </w:rPr>
        <w:t xml:space="preserve"> </w:t>
      </w:r>
      <w:r w:rsidR="006B29A7" w:rsidRPr="00D55864">
        <w:rPr>
          <w:rFonts w:eastAsia="Times New Roman" w:cs="Times New Roman"/>
          <w:szCs w:val="19"/>
          <w:lang w:val="en-US" w:eastAsia="pl-PL"/>
        </w:rPr>
        <w:t>12</w:t>
      </w:r>
      <w:r w:rsidR="00A925A7" w:rsidRPr="00D55864">
        <w:rPr>
          <w:rFonts w:eastAsia="Times New Roman" w:cs="Times New Roman"/>
          <w:szCs w:val="19"/>
          <w:lang w:val="en-US" w:eastAsia="pl-PL"/>
        </w:rPr>
        <w:t>.</w:t>
      </w:r>
      <w:r w:rsidR="006B29A7" w:rsidRPr="00D55864">
        <w:rPr>
          <w:rFonts w:eastAsia="Times New Roman" w:cs="Times New Roman"/>
          <w:szCs w:val="19"/>
          <w:lang w:val="en-US" w:eastAsia="pl-PL"/>
        </w:rPr>
        <w:t xml:space="preserve">5 </w:t>
      </w:r>
      <w:r w:rsidR="00A925A7" w:rsidRPr="00D55864">
        <w:rPr>
          <w:rFonts w:eastAsia="Times New Roman" w:cs="Times New Roman"/>
          <w:szCs w:val="19"/>
          <w:lang w:val="en-US" w:eastAsia="pl-PL"/>
        </w:rPr>
        <w:t xml:space="preserve">bn PLN </w:t>
      </w:r>
      <w:r w:rsidR="00565BBA" w:rsidRPr="00D55864">
        <w:rPr>
          <w:rFonts w:eastAsia="Times New Roman" w:cs="Times New Roman"/>
          <w:szCs w:val="19"/>
          <w:lang w:val="en-US" w:eastAsia="pl-PL"/>
        </w:rPr>
        <w:t xml:space="preserve">compared to </w:t>
      </w:r>
      <w:r w:rsidR="006B29A7" w:rsidRPr="00D55864">
        <w:rPr>
          <w:rFonts w:eastAsia="Times New Roman" w:cs="Times New Roman"/>
          <w:szCs w:val="19"/>
          <w:lang w:val="en-US" w:eastAsia="pl-PL"/>
        </w:rPr>
        <w:t>4</w:t>
      </w:r>
      <w:r w:rsidR="00BA03D9" w:rsidRPr="00D55864">
        <w:rPr>
          <w:rFonts w:eastAsia="Times New Roman" w:cs="Times New Roman"/>
          <w:szCs w:val="19"/>
          <w:lang w:val="en-US" w:eastAsia="pl-PL"/>
        </w:rPr>
        <w:t>.</w:t>
      </w:r>
      <w:r w:rsidR="006B29A7" w:rsidRPr="00D55864">
        <w:rPr>
          <w:rFonts w:eastAsia="Times New Roman" w:cs="Times New Roman"/>
          <w:szCs w:val="19"/>
          <w:lang w:val="en-US" w:eastAsia="pl-PL"/>
        </w:rPr>
        <w:t>3</w:t>
      </w:r>
      <w:r w:rsidR="00BA03D9" w:rsidRPr="00D55864">
        <w:rPr>
          <w:rFonts w:eastAsia="Times New Roman" w:cs="Times New Roman"/>
          <w:szCs w:val="19"/>
          <w:lang w:val="en-US" w:eastAsia="pl-PL"/>
        </w:rPr>
        <w:t xml:space="preserve"> bn PLN </w:t>
      </w:r>
      <w:r w:rsidR="00565BBA" w:rsidRPr="00D55864">
        <w:rPr>
          <w:rFonts w:eastAsia="Times New Roman" w:cs="Times New Roman"/>
          <w:szCs w:val="19"/>
          <w:lang w:val="en-US" w:eastAsia="pl-PL"/>
        </w:rPr>
        <w:t>in</w:t>
      </w:r>
      <w:r w:rsidR="009838BD" w:rsidRPr="00D55864">
        <w:rPr>
          <w:rFonts w:eastAsia="Times New Roman" w:cs="Times New Roman"/>
          <w:szCs w:val="19"/>
          <w:lang w:val="en-US" w:eastAsia="pl-PL"/>
        </w:rPr>
        <w:t xml:space="preserve"> the 1</w:t>
      </w:r>
      <w:r w:rsidR="009838BD" w:rsidRPr="00D55864">
        <w:rPr>
          <w:rFonts w:eastAsia="Times New Roman" w:cs="Times New Roman"/>
          <w:szCs w:val="19"/>
          <w:vertAlign w:val="superscript"/>
          <w:lang w:val="en-US" w:eastAsia="pl-PL"/>
        </w:rPr>
        <w:t>st</w:t>
      </w:r>
      <w:r w:rsidR="009838BD" w:rsidRPr="00D55864">
        <w:rPr>
          <w:rFonts w:eastAsia="Times New Roman" w:cs="Times New Roman"/>
          <w:szCs w:val="19"/>
          <w:lang w:val="en-US" w:eastAsia="pl-PL"/>
        </w:rPr>
        <w:t xml:space="preserve"> </w:t>
      </w:r>
      <w:r w:rsidR="006B29A7" w:rsidRPr="00D55864">
        <w:rPr>
          <w:rFonts w:eastAsia="Times New Roman" w:cs="Times New Roman"/>
          <w:szCs w:val="19"/>
          <w:lang w:val="en-US" w:eastAsia="pl-PL"/>
        </w:rPr>
        <w:t>half</w:t>
      </w:r>
      <w:r w:rsidR="009838BD" w:rsidRPr="00D55864">
        <w:rPr>
          <w:rFonts w:eastAsia="Times New Roman" w:cs="Times New Roman"/>
          <w:szCs w:val="19"/>
          <w:lang w:val="en-US" w:eastAsia="pl-PL"/>
        </w:rPr>
        <w:t xml:space="preserve"> of</w:t>
      </w:r>
      <w:r w:rsidR="00565BBA" w:rsidRPr="00D55864">
        <w:rPr>
          <w:rFonts w:eastAsia="Times New Roman" w:cs="Times New Roman"/>
          <w:szCs w:val="19"/>
          <w:lang w:val="en-US" w:eastAsia="pl-PL"/>
        </w:rPr>
        <w:t xml:space="preserve"> </w:t>
      </w:r>
      <w:r w:rsidR="0012073D" w:rsidRPr="00D55864">
        <w:rPr>
          <w:rFonts w:eastAsia="Times New Roman" w:cs="Times New Roman"/>
          <w:szCs w:val="19"/>
          <w:lang w:val="en-US" w:eastAsia="pl-PL"/>
        </w:rPr>
        <w:t>202</w:t>
      </w:r>
      <w:r w:rsidR="009838BD" w:rsidRPr="00D55864">
        <w:rPr>
          <w:rFonts w:eastAsia="Times New Roman" w:cs="Times New Roman"/>
          <w:szCs w:val="19"/>
          <w:lang w:val="en-US" w:eastAsia="pl-PL"/>
        </w:rPr>
        <w:t>5</w:t>
      </w:r>
      <w:r w:rsidR="007A52AE" w:rsidRPr="00D55864">
        <w:rPr>
          <w:rFonts w:eastAsia="Times New Roman" w:cs="Times New Roman"/>
          <w:szCs w:val="19"/>
          <w:lang w:val="en-US" w:eastAsia="pl-PL"/>
        </w:rPr>
        <w:t>.</w:t>
      </w:r>
    </w:p>
    <w:p w14:paraId="45DCD9D7" w14:textId="479CAB25" w:rsidR="00DE6B58" w:rsidRPr="006048D5" w:rsidRDefault="00243E39" w:rsidP="00216634">
      <w:pPr>
        <w:spacing w:line="288" w:lineRule="auto"/>
        <w:rPr>
          <w:rFonts w:eastAsia="Times New Roman" w:cs="Times New Roman"/>
          <w:szCs w:val="19"/>
          <w:lang w:val="en-US" w:eastAsia="pl-PL"/>
        </w:rPr>
      </w:pPr>
      <w:r w:rsidRPr="00D55864">
        <w:rPr>
          <w:b/>
          <w:noProof/>
          <w:spacing w:val="-2"/>
          <w:szCs w:val="19"/>
          <w:lang w:eastAsia="pl-PL"/>
        </w:rPr>
        <mc:AlternateContent>
          <mc:Choice Requires="wps">
            <w:drawing>
              <wp:anchor distT="45720" distB="45720" distL="114300" distR="114300" simplePos="0" relativeHeight="251674624" behindDoc="1" locked="0" layoutInCell="1" allowOverlap="1" wp14:anchorId="61994546" wp14:editId="6BAAD042">
                <wp:simplePos x="0" y="0"/>
                <wp:positionH relativeFrom="page">
                  <wp:posOffset>5716905</wp:posOffset>
                </wp:positionH>
                <wp:positionV relativeFrom="paragraph">
                  <wp:posOffset>8255</wp:posOffset>
                </wp:positionV>
                <wp:extent cx="1732915" cy="1152525"/>
                <wp:effectExtent l="0" t="0" r="0" b="0"/>
                <wp:wrapTight wrapText="bothSides">
                  <wp:wrapPolygon edited="0">
                    <wp:start x="712" y="0"/>
                    <wp:lineTo x="712" y="21064"/>
                    <wp:lineTo x="20658" y="21064"/>
                    <wp:lineTo x="20658" y="0"/>
                    <wp:lineTo x="712" y="0"/>
                  </wp:wrapPolygon>
                </wp:wrapTight>
                <wp:docPr id="2" name="Pole tekstowe 2" descr="In the 1st half of 2026 net profit of non-financial enterprises was by 28.7 bn PLN higher than a year before&#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2915" cy="1152525"/>
                        </a:xfrm>
                        <a:prstGeom prst="rect">
                          <a:avLst/>
                        </a:prstGeom>
                        <a:noFill/>
                        <a:ln w="9525">
                          <a:noFill/>
                          <a:miter lim="800000"/>
                          <a:headEnd/>
                          <a:tailEnd/>
                        </a:ln>
                      </wps:spPr>
                      <wps:txbx>
                        <w:txbxContent>
                          <w:p w14:paraId="33B1B96C" w14:textId="59BD5EE9" w:rsidR="00B80478" w:rsidRPr="00BE16FB" w:rsidRDefault="00B80478" w:rsidP="005F45EE">
                            <w:pPr>
                              <w:pStyle w:val="tekstzboku"/>
                              <w:rPr>
                                <w:bCs w:val="0"/>
                                <w:lang w:val="en-US"/>
                              </w:rPr>
                            </w:pPr>
                            <w:r w:rsidRPr="008576F7">
                              <w:rPr>
                                <w:lang w:val="en-US"/>
                              </w:rPr>
                              <w:t xml:space="preserve">In </w:t>
                            </w:r>
                            <w:r>
                              <w:rPr>
                                <w:lang w:val="en-US"/>
                              </w:rPr>
                              <w:t>the 1</w:t>
                            </w:r>
                            <w:r w:rsidRPr="00F52E48">
                              <w:rPr>
                                <w:vertAlign w:val="superscript"/>
                                <w:lang w:val="en-US"/>
                              </w:rPr>
                              <w:t>st</w:t>
                            </w:r>
                            <w:r w:rsidRPr="008C5977">
                              <w:rPr>
                                <w:lang w:val="en-US"/>
                              </w:rPr>
                              <w:t xml:space="preserve"> </w:t>
                            </w:r>
                            <w:r>
                              <w:rPr>
                                <w:lang w:val="en-US"/>
                              </w:rPr>
                              <w:t xml:space="preserve">half of </w:t>
                            </w:r>
                            <w:r w:rsidRPr="008576F7">
                              <w:rPr>
                                <w:lang w:val="en-US"/>
                              </w:rPr>
                              <w:t>202</w:t>
                            </w:r>
                            <w:r>
                              <w:rPr>
                                <w:lang w:val="en-US"/>
                              </w:rPr>
                              <w:t>6</w:t>
                            </w:r>
                            <w:r w:rsidRPr="008576F7">
                              <w:rPr>
                                <w:lang w:val="en-US"/>
                              </w:rPr>
                              <w:t xml:space="preserve"> net </w:t>
                            </w:r>
                            <w:r w:rsidR="00895484">
                              <w:rPr>
                                <w:lang w:val="en-US"/>
                              </w:rPr>
                              <w:t>profit</w:t>
                            </w:r>
                            <w:r w:rsidRPr="008576F7">
                              <w:rPr>
                                <w:lang w:val="en-US"/>
                              </w:rPr>
                              <w:t xml:space="preserve"> of non-financial enterprises was by </w:t>
                            </w:r>
                            <w:r w:rsidR="00895484">
                              <w:rPr>
                                <w:lang w:val="en-US"/>
                              </w:rPr>
                              <w:t>28.7 bn PLN</w:t>
                            </w:r>
                            <w:r w:rsidRPr="008576F7">
                              <w:rPr>
                                <w:lang w:val="en-US"/>
                              </w:rPr>
                              <w:t xml:space="preserve"> higher than </w:t>
                            </w:r>
                            <w:r>
                              <w:rPr>
                                <w:lang w:val="en-US"/>
                              </w:rPr>
                              <w:br/>
                              <w:t>a</w:t>
                            </w:r>
                            <w:r w:rsidRPr="008576F7">
                              <w:rPr>
                                <w:lang w:val="en-US"/>
                              </w:rPr>
                              <w:t xml:space="preserve"> year before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994546" id="_x0000_t202" coordsize="21600,21600" o:spt="202" path="m,l,21600r21600,l21600,xe">
                <v:stroke joinstyle="miter"/>
                <v:path gradientshapeok="t" o:connecttype="rect"/>
              </v:shapetype>
              <v:shape id="_x0000_s1027" type="#_x0000_t202" alt="In the 1st half of 2026 net profit of non-financial enterprises was by 28.7 bn PLN higher than a year before&#10;&#10;" style="position:absolute;margin-left:450.15pt;margin-top:.65pt;width:136.45pt;height:90.75pt;z-index:-2516418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" filled="f" stroked="f">
                <v:textbox>
                  <w:txbxContent>
                    <w:p w14:paraId="33B1B96C" w14:textId="59BD5EE9" w:rsidR="00B80478" w:rsidRPr="00BE16FB" w:rsidRDefault="00B80478" w:rsidP="005F45EE">
                      <w:pPr>
                        <w:pStyle w:val="tekstzboku"/>
                        <w:rPr>
                          <w:bCs w:val="0"/>
                          <w:lang w:val="en-US"/>
                        </w:rPr>
                      </w:pPr>
                      <w:r w:rsidRPr="008576F7">
                        <w:rPr>
                          <w:lang w:val="en-US"/>
                        </w:rPr>
                        <w:t xml:space="preserve">In </w:t>
                      </w:r>
                      <w:r>
                        <w:rPr>
                          <w:lang w:val="en-US"/>
                        </w:rPr>
                        <w:t>the 1</w:t>
                      </w:r>
                      <w:r w:rsidRPr="00F52E48">
                        <w:rPr>
                          <w:vertAlign w:val="superscript"/>
                          <w:lang w:val="en-US"/>
                        </w:rPr>
                        <w:t>st</w:t>
                      </w:r>
                      <w:r w:rsidRPr="008C5977">
                        <w:rPr>
                          <w:lang w:val="en-US"/>
                        </w:rPr>
                        <w:t xml:space="preserve"> </w:t>
                      </w:r>
                      <w:r>
                        <w:rPr>
                          <w:lang w:val="en-US"/>
                        </w:rPr>
                        <w:t xml:space="preserve">half of </w:t>
                      </w:r>
                      <w:r w:rsidRPr="008576F7">
                        <w:rPr>
                          <w:lang w:val="en-US"/>
                        </w:rPr>
                        <w:t>202</w:t>
                      </w:r>
                      <w:r>
                        <w:rPr>
                          <w:lang w:val="en-US"/>
                        </w:rPr>
                        <w:t>6</w:t>
                      </w:r>
                      <w:r w:rsidRPr="008576F7">
                        <w:rPr>
                          <w:lang w:val="en-US"/>
                        </w:rPr>
                        <w:t xml:space="preserve"> net </w:t>
                      </w:r>
                      <w:r w:rsidR="00895484">
                        <w:rPr>
                          <w:lang w:val="en-US"/>
                        </w:rPr>
                        <w:t>profit</w:t>
                      </w:r>
                      <w:r w:rsidRPr="008576F7">
                        <w:rPr>
                          <w:lang w:val="en-US"/>
                        </w:rPr>
                        <w:t xml:space="preserve"> of non-financial enterprises was by </w:t>
                      </w:r>
                      <w:r w:rsidR="00895484">
                        <w:rPr>
                          <w:lang w:val="en-US"/>
                        </w:rPr>
                        <w:t>28.7 bn PLN</w:t>
                      </w:r>
                      <w:r w:rsidRPr="008576F7">
                        <w:rPr>
                          <w:lang w:val="en-US"/>
                        </w:rPr>
                        <w:t xml:space="preserve"> higher than </w:t>
                      </w:r>
                      <w:r>
                        <w:rPr>
                          <w:lang w:val="en-US"/>
                        </w:rPr>
                        <w:br/>
                        <w:t>a</w:t>
                      </w:r>
                      <w:r w:rsidRPr="008576F7">
                        <w:rPr>
                          <w:lang w:val="en-US"/>
                        </w:rPr>
                        <w:t xml:space="preserve"> year before</w:t>
                      </w:r>
                    </w:p>
                  </w:txbxContent>
                </v:textbox>
                <w10:wrap type="tight" anchorx="page"/>
              </v:shape>
            </w:pict>
          </mc:Fallback>
        </mc:AlternateContent>
      </w:r>
      <w:r w:rsidR="00293571" w:rsidRPr="00D55864">
        <w:rPr>
          <w:rFonts w:eastAsia="Times New Roman" w:cs="Times New Roman"/>
          <w:szCs w:val="19"/>
          <w:lang w:val="en-US" w:eastAsia="pl-PL"/>
        </w:rPr>
        <w:t>Gross fi</w:t>
      </w:r>
      <w:r w:rsidR="00D64E79" w:rsidRPr="00D55864">
        <w:rPr>
          <w:rFonts w:eastAsia="Times New Roman" w:cs="Times New Roman"/>
          <w:szCs w:val="19"/>
          <w:lang w:val="en-US" w:eastAsia="pl-PL"/>
        </w:rPr>
        <w:t xml:space="preserve">nancial result amounted to </w:t>
      </w:r>
      <w:r w:rsidR="00317B77" w:rsidRPr="00D55864">
        <w:rPr>
          <w:rFonts w:eastAsia="Times New Roman" w:cs="Times New Roman"/>
          <w:szCs w:val="19"/>
          <w:lang w:val="en-US" w:eastAsia="pl-PL"/>
        </w:rPr>
        <w:t>160</w:t>
      </w:r>
      <w:r w:rsidR="00C46F5C" w:rsidRPr="00D55864">
        <w:rPr>
          <w:rFonts w:eastAsia="Times New Roman" w:cs="Times New Roman"/>
          <w:szCs w:val="19"/>
          <w:lang w:val="en-US" w:eastAsia="pl-PL"/>
        </w:rPr>
        <w:t>.</w:t>
      </w:r>
      <w:r w:rsidR="00317B77" w:rsidRPr="00D55864">
        <w:rPr>
          <w:rFonts w:eastAsia="Times New Roman" w:cs="Times New Roman"/>
          <w:szCs w:val="19"/>
          <w:lang w:val="en-US" w:eastAsia="pl-PL"/>
        </w:rPr>
        <w:t>8</w:t>
      </w:r>
      <w:r w:rsidR="00D64E79" w:rsidRPr="00D55864">
        <w:rPr>
          <w:rFonts w:eastAsia="Times New Roman" w:cs="Times New Roman"/>
          <w:szCs w:val="19"/>
          <w:lang w:val="en-US" w:eastAsia="pl-PL"/>
        </w:rPr>
        <w:t xml:space="preserve"> bn PLN </w:t>
      </w:r>
      <w:r w:rsidR="006A00AD" w:rsidRPr="00D55864">
        <w:rPr>
          <w:rFonts w:eastAsia="Times New Roman" w:cs="Times New Roman"/>
          <w:szCs w:val="19"/>
          <w:lang w:val="en-US" w:eastAsia="pl-PL"/>
        </w:rPr>
        <w:t>(</w:t>
      </w:r>
      <w:r w:rsidR="00D64E79" w:rsidRPr="00D55864">
        <w:rPr>
          <w:rFonts w:eastAsia="Times New Roman" w:cs="Times New Roman"/>
          <w:szCs w:val="19"/>
          <w:lang w:val="en-US" w:eastAsia="pl-PL"/>
        </w:rPr>
        <w:t xml:space="preserve">compared to </w:t>
      </w:r>
      <w:r w:rsidR="00317B77" w:rsidRPr="00D55864">
        <w:rPr>
          <w:rFonts w:eastAsia="Times New Roman" w:cs="Times New Roman"/>
          <w:szCs w:val="19"/>
          <w:lang w:val="en-US" w:eastAsia="pl-PL"/>
        </w:rPr>
        <w:t>124</w:t>
      </w:r>
      <w:r w:rsidR="00E276CE" w:rsidRPr="00D55864">
        <w:rPr>
          <w:rFonts w:eastAsia="Times New Roman" w:cs="Times New Roman"/>
          <w:szCs w:val="19"/>
          <w:lang w:val="en-US" w:eastAsia="pl-PL"/>
        </w:rPr>
        <w:t>.</w:t>
      </w:r>
      <w:r w:rsidR="00317B77" w:rsidRPr="00D55864">
        <w:rPr>
          <w:rFonts w:eastAsia="Times New Roman" w:cs="Times New Roman"/>
          <w:szCs w:val="19"/>
          <w:lang w:val="en-US" w:eastAsia="pl-PL"/>
        </w:rPr>
        <w:t>6</w:t>
      </w:r>
      <w:r w:rsidR="00293571" w:rsidRPr="00D55864">
        <w:rPr>
          <w:rFonts w:eastAsia="Times New Roman" w:cs="Times New Roman"/>
          <w:szCs w:val="19"/>
          <w:lang w:val="en-US" w:eastAsia="pl-PL"/>
        </w:rPr>
        <w:t xml:space="preserve"> bn PLN </w:t>
      </w:r>
      <w:r w:rsidR="00473CCE" w:rsidRPr="00D55864">
        <w:rPr>
          <w:rFonts w:eastAsia="Times New Roman" w:cs="Times New Roman"/>
          <w:szCs w:val="19"/>
          <w:lang w:val="en-US" w:eastAsia="pl-PL"/>
        </w:rPr>
        <w:t>in</w:t>
      </w:r>
      <w:r w:rsidR="00E63793" w:rsidRPr="00D55864">
        <w:rPr>
          <w:rFonts w:eastAsia="Times New Roman" w:cs="Times New Roman"/>
          <w:szCs w:val="19"/>
          <w:lang w:val="en-US" w:eastAsia="pl-PL"/>
        </w:rPr>
        <w:t xml:space="preserve"> the 1</w:t>
      </w:r>
      <w:r w:rsidR="00E63793" w:rsidRPr="00D55864">
        <w:rPr>
          <w:rFonts w:eastAsia="Times New Roman" w:cs="Times New Roman"/>
          <w:szCs w:val="19"/>
          <w:vertAlign w:val="superscript"/>
          <w:lang w:val="en-US" w:eastAsia="pl-PL"/>
        </w:rPr>
        <w:t>st</w:t>
      </w:r>
      <w:r w:rsidR="00E63793" w:rsidRPr="00D55864">
        <w:rPr>
          <w:rFonts w:eastAsia="Times New Roman" w:cs="Times New Roman"/>
          <w:szCs w:val="19"/>
          <w:lang w:val="en-US" w:eastAsia="pl-PL"/>
        </w:rPr>
        <w:t xml:space="preserve"> </w:t>
      </w:r>
      <w:r w:rsidR="00317B77" w:rsidRPr="00D55864">
        <w:rPr>
          <w:rFonts w:eastAsia="Times New Roman" w:cs="Times New Roman"/>
          <w:szCs w:val="19"/>
          <w:lang w:val="en-US" w:eastAsia="pl-PL"/>
        </w:rPr>
        <w:t>half</w:t>
      </w:r>
      <w:r w:rsidR="00E63793" w:rsidRPr="00D55864">
        <w:rPr>
          <w:rFonts w:eastAsia="Times New Roman" w:cs="Times New Roman"/>
          <w:szCs w:val="19"/>
          <w:lang w:val="en-US" w:eastAsia="pl-PL"/>
        </w:rPr>
        <w:t xml:space="preserve"> of</w:t>
      </w:r>
      <w:r w:rsidR="00473CCE" w:rsidRPr="00D55864">
        <w:rPr>
          <w:rFonts w:eastAsia="Times New Roman" w:cs="Times New Roman"/>
          <w:szCs w:val="19"/>
          <w:lang w:val="en-US" w:eastAsia="pl-PL"/>
        </w:rPr>
        <w:t xml:space="preserve"> 202</w:t>
      </w:r>
      <w:r w:rsidR="00E63793" w:rsidRPr="00D55864">
        <w:rPr>
          <w:rFonts w:eastAsia="Times New Roman" w:cs="Times New Roman"/>
          <w:szCs w:val="19"/>
          <w:lang w:val="en-US" w:eastAsia="pl-PL"/>
        </w:rPr>
        <w:t>5</w:t>
      </w:r>
      <w:r w:rsidR="006A00AD" w:rsidRPr="00D55864">
        <w:rPr>
          <w:rFonts w:eastAsia="Times New Roman" w:cs="Times New Roman"/>
          <w:szCs w:val="19"/>
          <w:lang w:val="en-US" w:eastAsia="pl-PL"/>
        </w:rPr>
        <w:t>)</w:t>
      </w:r>
      <w:r w:rsidR="00293571" w:rsidRPr="00D55864">
        <w:rPr>
          <w:rFonts w:eastAsia="Times New Roman" w:cs="Times New Roman"/>
          <w:szCs w:val="19"/>
          <w:lang w:val="en-US" w:eastAsia="pl-PL"/>
        </w:rPr>
        <w:t xml:space="preserve"> and its obligato</w:t>
      </w:r>
      <w:r w:rsidR="00E60A80" w:rsidRPr="00D55864">
        <w:rPr>
          <w:rFonts w:eastAsia="Times New Roman" w:cs="Times New Roman"/>
          <w:szCs w:val="19"/>
          <w:lang w:val="en-US" w:eastAsia="pl-PL"/>
        </w:rPr>
        <w:t xml:space="preserve">ry </w:t>
      </w:r>
      <w:r w:rsidR="00995408" w:rsidRPr="00D55864">
        <w:rPr>
          <w:rFonts w:eastAsia="Times New Roman" w:cs="Times New Roman"/>
          <w:szCs w:val="19"/>
          <w:lang w:val="en-US" w:eastAsia="pl-PL"/>
        </w:rPr>
        <w:t xml:space="preserve">encumbrances </w:t>
      </w:r>
      <w:r w:rsidR="00C46F5C" w:rsidRPr="00D55864">
        <w:rPr>
          <w:rFonts w:eastAsia="Times New Roman" w:cs="Times New Roman"/>
          <w:szCs w:val="19"/>
          <w:lang w:val="en-US" w:eastAsia="pl-PL"/>
        </w:rPr>
        <w:t xml:space="preserve">amounted to </w:t>
      </w:r>
      <w:r w:rsidR="00317B77" w:rsidRPr="00D55864">
        <w:rPr>
          <w:rFonts w:eastAsia="Times New Roman" w:cs="Times New Roman"/>
          <w:szCs w:val="19"/>
          <w:lang w:val="en-US" w:eastAsia="pl-PL"/>
        </w:rPr>
        <w:t>27</w:t>
      </w:r>
      <w:r w:rsidR="00C46F5C" w:rsidRPr="00D55864">
        <w:rPr>
          <w:rFonts w:eastAsia="Times New Roman" w:cs="Times New Roman"/>
          <w:szCs w:val="19"/>
          <w:lang w:val="en-US" w:eastAsia="pl-PL"/>
        </w:rPr>
        <w:t>.</w:t>
      </w:r>
      <w:r w:rsidR="00B646BD" w:rsidRPr="00D55864">
        <w:rPr>
          <w:rFonts w:eastAsia="Times New Roman" w:cs="Times New Roman"/>
          <w:szCs w:val="19"/>
          <w:lang w:val="en-US" w:eastAsia="pl-PL"/>
        </w:rPr>
        <w:t>6</w:t>
      </w:r>
      <w:r w:rsidR="00D64E79" w:rsidRPr="00D55864">
        <w:rPr>
          <w:rFonts w:eastAsia="Times New Roman" w:cs="Times New Roman"/>
          <w:szCs w:val="19"/>
          <w:lang w:val="en-US" w:eastAsia="pl-PL"/>
        </w:rPr>
        <w:t xml:space="preserve"> bn PLN (compared to </w:t>
      </w:r>
      <w:r w:rsidR="00317B77" w:rsidRPr="00D55864">
        <w:rPr>
          <w:rFonts w:eastAsia="Times New Roman" w:cs="Times New Roman"/>
          <w:szCs w:val="19"/>
          <w:lang w:val="en-US" w:eastAsia="pl-PL"/>
        </w:rPr>
        <w:t>22</w:t>
      </w:r>
      <w:r w:rsidR="00C46F5C" w:rsidRPr="00D55864">
        <w:rPr>
          <w:rFonts w:eastAsia="Times New Roman" w:cs="Times New Roman"/>
          <w:szCs w:val="19"/>
          <w:lang w:val="en-US" w:eastAsia="pl-PL"/>
        </w:rPr>
        <w:t>.</w:t>
      </w:r>
      <w:r w:rsidR="00317B77" w:rsidRPr="00D55864">
        <w:rPr>
          <w:rFonts w:eastAsia="Times New Roman" w:cs="Times New Roman"/>
          <w:szCs w:val="19"/>
          <w:lang w:val="en-US" w:eastAsia="pl-PL"/>
        </w:rPr>
        <w:t>6</w:t>
      </w:r>
      <w:r w:rsidR="00293571" w:rsidRPr="00D55864">
        <w:rPr>
          <w:rFonts w:eastAsia="Times New Roman" w:cs="Times New Roman"/>
          <w:szCs w:val="19"/>
          <w:lang w:val="en-US" w:eastAsia="pl-PL"/>
        </w:rPr>
        <w:t xml:space="preserve"> bn PLN</w:t>
      </w:r>
      <w:r w:rsidR="003560D5" w:rsidRPr="00D55864">
        <w:rPr>
          <w:rFonts w:eastAsia="Times New Roman" w:cs="Times New Roman"/>
          <w:szCs w:val="19"/>
          <w:lang w:val="en-US" w:eastAsia="pl-PL"/>
        </w:rPr>
        <w:t xml:space="preserve"> a year </w:t>
      </w:r>
      <w:r w:rsidR="002A184F" w:rsidRPr="00D55864">
        <w:rPr>
          <w:rFonts w:eastAsia="Times New Roman" w:cs="Times New Roman"/>
          <w:szCs w:val="19"/>
          <w:lang w:val="en-US" w:eastAsia="pl-PL"/>
        </w:rPr>
        <w:t>before</w:t>
      </w:r>
      <w:r w:rsidR="00293571" w:rsidRPr="00D55864">
        <w:rPr>
          <w:rFonts w:eastAsia="Times New Roman" w:cs="Times New Roman"/>
          <w:szCs w:val="19"/>
          <w:lang w:val="en-US" w:eastAsia="pl-PL"/>
        </w:rPr>
        <w:t>). Net fi</w:t>
      </w:r>
      <w:r w:rsidR="00F651F5" w:rsidRPr="00D55864">
        <w:rPr>
          <w:rFonts w:eastAsia="Times New Roman" w:cs="Times New Roman"/>
          <w:szCs w:val="19"/>
          <w:lang w:val="en-US" w:eastAsia="pl-PL"/>
        </w:rPr>
        <w:t xml:space="preserve">nancial result amounted to </w:t>
      </w:r>
      <w:r w:rsidR="00464F94" w:rsidRPr="00D55864">
        <w:rPr>
          <w:rFonts w:eastAsia="Times New Roman" w:cs="Times New Roman"/>
          <w:szCs w:val="19"/>
          <w:lang w:val="en-US" w:eastAsia="pl-PL"/>
        </w:rPr>
        <w:t>133</w:t>
      </w:r>
      <w:r w:rsidR="00C46F5C" w:rsidRPr="00D55864">
        <w:rPr>
          <w:rFonts w:eastAsia="Times New Roman" w:cs="Times New Roman"/>
          <w:szCs w:val="19"/>
          <w:lang w:val="en-US" w:eastAsia="pl-PL"/>
        </w:rPr>
        <w:t>.</w:t>
      </w:r>
      <w:r w:rsidR="00464F94" w:rsidRPr="00D55864">
        <w:rPr>
          <w:rFonts w:eastAsia="Times New Roman" w:cs="Times New Roman"/>
          <w:szCs w:val="19"/>
          <w:lang w:val="en-US" w:eastAsia="pl-PL"/>
        </w:rPr>
        <w:t>2</w:t>
      </w:r>
      <w:r w:rsidR="00C250BE" w:rsidRPr="00D55864">
        <w:rPr>
          <w:rFonts w:eastAsia="Times New Roman" w:cs="Times New Roman"/>
          <w:szCs w:val="19"/>
          <w:lang w:val="en-US" w:eastAsia="pl-PL"/>
        </w:rPr>
        <w:t xml:space="preserve"> bn PLN and was </w:t>
      </w:r>
      <w:r w:rsidR="0036441F" w:rsidRPr="00D55864">
        <w:rPr>
          <w:rFonts w:eastAsia="Times New Roman" w:cs="Times New Roman"/>
          <w:szCs w:val="19"/>
          <w:lang w:val="en-US" w:eastAsia="pl-PL"/>
        </w:rPr>
        <w:t xml:space="preserve">by </w:t>
      </w:r>
      <w:r w:rsidR="00C30BF8" w:rsidRPr="00D55864">
        <w:rPr>
          <w:rFonts w:eastAsia="Times New Roman" w:cs="Times New Roman"/>
          <w:szCs w:val="19"/>
          <w:lang w:val="en-US" w:eastAsia="pl-PL"/>
        </w:rPr>
        <w:t>30</w:t>
      </w:r>
      <w:r w:rsidR="00C46F5C" w:rsidRPr="00D55864">
        <w:rPr>
          <w:rFonts w:eastAsia="Times New Roman" w:cs="Times New Roman"/>
          <w:szCs w:val="19"/>
          <w:lang w:val="en-US" w:eastAsia="pl-PL"/>
        </w:rPr>
        <w:t>.</w:t>
      </w:r>
      <w:r w:rsidR="00C30BF8" w:rsidRPr="00D55864">
        <w:rPr>
          <w:rFonts w:eastAsia="Times New Roman" w:cs="Times New Roman"/>
          <w:szCs w:val="19"/>
          <w:lang w:val="en-US" w:eastAsia="pl-PL"/>
        </w:rPr>
        <w:t>6</w:t>
      </w:r>
      <w:r w:rsidR="00152F9B" w:rsidRPr="00D55864">
        <w:rPr>
          <w:rFonts w:eastAsia="Times New Roman" w:cs="Times New Roman"/>
          <w:szCs w:val="19"/>
          <w:lang w:val="en-US" w:eastAsia="pl-PL"/>
        </w:rPr>
        <w:t xml:space="preserve">% </w:t>
      </w:r>
      <w:r w:rsidR="00473CCE" w:rsidRPr="00D55864">
        <w:rPr>
          <w:rFonts w:eastAsia="Times New Roman" w:cs="Times New Roman"/>
          <w:szCs w:val="19"/>
          <w:lang w:val="en-US" w:eastAsia="pl-PL"/>
        </w:rPr>
        <w:t>higher</w:t>
      </w:r>
      <w:r w:rsidR="00293571" w:rsidRPr="00D55864">
        <w:rPr>
          <w:rFonts w:eastAsia="Times New Roman" w:cs="Times New Roman"/>
          <w:szCs w:val="19"/>
          <w:lang w:val="en-US" w:eastAsia="pl-PL"/>
        </w:rPr>
        <w:t xml:space="preserve"> than the year before. </w:t>
      </w:r>
      <w:r w:rsidR="00F651F5" w:rsidRPr="00D55864">
        <w:rPr>
          <w:rFonts w:eastAsia="Times New Roman" w:cs="Times New Roman"/>
          <w:szCs w:val="19"/>
          <w:lang w:val="en-US" w:eastAsia="pl-PL"/>
        </w:rPr>
        <w:t xml:space="preserve">Net profit amounted to </w:t>
      </w:r>
      <w:r w:rsidR="00C30BF8" w:rsidRPr="00D55864">
        <w:rPr>
          <w:rFonts w:eastAsia="Times New Roman" w:cs="Times New Roman"/>
          <w:szCs w:val="19"/>
          <w:lang w:val="en-US" w:eastAsia="pl-PL"/>
        </w:rPr>
        <w:t>165</w:t>
      </w:r>
      <w:r w:rsidR="00C46F5C" w:rsidRPr="00D55864">
        <w:rPr>
          <w:rFonts w:eastAsia="Times New Roman" w:cs="Times New Roman"/>
          <w:szCs w:val="19"/>
          <w:lang w:val="en-US" w:eastAsia="pl-PL"/>
        </w:rPr>
        <w:t>.</w:t>
      </w:r>
      <w:r w:rsidR="00C30BF8" w:rsidRPr="00D55864">
        <w:rPr>
          <w:rFonts w:eastAsia="Times New Roman" w:cs="Times New Roman"/>
          <w:szCs w:val="19"/>
          <w:lang w:val="en-US" w:eastAsia="pl-PL"/>
        </w:rPr>
        <w:t>2</w:t>
      </w:r>
      <w:r w:rsidR="00402134" w:rsidRPr="00D55864">
        <w:rPr>
          <w:rFonts w:eastAsia="Times New Roman" w:cs="Times New Roman"/>
          <w:szCs w:val="19"/>
          <w:lang w:val="en-US" w:eastAsia="pl-PL"/>
        </w:rPr>
        <w:t xml:space="preserve"> bn PLN and was </w:t>
      </w:r>
      <w:r w:rsidR="00473CCE" w:rsidRPr="00D55864">
        <w:rPr>
          <w:rFonts w:eastAsia="Times New Roman" w:cs="Times New Roman"/>
          <w:szCs w:val="19"/>
          <w:lang w:val="en-US" w:eastAsia="pl-PL"/>
        </w:rPr>
        <w:t>higher</w:t>
      </w:r>
      <w:r w:rsidR="00F651F5" w:rsidRPr="00D55864">
        <w:rPr>
          <w:rFonts w:eastAsia="Times New Roman" w:cs="Times New Roman"/>
          <w:szCs w:val="19"/>
          <w:lang w:val="en-US" w:eastAsia="pl-PL"/>
        </w:rPr>
        <w:t xml:space="preserve"> by </w:t>
      </w:r>
      <w:r w:rsidR="00C30BF8" w:rsidRPr="00D55864">
        <w:rPr>
          <w:rFonts w:eastAsia="Times New Roman" w:cs="Times New Roman"/>
          <w:szCs w:val="19"/>
          <w:lang w:val="en-US" w:eastAsia="pl-PL"/>
        </w:rPr>
        <w:t>28</w:t>
      </w:r>
      <w:r w:rsidR="00C46F5C" w:rsidRPr="00D55864">
        <w:rPr>
          <w:rFonts w:eastAsia="Times New Roman" w:cs="Times New Roman"/>
          <w:szCs w:val="19"/>
          <w:lang w:val="en-US" w:eastAsia="pl-PL"/>
        </w:rPr>
        <w:t>.</w:t>
      </w:r>
      <w:r w:rsidR="00B646BD" w:rsidRPr="00D55864">
        <w:rPr>
          <w:rFonts w:eastAsia="Times New Roman" w:cs="Times New Roman"/>
          <w:szCs w:val="19"/>
          <w:lang w:val="en-US" w:eastAsia="pl-PL"/>
        </w:rPr>
        <w:t xml:space="preserve">7 </w:t>
      </w:r>
      <w:r w:rsidR="00293571" w:rsidRPr="00D55864">
        <w:rPr>
          <w:rFonts w:eastAsia="Times New Roman" w:cs="Times New Roman"/>
          <w:szCs w:val="19"/>
          <w:lang w:val="en-US" w:eastAsia="pl-PL"/>
        </w:rPr>
        <w:t xml:space="preserve">bn PLN </w:t>
      </w:r>
      <w:r w:rsidR="00ED5FDC" w:rsidRPr="00D55864">
        <w:rPr>
          <w:rFonts w:eastAsia="Times New Roman" w:cs="Times New Roman"/>
          <w:szCs w:val="19"/>
          <w:lang w:val="en-US" w:eastAsia="pl-PL"/>
        </w:rPr>
        <w:t xml:space="preserve">(by </w:t>
      </w:r>
      <w:r w:rsidR="00C30BF8" w:rsidRPr="00D55864">
        <w:rPr>
          <w:rFonts w:eastAsia="Times New Roman" w:cs="Times New Roman"/>
          <w:szCs w:val="19"/>
          <w:lang w:val="en-US" w:eastAsia="pl-PL"/>
        </w:rPr>
        <w:t>21</w:t>
      </w:r>
      <w:r w:rsidR="00ED5FDC" w:rsidRPr="00D55864">
        <w:rPr>
          <w:rFonts w:eastAsia="Times New Roman" w:cs="Times New Roman"/>
          <w:szCs w:val="19"/>
          <w:lang w:val="en-US" w:eastAsia="pl-PL"/>
        </w:rPr>
        <w:t>.</w:t>
      </w:r>
      <w:r w:rsidR="00EE7D34">
        <w:rPr>
          <w:rFonts w:eastAsia="Times New Roman" w:cs="Times New Roman"/>
          <w:szCs w:val="19"/>
          <w:lang w:val="en-US" w:eastAsia="pl-PL"/>
        </w:rPr>
        <w:t>0</w:t>
      </w:r>
      <w:r w:rsidR="00ED5FDC" w:rsidRPr="00D55864">
        <w:rPr>
          <w:rFonts w:eastAsia="Times New Roman" w:cs="Times New Roman"/>
          <w:szCs w:val="19"/>
          <w:lang w:val="en-US" w:eastAsia="pl-PL"/>
        </w:rPr>
        <w:t xml:space="preserve">%) </w:t>
      </w:r>
      <w:r w:rsidR="00473CCE" w:rsidRPr="00D55864">
        <w:rPr>
          <w:rFonts w:eastAsia="Times New Roman" w:cs="Times New Roman"/>
          <w:szCs w:val="19"/>
          <w:lang w:val="en-US" w:eastAsia="pl-PL"/>
        </w:rPr>
        <w:t xml:space="preserve">than in </w:t>
      </w:r>
      <w:r w:rsidR="00B646BD" w:rsidRPr="00D55864">
        <w:rPr>
          <w:rFonts w:eastAsia="Times New Roman" w:cs="Times New Roman"/>
          <w:szCs w:val="19"/>
          <w:lang w:val="en-US" w:eastAsia="pl-PL"/>
        </w:rPr>
        <w:t>the 1</w:t>
      </w:r>
      <w:r w:rsidR="00B646BD" w:rsidRPr="00D55864">
        <w:rPr>
          <w:rFonts w:eastAsia="Times New Roman" w:cs="Times New Roman"/>
          <w:szCs w:val="19"/>
          <w:vertAlign w:val="superscript"/>
          <w:lang w:val="en-US" w:eastAsia="pl-PL"/>
        </w:rPr>
        <w:t>st</w:t>
      </w:r>
      <w:r w:rsidR="00B646BD" w:rsidRPr="00D55864">
        <w:rPr>
          <w:rFonts w:eastAsia="Times New Roman" w:cs="Times New Roman"/>
          <w:szCs w:val="19"/>
          <w:lang w:val="en-US" w:eastAsia="pl-PL"/>
        </w:rPr>
        <w:t xml:space="preserve"> </w:t>
      </w:r>
      <w:r w:rsidR="00C30BF8" w:rsidRPr="00D55864">
        <w:rPr>
          <w:rFonts w:eastAsia="Times New Roman" w:cs="Times New Roman"/>
          <w:szCs w:val="19"/>
          <w:lang w:val="en-US" w:eastAsia="pl-PL"/>
        </w:rPr>
        <w:t>half</w:t>
      </w:r>
      <w:r w:rsidR="00B646BD" w:rsidRPr="00D55864">
        <w:rPr>
          <w:rFonts w:eastAsia="Times New Roman" w:cs="Times New Roman"/>
          <w:szCs w:val="19"/>
          <w:lang w:val="en-US" w:eastAsia="pl-PL"/>
        </w:rPr>
        <w:t xml:space="preserve"> of </w:t>
      </w:r>
      <w:r w:rsidR="00473CCE" w:rsidRPr="00D55864">
        <w:rPr>
          <w:rFonts w:eastAsia="Times New Roman" w:cs="Times New Roman"/>
          <w:szCs w:val="19"/>
          <w:lang w:val="en-US" w:eastAsia="pl-PL"/>
        </w:rPr>
        <w:t>202</w:t>
      </w:r>
      <w:r w:rsidR="00B646BD" w:rsidRPr="00D55864">
        <w:rPr>
          <w:rFonts w:eastAsia="Times New Roman" w:cs="Times New Roman"/>
          <w:szCs w:val="19"/>
          <w:lang w:val="en-US" w:eastAsia="pl-PL"/>
        </w:rPr>
        <w:t>5</w:t>
      </w:r>
      <w:r w:rsidR="00473CCE" w:rsidRPr="00D55864">
        <w:rPr>
          <w:rFonts w:eastAsia="Times New Roman" w:cs="Times New Roman"/>
          <w:szCs w:val="19"/>
          <w:lang w:val="en-US" w:eastAsia="pl-PL"/>
        </w:rPr>
        <w:t xml:space="preserve"> </w:t>
      </w:r>
      <w:r w:rsidR="00AF1109" w:rsidRPr="00D55864">
        <w:rPr>
          <w:rFonts w:eastAsia="Times New Roman" w:cs="Times New Roman"/>
          <w:szCs w:val="19"/>
          <w:lang w:val="en-US" w:eastAsia="pl-PL"/>
        </w:rPr>
        <w:t>while n</w:t>
      </w:r>
      <w:r w:rsidR="008D34D6" w:rsidRPr="00D55864">
        <w:rPr>
          <w:rFonts w:eastAsia="Times New Roman" w:cs="Times New Roman"/>
          <w:szCs w:val="19"/>
          <w:lang w:val="en-US" w:eastAsia="pl-PL"/>
        </w:rPr>
        <w:t>et loss</w:t>
      </w:r>
      <w:r w:rsidR="00DB56EC" w:rsidRPr="00D55864">
        <w:rPr>
          <w:rFonts w:eastAsia="Times New Roman" w:cs="Times New Roman"/>
          <w:szCs w:val="19"/>
          <w:lang w:val="en-US" w:eastAsia="pl-PL"/>
        </w:rPr>
        <w:t xml:space="preserve"> amounted to </w:t>
      </w:r>
      <w:r w:rsidR="00C30BF8" w:rsidRPr="00D55864">
        <w:rPr>
          <w:rFonts w:eastAsia="Times New Roman" w:cs="Times New Roman"/>
          <w:szCs w:val="19"/>
          <w:lang w:val="en-US" w:eastAsia="pl-PL"/>
        </w:rPr>
        <w:t>32</w:t>
      </w:r>
      <w:r w:rsidR="00DB56EC" w:rsidRPr="00D55864">
        <w:rPr>
          <w:rFonts w:eastAsia="Times New Roman" w:cs="Times New Roman"/>
          <w:szCs w:val="19"/>
          <w:lang w:val="en-US" w:eastAsia="pl-PL"/>
        </w:rPr>
        <w:t>.</w:t>
      </w:r>
      <w:r w:rsidR="00C30BF8" w:rsidRPr="00D55864">
        <w:rPr>
          <w:rFonts w:eastAsia="Times New Roman" w:cs="Times New Roman"/>
          <w:szCs w:val="19"/>
          <w:lang w:val="en-US" w:eastAsia="pl-PL"/>
        </w:rPr>
        <w:t>0</w:t>
      </w:r>
      <w:r w:rsidR="00DB56EC" w:rsidRPr="00D55864">
        <w:rPr>
          <w:rFonts w:eastAsia="Times New Roman" w:cs="Times New Roman"/>
          <w:szCs w:val="19"/>
          <w:lang w:val="en-US" w:eastAsia="pl-PL"/>
        </w:rPr>
        <w:t xml:space="preserve"> bn PLN</w:t>
      </w:r>
      <w:r w:rsidR="008D34D6" w:rsidRPr="00D55864">
        <w:rPr>
          <w:rFonts w:eastAsia="Times New Roman" w:cs="Times New Roman"/>
          <w:szCs w:val="19"/>
          <w:lang w:val="en-US" w:eastAsia="pl-PL"/>
        </w:rPr>
        <w:t xml:space="preserve"> </w:t>
      </w:r>
      <w:r w:rsidR="008F4F01" w:rsidRPr="00D55864">
        <w:rPr>
          <w:rFonts w:eastAsia="Times New Roman" w:cs="Times New Roman"/>
          <w:szCs w:val="19"/>
          <w:lang w:val="en-US" w:eastAsia="pl-PL"/>
        </w:rPr>
        <w:t xml:space="preserve">and was </w:t>
      </w:r>
      <w:r w:rsidR="00C30BF8" w:rsidRPr="00D55864">
        <w:rPr>
          <w:rFonts w:eastAsia="Times New Roman" w:cs="Times New Roman"/>
          <w:szCs w:val="19"/>
          <w:lang w:val="en-US" w:eastAsia="pl-PL"/>
        </w:rPr>
        <w:t>lower</w:t>
      </w:r>
      <w:r w:rsidR="008F4F01" w:rsidRPr="00D55864">
        <w:rPr>
          <w:rFonts w:eastAsia="Times New Roman" w:cs="Times New Roman"/>
          <w:szCs w:val="19"/>
          <w:lang w:val="en-US" w:eastAsia="pl-PL"/>
        </w:rPr>
        <w:t xml:space="preserve"> by </w:t>
      </w:r>
      <w:r w:rsidR="00C30BF8" w:rsidRPr="00D55864">
        <w:rPr>
          <w:rFonts w:eastAsia="Times New Roman" w:cs="Times New Roman"/>
          <w:szCs w:val="19"/>
          <w:lang w:val="en-US" w:eastAsia="pl-PL"/>
        </w:rPr>
        <w:t>2</w:t>
      </w:r>
      <w:r w:rsidR="008F4F01" w:rsidRPr="00D55864">
        <w:rPr>
          <w:rFonts w:eastAsia="Times New Roman" w:cs="Times New Roman"/>
          <w:szCs w:val="19"/>
          <w:lang w:val="en-US" w:eastAsia="pl-PL"/>
        </w:rPr>
        <w:t>.</w:t>
      </w:r>
      <w:r w:rsidR="00C30BF8" w:rsidRPr="00D55864">
        <w:rPr>
          <w:rFonts w:eastAsia="Times New Roman" w:cs="Times New Roman"/>
          <w:szCs w:val="19"/>
          <w:lang w:val="en-US" w:eastAsia="pl-PL"/>
        </w:rPr>
        <w:t>6</w:t>
      </w:r>
      <w:r w:rsidR="008F4F01" w:rsidRPr="00D55864">
        <w:rPr>
          <w:rFonts w:eastAsia="Times New Roman" w:cs="Times New Roman"/>
          <w:szCs w:val="19"/>
          <w:lang w:val="en-US" w:eastAsia="pl-PL"/>
        </w:rPr>
        <w:t xml:space="preserve"> bn PLN compared to the previous year. </w:t>
      </w:r>
      <w:r w:rsidR="00AA74FF" w:rsidRPr="00D55864">
        <w:rPr>
          <w:rFonts w:eastAsia="Times New Roman" w:cs="Times New Roman"/>
          <w:szCs w:val="19"/>
          <w:lang w:val="en-US" w:eastAsia="pl-PL"/>
        </w:rPr>
        <w:t>Net profit w</w:t>
      </w:r>
      <w:r w:rsidR="008D34D6" w:rsidRPr="00D55864">
        <w:rPr>
          <w:rFonts w:eastAsia="Times New Roman" w:cs="Times New Roman"/>
          <w:szCs w:val="19"/>
          <w:lang w:val="en-US" w:eastAsia="pl-PL"/>
        </w:rPr>
        <w:t xml:space="preserve">as recorded by </w:t>
      </w:r>
      <w:r w:rsidR="00C30BF8" w:rsidRPr="00D55864">
        <w:rPr>
          <w:rFonts w:eastAsia="Times New Roman" w:cs="Times New Roman"/>
          <w:szCs w:val="19"/>
          <w:lang w:val="en-US" w:eastAsia="pl-PL"/>
        </w:rPr>
        <w:t>73</w:t>
      </w:r>
      <w:r w:rsidR="00C46F5C" w:rsidRPr="00D55864">
        <w:rPr>
          <w:rFonts w:eastAsia="Times New Roman" w:cs="Times New Roman"/>
          <w:szCs w:val="19"/>
          <w:lang w:val="en-US" w:eastAsia="pl-PL"/>
        </w:rPr>
        <w:t>.</w:t>
      </w:r>
      <w:r w:rsidR="00C30BF8" w:rsidRPr="00D55864">
        <w:rPr>
          <w:rFonts w:eastAsia="Times New Roman" w:cs="Times New Roman"/>
          <w:szCs w:val="19"/>
          <w:lang w:val="en-US" w:eastAsia="pl-PL"/>
        </w:rPr>
        <w:t>0</w:t>
      </w:r>
      <w:r w:rsidR="00293571" w:rsidRPr="00D55864">
        <w:rPr>
          <w:rFonts w:eastAsia="Times New Roman" w:cs="Times New Roman"/>
          <w:szCs w:val="19"/>
          <w:lang w:val="en-US" w:eastAsia="pl-PL"/>
        </w:rPr>
        <w:t>% of a</w:t>
      </w:r>
      <w:r w:rsidR="008D34D6" w:rsidRPr="00D55864">
        <w:rPr>
          <w:rFonts w:eastAsia="Times New Roman" w:cs="Times New Roman"/>
          <w:szCs w:val="19"/>
          <w:lang w:val="en-US" w:eastAsia="pl-PL"/>
        </w:rPr>
        <w:t xml:space="preserve">ll enterprises (compared to </w:t>
      </w:r>
      <w:r w:rsidR="00C30BF8" w:rsidRPr="00D55864">
        <w:rPr>
          <w:rFonts w:eastAsia="Times New Roman" w:cs="Times New Roman"/>
          <w:szCs w:val="19"/>
          <w:lang w:val="en-US" w:eastAsia="pl-PL"/>
        </w:rPr>
        <w:t>71</w:t>
      </w:r>
      <w:r w:rsidR="00C46F5C" w:rsidRPr="00D55864">
        <w:rPr>
          <w:rFonts w:eastAsia="Times New Roman" w:cs="Times New Roman"/>
          <w:szCs w:val="19"/>
          <w:lang w:val="en-US" w:eastAsia="pl-PL"/>
        </w:rPr>
        <w:t>.</w:t>
      </w:r>
      <w:r w:rsidR="00C30BF8" w:rsidRPr="00D55864">
        <w:rPr>
          <w:rFonts w:eastAsia="Times New Roman" w:cs="Times New Roman"/>
          <w:szCs w:val="19"/>
          <w:lang w:val="en-US" w:eastAsia="pl-PL"/>
        </w:rPr>
        <w:t>2</w:t>
      </w:r>
      <w:r w:rsidR="00293571" w:rsidRPr="00D55864">
        <w:rPr>
          <w:rFonts w:eastAsia="Times New Roman" w:cs="Times New Roman"/>
          <w:szCs w:val="19"/>
          <w:lang w:val="en-US" w:eastAsia="pl-PL"/>
        </w:rPr>
        <w:t xml:space="preserve">% a year </w:t>
      </w:r>
      <w:r w:rsidR="002A184F" w:rsidRPr="00D55864">
        <w:rPr>
          <w:rFonts w:eastAsia="Times New Roman" w:cs="Times New Roman"/>
          <w:szCs w:val="19"/>
          <w:lang w:val="en-US" w:eastAsia="pl-PL"/>
        </w:rPr>
        <w:t>before</w:t>
      </w:r>
      <w:r w:rsidR="00293571" w:rsidRPr="00D55864">
        <w:rPr>
          <w:rFonts w:eastAsia="Times New Roman" w:cs="Times New Roman"/>
          <w:szCs w:val="19"/>
          <w:lang w:val="en-US" w:eastAsia="pl-PL"/>
        </w:rPr>
        <w:t xml:space="preserve">) and </w:t>
      </w:r>
      <w:r w:rsidR="00680981" w:rsidRPr="00D55864">
        <w:rPr>
          <w:rFonts w:eastAsia="Times New Roman" w:cs="Times New Roman"/>
          <w:szCs w:val="19"/>
          <w:lang w:val="en-US" w:eastAsia="pl-PL"/>
        </w:rPr>
        <w:t>the revenues o</w:t>
      </w:r>
      <w:r w:rsidR="00F6527E" w:rsidRPr="00D55864">
        <w:rPr>
          <w:rFonts w:eastAsia="Times New Roman" w:cs="Times New Roman"/>
          <w:szCs w:val="19"/>
          <w:lang w:val="en-US" w:eastAsia="pl-PL"/>
        </w:rPr>
        <w:t xml:space="preserve">btained by them constituted </w:t>
      </w:r>
      <w:r w:rsidR="00C30BF8" w:rsidRPr="00D55864">
        <w:rPr>
          <w:rFonts w:eastAsia="Times New Roman" w:cs="Times New Roman"/>
          <w:szCs w:val="19"/>
          <w:lang w:val="en-US" w:eastAsia="pl-PL"/>
        </w:rPr>
        <w:t>81</w:t>
      </w:r>
      <w:r w:rsidR="007D530C" w:rsidRPr="00D55864">
        <w:rPr>
          <w:rFonts w:eastAsia="Times New Roman" w:cs="Times New Roman"/>
          <w:szCs w:val="19"/>
          <w:lang w:val="en-US" w:eastAsia="pl-PL"/>
        </w:rPr>
        <w:t>.</w:t>
      </w:r>
      <w:r w:rsidR="00C30BF8" w:rsidRPr="00D55864">
        <w:rPr>
          <w:rFonts w:eastAsia="Times New Roman" w:cs="Times New Roman"/>
          <w:szCs w:val="19"/>
          <w:lang w:val="en-US" w:eastAsia="pl-PL"/>
        </w:rPr>
        <w:t>3</w:t>
      </w:r>
      <w:r w:rsidR="00680981" w:rsidRPr="00D55864">
        <w:rPr>
          <w:rFonts w:eastAsia="Times New Roman" w:cs="Times New Roman"/>
          <w:szCs w:val="19"/>
          <w:lang w:val="en-US" w:eastAsia="pl-PL"/>
        </w:rPr>
        <w:t>% of total revenues of the survey</w:t>
      </w:r>
      <w:r w:rsidR="00F6527E" w:rsidRPr="00D55864">
        <w:rPr>
          <w:rFonts w:eastAsia="Times New Roman" w:cs="Times New Roman"/>
          <w:szCs w:val="19"/>
          <w:lang w:val="en-US" w:eastAsia="pl-PL"/>
        </w:rPr>
        <w:t xml:space="preserve">ed enterprises </w:t>
      </w:r>
      <w:r w:rsidR="008D34D6" w:rsidRPr="00D55864">
        <w:rPr>
          <w:rFonts w:eastAsia="Times New Roman" w:cs="Times New Roman"/>
          <w:szCs w:val="19"/>
          <w:lang w:val="en-US" w:eastAsia="pl-PL"/>
        </w:rPr>
        <w:t xml:space="preserve">(compared to </w:t>
      </w:r>
      <w:r w:rsidR="00B646BD" w:rsidRPr="00D55864">
        <w:rPr>
          <w:rFonts w:eastAsia="Times New Roman" w:cs="Times New Roman"/>
          <w:szCs w:val="19"/>
          <w:lang w:val="en-US" w:eastAsia="pl-PL"/>
        </w:rPr>
        <w:t>7</w:t>
      </w:r>
      <w:r w:rsidR="00C30BF8" w:rsidRPr="00D55864">
        <w:rPr>
          <w:rFonts w:eastAsia="Times New Roman" w:cs="Times New Roman"/>
          <w:szCs w:val="19"/>
          <w:lang w:val="en-US" w:eastAsia="pl-PL"/>
        </w:rPr>
        <w:t>9</w:t>
      </w:r>
      <w:r w:rsidR="00C46F5C" w:rsidRPr="00D55864">
        <w:rPr>
          <w:rFonts w:eastAsia="Times New Roman" w:cs="Times New Roman"/>
          <w:szCs w:val="19"/>
          <w:lang w:val="en-US" w:eastAsia="pl-PL"/>
        </w:rPr>
        <w:t>.</w:t>
      </w:r>
      <w:r w:rsidR="00C30BF8" w:rsidRPr="00D55864">
        <w:rPr>
          <w:rFonts w:eastAsia="Times New Roman" w:cs="Times New Roman"/>
          <w:szCs w:val="19"/>
          <w:lang w:val="en-US" w:eastAsia="pl-PL"/>
        </w:rPr>
        <w:t>1</w:t>
      </w:r>
      <w:r w:rsidR="00680981" w:rsidRPr="00D55864">
        <w:rPr>
          <w:rFonts w:eastAsia="Times New Roman" w:cs="Times New Roman"/>
          <w:szCs w:val="19"/>
          <w:lang w:val="en-US" w:eastAsia="pl-PL"/>
        </w:rPr>
        <w:t xml:space="preserve">% </w:t>
      </w:r>
      <w:r w:rsidR="0083769E" w:rsidRPr="00D55864">
        <w:rPr>
          <w:rFonts w:eastAsia="Times New Roman" w:cs="Times New Roman"/>
          <w:szCs w:val="19"/>
          <w:lang w:val="en-US" w:eastAsia="pl-PL"/>
        </w:rPr>
        <w:t>a</w:t>
      </w:r>
      <w:r w:rsidR="00680981" w:rsidRPr="00D55864">
        <w:rPr>
          <w:rFonts w:eastAsia="Times New Roman" w:cs="Times New Roman"/>
          <w:szCs w:val="19"/>
          <w:lang w:val="en-US" w:eastAsia="pl-PL"/>
        </w:rPr>
        <w:t xml:space="preserve"> year before). </w:t>
      </w:r>
      <w:r w:rsidR="00293571" w:rsidRPr="00D55864">
        <w:rPr>
          <w:rFonts w:eastAsia="Times New Roman" w:cs="Times New Roman"/>
          <w:szCs w:val="19"/>
          <w:lang w:val="en-US" w:eastAsia="pl-PL"/>
        </w:rPr>
        <w:t>In manufacturin</w:t>
      </w:r>
      <w:r w:rsidR="00E60A80" w:rsidRPr="00D55864">
        <w:rPr>
          <w:rFonts w:eastAsia="Times New Roman" w:cs="Times New Roman"/>
          <w:szCs w:val="19"/>
          <w:lang w:val="en-US" w:eastAsia="pl-PL"/>
        </w:rPr>
        <w:t>g,</w:t>
      </w:r>
      <w:r w:rsidR="008D34D6" w:rsidRPr="00D55864">
        <w:rPr>
          <w:rFonts w:eastAsia="Times New Roman" w:cs="Times New Roman"/>
          <w:szCs w:val="19"/>
          <w:lang w:val="en-US" w:eastAsia="pl-PL"/>
        </w:rPr>
        <w:t xml:space="preserve"> net profit was recorded by </w:t>
      </w:r>
      <w:r w:rsidR="00C30BF8" w:rsidRPr="00D55864">
        <w:rPr>
          <w:rFonts w:eastAsia="Times New Roman" w:cs="Times New Roman"/>
          <w:szCs w:val="19"/>
          <w:lang w:val="en-US" w:eastAsia="pl-PL"/>
        </w:rPr>
        <w:t>73</w:t>
      </w:r>
      <w:r w:rsidR="00C46F5C" w:rsidRPr="00D55864">
        <w:rPr>
          <w:rFonts w:eastAsia="Times New Roman" w:cs="Times New Roman"/>
          <w:szCs w:val="19"/>
          <w:lang w:val="en-US" w:eastAsia="pl-PL"/>
        </w:rPr>
        <w:t>.</w:t>
      </w:r>
      <w:r w:rsidR="00C30BF8" w:rsidRPr="00D55864">
        <w:rPr>
          <w:rFonts w:eastAsia="Times New Roman" w:cs="Times New Roman"/>
          <w:szCs w:val="19"/>
          <w:lang w:val="en-US" w:eastAsia="pl-PL"/>
        </w:rPr>
        <w:t>5</w:t>
      </w:r>
      <w:r w:rsidR="00293571" w:rsidRPr="00D55864">
        <w:rPr>
          <w:rFonts w:eastAsia="Times New Roman" w:cs="Times New Roman"/>
          <w:szCs w:val="19"/>
          <w:lang w:val="en-US" w:eastAsia="pl-PL"/>
        </w:rPr>
        <w:t>%</w:t>
      </w:r>
      <w:r w:rsidR="00C46F5C" w:rsidRPr="00D55864">
        <w:rPr>
          <w:rFonts w:eastAsia="Times New Roman" w:cs="Times New Roman"/>
          <w:szCs w:val="19"/>
          <w:lang w:val="en-US" w:eastAsia="pl-PL"/>
        </w:rPr>
        <w:t xml:space="preserve"> of all enterprises (it was </w:t>
      </w:r>
      <w:r w:rsidR="00C30BF8" w:rsidRPr="00D55864">
        <w:rPr>
          <w:rFonts w:eastAsia="Times New Roman" w:cs="Times New Roman"/>
          <w:szCs w:val="19"/>
          <w:lang w:val="en-US" w:eastAsia="pl-PL"/>
        </w:rPr>
        <w:t>71</w:t>
      </w:r>
      <w:r w:rsidR="004B512B" w:rsidRPr="00D55864">
        <w:rPr>
          <w:rFonts w:eastAsia="Times New Roman" w:cs="Times New Roman"/>
          <w:szCs w:val="19"/>
          <w:lang w:val="en-US" w:eastAsia="pl-PL"/>
        </w:rPr>
        <w:t>.</w:t>
      </w:r>
      <w:r w:rsidR="00C30BF8" w:rsidRPr="00D55864">
        <w:rPr>
          <w:rFonts w:eastAsia="Times New Roman" w:cs="Times New Roman"/>
          <w:szCs w:val="19"/>
          <w:lang w:val="en-US" w:eastAsia="pl-PL"/>
        </w:rPr>
        <w:t>0</w:t>
      </w:r>
      <w:r w:rsidR="00293571" w:rsidRPr="00D55864">
        <w:rPr>
          <w:rFonts w:eastAsia="Times New Roman" w:cs="Times New Roman"/>
          <w:szCs w:val="19"/>
          <w:lang w:val="en-US" w:eastAsia="pl-PL"/>
        </w:rPr>
        <w:t xml:space="preserve">% a year </w:t>
      </w:r>
      <w:r w:rsidR="002A184F" w:rsidRPr="00D55864">
        <w:rPr>
          <w:rFonts w:eastAsia="Times New Roman" w:cs="Times New Roman"/>
          <w:szCs w:val="19"/>
          <w:lang w:val="en-US" w:eastAsia="pl-PL"/>
        </w:rPr>
        <w:t>before</w:t>
      </w:r>
      <w:r w:rsidR="00293571" w:rsidRPr="00D55864">
        <w:rPr>
          <w:rFonts w:eastAsia="Times New Roman" w:cs="Times New Roman"/>
          <w:szCs w:val="19"/>
          <w:lang w:val="en-US" w:eastAsia="pl-PL"/>
        </w:rPr>
        <w:t>) and the share of the total revenues generated by these ent</w:t>
      </w:r>
      <w:r w:rsidR="007F364A" w:rsidRPr="00D55864">
        <w:rPr>
          <w:rFonts w:eastAsia="Times New Roman" w:cs="Times New Roman"/>
          <w:szCs w:val="19"/>
          <w:lang w:val="en-US" w:eastAsia="pl-PL"/>
        </w:rPr>
        <w:t xml:space="preserve">ities </w:t>
      </w:r>
      <w:r w:rsidR="00293571" w:rsidRPr="00D55864">
        <w:rPr>
          <w:rFonts w:eastAsia="Times New Roman" w:cs="Times New Roman"/>
          <w:szCs w:val="19"/>
          <w:lang w:val="en-US" w:eastAsia="pl-PL"/>
        </w:rPr>
        <w:t>in the total revenues of all ente</w:t>
      </w:r>
      <w:r w:rsidR="00E2565B" w:rsidRPr="00D55864">
        <w:rPr>
          <w:rFonts w:eastAsia="Times New Roman" w:cs="Times New Roman"/>
          <w:szCs w:val="19"/>
          <w:lang w:val="en-US" w:eastAsia="pl-PL"/>
        </w:rPr>
        <w:t>rprises</w:t>
      </w:r>
      <w:r w:rsidR="00F6527E" w:rsidRPr="00D55864">
        <w:rPr>
          <w:rFonts w:eastAsia="Times New Roman" w:cs="Times New Roman"/>
          <w:szCs w:val="19"/>
          <w:lang w:val="en-US" w:eastAsia="pl-PL"/>
        </w:rPr>
        <w:t xml:space="preserve"> in this section</w:t>
      </w:r>
      <w:r w:rsidR="008D34D6" w:rsidRPr="00D55864">
        <w:rPr>
          <w:rFonts w:eastAsia="Times New Roman" w:cs="Times New Roman"/>
          <w:szCs w:val="19"/>
          <w:lang w:val="en-US" w:eastAsia="pl-PL"/>
        </w:rPr>
        <w:t xml:space="preserve"> was </w:t>
      </w:r>
      <w:r w:rsidR="00F52488" w:rsidRPr="00D55864">
        <w:rPr>
          <w:rFonts w:eastAsia="Times New Roman" w:cs="Times New Roman"/>
          <w:szCs w:val="19"/>
          <w:lang w:val="en-US" w:eastAsia="pl-PL"/>
        </w:rPr>
        <w:t>8</w:t>
      </w:r>
      <w:r w:rsidR="00C30BF8" w:rsidRPr="00D55864">
        <w:rPr>
          <w:rFonts w:eastAsia="Times New Roman" w:cs="Times New Roman"/>
          <w:szCs w:val="19"/>
          <w:lang w:val="en-US" w:eastAsia="pl-PL"/>
        </w:rPr>
        <w:t>3</w:t>
      </w:r>
      <w:r w:rsidR="00C46F5C" w:rsidRPr="00D55864">
        <w:rPr>
          <w:rFonts w:eastAsia="Times New Roman" w:cs="Times New Roman"/>
          <w:szCs w:val="19"/>
          <w:lang w:val="en-US" w:eastAsia="pl-PL"/>
        </w:rPr>
        <w:t>.</w:t>
      </w:r>
      <w:r w:rsidR="00C30BF8" w:rsidRPr="00D55864">
        <w:rPr>
          <w:rFonts w:eastAsia="Times New Roman" w:cs="Times New Roman"/>
          <w:szCs w:val="19"/>
          <w:lang w:val="en-US" w:eastAsia="pl-PL"/>
        </w:rPr>
        <w:t>4</w:t>
      </w:r>
      <w:r w:rsidR="008D34D6" w:rsidRPr="00D55864">
        <w:rPr>
          <w:rFonts w:eastAsia="Times New Roman" w:cs="Times New Roman"/>
          <w:szCs w:val="19"/>
          <w:lang w:val="en-US" w:eastAsia="pl-PL"/>
        </w:rPr>
        <w:t xml:space="preserve">% (compared to </w:t>
      </w:r>
      <w:r w:rsidR="00C30BF8" w:rsidRPr="00D55864">
        <w:rPr>
          <w:rFonts w:eastAsia="Times New Roman" w:cs="Times New Roman"/>
          <w:szCs w:val="19"/>
          <w:lang w:val="en-US" w:eastAsia="pl-PL"/>
        </w:rPr>
        <w:t>81</w:t>
      </w:r>
      <w:r w:rsidR="00C46F5C" w:rsidRPr="00D55864">
        <w:rPr>
          <w:rFonts w:eastAsia="Times New Roman" w:cs="Times New Roman"/>
          <w:szCs w:val="19"/>
          <w:lang w:val="en-US" w:eastAsia="pl-PL"/>
        </w:rPr>
        <w:t>.</w:t>
      </w:r>
      <w:r w:rsidR="00C30BF8" w:rsidRPr="00D55864">
        <w:rPr>
          <w:rFonts w:eastAsia="Times New Roman" w:cs="Times New Roman"/>
          <w:szCs w:val="19"/>
          <w:lang w:val="en-US" w:eastAsia="pl-PL"/>
        </w:rPr>
        <w:t>3</w:t>
      </w:r>
      <w:r w:rsidR="00293571" w:rsidRPr="00D55864">
        <w:rPr>
          <w:rFonts w:eastAsia="Times New Roman" w:cs="Times New Roman"/>
          <w:szCs w:val="19"/>
          <w:lang w:val="en-US" w:eastAsia="pl-PL"/>
        </w:rPr>
        <w:t xml:space="preserve">% a year </w:t>
      </w:r>
      <w:r w:rsidR="002A184F" w:rsidRPr="00D55864">
        <w:rPr>
          <w:rFonts w:eastAsia="Times New Roman" w:cs="Times New Roman"/>
          <w:szCs w:val="19"/>
          <w:lang w:val="en-US" w:eastAsia="pl-PL"/>
        </w:rPr>
        <w:t>before</w:t>
      </w:r>
      <w:r w:rsidR="00293571" w:rsidRPr="00D55864">
        <w:rPr>
          <w:rFonts w:eastAsia="Times New Roman" w:cs="Times New Roman"/>
          <w:szCs w:val="19"/>
          <w:lang w:val="en-US" w:eastAsia="pl-PL"/>
        </w:rPr>
        <w:t>).</w:t>
      </w:r>
    </w:p>
    <w:p w14:paraId="449DDC74" w14:textId="5C31D321" w:rsidR="00571CEB" w:rsidRPr="006048D5" w:rsidRDefault="00764A6C" w:rsidP="00216634">
      <w:pPr>
        <w:spacing w:line="288" w:lineRule="auto"/>
        <w:rPr>
          <w:rFonts w:eastAsia="Times New Roman" w:cs="Times New Roman"/>
          <w:b/>
          <w:szCs w:val="19"/>
          <w:lang w:val="en-US" w:eastAsia="pl-PL"/>
        </w:rPr>
      </w:pPr>
      <w:r>
        <w:rPr>
          <w:noProof/>
          <w:lang w:val="en-US"/>
        </w:rPr>
        <w:drawing>
          <wp:anchor distT="0" distB="0" distL="114300" distR="114300" simplePos="0" relativeHeight="251836416" behindDoc="0" locked="0" layoutInCell="1" allowOverlap="1" wp14:anchorId="4E0C844A" wp14:editId="7BB8CFE4">
            <wp:simplePos x="0" y="0"/>
            <wp:positionH relativeFrom="margin">
              <wp:align>left</wp:align>
            </wp:positionH>
            <wp:positionV relativeFrom="paragraph">
              <wp:posOffset>157480</wp:posOffset>
            </wp:positionV>
            <wp:extent cx="4581525" cy="2356485"/>
            <wp:effectExtent l="0" t="0" r="9525" b="5715"/>
            <wp:wrapTopAndBottom/>
            <wp:docPr id="7" name="Obraz 7" descr="Line chart. The data for Chart 1 can be found in the XLSX file titled Financial results of non-financial enterprises in the 1st half of 2026.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1525" cy="2356485"/>
                    </a:xfrm>
                    <a:prstGeom prst="rect">
                      <a:avLst/>
                    </a:prstGeom>
                    <a:noFill/>
                  </pic:spPr>
                </pic:pic>
              </a:graphicData>
            </a:graphic>
            <wp14:sizeRelH relativeFrom="margin">
              <wp14:pctWidth>0</wp14:pctWidth>
            </wp14:sizeRelH>
            <wp14:sizeRelV relativeFrom="margin">
              <wp14:pctHeight>0</wp14:pctHeight>
            </wp14:sizeRelV>
          </wp:anchor>
        </w:drawing>
      </w:r>
      <w:r w:rsidR="00571CEB" w:rsidRPr="006048D5">
        <w:rPr>
          <w:rFonts w:eastAsia="Times New Roman" w:cs="Times New Roman"/>
          <w:b/>
          <w:szCs w:val="19"/>
          <w:lang w:val="en-US" w:eastAsia="pl-PL"/>
        </w:rPr>
        <w:t>Chart 1. Profitability indicators</w:t>
      </w:r>
      <w:r w:rsidR="00E45A79" w:rsidRPr="006048D5">
        <w:rPr>
          <w:rFonts w:eastAsia="Times New Roman" w:cs="Times New Roman"/>
          <w:b/>
          <w:szCs w:val="19"/>
          <w:lang w:val="en-US" w:eastAsia="pl-PL"/>
        </w:rPr>
        <w:t xml:space="preserve"> </w:t>
      </w:r>
      <w:r w:rsidR="00DF661A" w:rsidRPr="006048D5">
        <w:rPr>
          <w:rFonts w:eastAsia="Times New Roman" w:cs="Times New Roman"/>
          <w:b/>
          <w:szCs w:val="19"/>
          <w:lang w:val="en-US" w:eastAsia="pl-PL"/>
        </w:rPr>
        <w:t>from</w:t>
      </w:r>
      <w:r w:rsidR="00180FCF" w:rsidRPr="006048D5">
        <w:rPr>
          <w:rFonts w:eastAsia="Times New Roman" w:cs="Times New Roman"/>
          <w:b/>
          <w:szCs w:val="19"/>
          <w:lang w:val="en-US" w:eastAsia="pl-PL"/>
        </w:rPr>
        <w:t xml:space="preserve"> 200</w:t>
      </w:r>
      <w:r w:rsidR="007B66ED" w:rsidRPr="006048D5">
        <w:rPr>
          <w:rFonts w:eastAsia="Times New Roman" w:cs="Times New Roman"/>
          <w:b/>
          <w:szCs w:val="19"/>
          <w:lang w:val="en-US" w:eastAsia="pl-PL"/>
        </w:rPr>
        <w:t>7</w:t>
      </w:r>
      <w:r w:rsidR="00571CEB" w:rsidRPr="006048D5">
        <w:rPr>
          <w:rFonts w:eastAsia="Times New Roman" w:cs="Times New Roman"/>
          <w:b/>
          <w:szCs w:val="19"/>
          <w:lang w:val="en-US" w:eastAsia="pl-PL"/>
        </w:rPr>
        <w:t xml:space="preserve"> </w:t>
      </w:r>
      <w:r w:rsidR="00180FCF" w:rsidRPr="006048D5">
        <w:rPr>
          <w:rFonts w:eastAsia="Times New Roman" w:cs="Times New Roman"/>
          <w:b/>
          <w:szCs w:val="19"/>
          <w:lang w:val="en-US" w:eastAsia="pl-PL"/>
        </w:rPr>
        <w:t>to 202</w:t>
      </w:r>
      <w:r w:rsidR="007B66ED" w:rsidRPr="006048D5">
        <w:rPr>
          <w:rFonts w:eastAsia="Times New Roman" w:cs="Times New Roman"/>
          <w:b/>
          <w:szCs w:val="19"/>
          <w:lang w:val="en-US" w:eastAsia="pl-PL"/>
        </w:rPr>
        <w:t>6</w:t>
      </w:r>
    </w:p>
    <w:p w14:paraId="7C9706BF" w14:textId="6E7DE202" w:rsidR="0000772B" w:rsidRPr="006048D5" w:rsidRDefault="0000772B" w:rsidP="00FB163D">
      <w:pPr>
        <w:pStyle w:val="LID"/>
        <w:contextualSpacing/>
        <w:rPr>
          <w:lang w:val="en-US"/>
        </w:rPr>
      </w:pPr>
    </w:p>
    <w:p w14:paraId="771F35B0" w14:textId="7401407C" w:rsidR="00FB163D" w:rsidRPr="006048D5" w:rsidRDefault="00FB163D" w:rsidP="00395F56">
      <w:pPr>
        <w:pStyle w:val="LID"/>
        <w:spacing w:before="360" w:line="240" w:lineRule="auto"/>
        <w:contextualSpacing/>
        <w:rPr>
          <w:lang w:val="en-US"/>
        </w:rPr>
      </w:pPr>
      <w:r w:rsidRPr="006048D5">
        <w:rPr>
          <w:lang w:val="en-US"/>
        </w:rPr>
        <w:lastRenderedPageBreak/>
        <w:t xml:space="preserve">Table 1. Basic financial data of surveyed </w:t>
      </w:r>
      <w:r w:rsidR="00045D14" w:rsidRPr="006048D5">
        <w:rPr>
          <w:lang w:val="en-US"/>
        </w:rPr>
        <w:t xml:space="preserve">non-financial </w:t>
      </w:r>
      <w:r w:rsidRPr="006048D5">
        <w:rPr>
          <w:lang w:val="en-US"/>
        </w:rPr>
        <w:t>enterprises</w:t>
      </w:r>
    </w:p>
    <w:tbl>
      <w:tblPr>
        <w:tblW w:w="7902" w:type="dxa"/>
        <w:tblCellMar>
          <w:left w:w="70" w:type="dxa"/>
          <w:right w:w="70" w:type="dxa"/>
        </w:tblCellMar>
        <w:tblLook w:val="04A0" w:firstRow="1" w:lastRow="0" w:firstColumn="1" w:lastColumn="0" w:noHBand="0" w:noVBand="1"/>
        <w:tblCaption w:val="Table 1. Basic financial data of surveyed non-financial enterprises"/>
        <w:tblDescription w:val="Table. The data for Table 1 can be found in the XLSX file titled  Financial results of non-financial enterprises in the 1st half of 2026 Table in XLSX format."/>
      </w:tblPr>
      <w:tblGrid>
        <w:gridCol w:w="3634"/>
        <w:gridCol w:w="1422"/>
        <w:gridCol w:w="1448"/>
        <w:gridCol w:w="1398"/>
      </w:tblGrid>
      <w:tr w:rsidR="006A24EF" w:rsidRPr="006048D5" w14:paraId="32907075" w14:textId="77777777" w:rsidTr="00BF0182">
        <w:trPr>
          <w:trHeight w:val="216"/>
        </w:trPr>
        <w:tc>
          <w:tcPr>
            <w:tcW w:w="3634" w:type="dxa"/>
            <w:vMerge w:val="restart"/>
            <w:tcBorders>
              <w:top w:val="single" w:sz="4" w:space="0" w:color="212492"/>
              <w:left w:val="nil"/>
              <w:bottom w:val="single" w:sz="8" w:space="0" w:color="000000"/>
              <w:right w:val="single" w:sz="4" w:space="0" w:color="212492"/>
            </w:tcBorders>
            <w:shd w:val="clear" w:color="auto" w:fill="auto"/>
            <w:noWrap/>
            <w:vAlign w:val="center"/>
            <w:hideMark/>
          </w:tcPr>
          <w:p w14:paraId="035BA231" w14:textId="77777777" w:rsidR="00FB163D" w:rsidRPr="006048D5" w:rsidRDefault="00FB163D" w:rsidP="00395F56">
            <w:pPr>
              <w:jc w:val="center"/>
              <w:rPr>
                <w:rFonts w:eastAsia="Times New Roman" w:cs="Calibri"/>
                <w:color w:val="000000"/>
                <w:szCs w:val="19"/>
                <w:lang w:eastAsia="pl-PL"/>
              </w:rPr>
            </w:pPr>
            <w:bookmarkStart w:id="0" w:name="_Hlk230176465"/>
            <w:r w:rsidRPr="006048D5">
              <w:rPr>
                <w:rFonts w:eastAsia="Times New Roman" w:cs="Calibri"/>
                <w:color w:val="000000"/>
                <w:szCs w:val="19"/>
                <w:lang w:eastAsia="pl-PL"/>
              </w:rPr>
              <w:t>SPECIFICATION</w:t>
            </w:r>
          </w:p>
        </w:tc>
        <w:tc>
          <w:tcPr>
            <w:tcW w:w="1422" w:type="dxa"/>
            <w:tcBorders>
              <w:top w:val="single" w:sz="4" w:space="0" w:color="212492"/>
              <w:left w:val="nil"/>
              <w:bottom w:val="single" w:sz="4" w:space="0" w:color="212492"/>
              <w:right w:val="single" w:sz="4" w:space="0" w:color="212492"/>
            </w:tcBorders>
            <w:shd w:val="clear" w:color="auto" w:fill="auto"/>
            <w:noWrap/>
            <w:vAlign w:val="center"/>
            <w:hideMark/>
          </w:tcPr>
          <w:p w14:paraId="6D69F203" w14:textId="3D86A8FE" w:rsidR="00FB163D" w:rsidRPr="006048D5" w:rsidRDefault="00D115BF" w:rsidP="00853232">
            <w:pPr>
              <w:spacing w:line="288" w:lineRule="auto"/>
              <w:jc w:val="center"/>
              <w:rPr>
                <w:rFonts w:eastAsia="Times New Roman" w:cs="Calibri"/>
                <w:color w:val="000000"/>
                <w:spacing w:val="-2"/>
                <w:szCs w:val="19"/>
                <w:lang w:val="en-US" w:eastAsia="pl-PL"/>
              </w:rPr>
            </w:pPr>
            <w:r w:rsidRPr="006048D5">
              <w:rPr>
                <w:rFonts w:eastAsia="Times New Roman" w:cs="Calibri"/>
                <w:color w:val="000000"/>
                <w:spacing w:val="-2"/>
                <w:szCs w:val="19"/>
                <w:lang w:val="en-US" w:eastAsia="pl-PL"/>
              </w:rPr>
              <w:t>Jan.-</w:t>
            </w:r>
            <w:r w:rsidR="00C30BF8">
              <w:rPr>
                <w:rFonts w:eastAsia="Times New Roman" w:cs="Calibri"/>
                <w:color w:val="000000"/>
                <w:spacing w:val="-2"/>
                <w:szCs w:val="19"/>
                <w:lang w:val="en-US" w:eastAsia="pl-PL"/>
              </w:rPr>
              <w:t>June</w:t>
            </w:r>
            <w:r w:rsidR="007E6B8B" w:rsidRPr="006048D5">
              <w:rPr>
                <w:rFonts w:eastAsia="Times New Roman" w:cs="Calibri"/>
                <w:color w:val="000000"/>
                <w:spacing w:val="-2"/>
                <w:szCs w:val="19"/>
                <w:lang w:val="en-US" w:eastAsia="pl-PL"/>
              </w:rPr>
              <w:t xml:space="preserve"> 202</w:t>
            </w:r>
            <w:r w:rsidR="00E65AF9" w:rsidRPr="006048D5">
              <w:rPr>
                <w:rFonts w:eastAsia="Times New Roman" w:cs="Calibri"/>
                <w:color w:val="000000"/>
                <w:spacing w:val="-2"/>
                <w:szCs w:val="19"/>
                <w:lang w:val="en-US" w:eastAsia="pl-PL"/>
              </w:rPr>
              <w:t>5</w:t>
            </w:r>
          </w:p>
        </w:tc>
        <w:tc>
          <w:tcPr>
            <w:tcW w:w="1448" w:type="dxa"/>
            <w:tcBorders>
              <w:top w:val="single" w:sz="4" w:space="0" w:color="212492"/>
              <w:left w:val="nil"/>
              <w:bottom w:val="single" w:sz="4" w:space="0" w:color="212492"/>
              <w:right w:val="single" w:sz="4" w:space="0" w:color="212492"/>
            </w:tcBorders>
            <w:shd w:val="clear" w:color="auto" w:fill="auto"/>
            <w:noWrap/>
            <w:vAlign w:val="center"/>
            <w:hideMark/>
          </w:tcPr>
          <w:p w14:paraId="1476507B" w14:textId="7228F773" w:rsidR="00FB163D" w:rsidRPr="006048D5" w:rsidRDefault="00D115BF" w:rsidP="00853232">
            <w:pPr>
              <w:spacing w:line="288" w:lineRule="auto"/>
              <w:jc w:val="center"/>
              <w:rPr>
                <w:rFonts w:eastAsia="Times New Roman" w:cs="Calibri"/>
                <w:color w:val="000000"/>
                <w:spacing w:val="-2"/>
                <w:szCs w:val="19"/>
                <w:lang w:val="en-US" w:eastAsia="pl-PL"/>
              </w:rPr>
            </w:pPr>
            <w:r w:rsidRPr="006048D5">
              <w:rPr>
                <w:rFonts w:eastAsia="Times New Roman" w:cs="Calibri"/>
                <w:color w:val="000000"/>
                <w:spacing w:val="-2"/>
                <w:szCs w:val="19"/>
                <w:lang w:val="en-US" w:eastAsia="pl-PL"/>
              </w:rPr>
              <w:t>Jan.-</w:t>
            </w:r>
            <w:r w:rsidR="00C30BF8">
              <w:rPr>
                <w:rFonts w:eastAsia="Times New Roman" w:cs="Calibri"/>
                <w:color w:val="000000"/>
                <w:spacing w:val="-2"/>
                <w:szCs w:val="19"/>
                <w:lang w:val="en-US" w:eastAsia="pl-PL"/>
              </w:rPr>
              <w:t>June</w:t>
            </w:r>
            <w:r w:rsidR="00E65AF9" w:rsidRPr="006048D5">
              <w:rPr>
                <w:rFonts w:eastAsia="Times New Roman" w:cs="Calibri"/>
                <w:color w:val="000000"/>
                <w:spacing w:val="-2"/>
                <w:szCs w:val="19"/>
                <w:lang w:val="en-US" w:eastAsia="pl-PL"/>
              </w:rPr>
              <w:t xml:space="preserve"> </w:t>
            </w:r>
            <w:r w:rsidR="007E6B8B" w:rsidRPr="006048D5">
              <w:rPr>
                <w:rFonts w:eastAsia="Times New Roman" w:cs="Calibri"/>
                <w:color w:val="000000"/>
                <w:spacing w:val="-2"/>
                <w:szCs w:val="19"/>
                <w:lang w:val="en-US" w:eastAsia="pl-PL"/>
              </w:rPr>
              <w:t>202</w:t>
            </w:r>
            <w:r w:rsidR="00E65AF9" w:rsidRPr="006048D5">
              <w:rPr>
                <w:rFonts w:eastAsia="Times New Roman" w:cs="Calibri"/>
                <w:color w:val="000000"/>
                <w:spacing w:val="-2"/>
                <w:szCs w:val="19"/>
                <w:lang w:val="en-US" w:eastAsia="pl-PL"/>
              </w:rPr>
              <w:t>6</w:t>
            </w:r>
          </w:p>
        </w:tc>
        <w:tc>
          <w:tcPr>
            <w:tcW w:w="1398" w:type="dxa"/>
            <w:vMerge w:val="restart"/>
            <w:tcBorders>
              <w:top w:val="single" w:sz="4" w:space="0" w:color="212492"/>
              <w:left w:val="single" w:sz="4" w:space="0" w:color="212492"/>
              <w:bottom w:val="single" w:sz="8" w:space="0" w:color="000000"/>
              <w:right w:val="nil"/>
            </w:tcBorders>
            <w:shd w:val="clear" w:color="auto" w:fill="auto"/>
            <w:noWrap/>
            <w:vAlign w:val="center"/>
            <w:hideMark/>
          </w:tcPr>
          <w:p w14:paraId="19FA4E09" w14:textId="64BC3194" w:rsidR="00FB163D" w:rsidRPr="006048D5" w:rsidRDefault="00D115BF" w:rsidP="00853232">
            <w:pPr>
              <w:spacing w:line="288" w:lineRule="auto"/>
              <w:jc w:val="center"/>
              <w:rPr>
                <w:rFonts w:eastAsia="Times New Roman" w:cs="Calibri"/>
                <w:szCs w:val="19"/>
                <w:lang w:val="en-US" w:eastAsia="pl-PL"/>
              </w:rPr>
            </w:pPr>
            <w:r w:rsidRPr="006048D5">
              <w:rPr>
                <w:rFonts w:eastAsia="Times New Roman" w:cs="Calibri"/>
                <w:szCs w:val="19"/>
                <w:lang w:val="en-US" w:eastAsia="pl-PL"/>
              </w:rPr>
              <w:t>Jan.-</w:t>
            </w:r>
            <w:r w:rsidR="00C30BF8">
              <w:rPr>
                <w:rFonts w:eastAsia="Times New Roman" w:cs="Calibri"/>
                <w:szCs w:val="19"/>
                <w:lang w:val="en-US" w:eastAsia="pl-PL"/>
              </w:rPr>
              <w:t>June</w:t>
            </w:r>
            <w:r w:rsidR="00880777" w:rsidRPr="006048D5">
              <w:rPr>
                <w:rFonts w:eastAsia="Times New Roman" w:cs="Calibri"/>
                <w:szCs w:val="19"/>
                <w:lang w:val="en-US" w:eastAsia="pl-PL"/>
              </w:rPr>
              <w:t xml:space="preserve"> </w:t>
            </w:r>
            <w:r w:rsidR="007E6B8B" w:rsidRPr="006048D5">
              <w:rPr>
                <w:rFonts w:eastAsia="Times New Roman" w:cs="Calibri"/>
                <w:szCs w:val="19"/>
                <w:lang w:val="en-US" w:eastAsia="pl-PL"/>
              </w:rPr>
              <w:t>202</w:t>
            </w:r>
            <w:r w:rsidR="00E65AF9" w:rsidRPr="006048D5">
              <w:rPr>
                <w:rFonts w:eastAsia="Times New Roman" w:cs="Calibri"/>
                <w:szCs w:val="19"/>
                <w:lang w:val="en-US" w:eastAsia="pl-PL"/>
              </w:rPr>
              <w:t>5</w:t>
            </w:r>
            <w:r w:rsidR="00FB163D" w:rsidRPr="006048D5">
              <w:rPr>
                <w:rFonts w:eastAsia="Times New Roman" w:cs="Calibri"/>
                <w:szCs w:val="19"/>
                <w:lang w:val="en-US" w:eastAsia="pl-PL"/>
              </w:rPr>
              <w:t xml:space="preserve"> = 100</w:t>
            </w:r>
          </w:p>
        </w:tc>
      </w:tr>
      <w:tr w:rsidR="00FB163D" w:rsidRPr="006048D5" w14:paraId="5C49BA28" w14:textId="77777777" w:rsidTr="00BF0182">
        <w:trPr>
          <w:trHeight w:val="213"/>
        </w:trPr>
        <w:tc>
          <w:tcPr>
            <w:tcW w:w="3634" w:type="dxa"/>
            <w:vMerge/>
            <w:tcBorders>
              <w:top w:val="single" w:sz="8" w:space="0" w:color="000000"/>
              <w:left w:val="nil"/>
              <w:bottom w:val="single" w:sz="4" w:space="0" w:color="212492"/>
              <w:right w:val="single" w:sz="4" w:space="0" w:color="212492"/>
            </w:tcBorders>
            <w:vAlign w:val="center"/>
            <w:hideMark/>
          </w:tcPr>
          <w:p w14:paraId="6A371364" w14:textId="77777777" w:rsidR="00FB163D" w:rsidRPr="006048D5" w:rsidRDefault="00FB163D" w:rsidP="00D07B6E">
            <w:pPr>
              <w:spacing w:before="0" w:after="0" w:line="240" w:lineRule="auto"/>
              <w:rPr>
                <w:rFonts w:eastAsia="Times New Roman" w:cs="Calibri"/>
                <w:color w:val="000000"/>
                <w:szCs w:val="19"/>
                <w:lang w:val="en-US" w:eastAsia="pl-PL"/>
              </w:rPr>
            </w:pPr>
          </w:p>
        </w:tc>
        <w:tc>
          <w:tcPr>
            <w:tcW w:w="2870" w:type="dxa"/>
            <w:gridSpan w:val="2"/>
            <w:tcBorders>
              <w:top w:val="single" w:sz="4" w:space="0" w:color="212492"/>
              <w:left w:val="nil"/>
              <w:bottom w:val="single" w:sz="4" w:space="0" w:color="212492"/>
              <w:right w:val="single" w:sz="4" w:space="0" w:color="212492"/>
            </w:tcBorders>
            <w:shd w:val="clear" w:color="auto" w:fill="auto"/>
            <w:noWrap/>
            <w:vAlign w:val="center"/>
            <w:hideMark/>
          </w:tcPr>
          <w:p w14:paraId="5DEFC9D4" w14:textId="77777777" w:rsidR="00FB163D" w:rsidRPr="006048D5" w:rsidRDefault="00FB163D" w:rsidP="00853232">
            <w:pPr>
              <w:spacing w:line="288" w:lineRule="auto"/>
              <w:jc w:val="center"/>
              <w:rPr>
                <w:rFonts w:eastAsia="Times New Roman" w:cs="Calibri"/>
                <w:color w:val="000000"/>
                <w:szCs w:val="19"/>
                <w:lang w:val="en-US" w:eastAsia="pl-PL"/>
              </w:rPr>
            </w:pPr>
            <w:r w:rsidRPr="006048D5">
              <w:rPr>
                <w:rFonts w:eastAsia="Times New Roman" w:cs="Calibri"/>
                <w:color w:val="000000"/>
                <w:szCs w:val="19"/>
                <w:lang w:val="en-US" w:eastAsia="pl-PL"/>
              </w:rPr>
              <w:t>in million PLN</w:t>
            </w:r>
          </w:p>
        </w:tc>
        <w:tc>
          <w:tcPr>
            <w:tcW w:w="1398" w:type="dxa"/>
            <w:vMerge/>
            <w:tcBorders>
              <w:top w:val="nil"/>
              <w:left w:val="single" w:sz="4" w:space="0" w:color="212492"/>
              <w:bottom w:val="single" w:sz="4" w:space="0" w:color="212492"/>
              <w:right w:val="nil"/>
            </w:tcBorders>
            <w:vAlign w:val="center"/>
            <w:hideMark/>
          </w:tcPr>
          <w:p w14:paraId="531EB670" w14:textId="77777777" w:rsidR="00FB163D" w:rsidRPr="006048D5" w:rsidRDefault="00FB163D" w:rsidP="00D07B6E">
            <w:pPr>
              <w:spacing w:before="0" w:after="0" w:line="240" w:lineRule="auto"/>
              <w:rPr>
                <w:rFonts w:eastAsia="Times New Roman" w:cs="Calibri"/>
                <w:color w:val="000000"/>
                <w:szCs w:val="19"/>
                <w:lang w:val="en-US" w:eastAsia="pl-PL"/>
              </w:rPr>
            </w:pPr>
          </w:p>
        </w:tc>
      </w:tr>
      <w:tr w:rsidR="00E03FB4" w:rsidRPr="006048D5" w14:paraId="0FD41EF1" w14:textId="77777777" w:rsidTr="00382610">
        <w:trPr>
          <w:trHeight w:val="499"/>
        </w:trPr>
        <w:tc>
          <w:tcPr>
            <w:tcW w:w="3634" w:type="dxa"/>
            <w:tcBorders>
              <w:top w:val="single" w:sz="4" w:space="0" w:color="212492"/>
              <w:left w:val="nil"/>
              <w:bottom w:val="single" w:sz="4" w:space="0" w:color="212492"/>
              <w:right w:val="single" w:sz="4" w:space="0" w:color="212492"/>
            </w:tcBorders>
            <w:shd w:val="clear" w:color="auto" w:fill="auto"/>
            <w:noWrap/>
            <w:vAlign w:val="center"/>
            <w:hideMark/>
          </w:tcPr>
          <w:p w14:paraId="137777B6" w14:textId="77777777" w:rsidR="00E03FB4" w:rsidRPr="006048D5" w:rsidRDefault="00E03FB4" w:rsidP="00E03FB4">
            <w:pPr>
              <w:spacing w:before="6" w:after="0" w:line="240" w:lineRule="auto"/>
              <w:rPr>
                <w:rFonts w:eastAsia="Times New Roman" w:cs="Calibri"/>
                <w:color w:val="000000"/>
                <w:szCs w:val="19"/>
                <w:lang w:val="en-US" w:eastAsia="pl-PL"/>
              </w:rPr>
            </w:pPr>
            <w:r w:rsidRPr="006048D5">
              <w:rPr>
                <w:rFonts w:eastAsia="Times New Roman" w:cs="Calibri"/>
                <w:color w:val="000000"/>
                <w:szCs w:val="19"/>
                <w:lang w:val="en-US" w:eastAsia="pl-PL"/>
              </w:rPr>
              <w:t>Total revenues</w:t>
            </w:r>
          </w:p>
        </w:tc>
        <w:tc>
          <w:tcPr>
            <w:tcW w:w="1422" w:type="dxa"/>
            <w:tcBorders>
              <w:top w:val="single" w:sz="4" w:space="0" w:color="212492"/>
              <w:left w:val="nil"/>
              <w:bottom w:val="single" w:sz="4" w:space="0" w:color="212492"/>
              <w:right w:val="single" w:sz="4" w:space="0" w:color="212492"/>
            </w:tcBorders>
            <w:shd w:val="clear" w:color="auto" w:fill="auto"/>
            <w:noWrap/>
            <w:vAlign w:val="center"/>
          </w:tcPr>
          <w:p w14:paraId="69383929" w14:textId="6A481665" w:rsidR="00E03FB4" w:rsidRPr="00D55864" w:rsidRDefault="00E03FB4" w:rsidP="00E03FB4">
            <w:pPr>
              <w:spacing w:before="0" w:after="0" w:line="240" w:lineRule="auto"/>
              <w:jc w:val="right"/>
              <w:rPr>
                <w:rFonts w:cs="Calibri"/>
                <w:color w:val="000000"/>
                <w:szCs w:val="19"/>
              </w:rPr>
            </w:pPr>
            <w:r w:rsidRPr="00D55864">
              <w:rPr>
                <w:rFonts w:cs="Calibri"/>
                <w:szCs w:val="19"/>
              </w:rPr>
              <w:t>2,569,217.9</w:t>
            </w:r>
          </w:p>
        </w:tc>
        <w:tc>
          <w:tcPr>
            <w:tcW w:w="1448" w:type="dxa"/>
            <w:tcBorders>
              <w:top w:val="single" w:sz="4" w:space="0" w:color="212492"/>
              <w:left w:val="nil"/>
              <w:bottom w:val="single" w:sz="4" w:space="0" w:color="212492"/>
              <w:right w:val="single" w:sz="4" w:space="0" w:color="212492"/>
            </w:tcBorders>
            <w:shd w:val="clear" w:color="auto" w:fill="auto"/>
            <w:noWrap/>
          </w:tcPr>
          <w:p w14:paraId="2CF5D501" w14:textId="5F7EA811" w:rsidR="00E03FB4" w:rsidRPr="00D55864" w:rsidRDefault="00E03FB4" w:rsidP="00E03FB4">
            <w:pPr>
              <w:jc w:val="right"/>
              <w:rPr>
                <w:rFonts w:cs="Calibri"/>
                <w:color w:val="000000"/>
                <w:szCs w:val="19"/>
              </w:rPr>
            </w:pPr>
            <w:r w:rsidRPr="00D55864">
              <w:rPr>
                <w:rFonts w:cs="Calibri"/>
                <w:szCs w:val="19"/>
              </w:rPr>
              <w:t>2,750,504.6</w:t>
            </w:r>
          </w:p>
        </w:tc>
        <w:tc>
          <w:tcPr>
            <w:tcW w:w="1398" w:type="dxa"/>
            <w:tcBorders>
              <w:top w:val="single" w:sz="4" w:space="0" w:color="212492"/>
              <w:left w:val="single" w:sz="4" w:space="0" w:color="212492"/>
              <w:bottom w:val="single" w:sz="4" w:space="0" w:color="212492"/>
              <w:right w:val="nil"/>
            </w:tcBorders>
            <w:shd w:val="clear" w:color="auto" w:fill="auto"/>
            <w:noWrap/>
            <w:vAlign w:val="center"/>
          </w:tcPr>
          <w:p w14:paraId="6DF94B8C" w14:textId="0E541656" w:rsidR="00E03FB4" w:rsidRPr="00D55864" w:rsidRDefault="00E03FB4" w:rsidP="00E03FB4">
            <w:pPr>
              <w:jc w:val="right"/>
              <w:rPr>
                <w:rFonts w:cs="Calibri"/>
                <w:color w:val="000000"/>
                <w:szCs w:val="19"/>
              </w:rPr>
            </w:pPr>
            <w:r w:rsidRPr="00D55864">
              <w:rPr>
                <w:rFonts w:cs="Calibri"/>
                <w:szCs w:val="19"/>
              </w:rPr>
              <w:t>107.1</w:t>
            </w:r>
          </w:p>
        </w:tc>
      </w:tr>
      <w:tr w:rsidR="00E03FB4" w:rsidRPr="006048D5" w14:paraId="0C5FB10F" w14:textId="77777777" w:rsidTr="00382610">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57B3B860" w14:textId="79480A6B" w:rsidR="00E03FB4" w:rsidRPr="006048D5" w:rsidRDefault="00E03FB4" w:rsidP="00E03FB4">
            <w:pPr>
              <w:spacing w:before="12" w:after="0" w:line="240" w:lineRule="auto"/>
              <w:ind w:left="176"/>
              <w:rPr>
                <w:rFonts w:eastAsia="Times New Roman" w:cs="Calibri"/>
                <w:color w:val="000000"/>
                <w:szCs w:val="19"/>
                <w:lang w:val="en-US" w:eastAsia="pl-PL"/>
              </w:rPr>
            </w:pPr>
            <w:r w:rsidRPr="006048D5">
              <w:rPr>
                <w:rFonts w:eastAsia="Times New Roman" w:cs="Calibri"/>
                <w:color w:val="000000"/>
                <w:szCs w:val="19"/>
                <w:lang w:val="en-US" w:eastAsia="pl-PL"/>
              </w:rPr>
              <w:t>of which net revenues from sale</w:t>
            </w:r>
            <w:r w:rsidRPr="006048D5">
              <w:rPr>
                <w:rFonts w:eastAsia="Times New Roman" w:cs="Calibri"/>
                <w:color w:val="000000"/>
                <w:szCs w:val="19"/>
                <w:lang w:val="en-US" w:eastAsia="pl-PL"/>
              </w:rPr>
              <w:br/>
              <w:t xml:space="preserve"> of products and goods</w:t>
            </w:r>
          </w:p>
        </w:tc>
        <w:tc>
          <w:tcPr>
            <w:tcW w:w="1422" w:type="dxa"/>
            <w:tcBorders>
              <w:top w:val="nil"/>
              <w:left w:val="nil"/>
              <w:bottom w:val="single" w:sz="4" w:space="0" w:color="212492"/>
              <w:right w:val="single" w:sz="4" w:space="0" w:color="212492"/>
            </w:tcBorders>
            <w:shd w:val="clear" w:color="auto" w:fill="auto"/>
            <w:noWrap/>
            <w:vAlign w:val="center"/>
          </w:tcPr>
          <w:p w14:paraId="24B516E4" w14:textId="7D431AC8" w:rsidR="00E03FB4" w:rsidRPr="00D55864" w:rsidRDefault="00E03FB4" w:rsidP="00E03FB4">
            <w:pPr>
              <w:jc w:val="right"/>
              <w:rPr>
                <w:rFonts w:cs="Calibri"/>
                <w:color w:val="000000"/>
                <w:szCs w:val="19"/>
              </w:rPr>
            </w:pPr>
            <w:r w:rsidRPr="00D55864">
              <w:rPr>
                <w:rFonts w:cs="Calibri"/>
                <w:szCs w:val="19"/>
              </w:rPr>
              <w:t>2,478,051.4</w:t>
            </w:r>
          </w:p>
        </w:tc>
        <w:tc>
          <w:tcPr>
            <w:tcW w:w="1448" w:type="dxa"/>
            <w:tcBorders>
              <w:top w:val="nil"/>
              <w:left w:val="nil"/>
              <w:bottom w:val="single" w:sz="4" w:space="0" w:color="212492"/>
              <w:right w:val="single" w:sz="4" w:space="0" w:color="212492"/>
            </w:tcBorders>
            <w:shd w:val="clear" w:color="auto" w:fill="auto"/>
            <w:noWrap/>
            <w:vAlign w:val="center"/>
          </w:tcPr>
          <w:p w14:paraId="523BDE67" w14:textId="0D0FA375" w:rsidR="00E03FB4" w:rsidRPr="00D55864" w:rsidRDefault="00E03FB4" w:rsidP="00E03FB4">
            <w:pPr>
              <w:jc w:val="right"/>
              <w:rPr>
                <w:rFonts w:cs="Calibri"/>
                <w:color w:val="000000"/>
                <w:szCs w:val="19"/>
              </w:rPr>
            </w:pPr>
            <w:r w:rsidRPr="00D55864">
              <w:rPr>
                <w:rFonts w:cs="Calibri"/>
                <w:szCs w:val="19"/>
              </w:rPr>
              <w:t>2,649,096.5</w:t>
            </w:r>
          </w:p>
        </w:tc>
        <w:tc>
          <w:tcPr>
            <w:tcW w:w="1398" w:type="dxa"/>
            <w:tcBorders>
              <w:top w:val="nil"/>
              <w:left w:val="nil"/>
              <w:bottom w:val="single" w:sz="4" w:space="0" w:color="212492"/>
              <w:right w:val="nil"/>
            </w:tcBorders>
            <w:shd w:val="clear" w:color="auto" w:fill="auto"/>
            <w:noWrap/>
            <w:vAlign w:val="center"/>
          </w:tcPr>
          <w:p w14:paraId="5DCFEA63" w14:textId="7C3ABCB0" w:rsidR="00E03FB4" w:rsidRPr="00D55864" w:rsidRDefault="00E03FB4" w:rsidP="00E03FB4">
            <w:pPr>
              <w:jc w:val="right"/>
              <w:rPr>
                <w:rFonts w:cs="Calibri"/>
                <w:color w:val="000000"/>
                <w:szCs w:val="19"/>
              </w:rPr>
            </w:pPr>
            <w:r w:rsidRPr="00D55864">
              <w:rPr>
                <w:rFonts w:cs="Calibri"/>
                <w:szCs w:val="19"/>
              </w:rPr>
              <w:t>106.9</w:t>
            </w:r>
          </w:p>
        </w:tc>
      </w:tr>
      <w:tr w:rsidR="00E03FB4" w:rsidRPr="006048D5" w14:paraId="6C8C3BA6" w14:textId="77777777" w:rsidTr="00382610">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4E183ECD" w14:textId="77777777" w:rsidR="00E03FB4" w:rsidRPr="006048D5" w:rsidRDefault="00E03FB4" w:rsidP="00E03FB4">
            <w:pPr>
              <w:spacing w:before="6" w:after="0" w:line="240" w:lineRule="auto"/>
              <w:rPr>
                <w:rFonts w:eastAsia="Times New Roman" w:cs="Calibri"/>
                <w:color w:val="000000"/>
                <w:szCs w:val="19"/>
                <w:lang w:eastAsia="pl-PL"/>
              </w:rPr>
            </w:pPr>
            <w:r w:rsidRPr="006048D5">
              <w:rPr>
                <w:rFonts w:eastAsia="Times New Roman" w:cs="Calibri"/>
                <w:color w:val="000000"/>
                <w:szCs w:val="19"/>
                <w:lang w:eastAsia="pl-PL"/>
              </w:rPr>
              <w:t xml:space="preserve">Total </w:t>
            </w:r>
            <w:proofErr w:type="spellStart"/>
            <w:r w:rsidRPr="006048D5">
              <w:rPr>
                <w:rFonts w:eastAsia="Times New Roman" w:cs="Calibri"/>
                <w:color w:val="000000"/>
                <w:szCs w:val="19"/>
                <w:lang w:eastAsia="pl-PL"/>
              </w:rPr>
              <w:t>costs</w:t>
            </w:r>
            <w:proofErr w:type="spellEnd"/>
          </w:p>
        </w:tc>
        <w:tc>
          <w:tcPr>
            <w:tcW w:w="1422" w:type="dxa"/>
            <w:tcBorders>
              <w:top w:val="nil"/>
              <w:left w:val="nil"/>
              <w:bottom w:val="single" w:sz="4" w:space="0" w:color="212492"/>
              <w:right w:val="single" w:sz="4" w:space="0" w:color="212492"/>
            </w:tcBorders>
            <w:shd w:val="clear" w:color="auto" w:fill="auto"/>
            <w:noWrap/>
            <w:vAlign w:val="center"/>
          </w:tcPr>
          <w:p w14:paraId="132E1AB6" w14:textId="23675816" w:rsidR="00E03FB4" w:rsidRPr="00D55864" w:rsidRDefault="00E03FB4" w:rsidP="00E03FB4">
            <w:pPr>
              <w:jc w:val="right"/>
              <w:rPr>
                <w:rFonts w:cs="Calibri"/>
                <w:color w:val="000000"/>
                <w:szCs w:val="19"/>
              </w:rPr>
            </w:pPr>
            <w:r w:rsidRPr="00D55864">
              <w:rPr>
                <w:rFonts w:cs="Calibri"/>
                <w:szCs w:val="19"/>
              </w:rPr>
              <w:t>2,444,629.5</w:t>
            </w:r>
          </w:p>
        </w:tc>
        <w:tc>
          <w:tcPr>
            <w:tcW w:w="1448" w:type="dxa"/>
            <w:tcBorders>
              <w:top w:val="nil"/>
              <w:left w:val="nil"/>
              <w:bottom w:val="single" w:sz="4" w:space="0" w:color="212492"/>
              <w:right w:val="single" w:sz="4" w:space="0" w:color="212492"/>
            </w:tcBorders>
            <w:shd w:val="clear" w:color="auto" w:fill="auto"/>
            <w:noWrap/>
          </w:tcPr>
          <w:p w14:paraId="6AC38298" w14:textId="5B1ADE07" w:rsidR="00E03FB4" w:rsidRPr="00D55864" w:rsidRDefault="00E03FB4" w:rsidP="00E03FB4">
            <w:pPr>
              <w:jc w:val="right"/>
              <w:rPr>
                <w:rFonts w:cs="Calibri"/>
                <w:color w:val="000000"/>
                <w:szCs w:val="19"/>
              </w:rPr>
            </w:pPr>
            <w:r w:rsidRPr="00D55864">
              <w:rPr>
                <w:rFonts w:cs="Calibri"/>
                <w:szCs w:val="19"/>
              </w:rPr>
              <w:t>2,589,691.6</w:t>
            </w:r>
          </w:p>
        </w:tc>
        <w:tc>
          <w:tcPr>
            <w:tcW w:w="1398" w:type="dxa"/>
            <w:tcBorders>
              <w:top w:val="nil"/>
              <w:left w:val="nil"/>
              <w:bottom w:val="single" w:sz="4" w:space="0" w:color="212492"/>
              <w:right w:val="nil"/>
            </w:tcBorders>
            <w:shd w:val="clear" w:color="auto" w:fill="auto"/>
            <w:noWrap/>
            <w:vAlign w:val="center"/>
          </w:tcPr>
          <w:p w14:paraId="6975F02F" w14:textId="7A1403A2" w:rsidR="00E03FB4" w:rsidRPr="00D55864" w:rsidRDefault="00E03FB4" w:rsidP="00E03FB4">
            <w:pPr>
              <w:jc w:val="right"/>
              <w:rPr>
                <w:rFonts w:cs="Calibri"/>
                <w:color w:val="000000"/>
                <w:szCs w:val="19"/>
              </w:rPr>
            </w:pPr>
            <w:r w:rsidRPr="00D55864">
              <w:rPr>
                <w:rFonts w:cs="Calibri"/>
                <w:szCs w:val="19"/>
              </w:rPr>
              <w:t>105.9</w:t>
            </w:r>
          </w:p>
        </w:tc>
      </w:tr>
      <w:tr w:rsidR="00E03FB4" w:rsidRPr="006048D5" w14:paraId="15449879" w14:textId="77777777" w:rsidTr="00382610">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5AD943D1" w14:textId="7D7F3AA7" w:rsidR="00E03FB4" w:rsidRPr="006048D5" w:rsidRDefault="00E03FB4" w:rsidP="00E03FB4">
            <w:pPr>
              <w:spacing w:before="12" w:after="0" w:line="240" w:lineRule="auto"/>
              <w:ind w:left="176"/>
              <w:rPr>
                <w:rFonts w:eastAsia="Times New Roman" w:cs="Calibri"/>
                <w:color w:val="000000"/>
                <w:szCs w:val="19"/>
                <w:lang w:val="en-US" w:eastAsia="pl-PL"/>
              </w:rPr>
            </w:pPr>
            <w:r w:rsidRPr="006048D5">
              <w:rPr>
                <w:rFonts w:eastAsia="Times New Roman" w:cs="Calibri"/>
                <w:color w:val="000000"/>
                <w:szCs w:val="19"/>
                <w:lang w:val="en-US" w:eastAsia="pl-PL"/>
              </w:rPr>
              <w:t>of which cost of products and</w:t>
            </w:r>
            <w:r w:rsidRPr="006048D5">
              <w:rPr>
                <w:rFonts w:eastAsia="Times New Roman" w:cs="Calibri"/>
                <w:color w:val="000000"/>
                <w:szCs w:val="19"/>
                <w:lang w:val="en-US" w:eastAsia="pl-PL"/>
              </w:rPr>
              <w:br/>
              <w:t xml:space="preserve"> goods sold</w:t>
            </w:r>
          </w:p>
        </w:tc>
        <w:tc>
          <w:tcPr>
            <w:tcW w:w="1422" w:type="dxa"/>
            <w:tcBorders>
              <w:top w:val="nil"/>
              <w:left w:val="nil"/>
              <w:bottom w:val="single" w:sz="4" w:space="0" w:color="212492"/>
              <w:right w:val="single" w:sz="4" w:space="0" w:color="212492"/>
            </w:tcBorders>
            <w:shd w:val="clear" w:color="auto" w:fill="auto"/>
            <w:noWrap/>
            <w:vAlign w:val="center"/>
          </w:tcPr>
          <w:p w14:paraId="5C0B9426" w14:textId="12AA8853" w:rsidR="00E03FB4" w:rsidRPr="00D55864" w:rsidRDefault="00E03FB4" w:rsidP="00E03FB4">
            <w:pPr>
              <w:jc w:val="right"/>
              <w:rPr>
                <w:rFonts w:cs="Calibri"/>
                <w:color w:val="000000"/>
                <w:szCs w:val="19"/>
              </w:rPr>
            </w:pPr>
            <w:r w:rsidRPr="00D55864">
              <w:rPr>
                <w:rFonts w:cs="Calibri"/>
                <w:szCs w:val="19"/>
              </w:rPr>
              <w:t>2,367,698.1</w:t>
            </w:r>
          </w:p>
        </w:tc>
        <w:tc>
          <w:tcPr>
            <w:tcW w:w="1448" w:type="dxa"/>
            <w:tcBorders>
              <w:top w:val="nil"/>
              <w:left w:val="nil"/>
              <w:bottom w:val="single" w:sz="4" w:space="0" w:color="212492"/>
              <w:right w:val="single" w:sz="4" w:space="0" w:color="212492"/>
            </w:tcBorders>
            <w:shd w:val="clear" w:color="auto" w:fill="auto"/>
            <w:noWrap/>
          </w:tcPr>
          <w:p w14:paraId="433F4CDF" w14:textId="00EE0A65" w:rsidR="00E03FB4" w:rsidRPr="00D55864" w:rsidRDefault="00E03FB4" w:rsidP="00E03FB4">
            <w:pPr>
              <w:jc w:val="right"/>
              <w:rPr>
                <w:rFonts w:cs="Calibri"/>
                <w:color w:val="000000"/>
                <w:szCs w:val="19"/>
              </w:rPr>
            </w:pPr>
            <w:r w:rsidRPr="00D55864">
              <w:rPr>
                <w:rFonts w:cs="Calibri"/>
                <w:szCs w:val="19"/>
              </w:rPr>
              <w:t>2,510,375.5</w:t>
            </w:r>
          </w:p>
        </w:tc>
        <w:tc>
          <w:tcPr>
            <w:tcW w:w="1398" w:type="dxa"/>
            <w:tcBorders>
              <w:top w:val="nil"/>
              <w:left w:val="nil"/>
              <w:bottom w:val="single" w:sz="4" w:space="0" w:color="212492"/>
              <w:right w:val="nil"/>
            </w:tcBorders>
            <w:shd w:val="clear" w:color="auto" w:fill="auto"/>
            <w:noWrap/>
            <w:vAlign w:val="center"/>
          </w:tcPr>
          <w:p w14:paraId="6E74E365" w14:textId="22A739D5" w:rsidR="00E03FB4" w:rsidRPr="00D55864" w:rsidRDefault="00E03FB4" w:rsidP="00E03FB4">
            <w:pPr>
              <w:jc w:val="right"/>
              <w:rPr>
                <w:rFonts w:cs="Calibri"/>
                <w:color w:val="000000"/>
                <w:szCs w:val="19"/>
              </w:rPr>
            </w:pPr>
            <w:r w:rsidRPr="00D55864">
              <w:rPr>
                <w:rFonts w:cs="Calibri"/>
                <w:szCs w:val="19"/>
              </w:rPr>
              <w:t>106.0</w:t>
            </w:r>
          </w:p>
        </w:tc>
      </w:tr>
      <w:tr w:rsidR="00E03FB4" w:rsidRPr="006048D5" w14:paraId="4DF1A2C9" w14:textId="77777777" w:rsidTr="00382610">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039A1A53" w14:textId="6FA8410C" w:rsidR="00E03FB4" w:rsidRPr="006048D5" w:rsidRDefault="00E03FB4" w:rsidP="00E03FB4">
            <w:pPr>
              <w:spacing w:before="6" w:after="0" w:line="240" w:lineRule="auto"/>
              <w:rPr>
                <w:rFonts w:eastAsia="Times New Roman" w:cs="Calibri"/>
                <w:color w:val="000000"/>
                <w:szCs w:val="19"/>
                <w:lang w:val="en-US" w:eastAsia="pl-PL"/>
              </w:rPr>
            </w:pPr>
            <w:r w:rsidRPr="006048D5">
              <w:rPr>
                <w:rFonts w:eastAsia="Times New Roman" w:cs="Calibri"/>
                <w:color w:val="000000"/>
                <w:szCs w:val="19"/>
                <w:lang w:val="en-US" w:eastAsia="pl-PL"/>
              </w:rPr>
              <w:t>Financial result from the sale of products and goods</w:t>
            </w:r>
          </w:p>
        </w:tc>
        <w:tc>
          <w:tcPr>
            <w:tcW w:w="1422" w:type="dxa"/>
            <w:tcBorders>
              <w:top w:val="nil"/>
              <w:left w:val="nil"/>
              <w:bottom w:val="single" w:sz="4" w:space="0" w:color="212492"/>
              <w:right w:val="single" w:sz="4" w:space="0" w:color="212492"/>
            </w:tcBorders>
            <w:shd w:val="clear" w:color="auto" w:fill="auto"/>
            <w:noWrap/>
            <w:vAlign w:val="center"/>
          </w:tcPr>
          <w:p w14:paraId="49F096C0" w14:textId="37633307" w:rsidR="00E03FB4" w:rsidRPr="00D55864" w:rsidRDefault="00E03FB4" w:rsidP="00E03FB4">
            <w:pPr>
              <w:jc w:val="right"/>
              <w:rPr>
                <w:rFonts w:cs="Calibri"/>
                <w:color w:val="000000"/>
                <w:szCs w:val="19"/>
              </w:rPr>
            </w:pPr>
            <w:r w:rsidRPr="00D55864">
              <w:rPr>
                <w:rFonts w:cs="Calibri"/>
                <w:szCs w:val="19"/>
              </w:rPr>
              <w:t>110,353.3</w:t>
            </w:r>
          </w:p>
        </w:tc>
        <w:tc>
          <w:tcPr>
            <w:tcW w:w="1448" w:type="dxa"/>
            <w:tcBorders>
              <w:top w:val="nil"/>
              <w:left w:val="nil"/>
              <w:bottom w:val="single" w:sz="4" w:space="0" w:color="212492"/>
              <w:right w:val="single" w:sz="4" w:space="0" w:color="212492"/>
            </w:tcBorders>
            <w:shd w:val="clear" w:color="auto" w:fill="auto"/>
            <w:noWrap/>
          </w:tcPr>
          <w:p w14:paraId="2DD43139" w14:textId="519A12DC" w:rsidR="00E03FB4" w:rsidRPr="00D55864" w:rsidRDefault="00E03FB4" w:rsidP="00E03FB4">
            <w:pPr>
              <w:jc w:val="right"/>
              <w:rPr>
                <w:rFonts w:cs="Calibri"/>
                <w:color w:val="000000"/>
                <w:szCs w:val="19"/>
              </w:rPr>
            </w:pPr>
            <w:r w:rsidRPr="00D55864">
              <w:rPr>
                <w:rFonts w:cs="Calibri"/>
                <w:szCs w:val="19"/>
              </w:rPr>
              <w:t>138,</w:t>
            </w:r>
            <w:r w:rsidR="00794553">
              <w:rPr>
                <w:rFonts w:cs="Calibri"/>
                <w:szCs w:val="19"/>
              </w:rPr>
              <w:t>721</w:t>
            </w:r>
            <w:r w:rsidRPr="00D55864">
              <w:rPr>
                <w:rFonts w:cs="Calibri"/>
                <w:szCs w:val="19"/>
              </w:rPr>
              <w:t>.</w:t>
            </w:r>
            <w:r w:rsidR="00794553">
              <w:rPr>
                <w:rFonts w:cs="Calibri"/>
                <w:szCs w:val="19"/>
              </w:rPr>
              <w:t>0</w:t>
            </w:r>
          </w:p>
        </w:tc>
        <w:tc>
          <w:tcPr>
            <w:tcW w:w="1398" w:type="dxa"/>
            <w:tcBorders>
              <w:top w:val="nil"/>
              <w:left w:val="nil"/>
              <w:bottom w:val="single" w:sz="4" w:space="0" w:color="212492"/>
              <w:right w:val="nil"/>
            </w:tcBorders>
            <w:shd w:val="clear" w:color="auto" w:fill="auto"/>
            <w:noWrap/>
            <w:vAlign w:val="center"/>
          </w:tcPr>
          <w:p w14:paraId="407119A5" w14:textId="052BCABD" w:rsidR="00E03FB4" w:rsidRPr="00D55864" w:rsidRDefault="00E03FB4" w:rsidP="00E03FB4">
            <w:pPr>
              <w:jc w:val="right"/>
              <w:rPr>
                <w:rFonts w:cs="Calibri"/>
                <w:color w:val="000000"/>
                <w:szCs w:val="19"/>
              </w:rPr>
            </w:pPr>
            <w:r w:rsidRPr="00D55864">
              <w:rPr>
                <w:rFonts w:cs="Calibri"/>
                <w:szCs w:val="19"/>
              </w:rPr>
              <w:t>125.</w:t>
            </w:r>
            <w:r w:rsidR="00794553">
              <w:rPr>
                <w:rFonts w:cs="Calibri"/>
                <w:szCs w:val="19"/>
              </w:rPr>
              <w:t>7</w:t>
            </w:r>
          </w:p>
        </w:tc>
      </w:tr>
      <w:tr w:rsidR="00E03FB4" w:rsidRPr="006048D5" w14:paraId="5E032DA5" w14:textId="77777777" w:rsidTr="00382610">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49FEDCAD" w14:textId="77777777" w:rsidR="00E03FB4" w:rsidRPr="006048D5" w:rsidRDefault="00E03FB4" w:rsidP="00E03FB4">
            <w:pPr>
              <w:spacing w:before="6" w:after="0" w:line="240" w:lineRule="auto"/>
              <w:rPr>
                <w:rFonts w:eastAsia="Times New Roman" w:cs="Calibri"/>
                <w:color w:val="000000"/>
                <w:szCs w:val="19"/>
                <w:lang w:val="en-US" w:eastAsia="pl-PL"/>
              </w:rPr>
            </w:pPr>
            <w:r w:rsidRPr="006048D5">
              <w:rPr>
                <w:rFonts w:eastAsia="Times New Roman" w:cs="Calibri"/>
                <w:color w:val="000000"/>
                <w:szCs w:val="19"/>
                <w:lang w:val="en-US" w:eastAsia="pl-PL"/>
              </w:rPr>
              <w:t xml:space="preserve">Financial result from other </w:t>
            </w:r>
            <w:r w:rsidRPr="006048D5">
              <w:rPr>
                <w:rFonts w:eastAsia="Times New Roman" w:cs="Calibri"/>
                <w:color w:val="000000"/>
                <w:szCs w:val="19"/>
                <w:lang w:val="en-US" w:eastAsia="pl-PL"/>
              </w:rPr>
              <w:br/>
              <w:t>operating activity</w:t>
            </w:r>
          </w:p>
        </w:tc>
        <w:tc>
          <w:tcPr>
            <w:tcW w:w="1422" w:type="dxa"/>
            <w:tcBorders>
              <w:top w:val="nil"/>
              <w:left w:val="nil"/>
              <w:bottom w:val="single" w:sz="4" w:space="0" w:color="212492"/>
              <w:right w:val="single" w:sz="4" w:space="0" w:color="212492"/>
            </w:tcBorders>
            <w:shd w:val="clear" w:color="auto" w:fill="auto"/>
            <w:noWrap/>
            <w:vAlign w:val="center"/>
          </w:tcPr>
          <w:p w14:paraId="5164A2A7" w14:textId="4599BCFD" w:rsidR="00E03FB4" w:rsidRPr="00D55864" w:rsidRDefault="00E03FB4" w:rsidP="00E03FB4">
            <w:pPr>
              <w:jc w:val="right"/>
              <w:rPr>
                <w:rFonts w:cs="Calibri"/>
                <w:color w:val="000000"/>
                <w:szCs w:val="19"/>
              </w:rPr>
            </w:pPr>
            <w:r w:rsidRPr="00D55864">
              <w:rPr>
                <w:rFonts w:cs="Calibri"/>
                <w:szCs w:val="19"/>
              </w:rPr>
              <w:t>9,962.8</w:t>
            </w:r>
          </w:p>
        </w:tc>
        <w:tc>
          <w:tcPr>
            <w:tcW w:w="1448" w:type="dxa"/>
            <w:tcBorders>
              <w:top w:val="nil"/>
              <w:left w:val="nil"/>
              <w:bottom w:val="single" w:sz="4" w:space="0" w:color="212492"/>
              <w:right w:val="single" w:sz="4" w:space="0" w:color="212492"/>
            </w:tcBorders>
            <w:shd w:val="clear" w:color="auto" w:fill="auto"/>
            <w:noWrap/>
          </w:tcPr>
          <w:p w14:paraId="1CC0B74A" w14:textId="730FD848" w:rsidR="00E03FB4" w:rsidRPr="00D55864" w:rsidRDefault="00E03FB4" w:rsidP="00E03FB4">
            <w:pPr>
              <w:jc w:val="right"/>
              <w:rPr>
                <w:rFonts w:cs="Calibri"/>
                <w:color w:val="000000"/>
                <w:szCs w:val="19"/>
              </w:rPr>
            </w:pPr>
            <w:r w:rsidRPr="00D55864">
              <w:rPr>
                <w:rFonts w:cs="Calibri"/>
                <w:szCs w:val="19"/>
              </w:rPr>
              <w:t>9,575.0</w:t>
            </w:r>
          </w:p>
        </w:tc>
        <w:tc>
          <w:tcPr>
            <w:tcW w:w="1398" w:type="dxa"/>
            <w:tcBorders>
              <w:top w:val="nil"/>
              <w:left w:val="nil"/>
              <w:bottom w:val="single" w:sz="4" w:space="0" w:color="212492"/>
              <w:right w:val="nil"/>
            </w:tcBorders>
            <w:shd w:val="clear" w:color="auto" w:fill="auto"/>
            <w:noWrap/>
            <w:vAlign w:val="center"/>
          </w:tcPr>
          <w:p w14:paraId="28444476" w14:textId="57CE823B" w:rsidR="00E03FB4" w:rsidRPr="00D55864" w:rsidRDefault="00E03FB4" w:rsidP="00E03FB4">
            <w:pPr>
              <w:jc w:val="right"/>
              <w:rPr>
                <w:rFonts w:cs="Calibri"/>
                <w:color w:val="000000"/>
                <w:szCs w:val="19"/>
              </w:rPr>
            </w:pPr>
            <w:r w:rsidRPr="00D55864">
              <w:rPr>
                <w:rFonts w:cs="Calibri"/>
                <w:szCs w:val="19"/>
              </w:rPr>
              <w:t>96.1</w:t>
            </w:r>
          </w:p>
        </w:tc>
      </w:tr>
      <w:tr w:rsidR="00E03FB4" w:rsidRPr="006048D5" w14:paraId="26AB8C61" w14:textId="77777777" w:rsidTr="00382610">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3AFAF76C" w14:textId="77777777" w:rsidR="00E03FB4" w:rsidRPr="006048D5" w:rsidRDefault="00E03FB4" w:rsidP="00E03FB4">
            <w:pPr>
              <w:spacing w:before="6" w:after="0" w:line="240" w:lineRule="auto"/>
              <w:rPr>
                <w:rFonts w:eastAsia="Times New Roman" w:cs="Calibri"/>
                <w:color w:val="000000"/>
                <w:szCs w:val="19"/>
                <w:lang w:eastAsia="pl-PL"/>
              </w:rPr>
            </w:pPr>
            <w:proofErr w:type="spellStart"/>
            <w:r w:rsidRPr="006048D5">
              <w:rPr>
                <w:rFonts w:eastAsia="Times New Roman" w:cs="Calibri"/>
                <w:color w:val="000000"/>
                <w:szCs w:val="19"/>
                <w:lang w:eastAsia="pl-PL"/>
              </w:rPr>
              <w:t>Result</w:t>
            </w:r>
            <w:proofErr w:type="spellEnd"/>
            <w:r w:rsidRPr="006048D5">
              <w:rPr>
                <w:rFonts w:eastAsia="Times New Roman" w:cs="Calibri"/>
                <w:color w:val="000000"/>
                <w:szCs w:val="19"/>
                <w:lang w:eastAsia="pl-PL"/>
              </w:rPr>
              <w:t xml:space="preserve"> on </w:t>
            </w:r>
            <w:proofErr w:type="spellStart"/>
            <w:r w:rsidRPr="006048D5">
              <w:rPr>
                <w:rFonts w:eastAsia="Times New Roman" w:cs="Calibri"/>
                <w:color w:val="000000"/>
                <w:szCs w:val="19"/>
                <w:lang w:eastAsia="pl-PL"/>
              </w:rPr>
              <w:t>financial</w:t>
            </w:r>
            <w:proofErr w:type="spellEnd"/>
            <w:r w:rsidRPr="006048D5">
              <w:rPr>
                <w:rFonts w:eastAsia="Times New Roman" w:cs="Calibri"/>
                <w:color w:val="000000"/>
                <w:szCs w:val="19"/>
                <w:lang w:eastAsia="pl-PL"/>
              </w:rPr>
              <w:t xml:space="preserve"> </w:t>
            </w:r>
            <w:proofErr w:type="spellStart"/>
            <w:r w:rsidRPr="006048D5">
              <w:rPr>
                <w:rFonts w:eastAsia="Times New Roman" w:cs="Calibri"/>
                <w:color w:val="000000"/>
                <w:szCs w:val="19"/>
                <w:lang w:eastAsia="pl-PL"/>
              </w:rPr>
              <w:t>activity</w:t>
            </w:r>
            <w:proofErr w:type="spellEnd"/>
          </w:p>
        </w:tc>
        <w:tc>
          <w:tcPr>
            <w:tcW w:w="1422" w:type="dxa"/>
            <w:tcBorders>
              <w:top w:val="nil"/>
              <w:left w:val="nil"/>
              <w:bottom w:val="single" w:sz="4" w:space="0" w:color="212492"/>
              <w:right w:val="single" w:sz="4" w:space="0" w:color="212492"/>
            </w:tcBorders>
            <w:shd w:val="clear" w:color="auto" w:fill="auto"/>
            <w:noWrap/>
            <w:vAlign w:val="center"/>
          </w:tcPr>
          <w:p w14:paraId="48F2B3F7" w14:textId="70773A20" w:rsidR="00E03FB4" w:rsidRPr="00D55864" w:rsidRDefault="00E03FB4" w:rsidP="00E03FB4">
            <w:pPr>
              <w:jc w:val="right"/>
              <w:rPr>
                <w:rFonts w:cs="Calibri"/>
                <w:color w:val="000000"/>
                <w:szCs w:val="19"/>
              </w:rPr>
            </w:pPr>
            <w:r w:rsidRPr="00D55864">
              <w:rPr>
                <w:rFonts w:cs="Calibri"/>
                <w:szCs w:val="19"/>
              </w:rPr>
              <w:t>4,272.3</w:t>
            </w:r>
          </w:p>
        </w:tc>
        <w:tc>
          <w:tcPr>
            <w:tcW w:w="1448" w:type="dxa"/>
            <w:tcBorders>
              <w:top w:val="nil"/>
              <w:left w:val="nil"/>
              <w:bottom w:val="single" w:sz="4" w:space="0" w:color="212492"/>
              <w:right w:val="single" w:sz="4" w:space="0" w:color="212492"/>
            </w:tcBorders>
            <w:shd w:val="clear" w:color="auto" w:fill="auto"/>
            <w:noWrap/>
          </w:tcPr>
          <w:p w14:paraId="21EEDA62" w14:textId="2BEE7D3E" w:rsidR="00E03FB4" w:rsidRPr="00D55864" w:rsidRDefault="00E03FB4" w:rsidP="00E03FB4">
            <w:pPr>
              <w:jc w:val="right"/>
              <w:rPr>
                <w:rFonts w:cs="Calibri"/>
                <w:color w:val="000000"/>
                <w:szCs w:val="19"/>
              </w:rPr>
            </w:pPr>
            <w:r w:rsidRPr="00D55864">
              <w:rPr>
                <w:rFonts w:cs="Calibri"/>
                <w:szCs w:val="19"/>
              </w:rPr>
              <w:t>12,517.0</w:t>
            </w:r>
          </w:p>
        </w:tc>
        <w:tc>
          <w:tcPr>
            <w:tcW w:w="1398" w:type="dxa"/>
            <w:tcBorders>
              <w:top w:val="nil"/>
              <w:left w:val="nil"/>
              <w:bottom w:val="single" w:sz="4" w:space="0" w:color="212492"/>
              <w:right w:val="nil"/>
            </w:tcBorders>
            <w:shd w:val="clear" w:color="auto" w:fill="auto"/>
            <w:noWrap/>
            <w:vAlign w:val="center"/>
          </w:tcPr>
          <w:p w14:paraId="633C984C" w14:textId="12310D84" w:rsidR="00E03FB4" w:rsidRPr="00D55864" w:rsidRDefault="00E03FB4" w:rsidP="00E03FB4">
            <w:pPr>
              <w:jc w:val="right"/>
              <w:rPr>
                <w:rFonts w:cs="Calibri"/>
                <w:color w:val="000000"/>
                <w:szCs w:val="19"/>
              </w:rPr>
            </w:pPr>
            <w:r w:rsidRPr="00D55864">
              <w:rPr>
                <w:rFonts w:cs="Calibri"/>
                <w:szCs w:val="19"/>
              </w:rPr>
              <w:t>293.0</w:t>
            </w:r>
          </w:p>
        </w:tc>
      </w:tr>
      <w:tr w:rsidR="00E03FB4" w:rsidRPr="006048D5" w14:paraId="25C3DD95" w14:textId="77777777" w:rsidTr="00382610">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1E3526E1" w14:textId="77777777" w:rsidR="00E03FB4" w:rsidRPr="006048D5" w:rsidRDefault="00E03FB4" w:rsidP="00E03FB4">
            <w:pPr>
              <w:spacing w:before="6" w:after="0" w:line="240" w:lineRule="auto"/>
              <w:rPr>
                <w:rFonts w:eastAsia="Times New Roman" w:cs="Calibri"/>
                <w:color w:val="000000"/>
                <w:szCs w:val="19"/>
                <w:lang w:eastAsia="pl-PL"/>
              </w:rPr>
            </w:pPr>
            <w:r w:rsidRPr="006048D5">
              <w:rPr>
                <w:rFonts w:eastAsia="Times New Roman" w:cs="Calibri"/>
                <w:color w:val="000000"/>
                <w:szCs w:val="19"/>
                <w:lang w:eastAsia="pl-PL"/>
              </w:rPr>
              <w:t xml:space="preserve">Gross </w:t>
            </w:r>
            <w:proofErr w:type="spellStart"/>
            <w:r w:rsidRPr="006048D5">
              <w:rPr>
                <w:rFonts w:eastAsia="Times New Roman" w:cs="Calibri"/>
                <w:color w:val="000000"/>
                <w:szCs w:val="19"/>
                <w:lang w:eastAsia="pl-PL"/>
              </w:rPr>
              <w:t>financial</w:t>
            </w:r>
            <w:proofErr w:type="spellEnd"/>
            <w:r w:rsidRPr="006048D5">
              <w:rPr>
                <w:rFonts w:eastAsia="Times New Roman" w:cs="Calibri"/>
                <w:color w:val="000000"/>
                <w:szCs w:val="19"/>
                <w:lang w:eastAsia="pl-PL"/>
              </w:rPr>
              <w:t xml:space="preserve"> </w:t>
            </w:r>
            <w:proofErr w:type="spellStart"/>
            <w:r w:rsidRPr="006048D5">
              <w:rPr>
                <w:rFonts w:eastAsia="Times New Roman" w:cs="Calibri"/>
                <w:color w:val="000000"/>
                <w:szCs w:val="19"/>
                <w:lang w:eastAsia="pl-PL"/>
              </w:rPr>
              <w:t>result</w:t>
            </w:r>
            <w:proofErr w:type="spellEnd"/>
          </w:p>
        </w:tc>
        <w:tc>
          <w:tcPr>
            <w:tcW w:w="1422" w:type="dxa"/>
            <w:tcBorders>
              <w:top w:val="nil"/>
              <w:left w:val="nil"/>
              <w:bottom w:val="single" w:sz="4" w:space="0" w:color="212492"/>
              <w:right w:val="single" w:sz="4" w:space="0" w:color="212492"/>
            </w:tcBorders>
            <w:shd w:val="clear" w:color="auto" w:fill="auto"/>
            <w:noWrap/>
            <w:vAlign w:val="center"/>
          </w:tcPr>
          <w:p w14:paraId="78213DB5" w14:textId="2B0F03FA" w:rsidR="00E03FB4" w:rsidRPr="00D55864" w:rsidRDefault="00E03FB4" w:rsidP="00E03FB4">
            <w:pPr>
              <w:jc w:val="right"/>
              <w:rPr>
                <w:rFonts w:cs="Calibri"/>
                <w:color w:val="000000"/>
                <w:szCs w:val="19"/>
              </w:rPr>
            </w:pPr>
            <w:r w:rsidRPr="00D55864">
              <w:rPr>
                <w:rFonts w:cs="Calibri"/>
                <w:szCs w:val="19"/>
              </w:rPr>
              <w:t>124,588.4</w:t>
            </w:r>
          </w:p>
        </w:tc>
        <w:tc>
          <w:tcPr>
            <w:tcW w:w="1448" w:type="dxa"/>
            <w:tcBorders>
              <w:top w:val="nil"/>
              <w:left w:val="nil"/>
              <w:bottom w:val="single" w:sz="4" w:space="0" w:color="212492"/>
              <w:right w:val="single" w:sz="4" w:space="0" w:color="212492"/>
            </w:tcBorders>
            <w:shd w:val="clear" w:color="auto" w:fill="auto"/>
            <w:noWrap/>
          </w:tcPr>
          <w:p w14:paraId="2E493CE5" w14:textId="0D9FAAA0" w:rsidR="00E03FB4" w:rsidRPr="00D55864" w:rsidRDefault="00E03FB4" w:rsidP="00E03FB4">
            <w:pPr>
              <w:jc w:val="right"/>
              <w:rPr>
                <w:rFonts w:cs="Calibri"/>
                <w:color w:val="000000"/>
                <w:szCs w:val="19"/>
              </w:rPr>
            </w:pPr>
            <w:r w:rsidRPr="00D55864">
              <w:rPr>
                <w:rFonts w:cs="Calibri"/>
                <w:szCs w:val="19"/>
              </w:rPr>
              <w:t>160,813.0</w:t>
            </w:r>
          </w:p>
        </w:tc>
        <w:tc>
          <w:tcPr>
            <w:tcW w:w="1398" w:type="dxa"/>
            <w:tcBorders>
              <w:top w:val="nil"/>
              <w:left w:val="nil"/>
              <w:bottom w:val="single" w:sz="4" w:space="0" w:color="212492"/>
              <w:right w:val="nil"/>
            </w:tcBorders>
            <w:shd w:val="clear" w:color="auto" w:fill="auto"/>
            <w:noWrap/>
            <w:vAlign w:val="center"/>
          </w:tcPr>
          <w:p w14:paraId="4AB1E5A6" w14:textId="79CF7710" w:rsidR="00E03FB4" w:rsidRPr="00D55864" w:rsidRDefault="00E03FB4" w:rsidP="00E03FB4">
            <w:pPr>
              <w:jc w:val="right"/>
              <w:rPr>
                <w:rFonts w:cs="Calibri"/>
                <w:color w:val="000000"/>
                <w:szCs w:val="19"/>
              </w:rPr>
            </w:pPr>
            <w:r w:rsidRPr="00D55864">
              <w:rPr>
                <w:rFonts w:cs="Calibri"/>
                <w:szCs w:val="19"/>
              </w:rPr>
              <w:t>129.1</w:t>
            </w:r>
          </w:p>
        </w:tc>
      </w:tr>
      <w:tr w:rsidR="00E03FB4" w:rsidRPr="006048D5" w14:paraId="3C448431" w14:textId="77777777" w:rsidTr="00382610">
        <w:trPr>
          <w:trHeight w:val="499"/>
        </w:trPr>
        <w:tc>
          <w:tcPr>
            <w:tcW w:w="3634" w:type="dxa"/>
            <w:tcBorders>
              <w:top w:val="nil"/>
              <w:left w:val="nil"/>
              <w:bottom w:val="single" w:sz="4" w:space="0" w:color="212492"/>
              <w:right w:val="single" w:sz="4" w:space="0" w:color="212492"/>
            </w:tcBorders>
            <w:shd w:val="clear" w:color="auto" w:fill="auto"/>
            <w:noWrap/>
            <w:vAlign w:val="center"/>
            <w:hideMark/>
          </w:tcPr>
          <w:p w14:paraId="66187385" w14:textId="77777777" w:rsidR="00E03FB4" w:rsidRPr="006048D5" w:rsidRDefault="00E03FB4" w:rsidP="00E03FB4">
            <w:pPr>
              <w:spacing w:before="6" w:after="0" w:line="240" w:lineRule="auto"/>
              <w:rPr>
                <w:rFonts w:eastAsia="Times New Roman" w:cs="Calibri"/>
                <w:color w:val="000000"/>
                <w:szCs w:val="19"/>
                <w:lang w:eastAsia="pl-PL"/>
              </w:rPr>
            </w:pPr>
            <w:r w:rsidRPr="006048D5">
              <w:rPr>
                <w:rFonts w:eastAsia="Times New Roman" w:cs="Calibri"/>
                <w:color w:val="000000"/>
                <w:szCs w:val="19"/>
                <w:lang w:eastAsia="pl-PL"/>
              </w:rPr>
              <w:t xml:space="preserve">Net </w:t>
            </w:r>
            <w:proofErr w:type="spellStart"/>
            <w:r w:rsidRPr="006048D5">
              <w:rPr>
                <w:rFonts w:eastAsia="Times New Roman" w:cs="Calibri"/>
                <w:color w:val="000000"/>
                <w:szCs w:val="19"/>
                <w:lang w:eastAsia="pl-PL"/>
              </w:rPr>
              <w:t>financial</w:t>
            </w:r>
            <w:proofErr w:type="spellEnd"/>
            <w:r w:rsidRPr="006048D5">
              <w:rPr>
                <w:rFonts w:eastAsia="Times New Roman" w:cs="Calibri"/>
                <w:color w:val="000000"/>
                <w:szCs w:val="19"/>
                <w:lang w:eastAsia="pl-PL"/>
              </w:rPr>
              <w:t xml:space="preserve"> </w:t>
            </w:r>
            <w:proofErr w:type="spellStart"/>
            <w:r w:rsidRPr="006048D5">
              <w:rPr>
                <w:rFonts w:eastAsia="Times New Roman" w:cs="Calibri"/>
                <w:color w:val="000000"/>
                <w:szCs w:val="19"/>
                <w:lang w:eastAsia="pl-PL"/>
              </w:rPr>
              <w:t>result</w:t>
            </w:r>
            <w:proofErr w:type="spellEnd"/>
          </w:p>
        </w:tc>
        <w:tc>
          <w:tcPr>
            <w:tcW w:w="1422" w:type="dxa"/>
            <w:tcBorders>
              <w:top w:val="nil"/>
              <w:left w:val="nil"/>
              <w:bottom w:val="single" w:sz="4" w:space="0" w:color="212492"/>
              <w:right w:val="single" w:sz="4" w:space="0" w:color="212492"/>
            </w:tcBorders>
            <w:shd w:val="clear" w:color="auto" w:fill="auto"/>
            <w:noWrap/>
            <w:vAlign w:val="center"/>
          </w:tcPr>
          <w:p w14:paraId="53149FB7" w14:textId="3AAC2632" w:rsidR="00E03FB4" w:rsidRPr="00D55864" w:rsidRDefault="00E03FB4" w:rsidP="00E03FB4">
            <w:pPr>
              <w:jc w:val="right"/>
              <w:rPr>
                <w:rFonts w:cs="Calibri"/>
                <w:color w:val="000000"/>
                <w:szCs w:val="19"/>
              </w:rPr>
            </w:pPr>
            <w:r w:rsidRPr="00D55864">
              <w:rPr>
                <w:rFonts w:cs="Calibri"/>
                <w:szCs w:val="19"/>
              </w:rPr>
              <w:t>102,019.</w:t>
            </w:r>
            <w:r w:rsidR="00EE7D34">
              <w:rPr>
                <w:rFonts w:cs="Calibri"/>
                <w:szCs w:val="19"/>
              </w:rPr>
              <w:t>7</w:t>
            </w:r>
          </w:p>
        </w:tc>
        <w:tc>
          <w:tcPr>
            <w:tcW w:w="1448" w:type="dxa"/>
            <w:tcBorders>
              <w:top w:val="nil"/>
              <w:left w:val="nil"/>
              <w:bottom w:val="single" w:sz="4" w:space="0" w:color="212492"/>
              <w:right w:val="single" w:sz="4" w:space="0" w:color="212492"/>
            </w:tcBorders>
            <w:shd w:val="clear" w:color="auto" w:fill="auto"/>
            <w:noWrap/>
          </w:tcPr>
          <w:p w14:paraId="5940069F" w14:textId="546A5CF1" w:rsidR="00E03FB4" w:rsidRPr="00D55864" w:rsidRDefault="00E03FB4" w:rsidP="00E03FB4">
            <w:pPr>
              <w:jc w:val="right"/>
              <w:rPr>
                <w:rFonts w:cs="Calibri"/>
                <w:color w:val="000000"/>
                <w:szCs w:val="19"/>
              </w:rPr>
            </w:pPr>
            <w:r w:rsidRPr="00D55864">
              <w:rPr>
                <w:rFonts w:cs="Calibri"/>
                <w:szCs w:val="19"/>
              </w:rPr>
              <w:t>133,218.1</w:t>
            </w:r>
          </w:p>
        </w:tc>
        <w:tc>
          <w:tcPr>
            <w:tcW w:w="1398" w:type="dxa"/>
            <w:tcBorders>
              <w:top w:val="nil"/>
              <w:left w:val="nil"/>
              <w:bottom w:val="single" w:sz="4" w:space="0" w:color="212492"/>
              <w:right w:val="nil"/>
            </w:tcBorders>
            <w:shd w:val="clear" w:color="auto" w:fill="auto"/>
            <w:noWrap/>
            <w:vAlign w:val="center"/>
          </w:tcPr>
          <w:p w14:paraId="084AE51F" w14:textId="4DA9094F" w:rsidR="00E03FB4" w:rsidRPr="00D55864" w:rsidRDefault="00E03FB4" w:rsidP="00E03FB4">
            <w:pPr>
              <w:jc w:val="right"/>
              <w:rPr>
                <w:rFonts w:cs="Calibri"/>
                <w:color w:val="000000"/>
                <w:szCs w:val="19"/>
              </w:rPr>
            </w:pPr>
            <w:r w:rsidRPr="00D55864">
              <w:rPr>
                <w:rFonts w:cs="Calibri"/>
                <w:szCs w:val="19"/>
              </w:rPr>
              <w:t>130.6</w:t>
            </w:r>
          </w:p>
        </w:tc>
      </w:tr>
      <w:tr w:rsidR="00E03FB4" w:rsidRPr="006048D5" w14:paraId="2BDCEDFA" w14:textId="77777777" w:rsidTr="00382610">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2B9032E7" w14:textId="77777777" w:rsidR="00E03FB4" w:rsidRPr="006048D5" w:rsidRDefault="00E03FB4" w:rsidP="00E03FB4">
            <w:pPr>
              <w:spacing w:before="6" w:after="0" w:line="240" w:lineRule="auto"/>
              <w:rPr>
                <w:rFonts w:eastAsia="Times New Roman" w:cs="Calibri"/>
                <w:color w:val="000000"/>
                <w:szCs w:val="19"/>
                <w:lang w:eastAsia="pl-PL"/>
              </w:rPr>
            </w:pPr>
            <w:r w:rsidRPr="006048D5">
              <w:rPr>
                <w:rFonts w:eastAsia="Times New Roman" w:cs="Calibri"/>
                <w:color w:val="000000"/>
                <w:szCs w:val="19"/>
                <w:lang w:eastAsia="pl-PL"/>
              </w:rPr>
              <w:t>Net profit</w:t>
            </w:r>
          </w:p>
        </w:tc>
        <w:tc>
          <w:tcPr>
            <w:tcW w:w="1422" w:type="dxa"/>
            <w:tcBorders>
              <w:top w:val="nil"/>
              <w:left w:val="nil"/>
              <w:bottom w:val="single" w:sz="4" w:space="0" w:color="212492"/>
              <w:right w:val="single" w:sz="4" w:space="0" w:color="212492"/>
            </w:tcBorders>
            <w:shd w:val="clear" w:color="auto" w:fill="auto"/>
            <w:noWrap/>
            <w:vAlign w:val="center"/>
          </w:tcPr>
          <w:p w14:paraId="55FD9F5C" w14:textId="302C8BB5" w:rsidR="00E03FB4" w:rsidRPr="00D55864" w:rsidRDefault="00E03FB4" w:rsidP="00E03FB4">
            <w:pPr>
              <w:jc w:val="right"/>
              <w:rPr>
                <w:rFonts w:cs="Calibri"/>
                <w:color w:val="000000"/>
                <w:szCs w:val="19"/>
              </w:rPr>
            </w:pPr>
            <w:r w:rsidRPr="00D55864">
              <w:rPr>
                <w:rFonts w:cs="Calibri"/>
                <w:szCs w:val="19"/>
              </w:rPr>
              <w:t>136,580.6</w:t>
            </w:r>
          </w:p>
        </w:tc>
        <w:tc>
          <w:tcPr>
            <w:tcW w:w="1448" w:type="dxa"/>
            <w:tcBorders>
              <w:top w:val="nil"/>
              <w:left w:val="nil"/>
              <w:bottom w:val="single" w:sz="4" w:space="0" w:color="212492"/>
              <w:right w:val="single" w:sz="4" w:space="0" w:color="212492"/>
            </w:tcBorders>
            <w:shd w:val="clear" w:color="auto" w:fill="auto"/>
            <w:noWrap/>
          </w:tcPr>
          <w:p w14:paraId="7DD76549" w14:textId="31FDC500" w:rsidR="00E03FB4" w:rsidRPr="00D55864" w:rsidRDefault="00E03FB4" w:rsidP="00E03FB4">
            <w:pPr>
              <w:jc w:val="right"/>
              <w:rPr>
                <w:rFonts w:cs="Calibri"/>
                <w:color w:val="000000"/>
                <w:szCs w:val="19"/>
              </w:rPr>
            </w:pPr>
            <w:r w:rsidRPr="00D55864">
              <w:rPr>
                <w:rFonts w:cs="Calibri"/>
                <w:szCs w:val="19"/>
              </w:rPr>
              <w:t>165,247.7</w:t>
            </w:r>
          </w:p>
        </w:tc>
        <w:tc>
          <w:tcPr>
            <w:tcW w:w="1398" w:type="dxa"/>
            <w:tcBorders>
              <w:top w:val="nil"/>
              <w:left w:val="nil"/>
              <w:bottom w:val="single" w:sz="4" w:space="0" w:color="212492"/>
              <w:right w:val="nil"/>
            </w:tcBorders>
            <w:shd w:val="clear" w:color="auto" w:fill="auto"/>
            <w:noWrap/>
            <w:vAlign w:val="center"/>
          </w:tcPr>
          <w:p w14:paraId="4B558BB1" w14:textId="17B0B6AA" w:rsidR="00E03FB4" w:rsidRPr="00D55864" w:rsidRDefault="00E03FB4" w:rsidP="00E03FB4">
            <w:pPr>
              <w:jc w:val="right"/>
              <w:rPr>
                <w:rFonts w:cs="Calibri"/>
                <w:color w:val="000000"/>
                <w:szCs w:val="19"/>
              </w:rPr>
            </w:pPr>
            <w:r w:rsidRPr="00D55864">
              <w:rPr>
                <w:rFonts w:cs="Calibri"/>
                <w:szCs w:val="19"/>
              </w:rPr>
              <w:t>121.0</w:t>
            </w:r>
          </w:p>
        </w:tc>
      </w:tr>
      <w:tr w:rsidR="00E03FB4" w:rsidRPr="006048D5" w14:paraId="7A44B8CE" w14:textId="77777777" w:rsidTr="00382610">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55A26024" w14:textId="77777777" w:rsidR="00E03FB4" w:rsidRPr="006048D5" w:rsidRDefault="00E03FB4" w:rsidP="00E03FB4">
            <w:pPr>
              <w:spacing w:before="6" w:after="0" w:line="240" w:lineRule="auto"/>
              <w:rPr>
                <w:rFonts w:eastAsia="Times New Roman" w:cs="Calibri"/>
                <w:color w:val="000000"/>
                <w:szCs w:val="19"/>
                <w:lang w:eastAsia="pl-PL"/>
              </w:rPr>
            </w:pPr>
            <w:r w:rsidRPr="006048D5">
              <w:rPr>
                <w:rFonts w:eastAsia="Times New Roman" w:cs="Calibri"/>
                <w:color w:val="000000"/>
                <w:szCs w:val="19"/>
                <w:lang w:eastAsia="pl-PL"/>
              </w:rPr>
              <w:t xml:space="preserve">Net </w:t>
            </w:r>
            <w:proofErr w:type="spellStart"/>
            <w:r w:rsidRPr="006048D5">
              <w:rPr>
                <w:rFonts w:eastAsia="Times New Roman" w:cs="Calibri"/>
                <w:color w:val="000000"/>
                <w:szCs w:val="19"/>
                <w:lang w:eastAsia="pl-PL"/>
              </w:rPr>
              <w:t>loss</w:t>
            </w:r>
            <w:proofErr w:type="spellEnd"/>
          </w:p>
        </w:tc>
        <w:tc>
          <w:tcPr>
            <w:tcW w:w="1422" w:type="dxa"/>
            <w:tcBorders>
              <w:top w:val="nil"/>
              <w:left w:val="nil"/>
              <w:bottom w:val="single" w:sz="4" w:space="0" w:color="212492"/>
              <w:right w:val="single" w:sz="4" w:space="0" w:color="212492"/>
            </w:tcBorders>
            <w:shd w:val="clear" w:color="auto" w:fill="auto"/>
            <w:noWrap/>
            <w:vAlign w:val="center"/>
          </w:tcPr>
          <w:p w14:paraId="514F3A7D" w14:textId="5173B9AF" w:rsidR="00E03FB4" w:rsidRPr="00D55864" w:rsidRDefault="00E03FB4" w:rsidP="00E03FB4">
            <w:pPr>
              <w:jc w:val="right"/>
              <w:rPr>
                <w:rFonts w:cs="Calibri"/>
                <w:color w:val="000000"/>
                <w:szCs w:val="19"/>
              </w:rPr>
            </w:pPr>
            <w:r w:rsidRPr="00D55864">
              <w:rPr>
                <w:rFonts w:cs="Calibri"/>
                <w:szCs w:val="19"/>
              </w:rPr>
              <w:t>34,560.9</w:t>
            </w:r>
          </w:p>
        </w:tc>
        <w:tc>
          <w:tcPr>
            <w:tcW w:w="1448" w:type="dxa"/>
            <w:tcBorders>
              <w:top w:val="nil"/>
              <w:left w:val="nil"/>
              <w:bottom w:val="single" w:sz="4" w:space="0" w:color="212492"/>
              <w:right w:val="single" w:sz="4" w:space="0" w:color="212492"/>
            </w:tcBorders>
            <w:shd w:val="clear" w:color="auto" w:fill="auto"/>
            <w:noWrap/>
          </w:tcPr>
          <w:p w14:paraId="6783BF73" w14:textId="6CAD4C8D" w:rsidR="00E03FB4" w:rsidRPr="00D55864" w:rsidRDefault="00E03FB4" w:rsidP="00E03FB4">
            <w:pPr>
              <w:jc w:val="right"/>
              <w:rPr>
                <w:rFonts w:cs="Calibri"/>
                <w:color w:val="000000"/>
                <w:szCs w:val="19"/>
              </w:rPr>
            </w:pPr>
            <w:r w:rsidRPr="00D55864">
              <w:rPr>
                <w:rFonts w:cs="Calibri"/>
                <w:szCs w:val="19"/>
              </w:rPr>
              <w:t>32,029.6</w:t>
            </w:r>
          </w:p>
        </w:tc>
        <w:tc>
          <w:tcPr>
            <w:tcW w:w="1398" w:type="dxa"/>
            <w:tcBorders>
              <w:top w:val="nil"/>
              <w:left w:val="nil"/>
              <w:bottom w:val="single" w:sz="4" w:space="0" w:color="212492"/>
              <w:right w:val="nil"/>
            </w:tcBorders>
            <w:shd w:val="clear" w:color="auto" w:fill="auto"/>
            <w:noWrap/>
            <w:vAlign w:val="center"/>
          </w:tcPr>
          <w:p w14:paraId="44548A26" w14:textId="7D90E506" w:rsidR="00E03FB4" w:rsidRPr="00D55864" w:rsidRDefault="00E03FB4" w:rsidP="00E03FB4">
            <w:pPr>
              <w:jc w:val="right"/>
              <w:rPr>
                <w:rFonts w:cs="Calibri"/>
                <w:color w:val="000000"/>
                <w:szCs w:val="19"/>
              </w:rPr>
            </w:pPr>
            <w:r w:rsidRPr="00D55864">
              <w:rPr>
                <w:rFonts w:cs="Calibri"/>
                <w:szCs w:val="19"/>
              </w:rPr>
              <w:t>92.7</w:t>
            </w:r>
          </w:p>
        </w:tc>
      </w:tr>
      <w:tr w:rsidR="00E03FB4" w:rsidRPr="006048D5" w14:paraId="279A15E8" w14:textId="77777777" w:rsidTr="00BF0182">
        <w:trPr>
          <w:trHeight w:val="202"/>
        </w:trPr>
        <w:tc>
          <w:tcPr>
            <w:tcW w:w="3634" w:type="dxa"/>
            <w:tcBorders>
              <w:top w:val="nil"/>
              <w:left w:val="nil"/>
              <w:bottom w:val="single" w:sz="4" w:space="0" w:color="212492"/>
              <w:right w:val="nil"/>
            </w:tcBorders>
            <w:shd w:val="clear" w:color="auto" w:fill="auto"/>
            <w:noWrap/>
            <w:vAlign w:val="bottom"/>
            <w:hideMark/>
          </w:tcPr>
          <w:p w14:paraId="3972B158" w14:textId="77777777" w:rsidR="00E03FB4" w:rsidRPr="006048D5" w:rsidRDefault="00E03FB4" w:rsidP="00E03FB4">
            <w:pPr>
              <w:spacing w:before="0" w:after="0" w:line="240" w:lineRule="auto"/>
              <w:rPr>
                <w:rFonts w:eastAsia="Times New Roman" w:cs="Calibri"/>
                <w:color w:val="000000"/>
                <w:sz w:val="16"/>
                <w:szCs w:val="16"/>
                <w:lang w:eastAsia="pl-PL"/>
              </w:rPr>
            </w:pPr>
            <w:r w:rsidRPr="006048D5">
              <w:rPr>
                <w:rFonts w:eastAsia="Times New Roman" w:cs="Calibri"/>
                <w:color w:val="000000"/>
                <w:sz w:val="16"/>
                <w:szCs w:val="16"/>
                <w:lang w:eastAsia="pl-PL"/>
              </w:rPr>
              <w:t> </w:t>
            </w:r>
          </w:p>
        </w:tc>
        <w:tc>
          <w:tcPr>
            <w:tcW w:w="4268" w:type="dxa"/>
            <w:gridSpan w:val="3"/>
            <w:tcBorders>
              <w:top w:val="single" w:sz="4" w:space="0" w:color="212492"/>
              <w:left w:val="nil"/>
              <w:bottom w:val="single" w:sz="4" w:space="0" w:color="212492"/>
            </w:tcBorders>
            <w:shd w:val="clear" w:color="auto" w:fill="auto"/>
            <w:noWrap/>
            <w:vAlign w:val="bottom"/>
            <w:hideMark/>
          </w:tcPr>
          <w:p w14:paraId="000A5636" w14:textId="77777777" w:rsidR="00E03FB4" w:rsidRPr="00D55864" w:rsidRDefault="00E03FB4" w:rsidP="00E03FB4">
            <w:pPr>
              <w:spacing w:before="0" w:after="0" w:line="240" w:lineRule="auto"/>
              <w:jc w:val="center"/>
              <w:rPr>
                <w:rFonts w:eastAsia="Times New Roman" w:cs="Calibri"/>
                <w:color w:val="000000"/>
                <w:szCs w:val="19"/>
                <w:lang w:eastAsia="pl-PL"/>
              </w:rPr>
            </w:pPr>
            <w:r w:rsidRPr="00D55864">
              <w:rPr>
                <w:rFonts w:eastAsia="Times New Roman" w:cs="Calibri"/>
                <w:color w:val="000000"/>
                <w:szCs w:val="19"/>
                <w:lang w:eastAsia="pl-PL"/>
              </w:rPr>
              <w:t>in %</w:t>
            </w:r>
          </w:p>
        </w:tc>
      </w:tr>
      <w:tr w:rsidR="00E03FB4" w:rsidRPr="006048D5" w14:paraId="2083B621" w14:textId="77777777" w:rsidTr="00B80478">
        <w:trPr>
          <w:trHeight w:val="499"/>
        </w:trPr>
        <w:tc>
          <w:tcPr>
            <w:tcW w:w="3634" w:type="dxa"/>
            <w:tcBorders>
              <w:top w:val="nil"/>
              <w:left w:val="nil"/>
              <w:bottom w:val="single" w:sz="4" w:space="0" w:color="212492"/>
              <w:right w:val="single" w:sz="4" w:space="0" w:color="212492"/>
            </w:tcBorders>
            <w:shd w:val="clear" w:color="auto" w:fill="auto"/>
            <w:noWrap/>
            <w:vAlign w:val="center"/>
            <w:hideMark/>
          </w:tcPr>
          <w:p w14:paraId="5D473947" w14:textId="77777777" w:rsidR="00E03FB4" w:rsidRPr="006048D5" w:rsidRDefault="00E03FB4" w:rsidP="00E03FB4">
            <w:pPr>
              <w:spacing w:before="6" w:after="0" w:line="240" w:lineRule="auto"/>
              <w:rPr>
                <w:rFonts w:eastAsia="Times New Roman" w:cs="Calibri"/>
                <w:color w:val="000000"/>
                <w:szCs w:val="19"/>
                <w:lang w:eastAsia="pl-PL"/>
              </w:rPr>
            </w:pPr>
            <w:proofErr w:type="spellStart"/>
            <w:r w:rsidRPr="006048D5">
              <w:rPr>
                <w:rFonts w:eastAsia="Times New Roman" w:cs="Calibri"/>
                <w:color w:val="000000"/>
                <w:szCs w:val="19"/>
                <w:lang w:eastAsia="pl-PL"/>
              </w:rPr>
              <w:t>Cost</w:t>
            </w:r>
            <w:proofErr w:type="spellEnd"/>
            <w:r w:rsidRPr="006048D5">
              <w:rPr>
                <w:rFonts w:eastAsia="Times New Roman" w:cs="Calibri"/>
                <w:color w:val="000000"/>
                <w:szCs w:val="19"/>
                <w:lang w:eastAsia="pl-PL"/>
              </w:rPr>
              <w:t xml:space="preserve"> </w:t>
            </w:r>
            <w:proofErr w:type="spellStart"/>
            <w:r w:rsidRPr="006048D5">
              <w:rPr>
                <w:rFonts w:eastAsia="Times New Roman" w:cs="Calibri"/>
                <w:color w:val="000000"/>
                <w:szCs w:val="19"/>
                <w:lang w:eastAsia="pl-PL"/>
              </w:rPr>
              <w:t>level</w:t>
            </w:r>
            <w:proofErr w:type="spellEnd"/>
            <w:r w:rsidRPr="006048D5">
              <w:rPr>
                <w:rFonts w:eastAsia="Times New Roman" w:cs="Calibri"/>
                <w:color w:val="000000"/>
                <w:szCs w:val="19"/>
                <w:lang w:eastAsia="pl-PL"/>
              </w:rPr>
              <w:t xml:space="preserve"> </w:t>
            </w:r>
            <w:proofErr w:type="spellStart"/>
            <w:r w:rsidRPr="006048D5">
              <w:rPr>
                <w:rFonts w:eastAsia="Times New Roman" w:cs="Calibri"/>
                <w:color w:val="000000"/>
                <w:szCs w:val="19"/>
                <w:lang w:eastAsia="pl-PL"/>
              </w:rPr>
              <w:t>indicator</w:t>
            </w:r>
            <w:proofErr w:type="spellEnd"/>
          </w:p>
        </w:tc>
        <w:tc>
          <w:tcPr>
            <w:tcW w:w="1422" w:type="dxa"/>
            <w:tcBorders>
              <w:top w:val="nil"/>
              <w:left w:val="nil"/>
              <w:bottom w:val="single" w:sz="4" w:space="0" w:color="212492"/>
              <w:right w:val="single" w:sz="4" w:space="0" w:color="212492"/>
            </w:tcBorders>
            <w:shd w:val="clear" w:color="auto" w:fill="auto"/>
            <w:noWrap/>
            <w:vAlign w:val="center"/>
          </w:tcPr>
          <w:p w14:paraId="106D31A9" w14:textId="7A9AAEFD" w:rsidR="00E03FB4" w:rsidRPr="00D55864" w:rsidRDefault="00E03FB4" w:rsidP="00E03FB4">
            <w:pPr>
              <w:spacing w:before="0" w:after="0" w:line="240" w:lineRule="auto"/>
              <w:jc w:val="right"/>
              <w:rPr>
                <w:rFonts w:cs="Calibri"/>
                <w:color w:val="000000"/>
                <w:szCs w:val="19"/>
              </w:rPr>
            </w:pPr>
            <w:r w:rsidRPr="00D55864">
              <w:rPr>
                <w:rFonts w:cs="Calibri"/>
                <w:szCs w:val="19"/>
              </w:rPr>
              <w:t>95.2</w:t>
            </w:r>
          </w:p>
        </w:tc>
        <w:tc>
          <w:tcPr>
            <w:tcW w:w="1448" w:type="dxa"/>
            <w:tcBorders>
              <w:top w:val="nil"/>
              <w:left w:val="nil"/>
              <w:bottom w:val="single" w:sz="4" w:space="0" w:color="212492"/>
              <w:right w:val="single" w:sz="4" w:space="0" w:color="212492"/>
            </w:tcBorders>
            <w:shd w:val="clear" w:color="auto" w:fill="auto"/>
            <w:noWrap/>
          </w:tcPr>
          <w:p w14:paraId="4816E434" w14:textId="5517B48E" w:rsidR="00E03FB4" w:rsidRPr="00D55864" w:rsidRDefault="00E03FB4" w:rsidP="00E03FB4">
            <w:pPr>
              <w:jc w:val="right"/>
              <w:rPr>
                <w:rFonts w:cs="Calibri"/>
                <w:color w:val="000000"/>
                <w:szCs w:val="19"/>
              </w:rPr>
            </w:pPr>
            <w:r w:rsidRPr="00D55864">
              <w:rPr>
                <w:rFonts w:cs="Calibri"/>
                <w:szCs w:val="19"/>
              </w:rPr>
              <w:t>94.2</w:t>
            </w:r>
          </w:p>
        </w:tc>
        <w:tc>
          <w:tcPr>
            <w:tcW w:w="1398" w:type="dxa"/>
            <w:tcBorders>
              <w:top w:val="nil"/>
              <w:left w:val="nil"/>
              <w:bottom w:val="single" w:sz="4" w:space="0" w:color="212492"/>
              <w:right w:val="nil"/>
            </w:tcBorders>
            <w:shd w:val="clear" w:color="auto" w:fill="auto"/>
            <w:noWrap/>
            <w:vAlign w:val="center"/>
            <w:hideMark/>
          </w:tcPr>
          <w:p w14:paraId="313D877E" w14:textId="77777777" w:rsidR="00E03FB4" w:rsidRPr="00D55864" w:rsidRDefault="00E03FB4" w:rsidP="00E03FB4">
            <w:pPr>
              <w:spacing w:before="0" w:after="0" w:line="240" w:lineRule="auto"/>
              <w:jc w:val="right"/>
              <w:rPr>
                <w:rFonts w:eastAsia="Times New Roman" w:cs="Calibri"/>
                <w:color w:val="000000"/>
                <w:szCs w:val="19"/>
                <w:lang w:eastAsia="pl-PL"/>
              </w:rPr>
            </w:pPr>
            <w:r w:rsidRPr="00D55864">
              <w:rPr>
                <w:rFonts w:eastAsia="Times New Roman" w:cs="Calibri"/>
                <w:color w:val="000000"/>
                <w:szCs w:val="19"/>
                <w:lang w:eastAsia="pl-PL"/>
              </w:rPr>
              <w:t>.</w:t>
            </w:r>
          </w:p>
        </w:tc>
      </w:tr>
      <w:tr w:rsidR="00E03FB4" w:rsidRPr="006048D5" w14:paraId="4F510AD3" w14:textId="77777777" w:rsidTr="00B80478">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77EEE328" w14:textId="77777777" w:rsidR="00E03FB4" w:rsidRPr="006048D5" w:rsidRDefault="00E03FB4" w:rsidP="00E03FB4">
            <w:pPr>
              <w:spacing w:before="6" w:after="0" w:line="240" w:lineRule="auto"/>
              <w:rPr>
                <w:rFonts w:eastAsia="Times New Roman" w:cs="Calibri"/>
                <w:color w:val="000000"/>
                <w:szCs w:val="19"/>
                <w:lang w:eastAsia="pl-PL"/>
              </w:rPr>
            </w:pPr>
            <w:r w:rsidRPr="006048D5">
              <w:rPr>
                <w:rFonts w:eastAsia="Times New Roman" w:cs="Calibri"/>
                <w:color w:val="000000"/>
                <w:szCs w:val="19"/>
                <w:lang w:eastAsia="pl-PL"/>
              </w:rPr>
              <w:t xml:space="preserve">Gross </w:t>
            </w:r>
            <w:proofErr w:type="spellStart"/>
            <w:r w:rsidRPr="006048D5">
              <w:rPr>
                <w:rFonts w:eastAsia="Times New Roman" w:cs="Calibri"/>
                <w:color w:val="000000"/>
                <w:szCs w:val="19"/>
                <w:lang w:eastAsia="pl-PL"/>
              </w:rPr>
              <w:t>sales</w:t>
            </w:r>
            <w:proofErr w:type="spellEnd"/>
            <w:r w:rsidRPr="006048D5">
              <w:rPr>
                <w:rFonts w:eastAsia="Times New Roman" w:cs="Calibri"/>
                <w:color w:val="000000"/>
                <w:szCs w:val="19"/>
                <w:lang w:eastAsia="pl-PL"/>
              </w:rPr>
              <w:t xml:space="preserve"> </w:t>
            </w:r>
            <w:proofErr w:type="spellStart"/>
            <w:r w:rsidRPr="006048D5">
              <w:rPr>
                <w:rFonts w:eastAsia="Times New Roman" w:cs="Calibri"/>
                <w:color w:val="000000"/>
                <w:szCs w:val="19"/>
                <w:lang w:eastAsia="pl-PL"/>
              </w:rPr>
              <w:t>profitability</w:t>
            </w:r>
            <w:proofErr w:type="spellEnd"/>
            <w:r w:rsidRPr="006048D5">
              <w:rPr>
                <w:rFonts w:eastAsia="Times New Roman" w:cs="Calibri"/>
                <w:color w:val="000000"/>
                <w:szCs w:val="19"/>
                <w:lang w:eastAsia="pl-PL"/>
              </w:rPr>
              <w:t xml:space="preserve"> </w:t>
            </w:r>
            <w:proofErr w:type="spellStart"/>
            <w:r w:rsidRPr="006048D5">
              <w:rPr>
                <w:rFonts w:eastAsia="Times New Roman" w:cs="Calibri"/>
                <w:color w:val="000000"/>
                <w:szCs w:val="19"/>
                <w:lang w:eastAsia="pl-PL"/>
              </w:rPr>
              <w:t>indicator</w:t>
            </w:r>
            <w:proofErr w:type="spellEnd"/>
            <w:r w:rsidRPr="006048D5">
              <w:rPr>
                <w:rFonts w:eastAsia="Times New Roman" w:cs="Calibri"/>
                <w:color w:val="000000"/>
                <w:szCs w:val="19"/>
                <w:lang w:eastAsia="pl-PL"/>
              </w:rPr>
              <w:t xml:space="preserve"> </w:t>
            </w:r>
          </w:p>
        </w:tc>
        <w:tc>
          <w:tcPr>
            <w:tcW w:w="1422" w:type="dxa"/>
            <w:tcBorders>
              <w:top w:val="nil"/>
              <w:left w:val="nil"/>
              <w:bottom w:val="single" w:sz="4" w:space="0" w:color="212492"/>
              <w:right w:val="single" w:sz="4" w:space="0" w:color="212492"/>
            </w:tcBorders>
            <w:shd w:val="clear" w:color="auto" w:fill="auto"/>
            <w:noWrap/>
            <w:vAlign w:val="center"/>
          </w:tcPr>
          <w:p w14:paraId="228D6733" w14:textId="239E9020" w:rsidR="00E03FB4" w:rsidRPr="00D55864" w:rsidRDefault="00E03FB4" w:rsidP="00E03FB4">
            <w:pPr>
              <w:jc w:val="right"/>
              <w:rPr>
                <w:rFonts w:cs="Calibri"/>
                <w:color w:val="000000"/>
                <w:szCs w:val="19"/>
              </w:rPr>
            </w:pPr>
            <w:r w:rsidRPr="00D55864">
              <w:rPr>
                <w:rFonts w:cs="Calibri"/>
                <w:szCs w:val="19"/>
              </w:rPr>
              <w:t>4.5</w:t>
            </w:r>
          </w:p>
        </w:tc>
        <w:tc>
          <w:tcPr>
            <w:tcW w:w="1448" w:type="dxa"/>
            <w:tcBorders>
              <w:top w:val="nil"/>
              <w:left w:val="nil"/>
              <w:bottom w:val="single" w:sz="4" w:space="0" w:color="212492"/>
              <w:right w:val="single" w:sz="4" w:space="0" w:color="212492"/>
            </w:tcBorders>
            <w:shd w:val="clear" w:color="auto" w:fill="auto"/>
            <w:noWrap/>
          </w:tcPr>
          <w:p w14:paraId="25BCD823" w14:textId="0259BB82" w:rsidR="00E03FB4" w:rsidRPr="00D55864" w:rsidRDefault="00E03FB4" w:rsidP="00E03FB4">
            <w:pPr>
              <w:jc w:val="right"/>
              <w:rPr>
                <w:rFonts w:cs="Calibri"/>
                <w:color w:val="000000"/>
                <w:szCs w:val="19"/>
              </w:rPr>
            </w:pPr>
            <w:r w:rsidRPr="00975CBE">
              <w:rPr>
                <w:rFonts w:cs="Calibri"/>
                <w:szCs w:val="19"/>
              </w:rPr>
              <w:t>5.2</w:t>
            </w:r>
          </w:p>
        </w:tc>
        <w:tc>
          <w:tcPr>
            <w:tcW w:w="1398" w:type="dxa"/>
            <w:tcBorders>
              <w:top w:val="nil"/>
              <w:left w:val="nil"/>
              <w:bottom w:val="single" w:sz="4" w:space="0" w:color="212492"/>
              <w:right w:val="nil"/>
            </w:tcBorders>
            <w:shd w:val="clear" w:color="auto" w:fill="auto"/>
            <w:noWrap/>
            <w:vAlign w:val="center"/>
            <w:hideMark/>
          </w:tcPr>
          <w:p w14:paraId="58BC6A90" w14:textId="77777777" w:rsidR="00E03FB4" w:rsidRPr="00D55864" w:rsidRDefault="00E03FB4" w:rsidP="00E03FB4">
            <w:pPr>
              <w:spacing w:before="0" w:after="0" w:line="240" w:lineRule="auto"/>
              <w:jc w:val="right"/>
              <w:rPr>
                <w:rFonts w:eastAsia="Times New Roman" w:cs="Calibri"/>
                <w:color w:val="000000"/>
                <w:szCs w:val="19"/>
                <w:lang w:eastAsia="pl-PL"/>
              </w:rPr>
            </w:pPr>
            <w:r w:rsidRPr="00D55864">
              <w:rPr>
                <w:rFonts w:eastAsia="Times New Roman" w:cs="Calibri"/>
                <w:color w:val="000000"/>
                <w:szCs w:val="19"/>
                <w:lang w:eastAsia="pl-PL"/>
              </w:rPr>
              <w:t>.</w:t>
            </w:r>
          </w:p>
        </w:tc>
      </w:tr>
      <w:tr w:rsidR="00E03FB4" w:rsidRPr="006048D5" w14:paraId="79A461B1" w14:textId="77777777" w:rsidTr="00B80478">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73192BCC" w14:textId="77777777" w:rsidR="00E03FB4" w:rsidRPr="006048D5" w:rsidRDefault="00E03FB4" w:rsidP="00E03FB4">
            <w:pPr>
              <w:spacing w:before="6" w:after="0" w:line="240" w:lineRule="auto"/>
              <w:rPr>
                <w:rFonts w:eastAsia="Times New Roman" w:cs="Calibri"/>
                <w:color w:val="000000"/>
                <w:szCs w:val="19"/>
                <w:lang w:eastAsia="pl-PL"/>
              </w:rPr>
            </w:pPr>
            <w:r w:rsidRPr="006048D5">
              <w:rPr>
                <w:rFonts w:eastAsia="Times New Roman" w:cs="Calibri"/>
                <w:color w:val="000000"/>
                <w:szCs w:val="19"/>
                <w:lang w:eastAsia="pl-PL"/>
              </w:rPr>
              <w:t xml:space="preserve">Gross </w:t>
            </w:r>
            <w:proofErr w:type="spellStart"/>
            <w:r w:rsidRPr="006048D5">
              <w:rPr>
                <w:rFonts w:eastAsia="Times New Roman" w:cs="Calibri"/>
                <w:color w:val="000000"/>
                <w:szCs w:val="19"/>
                <w:lang w:eastAsia="pl-PL"/>
              </w:rPr>
              <w:t>turnover</w:t>
            </w:r>
            <w:proofErr w:type="spellEnd"/>
            <w:r w:rsidRPr="006048D5">
              <w:rPr>
                <w:rFonts w:eastAsia="Times New Roman" w:cs="Calibri"/>
                <w:color w:val="000000"/>
                <w:szCs w:val="19"/>
                <w:lang w:eastAsia="pl-PL"/>
              </w:rPr>
              <w:t xml:space="preserve"> </w:t>
            </w:r>
            <w:proofErr w:type="spellStart"/>
            <w:r w:rsidRPr="006048D5">
              <w:rPr>
                <w:rFonts w:eastAsia="Times New Roman" w:cs="Calibri"/>
                <w:color w:val="000000"/>
                <w:szCs w:val="19"/>
                <w:lang w:eastAsia="pl-PL"/>
              </w:rPr>
              <w:t>profitability</w:t>
            </w:r>
            <w:proofErr w:type="spellEnd"/>
            <w:r w:rsidRPr="006048D5">
              <w:rPr>
                <w:rFonts w:eastAsia="Times New Roman" w:cs="Calibri"/>
                <w:color w:val="000000"/>
                <w:szCs w:val="19"/>
                <w:lang w:eastAsia="pl-PL"/>
              </w:rPr>
              <w:t xml:space="preserve"> </w:t>
            </w:r>
            <w:proofErr w:type="spellStart"/>
            <w:r w:rsidRPr="006048D5">
              <w:rPr>
                <w:rFonts w:eastAsia="Times New Roman" w:cs="Calibri"/>
                <w:color w:val="000000"/>
                <w:szCs w:val="19"/>
                <w:lang w:eastAsia="pl-PL"/>
              </w:rPr>
              <w:t>indicator</w:t>
            </w:r>
            <w:proofErr w:type="spellEnd"/>
          </w:p>
        </w:tc>
        <w:tc>
          <w:tcPr>
            <w:tcW w:w="1422" w:type="dxa"/>
            <w:tcBorders>
              <w:top w:val="nil"/>
              <w:left w:val="nil"/>
              <w:bottom w:val="single" w:sz="4" w:space="0" w:color="212492"/>
              <w:right w:val="single" w:sz="4" w:space="0" w:color="212492"/>
            </w:tcBorders>
            <w:shd w:val="clear" w:color="auto" w:fill="auto"/>
            <w:noWrap/>
            <w:vAlign w:val="center"/>
          </w:tcPr>
          <w:p w14:paraId="27B22793" w14:textId="5BA3C8CC" w:rsidR="00E03FB4" w:rsidRPr="00D55864" w:rsidRDefault="00E03FB4" w:rsidP="00E03FB4">
            <w:pPr>
              <w:jc w:val="right"/>
              <w:rPr>
                <w:rFonts w:cs="Calibri"/>
                <w:color w:val="000000"/>
                <w:szCs w:val="19"/>
              </w:rPr>
            </w:pPr>
            <w:r w:rsidRPr="00D55864">
              <w:rPr>
                <w:rFonts w:cs="Calibri"/>
                <w:szCs w:val="19"/>
              </w:rPr>
              <w:t>4.8</w:t>
            </w:r>
          </w:p>
        </w:tc>
        <w:tc>
          <w:tcPr>
            <w:tcW w:w="1448" w:type="dxa"/>
            <w:tcBorders>
              <w:top w:val="nil"/>
              <w:left w:val="nil"/>
              <w:bottom w:val="single" w:sz="4" w:space="0" w:color="212492"/>
              <w:right w:val="single" w:sz="4" w:space="0" w:color="212492"/>
            </w:tcBorders>
            <w:shd w:val="clear" w:color="auto" w:fill="auto"/>
            <w:noWrap/>
          </w:tcPr>
          <w:p w14:paraId="78A4EC9E" w14:textId="0640B31A" w:rsidR="00E03FB4" w:rsidRPr="00D55864" w:rsidRDefault="00E03FB4" w:rsidP="00E03FB4">
            <w:pPr>
              <w:jc w:val="right"/>
              <w:rPr>
                <w:rFonts w:cs="Calibri"/>
                <w:color w:val="000000"/>
                <w:szCs w:val="19"/>
              </w:rPr>
            </w:pPr>
            <w:r w:rsidRPr="00D55864">
              <w:rPr>
                <w:rFonts w:cs="Calibri"/>
                <w:szCs w:val="19"/>
              </w:rPr>
              <w:t>5.8</w:t>
            </w:r>
          </w:p>
        </w:tc>
        <w:tc>
          <w:tcPr>
            <w:tcW w:w="1398" w:type="dxa"/>
            <w:tcBorders>
              <w:top w:val="nil"/>
              <w:left w:val="nil"/>
              <w:bottom w:val="single" w:sz="4" w:space="0" w:color="212492"/>
              <w:right w:val="nil"/>
            </w:tcBorders>
            <w:shd w:val="clear" w:color="auto" w:fill="auto"/>
            <w:noWrap/>
            <w:vAlign w:val="center"/>
            <w:hideMark/>
          </w:tcPr>
          <w:p w14:paraId="6A166EC5" w14:textId="77777777" w:rsidR="00E03FB4" w:rsidRPr="00D55864" w:rsidRDefault="00E03FB4" w:rsidP="00E03FB4">
            <w:pPr>
              <w:spacing w:before="0" w:after="0" w:line="240" w:lineRule="auto"/>
              <w:jc w:val="right"/>
              <w:rPr>
                <w:rFonts w:eastAsia="Times New Roman" w:cs="Calibri"/>
                <w:color w:val="000000"/>
                <w:szCs w:val="19"/>
                <w:lang w:eastAsia="pl-PL"/>
              </w:rPr>
            </w:pPr>
            <w:r w:rsidRPr="00D55864">
              <w:rPr>
                <w:rFonts w:eastAsia="Times New Roman" w:cs="Calibri"/>
                <w:color w:val="000000"/>
                <w:szCs w:val="19"/>
                <w:lang w:eastAsia="pl-PL"/>
              </w:rPr>
              <w:t>.</w:t>
            </w:r>
          </w:p>
        </w:tc>
      </w:tr>
      <w:tr w:rsidR="00E03FB4" w:rsidRPr="006048D5" w14:paraId="0602E36D" w14:textId="77777777" w:rsidTr="00B80478">
        <w:trPr>
          <w:trHeight w:val="499"/>
        </w:trPr>
        <w:tc>
          <w:tcPr>
            <w:tcW w:w="3634" w:type="dxa"/>
            <w:tcBorders>
              <w:top w:val="nil"/>
              <w:left w:val="nil"/>
              <w:bottom w:val="single" w:sz="4" w:space="0" w:color="212492"/>
              <w:right w:val="single" w:sz="4" w:space="0" w:color="212492"/>
            </w:tcBorders>
            <w:shd w:val="clear" w:color="auto" w:fill="auto"/>
            <w:noWrap/>
            <w:vAlign w:val="center"/>
            <w:hideMark/>
          </w:tcPr>
          <w:p w14:paraId="3244B33F" w14:textId="77777777" w:rsidR="00E03FB4" w:rsidRPr="006048D5" w:rsidRDefault="00E03FB4" w:rsidP="00E03FB4">
            <w:pPr>
              <w:spacing w:before="6" w:after="0" w:line="240" w:lineRule="auto"/>
              <w:rPr>
                <w:rFonts w:eastAsia="Times New Roman" w:cs="Calibri"/>
                <w:color w:val="000000"/>
                <w:szCs w:val="19"/>
                <w:lang w:eastAsia="pl-PL"/>
              </w:rPr>
            </w:pPr>
            <w:r w:rsidRPr="006048D5">
              <w:rPr>
                <w:rFonts w:eastAsia="Times New Roman" w:cs="Calibri"/>
                <w:color w:val="000000"/>
                <w:szCs w:val="19"/>
                <w:lang w:eastAsia="pl-PL"/>
              </w:rPr>
              <w:t xml:space="preserve">Net </w:t>
            </w:r>
            <w:proofErr w:type="spellStart"/>
            <w:r w:rsidRPr="006048D5">
              <w:rPr>
                <w:rFonts w:eastAsia="Times New Roman" w:cs="Calibri"/>
                <w:color w:val="000000"/>
                <w:szCs w:val="19"/>
                <w:lang w:eastAsia="pl-PL"/>
              </w:rPr>
              <w:t>turnover</w:t>
            </w:r>
            <w:proofErr w:type="spellEnd"/>
            <w:r w:rsidRPr="006048D5">
              <w:rPr>
                <w:rFonts w:eastAsia="Times New Roman" w:cs="Calibri"/>
                <w:color w:val="000000"/>
                <w:szCs w:val="19"/>
                <w:lang w:eastAsia="pl-PL"/>
              </w:rPr>
              <w:t xml:space="preserve"> </w:t>
            </w:r>
            <w:proofErr w:type="spellStart"/>
            <w:r w:rsidRPr="006048D5">
              <w:rPr>
                <w:rFonts w:eastAsia="Times New Roman" w:cs="Calibri"/>
                <w:color w:val="000000"/>
                <w:szCs w:val="19"/>
                <w:lang w:eastAsia="pl-PL"/>
              </w:rPr>
              <w:t>profitability</w:t>
            </w:r>
            <w:proofErr w:type="spellEnd"/>
            <w:r w:rsidRPr="006048D5">
              <w:rPr>
                <w:rFonts w:eastAsia="Times New Roman" w:cs="Calibri"/>
                <w:color w:val="000000"/>
                <w:szCs w:val="19"/>
                <w:lang w:eastAsia="pl-PL"/>
              </w:rPr>
              <w:t xml:space="preserve"> </w:t>
            </w:r>
            <w:proofErr w:type="spellStart"/>
            <w:r w:rsidRPr="006048D5">
              <w:rPr>
                <w:rFonts w:eastAsia="Times New Roman" w:cs="Calibri"/>
                <w:color w:val="000000"/>
                <w:szCs w:val="19"/>
                <w:lang w:eastAsia="pl-PL"/>
              </w:rPr>
              <w:t>indicator</w:t>
            </w:r>
            <w:proofErr w:type="spellEnd"/>
          </w:p>
        </w:tc>
        <w:tc>
          <w:tcPr>
            <w:tcW w:w="1422" w:type="dxa"/>
            <w:tcBorders>
              <w:top w:val="nil"/>
              <w:left w:val="nil"/>
              <w:bottom w:val="single" w:sz="4" w:space="0" w:color="212492"/>
              <w:right w:val="single" w:sz="4" w:space="0" w:color="212492"/>
            </w:tcBorders>
            <w:shd w:val="clear" w:color="auto" w:fill="auto"/>
            <w:noWrap/>
            <w:vAlign w:val="center"/>
          </w:tcPr>
          <w:p w14:paraId="109D39C0" w14:textId="221F625F" w:rsidR="00E03FB4" w:rsidRPr="00D55864" w:rsidRDefault="00E03FB4" w:rsidP="00E03FB4">
            <w:pPr>
              <w:jc w:val="right"/>
              <w:rPr>
                <w:rFonts w:cs="Calibri"/>
                <w:color w:val="000000"/>
                <w:szCs w:val="19"/>
              </w:rPr>
            </w:pPr>
            <w:r w:rsidRPr="00D55864">
              <w:rPr>
                <w:rFonts w:cs="Calibri"/>
                <w:szCs w:val="19"/>
              </w:rPr>
              <w:t>4.0</w:t>
            </w:r>
          </w:p>
        </w:tc>
        <w:tc>
          <w:tcPr>
            <w:tcW w:w="1448" w:type="dxa"/>
            <w:tcBorders>
              <w:top w:val="nil"/>
              <w:left w:val="nil"/>
              <w:bottom w:val="single" w:sz="4" w:space="0" w:color="212492"/>
              <w:right w:val="single" w:sz="4" w:space="0" w:color="212492"/>
            </w:tcBorders>
            <w:shd w:val="clear" w:color="auto" w:fill="auto"/>
            <w:noWrap/>
          </w:tcPr>
          <w:p w14:paraId="7ABD47A0" w14:textId="0B505419" w:rsidR="00E03FB4" w:rsidRPr="00D55864" w:rsidRDefault="00E03FB4" w:rsidP="00E03FB4">
            <w:pPr>
              <w:jc w:val="right"/>
              <w:rPr>
                <w:rFonts w:cs="Calibri"/>
                <w:color w:val="000000"/>
                <w:szCs w:val="19"/>
              </w:rPr>
            </w:pPr>
            <w:r w:rsidRPr="00D55864">
              <w:rPr>
                <w:rFonts w:cs="Calibri"/>
                <w:szCs w:val="19"/>
              </w:rPr>
              <w:t>4.8</w:t>
            </w:r>
          </w:p>
        </w:tc>
        <w:tc>
          <w:tcPr>
            <w:tcW w:w="1398" w:type="dxa"/>
            <w:tcBorders>
              <w:top w:val="nil"/>
              <w:left w:val="nil"/>
              <w:bottom w:val="single" w:sz="4" w:space="0" w:color="212492"/>
              <w:right w:val="nil"/>
            </w:tcBorders>
            <w:shd w:val="clear" w:color="auto" w:fill="auto"/>
            <w:noWrap/>
            <w:vAlign w:val="center"/>
            <w:hideMark/>
          </w:tcPr>
          <w:p w14:paraId="4A71ACE6" w14:textId="77777777" w:rsidR="00E03FB4" w:rsidRPr="00D55864" w:rsidRDefault="00E03FB4" w:rsidP="00E03FB4">
            <w:pPr>
              <w:spacing w:before="0" w:after="0" w:line="240" w:lineRule="auto"/>
              <w:jc w:val="right"/>
              <w:rPr>
                <w:rFonts w:eastAsia="Times New Roman" w:cs="Calibri"/>
                <w:color w:val="000000"/>
                <w:szCs w:val="19"/>
                <w:lang w:eastAsia="pl-PL"/>
              </w:rPr>
            </w:pPr>
            <w:r w:rsidRPr="00D55864">
              <w:rPr>
                <w:rFonts w:eastAsia="Times New Roman" w:cs="Calibri"/>
                <w:color w:val="000000"/>
                <w:szCs w:val="19"/>
                <w:lang w:eastAsia="pl-PL"/>
              </w:rPr>
              <w:t>.</w:t>
            </w:r>
          </w:p>
        </w:tc>
      </w:tr>
      <w:tr w:rsidR="00E03FB4" w:rsidRPr="006048D5" w14:paraId="61E6DDD1" w14:textId="77777777" w:rsidTr="00B80478">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37DB8758" w14:textId="77777777" w:rsidR="00E03FB4" w:rsidRPr="006048D5" w:rsidRDefault="00E03FB4" w:rsidP="00E03FB4">
            <w:pPr>
              <w:spacing w:before="6" w:after="0" w:line="240" w:lineRule="auto"/>
              <w:rPr>
                <w:rFonts w:eastAsia="Times New Roman" w:cs="Calibri"/>
                <w:color w:val="000000"/>
                <w:szCs w:val="19"/>
                <w:lang w:val="en-US" w:eastAsia="pl-PL"/>
              </w:rPr>
            </w:pPr>
            <w:r w:rsidRPr="006048D5">
              <w:rPr>
                <w:rFonts w:eastAsia="Times New Roman" w:cs="Calibri"/>
                <w:color w:val="000000"/>
                <w:szCs w:val="19"/>
                <w:lang w:val="en-US" w:eastAsia="pl-PL"/>
              </w:rPr>
              <w:t>First degree financial liquidity indicator</w:t>
            </w:r>
          </w:p>
        </w:tc>
        <w:tc>
          <w:tcPr>
            <w:tcW w:w="1422" w:type="dxa"/>
            <w:tcBorders>
              <w:top w:val="nil"/>
              <w:left w:val="nil"/>
              <w:bottom w:val="single" w:sz="4" w:space="0" w:color="212492"/>
              <w:right w:val="single" w:sz="4" w:space="0" w:color="212492"/>
            </w:tcBorders>
            <w:shd w:val="clear" w:color="auto" w:fill="auto"/>
            <w:noWrap/>
            <w:vAlign w:val="center"/>
          </w:tcPr>
          <w:p w14:paraId="7BE3FE07" w14:textId="3D515B4B" w:rsidR="00E03FB4" w:rsidRPr="00D55864" w:rsidRDefault="00E03FB4" w:rsidP="00E03FB4">
            <w:pPr>
              <w:jc w:val="right"/>
              <w:rPr>
                <w:rFonts w:cs="Calibri"/>
                <w:color w:val="000000"/>
                <w:szCs w:val="19"/>
              </w:rPr>
            </w:pPr>
            <w:r w:rsidRPr="00D55864">
              <w:rPr>
                <w:rFonts w:cs="Calibri"/>
                <w:szCs w:val="19"/>
              </w:rPr>
              <w:t>44.5</w:t>
            </w:r>
          </w:p>
        </w:tc>
        <w:tc>
          <w:tcPr>
            <w:tcW w:w="1448" w:type="dxa"/>
            <w:tcBorders>
              <w:top w:val="nil"/>
              <w:left w:val="nil"/>
              <w:bottom w:val="single" w:sz="4" w:space="0" w:color="212492"/>
              <w:right w:val="single" w:sz="4" w:space="0" w:color="212492"/>
            </w:tcBorders>
            <w:shd w:val="clear" w:color="auto" w:fill="auto"/>
            <w:noWrap/>
          </w:tcPr>
          <w:p w14:paraId="7495422F" w14:textId="209A680C" w:rsidR="00E03FB4" w:rsidRPr="00D55864" w:rsidRDefault="00E03FB4" w:rsidP="00E03FB4">
            <w:pPr>
              <w:jc w:val="right"/>
              <w:rPr>
                <w:rFonts w:cs="Calibri"/>
                <w:color w:val="000000"/>
                <w:szCs w:val="19"/>
              </w:rPr>
            </w:pPr>
            <w:r w:rsidRPr="00D55864">
              <w:rPr>
                <w:rFonts w:cs="Calibri"/>
                <w:szCs w:val="19"/>
              </w:rPr>
              <w:t>43.0</w:t>
            </w:r>
          </w:p>
        </w:tc>
        <w:tc>
          <w:tcPr>
            <w:tcW w:w="1398" w:type="dxa"/>
            <w:tcBorders>
              <w:top w:val="nil"/>
              <w:left w:val="nil"/>
              <w:bottom w:val="single" w:sz="4" w:space="0" w:color="212492"/>
              <w:right w:val="nil"/>
            </w:tcBorders>
            <w:shd w:val="clear" w:color="auto" w:fill="auto"/>
            <w:noWrap/>
            <w:vAlign w:val="center"/>
            <w:hideMark/>
          </w:tcPr>
          <w:p w14:paraId="1D18F7CB" w14:textId="77777777" w:rsidR="00E03FB4" w:rsidRPr="00D55864" w:rsidRDefault="00E03FB4" w:rsidP="00E03FB4">
            <w:pPr>
              <w:spacing w:before="0" w:after="0" w:line="240" w:lineRule="auto"/>
              <w:jc w:val="right"/>
              <w:rPr>
                <w:rFonts w:eastAsia="Times New Roman" w:cs="Calibri"/>
                <w:color w:val="000000"/>
                <w:szCs w:val="19"/>
                <w:lang w:eastAsia="pl-PL"/>
              </w:rPr>
            </w:pPr>
            <w:r w:rsidRPr="00D55864">
              <w:rPr>
                <w:rFonts w:eastAsia="Times New Roman" w:cs="Calibri"/>
                <w:color w:val="000000"/>
                <w:szCs w:val="19"/>
                <w:lang w:eastAsia="pl-PL"/>
              </w:rPr>
              <w:t>.</w:t>
            </w:r>
          </w:p>
        </w:tc>
      </w:tr>
      <w:tr w:rsidR="00E03FB4" w:rsidRPr="006048D5" w14:paraId="5586CD2C" w14:textId="77777777" w:rsidTr="00B80478">
        <w:trPr>
          <w:trHeight w:val="243"/>
        </w:trPr>
        <w:tc>
          <w:tcPr>
            <w:tcW w:w="3634" w:type="dxa"/>
            <w:tcBorders>
              <w:top w:val="nil"/>
              <w:left w:val="nil"/>
              <w:bottom w:val="nil"/>
              <w:right w:val="single" w:sz="4" w:space="0" w:color="212492"/>
            </w:tcBorders>
            <w:shd w:val="clear" w:color="auto" w:fill="auto"/>
            <w:vAlign w:val="center"/>
            <w:hideMark/>
          </w:tcPr>
          <w:p w14:paraId="70D8882B" w14:textId="0F6A6020" w:rsidR="00E03FB4" w:rsidRPr="006048D5" w:rsidRDefault="00E03FB4" w:rsidP="00E03FB4">
            <w:pPr>
              <w:spacing w:before="6" w:after="0" w:line="240" w:lineRule="auto"/>
              <w:rPr>
                <w:rFonts w:eastAsia="Times New Roman" w:cs="Calibri"/>
                <w:color w:val="000000"/>
                <w:szCs w:val="19"/>
                <w:lang w:val="en-US" w:eastAsia="pl-PL"/>
              </w:rPr>
            </w:pPr>
            <w:r w:rsidRPr="006048D5">
              <w:rPr>
                <w:rFonts w:eastAsia="Times New Roman" w:cs="Calibri"/>
                <w:color w:val="000000"/>
                <w:szCs w:val="19"/>
                <w:lang w:val="en-US" w:eastAsia="pl-PL"/>
              </w:rPr>
              <w:t>Second degree financial liquidity indicator</w:t>
            </w:r>
          </w:p>
        </w:tc>
        <w:tc>
          <w:tcPr>
            <w:tcW w:w="1422" w:type="dxa"/>
            <w:tcBorders>
              <w:top w:val="nil"/>
              <w:left w:val="nil"/>
              <w:bottom w:val="nil"/>
              <w:right w:val="single" w:sz="4" w:space="0" w:color="212492"/>
            </w:tcBorders>
            <w:shd w:val="clear" w:color="auto" w:fill="auto"/>
            <w:noWrap/>
            <w:vAlign w:val="center"/>
          </w:tcPr>
          <w:p w14:paraId="3DECD361" w14:textId="4637AF73" w:rsidR="00E03FB4" w:rsidRPr="00D55864" w:rsidRDefault="00E03FB4" w:rsidP="00E03FB4">
            <w:pPr>
              <w:jc w:val="right"/>
              <w:rPr>
                <w:rFonts w:cs="Calibri"/>
                <w:color w:val="000000"/>
                <w:szCs w:val="19"/>
              </w:rPr>
            </w:pPr>
            <w:r w:rsidRPr="00D55864">
              <w:rPr>
                <w:rFonts w:cs="Calibri"/>
                <w:szCs w:val="19"/>
              </w:rPr>
              <w:t>106.3</w:t>
            </w:r>
          </w:p>
        </w:tc>
        <w:tc>
          <w:tcPr>
            <w:tcW w:w="1448" w:type="dxa"/>
            <w:tcBorders>
              <w:top w:val="nil"/>
              <w:left w:val="nil"/>
              <w:bottom w:val="nil"/>
              <w:right w:val="single" w:sz="4" w:space="0" w:color="212492"/>
            </w:tcBorders>
            <w:shd w:val="clear" w:color="auto" w:fill="auto"/>
            <w:noWrap/>
          </w:tcPr>
          <w:p w14:paraId="41761085" w14:textId="3A3B5129" w:rsidR="00E03FB4" w:rsidRPr="00D55864" w:rsidRDefault="00E03FB4" w:rsidP="00E03FB4">
            <w:pPr>
              <w:jc w:val="right"/>
              <w:rPr>
                <w:rFonts w:cs="Calibri"/>
                <w:color w:val="000000"/>
                <w:szCs w:val="19"/>
              </w:rPr>
            </w:pPr>
            <w:r w:rsidRPr="00D55864">
              <w:rPr>
                <w:rFonts w:cs="Calibri"/>
                <w:szCs w:val="19"/>
              </w:rPr>
              <w:t>106.1</w:t>
            </w:r>
          </w:p>
        </w:tc>
        <w:tc>
          <w:tcPr>
            <w:tcW w:w="1398" w:type="dxa"/>
            <w:tcBorders>
              <w:top w:val="nil"/>
              <w:left w:val="nil"/>
              <w:bottom w:val="nil"/>
              <w:right w:val="nil"/>
            </w:tcBorders>
            <w:shd w:val="clear" w:color="auto" w:fill="auto"/>
            <w:noWrap/>
            <w:vAlign w:val="center"/>
            <w:hideMark/>
          </w:tcPr>
          <w:p w14:paraId="6964A7D0" w14:textId="77777777" w:rsidR="00E03FB4" w:rsidRPr="00D55864" w:rsidRDefault="00E03FB4" w:rsidP="00E03FB4">
            <w:pPr>
              <w:spacing w:before="0" w:after="0" w:line="240" w:lineRule="auto"/>
              <w:jc w:val="right"/>
              <w:rPr>
                <w:rFonts w:eastAsia="Times New Roman" w:cs="Calibri"/>
                <w:color w:val="000000"/>
                <w:szCs w:val="19"/>
                <w:lang w:eastAsia="pl-PL"/>
              </w:rPr>
            </w:pPr>
            <w:r w:rsidRPr="00D55864">
              <w:rPr>
                <w:rFonts w:eastAsia="Times New Roman" w:cs="Calibri"/>
                <w:color w:val="000000"/>
                <w:szCs w:val="19"/>
                <w:lang w:eastAsia="pl-PL"/>
              </w:rPr>
              <w:t>.</w:t>
            </w:r>
          </w:p>
        </w:tc>
      </w:tr>
      <w:bookmarkEnd w:id="0"/>
    </w:tbl>
    <w:p w14:paraId="78B8DA57" w14:textId="77777777" w:rsidR="00BB3049" w:rsidRDefault="00BB3049" w:rsidP="00CA57AE">
      <w:pPr>
        <w:pStyle w:val="LID"/>
        <w:spacing w:line="288" w:lineRule="auto"/>
        <w:rPr>
          <w:b w:val="0"/>
          <w:lang w:val="en-US"/>
        </w:rPr>
      </w:pPr>
    </w:p>
    <w:p w14:paraId="7648EEC2" w14:textId="75D3F5BD" w:rsidR="008F571B" w:rsidRPr="00D55864" w:rsidRDefault="00BB3049" w:rsidP="00CA57AE">
      <w:pPr>
        <w:pStyle w:val="LID"/>
        <w:spacing w:line="288" w:lineRule="auto"/>
        <w:rPr>
          <w:b w:val="0"/>
          <w:lang w:val="en-US"/>
        </w:rPr>
      </w:pPr>
      <w:r w:rsidRPr="003952D5">
        <w:rPr>
          <w:b w:val="0"/>
          <w:lang w:val="en-US"/>
        </w:rPr>
        <w:t>N</w:t>
      </w:r>
      <w:r w:rsidR="00FB163D" w:rsidRPr="003952D5">
        <w:rPr>
          <w:b w:val="0"/>
          <w:lang w:val="en-US"/>
        </w:rPr>
        <w:t>et turnover profitability indi</w:t>
      </w:r>
      <w:r w:rsidR="000B3144" w:rsidRPr="003952D5">
        <w:rPr>
          <w:b w:val="0"/>
          <w:lang w:val="en-US"/>
        </w:rPr>
        <w:t>cator</w:t>
      </w:r>
      <w:r w:rsidR="00693984" w:rsidRPr="00693984">
        <w:rPr>
          <w:lang w:val="en-US"/>
        </w:rPr>
        <w:t xml:space="preserve"> </w:t>
      </w:r>
      <w:r w:rsidR="00693984" w:rsidRPr="00693984">
        <w:rPr>
          <w:b w:val="0"/>
          <w:lang w:val="en-US"/>
        </w:rPr>
        <w:t xml:space="preserve">was more </w:t>
      </w:r>
      <w:r w:rsidR="00D876D7">
        <w:rPr>
          <w:b w:val="0"/>
          <w:lang w:val="en-US"/>
        </w:rPr>
        <w:t>favourable</w:t>
      </w:r>
      <w:r w:rsidR="000B3144" w:rsidRPr="003952D5">
        <w:rPr>
          <w:b w:val="0"/>
          <w:lang w:val="en-US"/>
        </w:rPr>
        <w:t xml:space="preserve"> </w:t>
      </w:r>
      <w:r w:rsidR="00693984">
        <w:rPr>
          <w:b w:val="0"/>
          <w:lang w:val="en-US"/>
        </w:rPr>
        <w:t>in the 1</w:t>
      </w:r>
      <w:r w:rsidR="00693984" w:rsidRPr="00693984">
        <w:rPr>
          <w:b w:val="0"/>
          <w:vertAlign w:val="superscript"/>
          <w:lang w:val="en-US"/>
        </w:rPr>
        <w:t>st</w:t>
      </w:r>
      <w:r w:rsidR="00693984">
        <w:rPr>
          <w:b w:val="0"/>
          <w:lang w:val="en-US"/>
        </w:rPr>
        <w:t xml:space="preserve"> half of 2026 </w:t>
      </w:r>
      <w:r w:rsidR="002D3569" w:rsidRPr="003952D5">
        <w:rPr>
          <w:b w:val="0"/>
          <w:lang w:val="en-US"/>
        </w:rPr>
        <w:t>(</w:t>
      </w:r>
      <w:r w:rsidR="00B60292" w:rsidRPr="003952D5">
        <w:rPr>
          <w:b w:val="0"/>
          <w:lang w:val="en-US"/>
        </w:rPr>
        <w:t>4</w:t>
      </w:r>
      <w:r w:rsidR="005B5596" w:rsidRPr="003952D5">
        <w:rPr>
          <w:b w:val="0"/>
          <w:lang w:val="en-US"/>
        </w:rPr>
        <w:t>.</w:t>
      </w:r>
      <w:r w:rsidR="005277DA" w:rsidRPr="003952D5">
        <w:rPr>
          <w:b w:val="0"/>
          <w:lang w:val="en-US"/>
        </w:rPr>
        <w:t>8</w:t>
      </w:r>
      <w:r w:rsidR="00CD564F" w:rsidRPr="003952D5">
        <w:rPr>
          <w:b w:val="0"/>
          <w:lang w:val="en-US"/>
        </w:rPr>
        <w:t xml:space="preserve">% </w:t>
      </w:r>
      <w:r w:rsidR="003D1555" w:rsidRPr="003952D5">
        <w:rPr>
          <w:b w:val="0"/>
          <w:lang w:val="en-US"/>
        </w:rPr>
        <w:t>c</w:t>
      </w:r>
      <w:r w:rsidR="00D722CE" w:rsidRPr="003952D5">
        <w:rPr>
          <w:b w:val="0"/>
          <w:lang w:val="en-US"/>
        </w:rPr>
        <w:t xml:space="preserve">ompared to </w:t>
      </w:r>
      <w:r w:rsidR="00B60292" w:rsidRPr="003952D5">
        <w:rPr>
          <w:b w:val="0"/>
          <w:lang w:val="en-US"/>
        </w:rPr>
        <w:t>4</w:t>
      </w:r>
      <w:r w:rsidR="005B5596" w:rsidRPr="003952D5">
        <w:rPr>
          <w:b w:val="0"/>
          <w:lang w:val="en-US"/>
        </w:rPr>
        <w:t>.</w:t>
      </w:r>
      <w:r w:rsidR="00B60292" w:rsidRPr="003952D5">
        <w:rPr>
          <w:b w:val="0"/>
          <w:lang w:val="en-US"/>
        </w:rPr>
        <w:t>0</w:t>
      </w:r>
      <w:r w:rsidR="00FB163D" w:rsidRPr="003952D5">
        <w:rPr>
          <w:b w:val="0"/>
          <w:lang w:val="en-US"/>
        </w:rPr>
        <w:t>%</w:t>
      </w:r>
      <w:r w:rsidR="00693984">
        <w:rPr>
          <w:b w:val="0"/>
          <w:lang w:val="en-US"/>
        </w:rPr>
        <w:t xml:space="preserve"> a year before</w:t>
      </w:r>
      <w:r w:rsidR="00D722CE" w:rsidRPr="003952D5">
        <w:rPr>
          <w:b w:val="0"/>
          <w:lang w:val="en-US"/>
        </w:rPr>
        <w:t>)</w:t>
      </w:r>
      <w:r w:rsidR="00FB163D" w:rsidRPr="003952D5">
        <w:rPr>
          <w:b w:val="0"/>
          <w:lang w:val="en-US"/>
        </w:rPr>
        <w:t>.</w:t>
      </w:r>
      <w:r w:rsidRPr="003952D5">
        <w:rPr>
          <w:b w:val="0"/>
          <w:lang w:val="en-US"/>
        </w:rPr>
        <w:t xml:space="preserve"> </w:t>
      </w:r>
      <w:r w:rsidR="00D722CE" w:rsidRPr="003952D5">
        <w:rPr>
          <w:b w:val="0"/>
          <w:lang w:val="en-US"/>
        </w:rPr>
        <w:t>An improvement in net turnover profitability indicator was recorded i.a.</w:t>
      </w:r>
      <w:r w:rsidR="003A09A7" w:rsidRPr="003952D5">
        <w:rPr>
          <w:b w:val="0"/>
          <w:lang w:val="en-US"/>
        </w:rPr>
        <w:t xml:space="preserve"> in mining and quarrying (from minus </w:t>
      </w:r>
      <w:r w:rsidR="003952D5" w:rsidRPr="003952D5">
        <w:rPr>
          <w:b w:val="0"/>
          <w:lang w:val="en-US"/>
        </w:rPr>
        <w:t>9</w:t>
      </w:r>
      <w:r w:rsidR="003A09A7" w:rsidRPr="003952D5">
        <w:rPr>
          <w:b w:val="0"/>
          <w:lang w:val="en-US"/>
        </w:rPr>
        <w:t>.</w:t>
      </w:r>
      <w:r w:rsidR="003952D5" w:rsidRPr="003952D5">
        <w:rPr>
          <w:b w:val="0"/>
          <w:lang w:val="en-US"/>
        </w:rPr>
        <w:t>2</w:t>
      </w:r>
      <w:r w:rsidR="003A09A7" w:rsidRPr="003952D5">
        <w:rPr>
          <w:b w:val="0"/>
          <w:lang w:val="en-US"/>
        </w:rPr>
        <w:t xml:space="preserve">% to </w:t>
      </w:r>
      <w:r w:rsidR="003952D5" w:rsidRPr="003952D5">
        <w:rPr>
          <w:b w:val="0"/>
          <w:lang w:val="en-US"/>
        </w:rPr>
        <w:t>7</w:t>
      </w:r>
      <w:r w:rsidR="003A09A7" w:rsidRPr="003952D5">
        <w:rPr>
          <w:b w:val="0"/>
          <w:lang w:val="en-US"/>
        </w:rPr>
        <w:t>.</w:t>
      </w:r>
      <w:r w:rsidR="003952D5" w:rsidRPr="003952D5">
        <w:rPr>
          <w:b w:val="0"/>
          <w:lang w:val="en-US"/>
        </w:rPr>
        <w:t>9</w:t>
      </w:r>
      <w:r w:rsidR="003A09A7" w:rsidRPr="003952D5">
        <w:rPr>
          <w:b w:val="0"/>
          <w:lang w:val="en-US"/>
        </w:rPr>
        <w:t xml:space="preserve">%), </w:t>
      </w:r>
      <w:r w:rsidR="003952D5" w:rsidRPr="003952D5">
        <w:rPr>
          <w:b w:val="0"/>
          <w:lang w:val="en-US"/>
        </w:rPr>
        <w:t xml:space="preserve">information and communication (from 6.9% to 9.9%), </w:t>
      </w:r>
      <w:r w:rsidR="00DA452F" w:rsidRPr="003952D5">
        <w:rPr>
          <w:b w:val="0"/>
          <w:lang w:val="en-US"/>
        </w:rPr>
        <w:t xml:space="preserve">in </w:t>
      </w:r>
      <w:r w:rsidR="00BC4CD8" w:rsidRPr="003952D5">
        <w:rPr>
          <w:b w:val="0"/>
          <w:lang w:val="en-US"/>
        </w:rPr>
        <w:t xml:space="preserve">professional, scientific and technical activities (from </w:t>
      </w:r>
      <w:r w:rsidR="003952D5" w:rsidRPr="003952D5">
        <w:rPr>
          <w:b w:val="0"/>
          <w:lang w:val="en-US"/>
        </w:rPr>
        <w:t>7</w:t>
      </w:r>
      <w:r w:rsidR="00BC4CD8" w:rsidRPr="003952D5">
        <w:rPr>
          <w:b w:val="0"/>
          <w:lang w:val="en-US"/>
        </w:rPr>
        <w:t>.</w:t>
      </w:r>
      <w:r w:rsidR="003952D5" w:rsidRPr="003952D5">
        <w:rPr>
          <w:b w:val="0"/>
          <w:lang w:val="en-US"/>
        </w:rPr>
        <w:t>1</w:t>
      </w:r>
      <w:r w:rsidR="00BC4CD8" w:rsidRPr="003952D5">
        <w:rPr>
          <w:b w:val="0"/>
          <w:lang w:val="en-US"/>
        </w:rPr>
        <w:t xml:space="preserve">% to </w:t>
      </w:r>
      <w:r w:rsidR="003952D5" w:rsidRPr="003952D5">
        <w:rPr>
          <w:b w:val="0"/>
          <w:lang w:val="en-US"/>
        </w:rPr>
        <w:t>9</w:t>
      </w:r>
      <w:r w:rsidR="00BC4CD8" w:rsidRPr="003952D5">
        <w:rPr>
          <w:b w:val="0"/>
          <w:lang w:val="en-US"/>
        </w:rPr>
        <w:t>.</w:t>
      </w:r>
      <w:r w:rsidR="003952D5" w:rsidRPr="003952D5">
        <w:rPr>
          <w:b w:val="0"/>
          <w:lang w:val="en-US"/>
        </w:rPr>
        <w:t>2</w:t>
      </w:r>
      <w:r w:rsidR="00BC4CD8" w:rsidRPr="003952D5">
        <w:rPr>
          <w:b w:val="0"/>
          <w:lang w:val="en-US"/>
        </w:rPr>
        <w:t>%),</w:t>
      </w:r>
      <w:r w:rsidR="00DA452F" w:rsidRPr="003952D5">
        <w:rPr>
          <w:b w:val="0"/>
          <w:lang w:val="en-US"/>
        </w:rPr>
        <w:t xml:space="preserve"> </w:t>
      </w:r>
      <w:r w:rsidR="003952D5" w:rsidRPr="003952D5">
        <w:rPr>
          <w:b w:val="0"/>
          <w:lang w:val="en-US"/>
        </w:rPr>
        <w:t xml:space="preserve">in manufacturing (from 3.9% to 5.1%), in real estate activities (from 4.9% to 5.7%), </w:t>
      </w:r>
      <w:r w:rsidR="00DA452F" w:rsidRPr="003952D5">
        <w:rPr>
          <w:b w:val="0"/>
          <w:lang w:val="en-US"/>
        </w:rPr>
        <w:t xml:space="preserve">in transportation and storage (from </w:t>
      </w:r>
      <w:r w:rsidR="003952D5" w:rsidRPr="003952D5">
        <w:rPr>
          <w:b w:val="0"/>
          <w:lang w:val="en-US"/>
        </w:rPr>
        <w:t>4</w:t>
      </w:r>
      <w:r w:rsidR="00DA452F" w:rsidRPr="003952D5">
        <w:rPr>
          <w:b w:val="0"/>
          <w:lang w:val="en-US"/>
        </w:rPr>
        <w:t>.</w:t>
      </w:r>
      <w:r w:rsidR="003952D5" w:rsidRPr="003952D5">
        <w:rPr>
          <w:b w:val="0"/>
          <w:lang w:val="en-US"/>
        </w:rPr>
        <w:t>2</w:t>
      </w:r>
      <w:r w:rsidR="00DA452F" w:rsidRPr="003952D5">
        <w:rPr>
          <w:b w:val="0"/>
          <w:lang w:val="en-US"/>
        </w:rPr>
        <w:t>% to 4.</w:t>
      </w:r>
      <w:r w:rsidR="003952D5" w:rsidRPr="003952D5">
        <w:rPr>
          <w:b w:val="0"/>
          <w:lang w:val="en-US"/>
        </w:rPr>
        <w:t>8</w:t>
      </w:r>
      <w:r w:rsidR="00DA452F" w:rsidRPr="003952D5">
        <w:rPr>
          <w:b w:val="0"/>
          <w:lang w:val="en-US"/>
        </w:rPr>
        <w:t xml:space="preserve">%), </w:t>
      </w:r>
      <w:r w:rsidR="003952D5" w:rsidRPr="003952D5">
        <w:rPr>
          <w:b w:val="0"/>
          <w:lang w:val="en-US"/>
        </w:rPr>
        <w:t xml:space="preserve">in trade; repair of motor vehicles (from 1.9% to 2.2%), in construction (from 4.0% to 4.2%), </w:t>
      </w:r>
      <w:r w:rsidR="00DA452F" w:rsidRPr="003952D5">
        <w:rPr>
          <w:b w:val="0"/>
          <w:lang w:val="en-US"/>
        </w:rPr>
        <w:t xml:space="preserve">in water supply; sewerage, waste management and remediation activities (from </w:t>
      </w:r>
      <w:r w:rsidR="003952D5" w:rsidRPr="003952D5">
        <w:rPr>
          <w:b w:val="0"/>
          <w:lang w:val="en-US"/>
        </w:rPr>
        <w:t>8</w:t>
      </w:r>
      <w:r w:rsidR="00DA452F" w:rsidRPr="003952D5">
        <w:rPr>
          <w:b w:val="0"/>
          <w:lang w:val="en-US"/>
        </w:rPr>
        <w:t>.</w:t>
      </w:r>
      <w:r w:rsidR="003952D5" w:rsidRPr="003952D5">
        <w:rPr>
          <w:b w:val="0"/>
          <w:lang w:val="en-US"/>
        </w:rPr>
        <w:t>5</w:t>
      </w:r>
      <w:r w:rsidR="00DA452F" w:rsidRPr="003952D5">
        <w:rPr>
          <w:b w:val="0"/>
          <w:lang w:val="en-US"/>
        </w:rPr>
        <w:t xml:space="preserve">% to </w:t>
      </w:r>
      <w:r w:rsidR="003952D5" w:rsidRPr="003952D5">
        <w:rPr>
          <w:b w:val="0"/>
          <w:lang w:val="en-US"/>
        </w:rPr>
        <w:t>8</w:t>
      </w:r>
      <w:r w:rsidR="00DA452F" w:rsidRPr="003952D5">
        <w:rPr>
          <w:b w:val="0"/>
          <w:lang w:val="en-US"/>
        </w:rPr>
        <w:t>.</w:t>
      </w:r>
      <w:r w:rsidR="003952D5" w:rsidRPr="003952D5">
        <w:rPr>
          <w:b w:val="0"/>
          <w:lang w:val="en-US"/>
        </w:rPr>
        <w:t>6</w:t>
      </w:r>
      <w:r w:rsidR="00DA452F" w:rsidRPr="003952D5">
        <w:rPr>
          <w:b w:val="0"/>
          <w:lang w:val="en-US"/>
        </w:rPr>
        <w:t>%), as well as</w:t>
      </w:r>
      <w:r w:rsidR="003952D5" w:rsidRPr="003952D5">
        <w:rPr>
          <w:b w:val="0"/>
          <w:lang w:val="en-US"/>
        </w:rPr>
        <w:t xml:space="preserve"> in administrative and support service activities (from 4.9% to 5.0%)</w:t>
      </w:r>
      <w:r w:rsidR="00DA452F" w:rsidRPr="003952D5">
        <w:rPr>
          <w:b w:val="0"/>
          <w:lang w:val="en-US"/>
        </w:rPr>
        <w:t>.</w:t>
      </w:r>
      <w:r w:rsidR="00C10309" w:rsidRPr="003952D5">
        <w:rPr>
          <w:b w:val="0"/>
          <w:lang w:val="en-US"/>
        </w:rPr>
        <w:t xml:space="preserve"> </w:t>
      </w:r>
      <w:r w:rsidR="00D07B6E" w:rsidRPr="003952D5">
        <w:rPr>
          <w:b w:val="0"/>
          <w:lang w:val="en-US"/>
        </w:rPr>
        <w:t>A deterioration of net turnover profitability indicator was recorded i.a.</w:t>
      </w:r>
      <w:r w:rsidR="001754B7" w:rsidRPr="003952D5">
        <w:rPr>
          <w:b w:val="0"/>
          <w:lang w:val="en-US"/>
        </w:rPr>
        <w:t xml:space="preserve"> </w:t>
      </w:r>
      <w:r w:rsidR="00C10309" w:rsidRPr="003952D5">
        <w:rPr>
          <w:b w:val="0"/>
          <w:lang w:val="en-US"/>
        </w:rPr>
        <w:t xml:space="preserve">in accommodation and catering (from </w:t>
      </w:r>
      <w:r w:rsidR="003952D5" w:rsidRPr="003952D5">
        <w:rPr>
          <w:b w:val="0"/>
          <w:lang w:val="en-US"/>
        </w:rPr>
        <w:t>9</w:t>
      </w:r>
      <w:r w:rsidR="00C10309" w:rsidRPr="003952D5">
        <w:rPr>
          <w:b w:val="0"/>
          <w:lang w:val="en-US"/>
        </w:rPr>
        <w:t>.</w:t>
      </w:r>
      <w:r w:rsidR="003952D5" w:rsidRPr="003952D5">
        <w:rPr>
          <w:b w:val="0"/>
          <w:lang w:val="en-US"/>
        </w:rPr>
        <w:t>1</w:t>
      </w:r>
      <w:r w:rsidR="00C10309" w:rsidRPr="003952D5">
        <w:rPr>
          <w:b w:val="0"/>
          <w:lang w:val="en-US"/>
        </w:rPr>
        <w:t xml:space="preserve">% to </w:t>
      </w:r>
      <w:r w:rsidR="003952D5" w:rsidRPr="003952D5">
        <w:rPr>
          <w:b w:val="0"/>
          <w:lang w:val="en-US"/>
        </w:rPr>
        <w:t>5</w:t>
      </w:r>
      <w:r w:rsidR="00C10309" w:rsidRPr="003952D5">
        <w:rPr>
          <w:b w:val="0"/>
          <w:lang w:val="en-US"/>
        </w:rPr>
        <w:t>.</w:t>
      </w:r>
      <w:r w:rsidR="003952D5" w:rsidRPr="003952D5">
        <w:rPr>
          <w:b w:val="0"/>
          <w:lang w:val="en-US"/>
        </w:rPr>
        <w:t>2</w:t>
      </w:r>
      <w:r w:rsidR="00C10309" w:rsidRPr="003952D5">
        <w:rPr>
          <w:b w:val="0"/>
          <w:lang w:val="en-US"/>
        </w:rPr>
        <w:t>%)</w:t>
      </w:r>
      <w:r w:rsidR="003952D5" w:rsidRPr="003952D5">
        <w:rPr>
          <w:b w:val="0"/>
          <w:lang w:val="en-US"/>
        </w:rPr>
        <w:t xml:space="preserve"> </w:t>
      </w:r>
      <w:r w:rsidR="005A4067" w:rsidRPr="003952D5">
        <w:rPr>
          <w:b w:val="0"/>
          <w:lang w:val="en-US"/>
        </w:rPr>
        <w:t xml:space="preserve">as well as </w:t>
      </w:r>
      <w:r w:rsidR="00C10309" w:rsidRPr="003952D5">
        <w:rPr>
          <w:b w:val="0"/>
          <w:lang w:val="en-US"/>
        </w:rPr>
        <w:t xml:space="preserve">in electricity, gas, steam and air conditioning supply (from </w:t>
      </w:r>
      <w:r w:rsidR="003952D5" w:rsidRPr="003952D5">
        <w:rPr>
          <w:b w:val="0"/>
          <w:lang w:val="en-US"/>
        </w:rPr>
        <w:t>11</w:t>
      </w:r>
      <w:r w:rsidR="00C10309" w:rsidRPr="003952D5">
        <w:rPr>
          <w:b w:val="0"/>
          <w:lang w:val="en-US"/>
        </w:rPr>
        <w:t>.</w:t>
      </w:r>
      <w:r w:rsidR="003952D5" w:rsidRPr="003952D5">
        <w:rPr>
          <w:b w:val="0"/>
          <w:lang w:val="en-US"/>
        </w:rPr>
        <w:t>2</w:t>
      </w:r>
      <w:r w:rsidR="00C10309" w:rsidRPr="003952D5">
        <w:rPr>
          <w:b w:val="0"/>
          <w:lang w:val="en-US"/>
        </w:rPr>
        <w:t xml:space="preserve">% to </w:t>
      </w:r>
      <w:r w:rsidR="003952D5" w:rsidRPr="003952D5">
        <w:rPr>
          <w:b w:val="0"/>
          <w:lang w:val="en-US"/>
        </w:rPr>
        <w:t>10</w:t>
      </w:r>
      <w:r w:rsidR="00C10309" w:rsidRPr="003952D5">
        <w:rPr>
          <w:b w:val="0"/>
          <w:lang w:val="en-US"/>
        </w:rPr>
        <w:t>.</w:t>
      </w:r>
      <w:r w:rsidR="003952D5" w:rsidRPr="003952D5">
        <w:rPr>
          <w:b w:val="0"/>
          <w:lang w:val="en-US"/>
        </w:rPr>
        <w:t>1</w:t>
      </w:r>
      <w:r w:rsidR="00C10309" w:rsidRPr="003952D5">
        <w:rPr>
          <w:b w:val="0"/>
          <w:lang w:val="en-US"/>
        </w:rPr>
        <w:t>%)</w:t>
      </w:r>
      <w:r w:rsidR="00D876D7">
        <w:rPr>
          <w:b w:val="0"/>
          <w:lang w:val="en-US"/>
        </w:rPr>
        <w:t>.</w:t>
      </w:r>
    </w:p>
    <w:p w14:paraId="66FC7379" w14:textId="32C0A135" w:rsidR="00FB163D" w:rsidRPr="006048D5" w:rsidRDefault="00FB163D" w:rsidP="00CA57AE">
      <w:pPr>
        <w:pStyle w:val="LID"/>
        <w:spacing w:line="288" w:lineRule="auto"/>
        <w:rPr>
          <w:b w:val="0"/>
          <w:lang w:val="en-US"/>
        </w:rPr>
      </w:pPr>
      <w:r w:rsidRPr="00D55864">
        <w:rPr>
          <w:b w:val="0"/>
          <w:lang w:val="en-US"/>
        </w:rPr>
        <w:t xml:space="preserve">First degree financial liquidity indicator </w:t>
      </w:r>
      <w:r w:rsidR="00DB35B7" w:rsidRPr="00D55864">
        <w:rPr>
          <w:b w:val="0"/>
          <w:lang w:val="en-US"/>
        </w:rPr>
        <w:t>decreased</w:t>
      </w:r>
      <w:r w:rsidR="00013CCA" w:rsidRPr="00D55864">
        <w:rPr>
          <w:b w:val="0"/>
          <w:lang w:val="en-US"/>
        </w:rPr>
        <w:t xml:space="preserve"> </w:t>
      </w:r>
      <w:r w:rsidR="004B6CC5" w:rsidRPr="00D55864">
        <w:rPr>
          <w:b w:val="0"/>
          <w:lang w:val="en-US"/>
        </w:rPr>
        <w:t>to</w:t>
      </w:r>
      <w:r w:rsidR="00CE03B9" w:rsidRPr="00D55864">
        <w:rPr>
          <w:b w:val="0"/>
          <w:lang w:val="en-US"/>
        </w:rPr>
        <w:t xml:space="preserve"> </w:t>
      </w:r>
      <w:r w:rsidR="00566CE5" w:rsidRPr="00D55864">
        <w:rPr>
          <w:b w:val="0"/>
          <w:lang w:val="en-US"/>
        </w:rPr>
        <w:t>4</w:t>
      </w:r>
      <w:r w:rsidR="00B60292" w:rsidRPr="00D55864">
        <w:rPr>
          <w:b w:val="0"/>
          <w:lang w:val="en-US"/>
        </w:rPr>
        <w:t>3</w:t>
      </w:r>
      <w:r w:rsidR="00566CE5" w:rsidRPr="00D55864">
        <w:rPr>
          <w:b w:val="0"/>
          <w:lang w:val="en-US"/>
        </w:rPr>
        <w:t>.</w:t>
      </w:r>
      <w:r w:rsidR="00B60292" w:rsidRPr="00D55864">
        <w:rPr>
          <w:b w:val="0"/>
          <w:lang w:val="en-US"/>
        </w:rPr>
        <w:t>0</w:t>
      </w:r>
      <w:r w:rsidR="00566CE5" w:rsidRPr="00D55864">
        <w:rPr>
          <w:b w:val="0"/>
          <w:lang w:val="en-US"/>
        </w:rPr>
        <w:t xml:space="preserve">% (compared to </w:t>
      </w:r>
      <w:r w:rsidR="001103CE" w:rsidRPr="00D55864">
        <w:rPr>
          <w:b w:val="0"/>
          <w:lang w:val="en-US"/>
        </w:rPr>
        <w:t>4</w:t>
      </w:r>
      <w:r w:rsidR="00A1298E" w:rsidRPr="00D55864">
        <w:rPr>
          <w:b w:val="0"/>
          <w:lang w:val="en-US"/>
        </w:rPr>
        <w:t>4</w:t>
      </w:r>
      <w:r w:rsidR="00566CE5" w:rsidRPr="00D55864">
        <w:rPr>
          <w:b w:val="0"/>
          <w:lang w:val="en-US"/>
        </w:rPr>
        <w:t>.</w:t>
      </w:r>
      <w:r w:rsidR="00DB35B7" w:rsidRPr="00D55864">
        <w:rPr>
          <w:b w:val="0"/>
          <w:lang w:val="en-US"/>
        </w:rPr>
        <w:t>5</w:t>
      </w:r>
      <w:r w:rsidR="00EF3957" w:rsidRPr="00D55864">
        <w:rPr>
          <w:b w:val="0"/>
          <w:lang w:val="en-US"/>
        </w:rPr>
        <w:t xml:space="preserve">% </w:t>
      </w:r>
      <w:r w:rsidR="001103CE" w:rsidRPr="00D55864">
        <w:rPr>
          <w:b w:val="0"/>
          <w:lang w:val="en-US"/>
        </w:rPr>
        <w:t xml:space="preserve">in </w:t>
      </w:r>
      <w:r w:rsidR="00DB35B7" w:rsidRPr="00D55864">
        <w:rPr>
          <w:b w:val="0"/>
          <w:lang w:val="en-US"/>
        </w:rPr>
        <w:t>the 1</w:t>
      </w:r>
      <w:r w:rsidR="00DB35B7" w:rsidRPr="00D55864">
        <w:rPr>
          <w:b w:val="0"/>
          <w:vertAlign w:val="superscript"/>
          <w:lang w:val="en-US"/>
        </w:rPr>
        <w:t>st</w:t>
      </w:r>
      <w:r w:rsidR="00DB35B7" w:rsidRPr="00D55864">
        <w:rPr>
          <w:b w:val="0"/>
          <w:lang w:val="en-US"/>
        </w:rPr>
        <w:t xml:space="preserve"> </w:t>
      </w:r>
      <w:r w:rsidR="00B60292" w:rsidRPr="00D55864">
        <w:rPr>
          <w:b w:val="0"/>
          <w:lang w:val="en-US"/>
        </w:rPr>
        <w:t xml:space="preserve">half </w:t>
      </w:r>
      <w:r w:rsidR="00DB35B7" w:rsidRPr="00D55864">
        <w:rPr>
          <w:b w:val="0"/>
          <w:lang w:val="en-US"/>
        </w:rPr>
        <w:t xml:space="preserve">of </w:t>
      </w:r>
      <w:r w:rsidR="001103CE" w:rsidRPr="00D55864">
        <w:rPr>
          <w:b w:val="0"/>
          <w:lang w:val="en-US"/>
        </w:rPr>
        <w:t>202</w:t>
      </w:r>
      <w:r w:rsidR="00DB35B7" w:rsidRPr="00D55864">
        <w:rPr>
          <w:b w:val="0"/>
          <w:lang w:val="en-US"/>
        </w:rPr>
        <w:t>5</w:t>
      </w:r>
      <w:r w:rsidRPr="00D55864">
        <w:rPr>
          <w:b w:val="0"/>
          <w:lang w:val="en-US"/>
        </w:rPr>
        <w:t>) and second degree financi</w:t>
      </w:r>
      <w:r w:rsidR="00566CE5" w:rsidRPr="00D55864">
        <w:rPr>
          <w:b w:val="0"/>
          <w:lang w:val="en-US"/>
        </w:rPr>
        <w:t xml:space="preserve">al liquidity indicator </w:t>
      </w:r>
      <w:r w:rsidR="009B742E" w:rsidRPr="00D55864">
        <w:rPr>
          <w:b w:val="0"/>
          <w:lang w:val="en-US"/>
        </w:rPr>
        <w:t>amou</w:t>
      </w:r>
      <w:r w:rsidR="00243E39">
        <w:rPr>
          <w:b w:val="0"/>
          <w:lang w:val="en-US"/>
        </w:rPr>
        <w:t>n</w:t>
      </w:r>
      <w:r w:rsidR="009B742E" w:rsidRPr="00D55864">
        <w:rPr>
          <w:b w:val="0"/>
          <w:lang w:val="en-US"/>
        </w:rPr>
        <w:t xml:space="preserve">ted </w:t>
      </w:r>
      <w:r w:rsidR="00270B75" w:rsidRPr="00D55864">
        <w:rPr>
          <w:b w:val="0"/>
          <w:lang w:val="en-US"/>
        </w:rPr>
        <w:t>to</w:t>
      </w:r>
      <w:r w:rsidR="000A704D" w:rsidRPr="00D55864">
        <w:rPr>
          <w:b w:val="0"/>
          <w:lang w:val="en-US"/>
        </w:rPr>
        <w:t xml:space="preserve"> </w:t>
      </w:r>
      <w:r w:rsidR="00566CE5" w:rsidRPr="00D55864">
        <w:rPr>
          <w:b w:val="0"/>
          <w:lang w:val="en-US"/>
        </w:rPr>
        <w:t>10</w:t>
      </w:r>
      <w:r w:rsidR="00B60292" w:rsidRPr="00D55864">
        <w:rPr>
          <w:b w:val="0"/>
          <w:lang w:val="en-US"/>
        </w:rPr>
        <w:t>6</w:t>
      </w:r>
      <w:r w:rsidR="00566CE5" w:rsidRPr="00D55864">
        <w:rPr>
          <w:b w:val="0"/>
          <w:lang w:val="en-US"/>
        </w:rPr>
        <w:t>.</w:t>
      </w:r>
      <w:r w:rsidR="00B60292" w:rsidRPr="00D55864">
        <w:rPr>
          <w:b w:val="0"/>
          <w:lang w:val="en-US"/>
        </w:rPr>
        <w:t>1</w:t>
      </w:r>
      <w:r w:rsidR="004F1022" w:rsidRPr="00D55864">
        <w:rPr>
          <w:b w:val="0"/>
          <w:lang w:val="en-US"/>
        </w:rPr>
        <w:t>%</w:t>
      </w:r>
      <w:r w:rsidR="009B742E" w:rsidRPr="00D55864">
        <w:rPr>
          <w:b w:val="0"/>
          <w:lang w:val="en-US"/>
        </w:rPr>
        <w:t xml:space="preserve"> (compared to 10</w:t>
      </w:r>
      <w:r w:rsidR="00B60292" w:rsidRPr="00D55864">
        <w:rPr>
          <w:b w:val="0"/>
          <w:lang w:val="en-US"/>
        </w:rPr>
        <w:t>6</w:t>
      </w:r>
      <w:r w:rsidR="009B742E" w:rsidRPr="00D55864">
        <w:rPr>
          <w:b w:val="0"/>
          <w:lang w:val="en-US"/>
        </w:rPr>
        <w:t>.</w:t>
      </w:r>
      <w:r w:rsidR="00B60292" w:rsidRPr="00D55864">
        <w:rPr>
          <w:b w:val="0"/>
          <w:lang w:val="en-US"/>
        </w:rPr>
        <w:t>3</w:t>
      </w:r>
      <w:r w:rsidR="009B742E" w:rsidRPr="00D55864">
        <w:rPr>
          <w:b w:val="0"/>
          <w:lang w:val="en-US"/>
        </w:rPr>
        <w:t xml:space="preserve">% a year </w:t>
      </w:r>
      <w:r w:rsidR="002A184F" w:rsidRPr="00D55864">
        <w:rPr>
          <w:b w:val="0"/>
          <w:lang w:val="en-US"/>
        </w:rPr>
        <w:t>before</w:t>
      </w:r>
      <w:r w:rsidR="009B742E" w:rsidRPr="00D55864">
        <w:rPr>
          <w:b w:val="0"/>
          <w:lang w:val="en-US"/>
        </w:rPr>
        <w:t>)</w:t>
      </w:r>
      <w:r w:rsidRPr="00D55864">
        <w:rPr>
          <w:b w:val="0"/>
          <w:lang w:val="en-US"/>
        </w:rPr>
        <w:t>. First degree financial liquidity indicator at the lev</w:t>
      </w:r>
      <w:r w:rsidR="0051392B" w:rsidRPr="00D55864">
        <w:rPr>
          <w:b w:val="0"/>
          <w:lang w:val="en-US"/>
        </w:rPr>
        <w:t xml:space="preserve">el over 20% was achieved by </w:t>
      </w:r>
      <w:r w:rsidR="00566CE5" w:rsidRPr="00D55864">
        <w:rPr>
          <w:b w:val="0"/>
          <w:lang w:val="en-US"/>
        </w:rPr>
        <w:t>5</w:t>
      </w:r>
      <w:r w:rsidR="00DB35B7" w:rsidRPr="00D55864">
        <w:rPr>
          <w:b w:val="0"/>
          <w:lang w:val="en-US"/>
        </w:rPr>
        <w:t>7</w:t>
      </w:r>
      <w:r w:rsidR="00566CE5" w:rsidRPr="00D55864">
        <w:rPr>
          <w:b w:val="0"/>
          <w:lang w:val="en-US"/>
        </w:rPr>
        <w:t>.</w:t>
      </w:r>
      <w:r w:rsidR="00B60292" w:rsidRPr="00D55864">
        <w:rPr>
          <w:b w:val="0"/>
          <w:lang w:val="en-US"/>
        </w:rPr>
        <w:t>1</w:t>
      </w:r>
      <w:r w:rsidRPr="00D55864">
        <w:rPr>
          <w:b w:val="0"/>
          <w:lang w:val="en-US"/>
        </w:rPr>
        <w:t>% of the surveyed enterprises (</w:t>
      </w:r>
      <w:r w:rsidR="00A121B0" w:rsidRPr="00D55864">
        <w:rPr>
          <w:b w:val="0"/>
          <w:lang w:val="en-US"/>
        </w:rPr>
        <w:t>compared to 5</w:t>
      </w:r>
      <w:r w:rsidR="00DB35B7" w:rsidRPr="00D55864">
        <w:rPr>
          <w:b w:val="0"/>
          <w:lang w:val="en-US"/>
        </w:rPr>
        <w:t>6</w:t>
      </w:r>
      <w:r w:rsidR="00566CE5" w:rsidRPr="00D55864">
        <w:rPr>
          <w:b w:val="0"/>
          <w:lang w:val="en-US"/>
        </w:rPr>
        <w:t>.</w:t>
      </w:r>
      <w:r w:rsidR="00B60292" w:rsidRPr="00D55864">
        <w:rPr>
          <w:b w:val="0"/>
          <w:lang w:val="en-US"/>
        </w:rPr>
        <w:t>9</w:t>
      </w:r>
      <w:r w:rsidRPr="00D55864">
        <w:rPr>
          <w:b w:val="0"/>
          <w:lang w:val="en-US"/>
        </w:rPr>
        <w:t xml:space="preserve">% a year </w:t>
      </w:r>
      <w:r w:rsidR="002A184F" w:rsidRPr="00D55864">
        <w:rPr>
          <w:b w:val="0"/>
          <w:lang w:val="en-US"/>
        </w:rPr>
        <w:t>before</w:t>
      </w:r>
      <w:r w:rsidRPr="00D55864">
        <w:rPr>
          <w:b w:val="0"/>
          <w:lang w:val="en-US"/>
        </w:rPr>
        <w:t xml:space="preserve">). Second </w:t>
      </w:r>
      <w:r w:rsidRPr="00D55864">
        <w:rPr>
          <w:b w:val="0"/>
          <w:lang w:val="en-US"/>
        </w:rPr>
        <w:lastRenderedPageBreak/>
        <w:t>degree fina</w:t>
      </w:r>
      <w:r w:rsidR="00A0614D" w:rsidRPr="00D55864">
        <w:rPr>
          <w:b w:val="0"/>
          <w:lang w:val="en-US"/>
        </w:rPr>
        <w:t>ncial liquidity indicator ranged from 100% to 130%</w:t>
      </w:r>
      <w:r w:rsidRPr="00D55864">
        <w:rPr>
          <w:b w:val="0"/>
          <w:lang w:val="en-US"/>
        </w:rPr>
        <w:t xml:space="preserve"> was re</w:t>
      </w:r>
      <w:r w:rsidR="00566CE5" w:rsidRPr="00D55864">
        <w:rPr>
          <w:b w:val="0"/>
          <w:lang w:val="en-US"/>
        </w:rPr>
        <w:t>corded by 1</w:t>
      </w:r>
      <w:r w:rsidR="00B60292" w:rsidRPr="00D55864">
        <w:rPr>
          <w:b w:val="0"/>
          <w:lang w:val="en-US"/>
        </w:rPr>
        <w:t>2</w:t>
      </w:r>
      <w:r w:rsidR="00566CE5" w:rsidRPr="00D55864">
        <w:rPr>
          <w:b w:val="0"/>
          <w:lang w:val="en-US"/>
        </w:rPr>
        <w:t>.</w:t>
      </w:r>
      <w:r w:rsidR="00B60292" w:rsidRPr="00D55864">
        <w:rPr>
          <w:b w:val="0"/>
          <w:lang w:val="en-US"/>
        </w:rPr>
        <w:t>1</w:t>
      </w:r>
      <w:r w:rsidRPr="00D55864">
        <w:rPr>
          <w:b w:val="0"/>
          <w:lang w:val="en-US"/>
        </w:rPr>
        <w:t>% of the survey</w:t>
      </w:r>
      <w:r w:rsidR="004F1022" w:rsidRPr="00D55864">
        <w:rPr>
          <w:b w:val="0"/>
          <w:lang w:val="en-US"/>
        </w:rPr>
        <w:t>ed enterprises</w:t>
      </w:r>
      <w:r w:rsidR="0078097A" w:rsidRPr="00D55864">
        <w:rPr>
          <w:b w:val="0"/>
          <w:lang w:val="en-US"/>
        </w:rPr>
        <w:t>,</w:t>
      </w:r>
      <w:r w:rsidR="00572646" w:rsidRPr="00D55864">
        <w:rPr>
          <w:b w:val="0"/>
          <w:lang w:val="en-US"/>
        </w:rPr>
        <w:t xml:space="preserve"> 11.</w:t>
      </w:r>
      <w:r w:rsidR="00B60292" w:rsidRPr="00D55864">
        <w:rPr>
          <w:b w:val="0"/>
          <w:lang w:val="en-US"/>
        </w:rPr>
        <w:t>7</w:t>
      </w:r>
      <w:r w:rsidR="00572646" w:rsidRPr="00D55864">
        <w:rPr>
          <w:b w:val="0"/>
          <w:lang w:val="en-US"/>
        </w:rPr>
        <w:t xml:space="preserve">% in the </w:t>
      </w:r>
      <w:r w:rsidR="00DB35B7" w:rsidRPr="00D55864">
        <w:rPr>
          <w:b w:val="0"/>
          <w:lang w:val="en-US"/>
        </w:rPr>
        <w:t>1</w:t>
      </w:r>
      <w:r w:rsidR="00DB35B7" w:rsidRPr="00D55864">
        <w:rPr>
          <w:b w:val="0"/>
          <w:vertAlign w:val="superscript"/>
          <w:lang w:val="en-US"/>
        </w:rPr>
        <w:t>st</w:t>
      </w:r>
      <w:r w:rsidR="00DB35B7" w:rsidRPr="00D55864">
        <w:rPr>
          <w:b w:val="0"/>
          <w:lang w:val="en-US"/>
        </w:rPr>
        <w:t xml:space="preserve"> </w:t>
      </w:r>
      <w:r w:rsidR="00B60292" w:rsidRPr="00D55864">
        <w:rPr>
          <w:b w:val="0"/>
          <w:lang w:val="en-US"/>
        </w:rPr>
        <w:t xml:space="preserve">half </w:t>
      </w:r>
      <w:r w:rsidR="00DB35B7" w:rsidRPr="00D55864">
        <w:rPr>
          <w:b w:val="0"/>
          <w:lang w:val="en-US"/>
        </w:rPr>
        <w:t>of 2025</w:t>
      </w:r>
      <w:r w:rsidR="00771B1F" w:rsidRPr="00D55864">
        <w:rPr>
          <w:b w:val="0"/>
          <w:lang w:val="en-US"/>
        </w:rPr>
        <w:t>.</w:t>
      </w:r>
    </w:p>
    <w:p w14:paraId="7DE6D17B" w14:textId="3FB8B6B3" w:rsidR="00BA2B2D" w:rsidRPr="006048D5" w:rsidRDefault="00BA2B2D" w:rsidP="00A30ACA">
      <w:pPr>
        <w:pStyle w:val="LID"/>
        <w:spacing w:before="360" w:line="240" w:lineRule="auto"/>
        <w:contextualSpacing/>
        <w:rPr>
          <w:lang w:val="en-US"/>
        </w:rPr>
      </w:pPr>
      <w:r w:rsidRPr="006048D5">
        <w:rPr>
          <w:lang w:val="en-US"/>
        </w:rPr>
        <w:t>Chart 2. Net turnover profitability indicator</w:t>
      </w:r>
    </w:p>
    <w:p w14:paraId="59592407" w14:textId="211A3F52" w:rsidR="0042536A" w:rsidRPr="006048D5" w:rsidRDefault="005F368B" w:rsidP="0033552B">
      <w:pPr>
        <w:spacing w:line="288" w:lineRule="auto"/>
        <w:rPr>
          <w:rFonts w:eastAsia="Times New Roman" w:cs="Times New Roman"/>
          <w:szCs w:val="19"/>
          <w:lang w:val="en-US" w:eastAsia="pl-PL"/>
        </w:rPr>
      </w:pPr>
      <w:r w:rsidRPr="006048D5">
        <w:rPr>
          <w:b/>
          <w:noProof/>
          <w:spacing w:val="-2"/>
        </w:rPr>
        <mc:AlternateContent>
          <mc:Choice Requires="wps">
            <w:drawing>
              <wp:anchor distT="45720" distB="45720" distL="114300" distR="114300" simplePos="0" relativeHeight="251817984" behindDoc="1" locked="0" layoutInCell="1" allowOverlap="1" wp14:anchorId="7A1E7E44" wp14:editId="3253499E">
                <wp:simplePos x="0" y="0"/>
                <wp:positionH relativeFrom="page">
                  <wp:posOffset>5740400</wp:posOffset>
                </wp:positionH>
                <wp:positionV relativeFrom="paragraph">
                  <wp:posOffset>3226435</wp:posOffset>
                </wp:positionV>
                <wp:extent cx="1629410" cy="1558290"/>
                <wp:effectExtent l="0" t="0" r="0" b="3810"/>
                <wp:wrapTight wrapText="bothSides">
                  <wp:wrapPolygon edited="0">
                    <wp:start x="758" y="0"/>
                    <wp:lineTo x="758" y="21389"/>
                    <wp:lineTo x="20708" y="21389"/>
                    <wp:lineTo x="20708" y="0"/>
                    <wp:lineTo x="758" y="0"/>
                  </wp:wrapPolygon>
                </wp:wrapTight>
                <wp:docPr id="3" name="Pole tekstowe 3" descr="In the total costs by type the share of external services increased the most (by 0.7 pp.), whereas share of consumption of materials decreased the significantly (by 1.2 p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9410" cy="1558290"/>
                        </a:xfrm>
                        <a:prstGeom prst="rect">
                          <a:avLst/>
                        </a:prstGeom>
                        <a:noFill/>
                        <a:ln w="9525">
                          <a:noFill/>
                          <a:miter lim="800000"/>
                          <a:headEnd/>
                          <a:tailEnd/>
                        </a:ln>
                      </wps:spPr>
                      <wps:txbx>
                        <w:txbxContent>
                          <w:p w14:paraId="1C02A010" w14:textId="28D9A6F9" w:rsidR="00B80478" w:rsidRPr="00BE16FB" w:rsidRDefault="00B80478" w:rsidP="00862E86">
                            <w:pPr>
                              <w:pStyle w:val="tekstzboku"/>
                              <w:rPr>
                                <w:bCs w:val="0"/>
                                <w:lang w:val="en-US"/>
                              </w:rPr>
                            </w:pPr>
                            <w:r w:rsidRPr="008576F7">
                              <w:rPr>
                                <w:bCs w:val="0"/>
                                <w:lang w:val="en-US"/>
                              </w:rPr>
                              <w:t>In the total costs by type the share of external services increased the most (by 0.</w:t>
                            </w:r>
                            <w:r>
                              <w:rPr>
                                <w:bCs w:val="0"/>
                                <w:lang w:val="en-US"/>
                              </w:rPr>
                              <w:t>7</w:t>
                            </w:r>
                            <w:r w:rsidRPr="008576F7">
                              <w:rPr>
                                <w:bCs w:val="0"/>
                                <w:lang w:val="en-US"/>
                              </w:rPr>
                              <w:t xml:space="preserve"> pp.), whereas share of consumption of materials decreased the </w:t>
                            </w:r>
                            <w:r>
                              <w:rPr>
                                <w:bCs w:val="0"/>
                                <w:lang w:val="en-US"/>
                              </w:rPr>
                              <w:t>significantly</w:t>
                            </w:r>
                            <w:r w:rsidRPr="008576F7">
                              <w:rPr>
                                <w:bCs w:val="0"/>
                                <w:lang w:val="en-US"/>
                              </w:rPr>
                              <w:t xml:space="preserve"> (by 1.</w:t>
                            </w:r>
                            <w:r>
                              <w:rPr>
                                <w:bCs w:val="0"/>
                                <w:lang w:val="en-US"/>
                              </w:rPr>
                              <w:t>2</w:t>
                            </w:r>
                            <w:r w:rsidRPr="008576F7">
                              <w:rPr>
                                <w:bCs w:val="0"/>
                                <w:lang w:val="en-US"/>
                              </w:rPr>
                              <w:t xml:space="preserve"> pp.)</w:t>
                            </w:r>
                          </w:p>
                          <w:p w14:paraId="12C1623D" w14:textId="35767210" w:rsidR="00B80478" w:rsidRPr="00BE16FB" w:rsidRDefault="00B80478" w:rsidP="000A24BB">
                            <w:pPr>
                              <w:pStyle w:val="tekstzboku"/>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1E7E44" id="Pole tekstowe 3" o:spid="_x0000_s1028" type="#_x0000_t202" alt="In the total costs by type the share of external services increased the most (by 0.7 pp.), whereas share of consumption of materials decreased the significantly (by 1.2 pp.)" style="position:absolute;margin-left:452pt;margin-top:254.05pt;width:128.3pt;height:122.7pt;z-index:-2514984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" filled="f" stroked="f">
                <v:textbox>
                  <w:txbxContent>
                    <w:p w14:paraId="1C02A010" w14:textId="28D9A6F9" w:rsidR="00B80478" w:rsidRPr="00BE16FB" w:rsidRDefault="00B80478" w:rsidP="00862E86">
                      <w:pPr>
                        <w:pStyle w:val="tekstzboku"/>
                        <w:rPr>
                          <w:bCs w:val="0"/>
                          <w:lang w:val="en-US"/>
                        </w:rPr>
                      </w:pPr>
                      <w:r w:rsidRPr="008576F7">
                        <w:rPr>
                          <w:bCs w:val="0"/>
                          <w:lang w:val="en-US"/>
                        </w:rPr>
                        <w:t>In the total costs by type the share of external services increased the most (by 0.</w:t>
                      </w:r>
                      <w:r>
                        <w:rPr>
                          <w:bCs w:val="0"/>
                          <w:lang w:val="en-US"/>
                        </w:rPr>
                        <w:t>7</w:t>
                      </w:r>
                      <w:r w:rsidRPr="008576F7">
                        <w:rPr>
                          <w:bCs w:val="0"/>
                          <w:lang w:val="en-US"/>
                        </w:rPr>
                        <w:t xml:space="preserve"> pp.), whereas share of consumption of materials decreased the </w:t>
                      </w:r>
                      <w:r>
                        <w:rPr>
                          <w:bCs w:val="0"/>
                          <w:lang w:val="en-US"/>
                        </w:rPr>
                        <w:t>significantly</w:t>
                      </w:r>
                      <w:r w:rsidRPr="008576F7">
                        <w:rPr>
                          <w:bCs w:val="0"/>
                          <w:lang w:val="en-US"/>
                        </w:rPr>
                        <w:t xml:space="preserve"> (by 1.</w:t>
                      </w:r>
                      <w:r>
                        <w:rPr>
                          <w:bCs w:val="0"/>
                          <w:lang w:val="en-US"/>
                        </w:rPr>
                        <w:t>2</w:t>
                      </w:r>
                      <w:r w:rsidRPr="008576F7">
                        <w:rPr>
                          <w:bCs w:val="0"/>
                          <w:lang w:val="en-US"/>
                        </w:rPr>
                        <w:t xml:space="preserve"> pp.)</w:t>
                      </w:r>
                    </w:p>
                    <w:p w14:paraId="12C1623D" w14:textId="35767210" w:rsidR="00B80478" w:rsidRPr="00BE16FB" w:rsidRDefault="00B80478" w:rsidP="000A24BB">
                      <w:pPr>
                        <w:pStyle w:val="tekstzboku"/>
                        <w:rPr>
                          <w:bCs w:val="0"/>
                          <w:lang w:val="en-US"/>
                        </w:rPr>
                      </w:pPr>
                    </w:p>
                  </w:txbxContent>
                </v:textbox>
                <w10:wrap type="tight" anchorx="page"/>
              </v:shape>
            </w:pict>
          </mc:Fallback>
        </mc:AlternateContent>
      </w:r>
      <w:r w:rsidR="005E6308">
        <w:rPr>
          <w:rFonts w:eastAsia="Times New Roman" w:cs="Times New Roman"/>
          <w:noProof/>
          <w:szCs w:val="19"/>
          <w:lang w:val="en-US" w:eastAsia="pl-PL"/>
        </w:rPr>
        <w:drawing>
          <wp:inline distT="0" distB="0" distL="0" distR="0" wp14:anchorId="0EFF81A2" wp14:editId="21A71B95">
            <wp:extent cx="4848225" cy="3266941"/>
            <wp:effectExtent l="0" t="0" r="0" b="0"/>
            <wp:docPr id="16" name="Obraz 16" descr="Line and column chart. The data for Chart 2 can be found in the XLSX file titled Financial results of non-financial enterprises in the 1st half of 2026.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5129" cy="3278332"/>
                    </a:xfrm>
                    <a:prstGeom prst="rect">
                      <a:avLst/>
                    </a:prstGeom>
                    <a:noFill/>
                  </pic:spPr>
                </pic:pic>
              </a:graphicData>
            </a:graphic>
          </wp:inline>
        </w:drawing>
      </w:r>
    </w:p>
    <w:p w14:paraId="1AFF4470" w14:textId="6C28FE08" w:rsidR="00F50852" w:rsidRPr="006048D5" w:rsidRDefault="000A4B6B" w:rsidP="0033552B">
      <w:pPr>
        <w:spacing w:line="288" w:lineRule="auto"/>
        <w:rPr>
          <w:rFonts w:eastAsia="Times New Roman" w:cs="Times New Roman"/>
          <w:szCs w:val="19"/>
          <w:lang w:val="en-US" w:eastAsia="pl-PL"/>
        </w:rPr>
      </w:pPr>
      <w:r w:rsidRPr="00D55864">
        <w:rPr>
          <w:rFonts w:eastAsia="Times New Roman" w:cs="Times New Roman"/>
          <w:szCs w:val="19"/>
          <w:lang w:val="en-US" w:eastAsia="pl-PL"/>
        </w:rPr>
        <w:t>In the structure of total costs</w:t>
      </w:r>
      <w:r w:rsidR="00205604" w:rsidRPr="00D55864">
        <w:rPr>
          <w:rFonts w:eastAsia="Times New Roman" w:cs="Times New Roman"/>
          <w:szCs w:val="19"/>
          <w:lang w:val="en-US" w:eastAsia="pl-PL"/>
        </w:rPr>
        <w:t xml:space="preserve"> by type</w:t>
      </w:r>
      <w:r w:rsidRPr="00D55864">
        <w:rPr>
          <w:rFonts w:eastAsia="Times New Roman" w:cs="Times New Roman"/>
          <w:szCs w:val="19"/>
          <w:lang w:val="en-US" w:eastAsia="pl-PL"/>
        </w:rPr>
        <w:t xml:space="preserve">, there was an increase </w:t>
      </w:r>
      <w:r w:rsidR="00547CE0" w:rsidRPr="00D55864">
        <w:rPr>
          <w:rFonts w:eastAsia="Times New Roman" w:cs="Times New Roman"/>
          <w:szCs w:val="19"/>
          <w:lang w:val="en-US" w:eastAsia="pl-PL"/>
        </w:rPr>
        <w:t>compared to</w:t>
      </w:r>
      <w:r w:rsidR="00CC1333" w:rsidRPr="00D55864">
        <w:rPr>
          <w:rFonts w:eastAsia="Times New Roman" w:cs="Times New Roman"/>
          <w:szCs w:val="19"/>
          <w:lang w:val="en-US" w:eastAsia="pl-PL"/>
        </w:rPr>
        <w:t xml:space="preserve"> the 1</w:t>
      </w:r>
      <w:r w:rsidR="00CC1333" w:rsidRPr="00D55864">
        <w:rPr>
          <w:rFonts w:eastAsia="Times New Roman" w:cs="Times New Roman"/>
          <w:szCs w:val="19"/>
          <w:vertAlign w:val="superscript"/>
          <w:lang w:val="en-US" w:eastAsia="pl-PL"/>
        </w:rPr>
        <w:t xml:space="preserve">st </w:t>
      </w:r>
      <w:r w:rsidR="00B60292" w:rsidRPr="00D55864">
        <w:rPr>
          <w:rFonts w:eastAsia="Times New Roman" w:cs="Times New Roman"/>
          <w:szCs w:val="19"/>
          <w:lang w:val="en-US" w:eastAsia="pl-PL"/>
        </w:rPr>
        <w:t>half</w:t>
      </w:r>
      <w:r w:rsidR="00CC1333" w:rsidRPr="00D55864">
        <w:rPr>
          <w:rFonts w:eastAsia="Times New Roman" w:cs="Times New Roman"/>
          <w:szCs w:val="19"/>
          <w:lang w:val="en-US" w:eastAsia="pl-PL"/>
        </w:rPr>
        <w:t xml:space="preserve"> of</w:t>
      </w:r>
      <w:r w:rsidR="00547CE0" w:rsidRPr="00D55864">
        <w:rPr>
          <w:rFonts w:eastAsia="Times New Roman" w:cs="Times New Roman"/>
          <w:szCs w:val="19"/>
          <w:lang w:val="en-US" w:eastAsia="pl-PL"/>
        </w:rPr>
        <w:t xml:space="preserve"> 202</w:t>
      </w:r>
      <w:r w:rsidR="005E1E84" w:rsidRPr="00D55864">
        <w:rPr>
          <w:rFonts w:eastAsia="Times New Roman" w:cs="Times New Roman"/>
          <w:szCs w:val="19"/>
          <w:lang w:val="en-US" w:eastAsia="pl-PL"/>
        </w:rPr>
        <w:t>5</w:t>
      </w:r>
      <w:r w:rsidR="00547CE0" w:rsidRPr="00D55864">
        <w:rPr>
          <w:rFonts w:eastAsia="Times New Roman" w:cs="Times New Roman"/>
          <w:szCs w:val="19"/>
          <w:lang w:val="en-US" w:eastAsia="pl-PL"/>
        </w:rPr>
        <w:t xml:space="preserve"> </w:t>
      </w:r>
      <w:r w:rsidRPr="00D55864">
        <w:rPr>
          <w:rFonts w:eastAsia="Times New Roman" w:cs="Times New Roman"/>
          <w:szCs w:val="19"/>
          <w:lang w:val="en-US" w:eastAsia="pl-PL"/>
        </w:rPr>
        <w:t xml:space="preserve">in the share of </w:t>
      </w:r>
      <w:r w:rsidR="00D06CA9" w:rsidRPr="00D55864">
        <w:rPr>
          <w:rFonts w:eastAsia="Times New Roman" w:cs="Times New Roman"/>
          <w:szCs w:val="19"/>
          <w:lang w:val="en-US" w:eastAsia="pl-PL"/>
        </w:rPr>
        <w:t xml:space="preserve">external services (by </w:t>
      </w:r>
      <w:r w:rsidR="00614F47" w:rsidRPr="00D55864">
        <w:rPr>
          <w:rFonts w:eastAsia="Times New Roman" w:cs="Times New Roman"/>
          <w:szCs w:val="19"/>
          <w:lang w:val="en-US" w:eastAsia="pl-PL"/>
        </w:rPr>
        <w:t>0</w:t>
      </w:r>
      <w:r w:rsidR="00D06CA9" w:rsidRPr="00D55864">
        <w:rPr>
          <w:rFonts w:eastAsia="Times New Roman" w:cs="Times New Roman"/>
          <w:szCs w:val="19"/>
          <w:lang w:val="en-US" w:eastAsia="pl-PL"/>
        </w:rPr>
        <w:t>.</w:t>
      </w:r>
      <w:r w:rsidR="00B60292" w:rsidRPr="00D55864">
        <w:rPr>
          <w:rFonts w:eastAsia="Times New Roman" w:cs="Times New Roman"/>
          <w:szCs w:val="19"/>
          <w:lang w:val="en-US" w:eastAsia="pl-PL"/>
        </w:rPr>
        <w:t>7</w:t>
      </w:r>
      <w:r w:rsidR="00D06CA9" w:rsidRPr="00D55864">
        <w:rPr>
          <w:rFonts w:eastAsia="Times New Roman" w:cs="Times New Roman"/>
          <w:szCs w:val="19"/>
          <w:lang w:val="en-US" w:eastAsia="pl-PL"/>
        </w:rPr>
        <w:t xml:space="preserve"> pp.), </w:t>
      </w:r>
      <w:r w:rsidR="005E1E84" w:rsidRPr="00D55864">
        <w:rPr>
          <w:rFonts w:eastAsia="Times New Roman" w:cs="Times New Roman"/>
          <w:szCs w:val="19"/>
          <w:lang w:val="en-US" w:eastAsia="pl-PL"/>
        </w:rPr>
        <w:t xml:space="preserve">other costs by </w:t>
      </w:r>
      <w:r w:rsidR="00DF3D53" w:rsidRPr="00D55864">
        <w:rPr>
          <w:rFonts w:eastAsia="Times New Roman" w:cs="Times New Roman"/>
          <w:szCs w:val="19"/>
          <w:lang w:val="en-US" w:eastAsia="pl-PL"/>
        </w:rPr>
        <w:t>type</w:t>
      </w:r>
      <w:r w:rsidR="005E1E84" w:rsidRPr="00D55864">
        <w:rPr>
          <w:rFonts w:eastAsia="Times New Roman" w:cs="Times New Roman"/>
          <w:szCs w:val="19"/>
          <w:lang w:val="en-US" w:eastAsia="pl-PL"/>
        </w:rPr>
        <w:t xml:space="preserve"> (by 0.</w:t>
      </w:r>
      <w:r w:rsidR="00B60292" w:rsidRPr="00D55864">
        <w:rPr>
          <w:rFonts w:eastAsia="Times New Roman" w:cs="Times New Roman"/>
          <w:szCs w:val="19"/>
          <w:lang w:val="en-US" w:eastAsia="pl-PL"/>
        </w:rPr>
        <w:t>3</w:t>
      </w:r>
      <w:r w:rsidR="005E1E84" w:rsidRPr="00D55864">
        <w:rPr>
          <w:rFonts w:eastAsia="Times New Roman" w:cs="Times New Roman"/>
          <w:szCs w:val="19"/>
          <w:lang w:val="en-US" w:eastAsia="pl-PL"/>
        </w:rPr>
        <w:t xml:space="preserve"> pp.), </w:t>
      </w:r>
      <w:r w:rsidR="007F2213" w:rsidRPr="00D55864">
        <w:rPr>
          <w:rFonts w:eastAsia="Times New Roman" w:cs="Times New Roman"/>
          <w:szCs w:val="19"/>
          <w:lang w:val="en-US" w:eastAsia="pl-PL"/>
        </w:rPr>
        <w:t xml:space="preserve">in the </w:t>
      </w:r>
      <w:r w:rsidR="005E1E84" w:rsidRPr="00D55864">
        <w:rPr>
          <w:rFonts w:eastAsia="Times New Roman" w:cs="Times New Roman"/>
          <w:szCs w:val="19"/>
          <w:lang w:val="en-US" w:eastAsia="pl-PL"/>
        </w:rPr>
        <w:t>share of taxes and fees (by 0.</w:t>
      </w:r>
      <w:r w:rsidR="00B60292" w:rsidRPr="00D55864">
        <w:rPr>
          <w:rFonts w:eastAsia="Times New Roman" w:cs="Times New Roman"/>
          <w:szCs w:val="19"/>
          <w:lang w:val="en-US" w:eastAsia="pl-PL"/>
        </w:rPr>
        <w:t>2</w:t>
      </w:r>
      <w:r w:rsidR="005E1E84" w:rsidRPr="00D55864">
        <w:rPr>
          <w:rFonts w:eastAsia="Times New Roman" w:cs="Times New Roman"/>
          <w:szCs w:val="19"/>
          <w:lang w:val="en-US" w:eastAsia="pl-PL"/>
        </w:rPr>
        <w:t xml:space="preserve"> pp.)</w:t>
      </w:r>
      <w:r w:rsidR="00966333" w:rsidRPr="00D55864">
        <w:rPr>
          <w:rFonts w:eastAsia="Times New Roman" w:cs="Times New Roman"/>
          <w:szCs w:val="19"/>
          <w:lang w:val="en-US" w:eastAsia="pl-PL"/>
        </w:rPr>
        <w:t xml:space="preserve"> </w:t>
      </w:r>
      <w:r w:rsidR="005E1E84" w:rsidRPr="00D55864">
        <w:rPr>
          <w:rFonts w:eastAsia="Times New Roman" w:cs="Times New Roman"/>
          <w:szCs w:val="19"/>
          <w:lang w:val="en-US" w:eastAsia="pl-PL"/>
        </w:rPr>
        <w:t xml:space="preserve">as well as </w:t>
      </w:r>
      <w:r w:rsidR="00547CE0" w:rsidRPr="00D55864">
        <w:rPr>
          <w:rFonts w:eastAsia="Times New Roman" w:cs="Times New Roman"/>
          <w:szCs w:val="19"/>
          <w:lang w:val="en-US" w:eastAsia="pl-PL"/>
        </w:rPr>
        <w:t xml:space="preserve">social insurances and other benefits </w:t>
      </w:r>
      <w:r w:rsidR="00D06CA9" w:rsidRPr="00D55864">
        <w:rPr>
          <w:rFonts w:eastAsia="Times New Roman" w:cs="Times New Roman"/>
          <w:szCs w:val="19"/>
          <w:lang w:val="en-US" w:eastAsia="pl-PL"/>
        </w:rPr>
        <w:t>(by 0.</w:t>
      </w:r>
      <w:r w:rsidR="005E1E84" w:rsidRPr="00D55864">
        <w:rPr>
          <w:rFonts w:eastAsia="Times New Roman" w:cs="Times New Roman"/>
          <w:szCs w:val="19"/>
          <w:lang w:val="en-US" w:eastAsia="pl-PL"/>
        </w:rPr>
        <w:t>1</w:t>
      </w:r>
      <w:r w:rsidR="00541CA8" w:rsidRPr="00D55864">
        <w:rPr>
          <w:rFonts w:eastAsia="Times New Roman" w:cs="Times New Roman"/>
          <w:szCs w:val="19"/>
          <w:lang w:val="en-US" w:eastAsia="pl-PL"/>
        </w:rPr>
        <w:t xml:space="preserve"> pp.)</w:t>
      </w:r>
      <w:r w:rsidR="005E1E84" w:rsidRPr="00D55864">
        <w:rPr>
          <w:rFonts w:eastAsia="Times New Roman" w:cs="Times New Roman"/>
          <w:szCs w:val="19"/>
          <w:lang w:val="en-US" w:eastAsia="pl-PL"/>
        </w:rPr>
        <w:t xml:space="preserve">. </w:t>
      </w:r>
      <w:r w:rsidR="00205456" w:rsidRPr="00D55864">
        <w:rPr>
          <w:rFonts w:eastAsia="Times New Roman" w:cs="Times New Roman"/>
          <w:szCs w:val="19"/>
          <w:lang w:val="en-US" w:eastAsia="pl-PL"/>
        </w:rPr>
        <w:t>T</w:t>
      </w:r>
      <w:r w:rsidR="005E1E84" w:rsidRPr="00D55864">
        <w:rPr>
          <w:rFonts w:eastAsia="Times New Roman" w:cs="Times New Roman"/>
          <w:szCs w:val="19"/>
          <w:lang w:val="en-US" w:eastAsia="pl-PL"/>
        </w:rPr>
        <w:t>he share of</w:t>
      </w:r>
      <w:r w:rsidR="00862E86" w:rsidRPr="00D55864">
        <w:rPr>
          <w:rFonts w:eastAsia="Times New Roman" w:cs="Times New Roman"/>
          <w:szCs w:val="19"/>
          <w:lang w:val="en-US" w:eastAsia="pl-PL"/>
        </w:rPr>
        <w:t xml:space="preserve"> </w:t>
      </w:r>
      <w:r w:rsidR="00B60292" w:rsidRPr="00D55864">
        <w:rPr>
          <w:rFonts w:eastAsia="Times New Roman" w:cs="Times New Roman"/>
          <w:szCs w:val="19"/>
          <w:lang w:val="en-US" w:eastAsia="pl-PL"/>
        </w:rPr>
        <w:t>consumption of energy and wages and salaries</w:t>
      </w:r>
      <w:r w:rsidR="00862E86" w:rsidRPr="00D55864">
        <w:rPr>
          <w:rFonts w:eastAsia="Times New Roman" w:cs="Times New Roman"/>
          <w:szCs w:val="19"/>
          <w:lang w:val="en-US" w:eastAsia="pl-PL"/>
        </w:rPr>
        <w:t xml:space="preserve"> </w:t>
      </w:r>
      <w:r w:rsidR="005E1E84" w:rsidRPr="00D55864">
        <w:rPr>
          <w:rFonts w:eastAsia="Times New Roman" w:cs="Times New Roman"/>
          <w:szCs w:val="19"/>
          <w:lang w:val="en-US" w:eastAsia="pl-PL"/>
        </w:rPr>
        <w:t xml:space="preserve">was the same as </w:t>
      </w:r>
      <w:r w:rsidR="0083769E" w:rsidRPr="00D55864">
        <w:rPr>
          <w:rFonts w:eastAsia="Times New Roman" w:cs="Times New Roman"/>
          <w:szCs w:val="19"/>
          <w:lang w:val="en-US" w:eastAsia="pl-PL"/>
        </w:rPr>
        <w:t>a</w:t>
      </w:r>
      <w:r w:rsidR="005E1E84" w:rsidRPr="00D55864">
        <w:rPr>
          <w:rFonts w:eastAsia="Times New Roman" w:cs="Times New Roman"/>
          <w:szCs w:val="19"/>
          <w:lang w:val="en-US" w:eastAsia="pl-PL"/>
        </w:rPr>
        <w:t xml:space="preserve"> year</w:t>
      </w:r>
      <w:r w:rsidR="0083769E" w:rsidRPr="00D55864">
        <w:rPr>
          <w:rFonts w:eastAsia="Times New Roman" w:cs="Times New Roman"/>
          <w:szCs w:val="19"/>
          <w:lang w:val="en-US" w:eastAsia="pl-PL"/>
        </w:rPr>
        <w:t xml:space="preserve"> before</w:t>
      </w:r>
      <w:r w:rsidR="00D06CA9" w:rsidRPr="00D55864">
        <w:rPr>
          <w:rFonts w:eastAsia="Times New Roman" w:cs="Times New Roman"/>
          <w:szCs w:val="19"/>
          <w:lang w:val="en-US" w:eastAsia="pl-PL"/>
        </w:rPr>
        <w:t xml:space="preserve">. </w:t>
      </w:r>
      <w:r w:rsidR="005A6282" w:rsidRPr="00D55864">
        <w:rPr>
          <w:rFonts w:eastAsia="Times New Roman" w:cs="Times New Roman"/>
          <w:szCs w:val="19"/>
          <w:lang w:val="en-US" w:eastAsia="pl-PL"/>
        </w:rPr>
        <w:t>There was a decrease in the</w:t>
      </w:r>
      <w:r w:rsidR="007F2213" w:rsidRPr="00D55864">
        <w:rPr>
          <w:rFonts w:eastAsia="Times New Roman" w:cs="Times New Roman"/>
          <w:szCs w:val="19"/>
          <w:lang w:val="en-US" w:eastAsia="pl-PL"/>
        </w:rPr>
        <w:t xml:space="preserve"> share of</w:t>
      </w:r>
      <w:r w:rsidR="00DF016D" w:rsidRPr="00D55864">
        <w:rPr>
          <w:rFonts w:eastAsia="Times New Roman" w:cs="Times New Roman"/>
          <w:szCs w:val="19"/>
          <w:lang w:val="en-US" w:eastAsia="pl-PL"/>
        </w:rPr>
        <w:t xml:space="preserve"> consumption of materials</w:t>
      </w:r>
      <w:r w:rsidR="005A6282" w:rsidRPr="00D55864">
        <w:rPr>
          <w:rFonts w:eastAsia="Times New Roman" w:cs="Times New Roman"/>
          <w:szCs w:val="19"/>
          <w:lang w:val="en-US" w:eastAsia="pl-PL"/>
        </w:rPr>
        <w:t xml:space="preserve"> </w:t>
      </w:r>
      <w:r w:rsidR="00D43CD5" w:rsidRPr="00D55864">
        <w:rPr>
          <w:rFonts w:eastAsia="Times New Roman" w:cs="Times New Roman"/>
          <w:szCs w:val="19"/>
          <w:lang w:val="en-US" w:eastAsia="pl-PL"/>
        </w:rPr>
        <w:t>(by 1.</w:t>
      </w:r>
      <w:r w:rsidR="00B60292" w:rsidRPr="00D55864">
        <w:rPr>
          <w:rFonts w:eastAsia="Times New Roman" w:cs="Times New Roman"/>
          <w:szCs w:val="19"/>
          <w:lang w:val="en-US" w:eastAsia="pl-PL"/>
        </w:rPr>
        <w:t>2</w:t>
      </w:r>
      <w:r w:rsidR="00D43CD5" w:rsidRPr="00D55864">
        <w:rPr>
          <w:rFonts w:eastAsia="Times New Roman" w:cs="Times New Roman"/>
          <w:szCs w:val="19"/>
          <w:lang w:val="en-US" w:eastAsia="pl-PL"/>
        </w:rPr>
        <w:t xml:space="preserve"> pp.)</w:t>
      </w:r>
      <w:r w:rsidR="005E1E84" w:rsidRPr="00D55864">
        <w:rPr>
          <w:rFonts w:eastAsia="Times New Roman" w:cs="Times New Roman"/>
          <w:szCs w:val="19"/>
          <w:lang w:val="en-US" w:eastAsia="pl-PL"/>
        </w:rPr>
        <w:t xml:space="preserve"> </w:t>
      </w:r>
      <w:r w:rsidR="00D43CD5" w:rsidRPr="00D55864">
        <w:rPr>
          <w:rFonts w:eastAsia="Times New Roman" w:cs="Times New Roman"/>
          <w:szCs w:val="19"/>
          <w:lang w:val="en-US" w:eastAsia="pl-PL"/>
        </w:rPr>
        <w:t>as well as</w:t>
      </w:r>
      <w:r w:rsidR="00D06CA9" w:rsidRPr="00D55864">
        <w:rPr>
          <w:rFonts w:eastAsia="Times New Roman" w:cs="Times New Roman"/>
          <w:szCs w:val="19"/>
          <w:lang w:val="en-US" w:eastAsia="pl-PL"/>
        </w:rPr>
        <w:t xml:space="preserve"> </w:t>
      </w:r>
      <w:r w:rsidR="00B60292" w:rsidRPr="00D55864">
        <w:rPr>
          <w:rFonts w:eastAsia="Times New Roman" w:cs="Times New Roman"/>
          <w:szCs w:val="19"/>
          <w:lang w:val="en-US" w:eastAsia="pl-PL"/>
        </w:rPr>
        <w:t>of depreciation</w:t>
      </w:r>
      <w:r w:rsidR="005A6282" w:rsidRPr="00D55864">
        <w:rPr>
          <w:rFonts w:eastAsia="Times New Roman" w:cs="Times New Roman"/>
          <w:szCs w:val="19"/>
          <w:lang w:val="en-US" w:eastAsia="pl-PL"/>
        </w:rPr>
        <w:t xml:space="preserve"> (by 0.</w:t>
      </w:r>
      <w:r w:rsidR="003C3765" w:rsidRPr="00D55864">
        <w:rPr>
          <w:rFonts w:eastAsia="Times New Roman" w:cs="Times New Roman"/>
          <w:szCs w:val="19"/>
          <w:lang w:val="en-US" w:eastAsia="pl-PL"/>
        </w:rPr>
        <w:t>1</w:t>
      </w:r>
      <w:r w:rsidR="005A6282" w:rsidRPr="00D55864">
        <w:rPr>
          <w:rFonts w:eastAsia="Times New Roman" w:cs="Times New Roman"/>
          <w:szCs w:val="19"/>
          <w:lang w:val="en-US" w:eastAsia="pl-PL"/>
        </w:rPr>
        <w:t xml:space="preserve"> </w:t>
      </w:r>
      <w:r w:rsidR="00D06CA9" w:rsidRPr="00D55864">
        <w:rPr>
          <w:rFonts w:eastAsia="Times New Roman" w:cs="Times New Roman"/>
          <w:szCs w:val="19"/>
          <w:lang w:val="en-US" w:eastAsia="pl-PL"/>
        </w:rPr>
        <w:t>pp.)</w:t>
      </w:r>
      <w:r w:rsidR="00D43CD5" w:rsidRPr="00D55864">
        <w:rPr>
          <w:rFonts w:eastAsia="Times New Roman" w:cs="Times New Roman"/>
          <w:szCs w:val="19"/>
          <w:lang w:val="en-US" w:eastAsia="pl-PL"/>
        </w:rPr>
        <w:t>.</w:t>
      </w:r>
    </w:p>
    <w:p w14:paraId="4DF12DC4" w14:textId="21BC79F6" w:rsidR="00F50852" w:rsidRPr="006048D5" w:rsidRDefault="00F50852" w:rsidP="00C47E0D">
      <w:pPr>
        <w:pStyle w:val="LID"/>
        <w:spacing w:before="360" w:line="240" w:lineRule="auto"/>
        <w:contextualSpacing/>
        <w:rPr>
          <w:lang w:val="en-US"/>
        </w:rPr>
      </w:pPr>
      <w:r w:rsidRPr="006048D5">
        <w:rPr>
          <w:lang w:val="en-US"/>
        </w:rPr>
        <w:t>Chart 3. St</w:t>
      </w:r>
      <w:r w:rsidR="00EF7283" w:rsidRPr="006048D5">
        <w:rPr>
          <w:lang w:val="en-US"/>
        </w:rPr>
        <w:t>r</w:t>
      </w:r>
      <w:r w:rsidR="007C1AA4" w:rsidRPr="006048D5">
        <w:rPr>
          <w:lang w:val="en-US"/>
        </w:rPr>
        <w:t xml:space="preserve">ucture of </w:t>
      </w:r>
      <w:r w:rsidR="0098006B">
        <w:rPr>
          <w:lang w:val="en-US"/>
        </w:rPr>
        <w:t xml:space="preserve">total </w:t>
      </w:r>
      <w:r w:rsidR="007C1AA4" w:rsidRPr="006048D5">
        <w:rPr>
          <w:lang w:val="en-US"/>
        </w:rPr>
        <w:t xml:space="preserve">costs by type </w:t>
      </w:r>
      <w:r w:rsidR="004F00CF" w:rsidRPr="006048D5">
        <w:rPr>
          <w:lang w:val="en-US"/>
        </w:rPr>
        <w:t>in</w:t>
      </w:r>
      <w:r w:rsidR="00AE371E" w:rsidRPr="006048D5">
        <w:rPr>
          <w:lang w:val="en-US"/>
        </w:rPr>
        <w:t xml:space="preserve"> the 1</w:t>
      </w:r>
      <w:r w:rsidR="00AE371E" w:rsidRPr="00F52E48">
        <w:rPr>
          <w:vertAlign w:val="superscript"/>
          <w:lang w:val="en-US"/>
        </w:rPr>
        <w:t>st</w:t>
      </w:r>
      <w:r w:rsidR="00AE371E" w:rsidRPr="006048D5">
        <w:rPr>
          <w:lang w:val="en-US"/>
        </w:rPr>
        <w:t xml:space="preserve"> </w:t>
      </w:r>
      <w:r w:rsidR="00B60292">
        <w:rPr>
          <w:lang w:val="en-US"/>
        </w:rPr>
        <w:t>half</w:t>
      </w:r>
      <w:r w:rsidR="00AE371E" w:rsidRPr="006048D5">
        <w:rPr>
          <w:lang w:val="en-US"/>
        </w:rPr>
        <w:t xml:space="preserve"> of</w:t>
      </w:r>
      <w:r w:rsidR="00180FCF" w:rsidRPr="006048D5">
        <w:rPr>
          <w:lang w:val="en-US"/>
        </w:rPr>
        <w:t xml:space="preserve"> 202</w:t>
      </w:r>
      <w:r w:rsidR="00AE371E" w:rsidRPr="006048D5">
        <w:rPr>
          <w:lang w:val="en-US"/>
        </w:rPr>
        <w:t>6</w:t>
      </w:r>
      <w:r w:rsidR="00B37E3E">
        <w:rPr>
          <w:lang w:val="en-US"/>
        </w:rPr>
        <w:drawing>
          <wp:inline distT="0" distB="0" distL="0" distR="0" wp14:anchorId="569F962D" wp14:editId="27790D37">
            <wp:extent cx="4960189" cy="3442998"/>
            <wp:effectExtent l="0" t="0" r="0" b="5080"/>
            <wp:docPr id="18" name="Obraz 18" descr="Pie chart. The data for Chart 3 can be found in the XLSX file titled Financial results of non-financial enterprises in the 1st half of 2026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3787" cy="3445496"/>
                    </a:xfrm>
                    <a:prstGeom prst="rect">
                      <a:avLst/>
                    </a:prstGeom>
                    <a:noFill/>
                  </pic:spPr>
                </pic:pic>
              </a:graphicData>
            </a:graphic>
          </wp:inline>
        </w:drawing>
      </w:r>
    </w:p>
    <w:p w14:paraId="38759112" w14:textId="21665774" w:rsidR="007D530C" w:rsidRPr="006048D5" w:rsidRDefault="007D530C" w:rsidP="00F50852">
      <w:pPr>
        <w:pStyle w:val="LID"/>
        <w:contextualSpacing/>
        <w:rPr>
          <w:lang w:val="en-US"/>
        </w:rPr>
      </w:pPr>
    </w:p>
    <w:p w14:paraId="5ABCD768" w14:textId="5DDCD0AC" w:rsidR="008A0D96" w:rsidRPr="006048D5" w:rsidRDefault="00E65EF2" w:rsidP="00CA57AE">
      <w:pPr>
        <w:pStyle w:val="LID"/>
        <w:spacing w:line="288" w:lineRule="auto"/>
        <w:rPr>
          <w:b w:val="0"/>
          <w:lang w:val="en-US"/>
        </w:rPr>
      </w:pPr>
      <w:r w:rsidRPr="00D55864">
        <w:lastRenderedPageBreak/>
        <mc:AlternateContent>
          <mc:Choice Requires="wps">
            <w:drawing>
              <wp:anchor distT="45720" distB="45720" distL="114300" distR="114300" simplePos="0" relativeHeight="251833344" behindDoc="0" locked="0" layoutInCell="1" allowOverlap="1" wp14:anchorId="23B76D9B" wp14:editId="4EA5BA73">
                <wp:simplePos x="0" y="0"/>
                <wp:positionH relativeFrom="page">
                  <wp:posOffset>5793105</wp:posOffset>
                </wp:positionH>
                <wp:positionV relativeFrom="paragraph">
                  <wp:posOffset>1312545</wp:posOffset>
                </wp:positionV>
                <wp:extent cx="1495425" cy="1590675"/>
                <wp:effectExtent l="0" t="0" r="0" b="0"/>
                <wp:wrapSquare wrapText="bothSides"/>
                <wp:docPr id="4" name="Pole tekstowe 4" descr="There was an increase in investment outlays of the surveyed enterprises by 13.7% compared to 2025. Expenditures on purchases and outlays on buildings and structures also increas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1590675"/>
                        </a:xfrm>
                        <a:prstGeom prst="rect">
                          <a:avLst/>
                        </a:prstGeom>
                        <a:noFill/>
                        <a:ln w="9525">
                          <a:noFill/>
                          <a:miter lim="800000"/>
                          <a:headEnd/>
                          <a:tailEnd/>
                        </a:ln>
                      </wps:spPr>
                      <wps:txbx>
                        <w:txbxContent>
                          <w:p w14:paraId="0C3B778E" w14:textId="0DAFCDDD" w:rsidR="00E649C0" w:rsidRPr="007C5F60" w:rsidRDefault="00E649C0" w:rsidP="00E649C0">
                            <w:pPr>
                              <w:rPr>
                                <w:lang w:val="en-US"/>
                              </w:rPr>
                            </w:pPr>
                            <w:r w:rsidRPr="0024418A">
                              <w:rPr>
                                <w:rFonts w:eastAsia="Times New Roman" w:cs="Times New Roman"/>
                                <w:bCs/>
                                <w:color w:val="001D77"/>
                                <w:sz w:val="18"/>
                                <w:szCs w:val="18"/>
                                <w:lang w:val="en-US" w:eastAsia="pl-PL"/>
                              </w:rPr>
                              <w:t>There was a</w:t>
                            </w:r>
                            <w:r>
                              <w:rPr>
                                <w:rFonts w:eastAsia="Times New Roman" w:cs="Times New Roman"/>
                                <w:bCs/>
                                <w:color w:val="001D77"/>
                                <w:sz w:val="18"/>
                                <w:szCs w:val="18"/>
                                <w:lang w:val="en-US" w:eastAsia="pl-PL"/>
                              </w:rPr>
                              <w:t>n in</w:t>
                            </w:r>
                            <w:r w:rsidRPr="0024418A">
                              <w:rPr>
                                <w:rFonts w:eastAsia="Times New Roman" w:cs="Times New Roman"/>
                                <w:bCs/>
                                <w:color w:val="001D77"/>
                                <w:sz w:val="18"/>
                                <w:szCs w:val="18"/>
                                <w:lang w:val="en-US" w:eastAsia="pl-PL"/>
                              </w:rPr>
                              <w:t>crease in investment outlays of</w:t>
                            </w:r>
                            <w:r>
                              <w:rPr>
                                <w:rFonts w:eastAsia="Times New Roman" w:cs="Times New Roman"/>
                                <w:bCs/>
                                <w:color w:val="001D77"/>
                                <w:sz w:val="18"/>
                                <w:szCs w:val="18"/>
                                <w:lang w:val="en-US" w:eastAsia="pl-PL"/>
                              </w:rPr>
                              <w:t xml:space="preserve"> the surveyed enterprises by </w:t>
                            </w:r>
                            <w:r w:rsidRPr="0080554C">
                              <w:rPr>
                                <w:rFonts w:eastAsia="Times New Roman" w:cs="Times New Roman"/>
                                <w:bCs/>
                                <w:color w:val="001D77"/>
                                <w:sz w:val="18"/>
                                <w:szCs w:val="18"/>
                                <w:lang w:val="en-US" w:eastAsia="pl-PL"/>
                              </w:rPr>
                              <w:t>13.7%</w:t>
                            </w:r>
                            <w:r>
                              <w:rPr>
                                <w:rFonts w:eastAsia="Times New Roman" w:cs="Times New Roman"/>
                                <w:bCs/>
                                <w:color w:val="001D77"/>
                                <w:sz w:val="18"/>
                                <w:szCs w:val="18"/>
                                <w:lang w:val="en-US" w:eastAsia="pl-PL"/>
                              </w:rPr>
                              <w:t xml:space="preserve"> compared to  2025. Expenditures on purchases and outlays on buildings and structures </w:t>
                            </w:r>
                            <w:r w:rsidR="00DD5B05">
                              <w:rPr>
                                <w:rFonts w:eastAsia="Times New Roman" w:cs="Times New Roman"/>
                                <w:bCs/>
                                <w:color w:val="001D77"/>
                                <w:sz w:val="18"/>
                                <w:szCs w:val="18"/>
                                <w:lang w:val="en-US" w:eastAsia="pl-PL"/>
                              </w:rPr>
                              <w:t xml:space="preserve">also </w:t>
                            </w:r>
                            <w:r>
                              <w:rPr>
                                <w:rFonts w:eastAsia="Times New Roman" w:cs="Times New Roman"/>
                                <w:bCs/>
                                <w:color w:val="001D77"/>
                                <w:sz w:val="18"/>
                                <w:szCs w:val="18"/>
                                <w:lang w:val="en-US" w:eastAsia="pl-PL"/>
                              </w:rPr>
                              <w:t>increased</w:t>
                            </w:r>
                          </w:p>
                          <w:p w14:paraId="4EF489C8" w14:textId="4A8FDDC4" w:rsidR="00B80478" w:rsidRDefault="00B80478" w:rsidP="00222820">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76D9B" id="Pole tekstowe 4" o:spid="_x0000_s1029" type="#_x0000_t202" alt="There was an increase in investment outlays of the surveyed enterprises by 13.7% compared to 2025. Expenditures on purchases and outlays on buildings and structures also increased" style="position:absolute;margin-left:456.15pt;margin-top:103.35pt;width:117.75pt;height:125.25pt;z-index:2518333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" filled="f" stroked="f">
                <v:textbox>
                  <w:txbxContent>
                    <w:p w14:paraId="0C3B778E" w14:textId="0DAFCDDD" w:rsidR="00E649C0" w:rsidRPr="007C5F60" w:rsidRDefault="00E649C0" w:rsidP="00E649C0">
                      <w:pPr>
                        <w:rPr>
                          <w:lang w:val="en-US"/>
                        </w:rPr>
                      </w:pPr>
                      <w:r w:rsidRPr="0024418A">
                        <w:rPr>
                          <w:rFonts w:eastAsia="Times New Roman" w:cs="Times New Roman"/>
                          <w:bCs/>
                          <w:color w:val="001D77"/>
                          <w:sz w:val="18"/>
                          <w:szCs w:val="18"/>
                          <w:lang w:val="en-US" w:eastAsia="pl-PL"/>
                        </w:rPr>
                        <w:t>There was a</w:t>
                      </w:r>
                      <w:r>
                        <w:rPr>
                          <w:rFonts w:eastAsia="Times New Roman" w:cs="Times New Roman"/>
                          <w:bCs/>
                          <w:color w:val="001D77"/>
                          <w:sz w:val="18"/>
                          <w:szCs w:val="18"/>
                          <w:lang w:val="en-US" w:eastAsia="pl-PL"/>
                        </w:rPr>
                        <w:t>n in</w:t>
                      </w:r>
                      <w:r w:rsidRPr="0024418A">
                        <w:rPr>
                          <w:rFonts w:eastAsia="Times New Roman" w:cs="Times New Roman"/>
                          <w:bCs/>
                          <w:color w:val="001D77"/>
                          <w:sz w:val="18"/>
                          <w:szCs w:val="18"/>
                          <w:lang w:val="en-US" w:eastAsia="pl-PL"/>
                        </w:rPr>
                        <w:t>crease in investment outlays of</w:t>
                      </w:r>
                      <w:r>
                        <w:rPr>
                          <w:rFonts w:eastAsia="Times New Roman" w:cs="Times New Roman"/>
                          <w:bCs/>
                          <w:color w:val="001D77"/>
                          <w:sz w:val="18"/>
                          <w:szCs w:val="18"/>
                          <w:lang w:val="en-US" w:eastAsia="pl-PL"/>
                        </w:rPr>
                        <w:t xml:space="preserve"> the surveyed enterprises by </w:t>
                      </w:r>
                      <w:r w:rsidRPr="0080554C">
                        <w:rPr>
                          <w:rFonts w:eastAsia="Times New Roman" w:cs="Times New Roman"/>
                          <w:bCs/>
                          <w:color w:val="001D77"/>
                          <w:sz w:val="18"/>
                          <w:szCs w:val="18"/>
                          <w:lang w:val="en-US" w:eastAsia="pl-PL"/>
                        </w:rPr>
                        <w:t>13.7%</w:t>
                      </w:r>
                      <w:r>
                        <w:rPr>
                          <w:rFonts w:eastAsia="Times New Roman" w:cs="Times New Roman"/>
                          <w:bCs/>
                          <w:color w:val="001D77"/>
                          <w:sz w:val="18"/>
                          <w:szCs w:val="18"/>
                          <w:lang w:val="en-US" w:eastAsia="pl-PL"/>
                        </w:rPr>
                        <w:t xml:space="preserve"> compared to  2025. Expenditures on purchases and outlays on buildings and structures </w:t>
                      </w:r>
                      <w:r w:rsidR="00DD5B05">
                        <w:rPr>
                          <w:rFonts w:eastAsia="Times New Roman" w:cs="Times New Roman"/>
                          <w:bCs/>
                          <w:color w:val="001D77"/>
                          <w:sz w:val="18"/>
                          <w:szCs w:val="18"/>
                          <w:lang w:val="en-US" w:eastAsia="pl-PL"/>
                        </w:rPr>
                        <w:t xml:space="preserve">also </w:t>
                      </w:r>
                      <w:r>
                        <w:rPr>
                          <w:rFonts w:eastAsia="Times New Roman" w:cs="Times New Roman"/>
                          <w:bCs/>
                          <w:color w:val="001D77"/>
                          <w:sz w:val="18"/>
                          <w:szCs w:val="18"/>
                          <w:lang w:val="en-US" w:eastAsia="pl-PL"/>
                        </w:rPr>
                        <w:t>increased</w:t>
                      </w:r>
                    </w:p>
                    <w:p w14:paraId="4EF489C8" w14:textId="4A8FDDC4" w:rsidR="00B80478" w:rsidRDefault="00B80478" w:rsidP="00222820">
                      <w:pPr>
                        <w:rPr>
                          <w:lang w:val="en-US"/>
                        </w:rPr>
                      </w:pPr>
                    </w:p>
                  </w:txbxContent>
                </v:textbox>
                <w10:wrap type="square" anchorx="page"/>
              </v:shape>
            </w:pict>
          </mc:Fallback>
        </mc:AlternateContent>
      </w:r>
      <w:r w:rsidR="00874DB6" w:rsidRPr="00874DB6">
        <w:rPr>
          <w:b w:val="0"/>
          <w:lang w:val="en-US"/>
        </w:rPr>
        <w:t>In</w:t>
      </w:r>
      <w:r w:rsidR="008A0D96" w:rsidRPr="00D55864">
        <w:rPr>
          <w:b w:val="0"/>
          <w:lang w:val="en-US"/>
        </w:rPr>
        <w:t xml:space="preserve"> the surveyed enterprises</w:t>
      </w:r>
      <w:r w:rsidR="004346A8">
        <w:rPr>
          <w:b w:val="0"/>
          <w:lang w:val="en-US"/>
        </w:rPr>
        <w:t>,</w:t>
      </w:r>
      <w:r w:rsidR="008A0D96" w:rsidRPr="00D55864">
        <w:rPr>
          <w:b w:val="0"/>
          <w:lang w:val="en-US"/>
        </w:rPr>
        <w:t xml:space="preserve"> </w:t>
      </w:r>
      <w:r w:rsidR="00874DB6">
        <w:rPr>
          <w:b w:val="0"/>
          <w:lang w:val="en-US"/>
        </w:rPr>
        <w:t>the share</w:t>
      </w:r>
      <w:r w:rsidR="00E10F9F">
        <w:rPr>
          <w:b w:val="0"/>
          <w:lang w:val="en-US"/>
        </w:rPr>
        <w:t xml:space="preserve"> of </w:t>
      </w:r>
      <w:r w:rsidR="004346A8">
        <w:rPr>
          <w:b w:val="0"/>
          <w:lang w:val="en-US"/>
        </w:rPr>
        <w:t xml:space="preserve">entities reporting </w:t>
      </w:r>
      <w:r w:rsidR="00E10F9F">
        <w:rPr>
          <w:b w:val="0"/>
          <w:lang w:val="en-US"/>
        </w:rPr>
        <w:t xml:space="preserve">net </w:t>
      </w:r>
      <w:r w:rsidR="004346A8">
        <w:rPr>
          <w:b w:val="0"/>
          <w:lang w:val="en-US"/>
        </w:rPr>
        <w:t>revenues</w:t>
      </w:r>
      <w:r w:rsidR="00E10F9F">
        <w:rPr>
          <w:b w:val="0"/>
          <w:lang w:val="en-US"/>
        </w:rPr>
        <w:t xml:space="preserve"> </w:t>
      </w:r>
      <w:r w:rsidR="008A0D96" w:rsidRPr="00D55864">
        <w:rPr>
          <w:b w:val="0"/>
          <w:lang w:val="en-US"/>
        </w:rPr>
        <w:t>from sale of products</w:t>
      </w:r>
      <w:r w:rsidR="00DA1B4F" w:rsidRPr="00D55864">
        <w:rPr>
          <w:b w:val="0"/>
          <w:lang w:val="en-US"/>
        </w:rPr>
        <w:t xml:space="preserve"> and </w:t>
      </w:r>
      <w:r w:rsidR="008A0D96" w:rsidRPr="00D55864">
        <w:rPr>
          <w:b w:val="0"/>
          <w:lang w:val="en-US"/>
        </w:rPr>
        <w:t xml:space="preserve">goods for export </w:t>
      </w:r>
      <w:r w:rsidR="004346A8">
        <w:rPr>
          <w:b w:val="0"/>
          <w:lang w:val="en-US"/>
        </w:rPr>
        <w:t xml:space="preserve">was lower </w:t>
      </w:r>
      <w:r w:rsidR="008A0D96" w:rsidRPr="00D55864">
        <w:rPr>
          <w:b w:val="0"/>
          <w:lang w:val="en-US"/>
        </w:rPr>
        <w:t>in</w:t>
      </w:r>
      <w:r w:rsidR="00DA1B4F" w:rsidRPr="00D55864">
        <w:rPr>
          <w:b w:val="0"/>
          <w:lang w:val="en-US"/>
        </w:rPr>
        <w:t xml:space="preserve"> the 1</w:t>
      </w:r>
      <w:r w:rsidR="00DA1B4F" w:rsidRPr="00D55864">
        <w:rPr>
          <w:b w:val="0"/>
          <w:vertAlign w:val="superscript"/>
          <w:lang w:val="en-US"/>
        </w:rPr>
        <w:t>st</w:t>
      </w:r>
      <w:r w:rsidR="00DA1B4F" w:rsidRPr="00D55864">
        <w:rPr>
          <w:b w:val="0"/>
          <w:lang w:val="en-US"/>
        </w:rPr>
        <w:t xml:space="preserve"> </w:t>
      </w:r>
      <w:r w:rsidR="0036386B" w:rsidRPr="00D55864">
        <w:rPr>
          <w:b w:val="0"/>
          <w:lang w:val="en-US"/>
        </w:rPr>
        <w:t>half</w:t>
      </w:r>
      <w:r w:rsidR="00DA1B4F" w:rsidRPr="00D55864">
        <w:rPr>
          <w:b w:val="0"/>
          <w:lang w:val="en-US"/>
        </w:rPr>
        <w:t xml:space="preserve"> of</w:t>
      </w:r>
      <w:r w:rsidR="008A0D96" w:rsidRPr="00D55864">
        <w:rPr>
          <w:b w:val="0"/>
          <w:lang w:val="en-US"/>
        </w:rPr>
        <w:t xml:space="preserve"> </w:t>
      </w:r>
      <w:r w:rsidR="00996AF7" w:rsidRPr="00D55864">
        <w:rPr>
          <w:b w:val="0"/>
          <w:lang w:val="en-US"/>
        </w:rPr>
        <w:t>202</w:t>
      </w:r>
      <w:r w:rsidR="00DA1B4F" w:rsidRPr="00D55864">
        <w:rPr>
          <w:b w:val="0"/>
          <w:lang w:val="en-US"/>
        </w:rPr>
        <w:t>6</w:t>
      </w:r>
      <w:r w:rsidR="008A0D96" w:rsidRPr="00D55864">
        <w:rPr>
          <w:b w:val="0"/>
          <w:lang w:val="en-US"/>
        </w:rPr>
        <w:t xml:space="preserve"> (</w:t>
      </w:r>
      <w:r w:rsidR="00874DB6">
        <w:rPr>
          <w:b w:val="0"/>
          <w:lang w:val="en-US"/>
        </w:rPr>
        <w:t xml:space="preserve">52.3% </w:t>
      </w:r>
      <w:r w:rsidR="008A0D96" w:rsidRPr="00D55864">
        <w:rPr>
          <w:b w:val="0"/>
          <w:lang w:val="en-US"/>
        </w:rPr>
        <w:t>compared</w:t>
      </w:r>
      <w:r w:rsidR="00B76881" w:rsidRPr="00D55864">
        <w:rPr>
          <w:b w:val="0"/>
          <w:lang w:val="en-US"/>
        </w:rPr>
        <w:t xml:space="preserve"> to 5</w:t>
      </w:r>
      <w:r w:rsidR="0036386B" w:rsidRPr="00D55864">
        <w:rPr>
          <w:b w:val="0"/>
          <w:lang w:val="en-US"/>
        </w:rPr>
        <w:t>4</w:t>
      </w:r>
      <w:r w:rsidR="000C53FB" w:rsidRPr="00D55864">
        <w:rPr>
          <w:b w:val="0"/>
          <w:lang w:val="en-US"/>
        </w:rPr>
        <w:t>.</w:t>
      </w:r>
      <w:r w:rsidR="0036386B" w:rsidRPr="00D55864">
        <w:rPr>
          <w:b w:val="0"/>
          <w:lang w:val="en-US"/>
        </w:rPr>
        <w:t>0</w:t>
      </w:r>
      <w:r w:rsidR="008A0D96" w:rsidRPr="00D55864">
        <w:rPr>
          <w:b w:val="0"/>
          <w:lang w:val="en-US"/>
        </w:rPr>
        <w:t xml:space="preserve">% in </w:t>
      </w:r>
      <w:r w:rsidR="00DA1B4F" w:rsidRPr="00D55864">
        <w:rPr>
          <w:rFonts w:eastAsia="Times New Roman" w:cs="Times New Roman"/>
          <w:b w:val="0"/>
          <w:lang w:val="en-US"/>
        </w:rPr>
        <w:t xml:space="preserve">the </w:t>
      </w:r>
      <w:r w:rsidR="000845C9" w:rsidRPr="00D55864">
        <w:rPr>
          <w:rFonts w:eastAsia="Times New Roman" w:cs="Times New Roman"/>
          <w:b w:val="0"/>
          <w:lang w:val="en-US"/>
        </w:rPr>
        <w:t>1</w:t>
      </w:r>
      <w:r w:rsidR="000845C9" w:rsidRPr="00D55864">
        <w:rPr>
          <w:rFonts w:eastAsia="Times New Roman" w:cs="Times New Roman"/>
          <w:b w:val="0"/>
          <w:vertAlign w:val="superscript"/>
          <w:lang w:val="en-US"/>
        </w:rPr>
        <w:t>st</w:t>
      </w:r>
      <w:r w:rsidR="000845C9" w:rsidRPr="00D55864">
        <w:rPr>
          <w:rFonts w:eastAsia="Times New Roman" w:cs="Times New Roman"/>
          <w:b w:val="0"/>
          <w:lang w:val="en-US"/>
        </w:rPr>
        <w:t xml:space="preserve"> </w:t>
      </w:r>
      <w:r w:rsidR="0036386B" w:rsidRPr="00D55864">
        <w:rPr>
          <w:rFonts w:eastAsia="Times New Roman" w:cs="Times New Roman"/>
          <w:b w:val="0"/>
          <w:lang w:val="en-US"/>
        </w:rPr>
        <w:t>half</w:t>
      </w:r>
      <w:r w:rsidR="000845C9" w:rsidRPr="00D55864">
        <w:rPr>
          <w:rFonts w:eastAsia="Times New Roman" w:cs="Times New Roman"/>
          <w:b w:val="0"/>
          <w:lang w:val="en-US"/>
        </w:rPr>
        <w:t xml:space="preserve"> of 2025</w:t>
      </w:r>
      <w:r w:rsidR="008A0D96" w:rsidRPr="00D55864">
        <w:rPr>
          <w:b w:val="0"/>
          <w:lang w:val="en-US"/>
        </w:rPr>
        <w:t>)</w:t>
      </w:r>
      <w:r w:rsidR="004346A8">
        <w:rPr>
          <w:b w:val="0"/>
          <w:lang w:val="en-US"/>
        </w:rPr>
        <w:t>, whereas t</w:t>
      </w:r>
      <w:r w:rsidR="008A0D96" w:rsidRPr="00D55864">
        <w:rPr>
          <w:b w:val="0"/>
          <w:lang w:val="en-US"/>
        </w:rPr>
        <w:t>he revenue</w:t>
      </w:r>
      <w:r w:rsidR="00B76881" w:rsidRPr="00D55864">
        <w:rPr>
          <w:b w:val="0"/>
          <w:lang w:val="en-US"/>
        </w:rPr>
        <w:t xml:space="preserve">s from export sales were by </w:t>
      </w:r>
      <w:r w:rsidR="0036386B" w:rsidRPr="00D55864">
        <w:rPr>
          <w:b w:val="0"/>
          <w:lang w:val="en-US"/>
        </w:rPr>
        <w:t>5</w:t>
      </w:r>
      <w:r w:rsidR="000C53FB" w:rsidRPr="00D55864">
        <w:rPr>
          <w:b w:val="0"/>
          <w:lang w:val="en-US"/>
        </w:rPr>
        <w:t>.</w:t>
      </w:r>
      <w:r w:rsidR="00372E5D" w:rsidRPr="00D55864">
        <w:rPr>
          <w:b w:val="0"/>
          <w:lang w:val="en-US"/>
        </w:rPr>
        <w:t>9</w:t>
      </w:r>
      <w:r w:rsidR="008F0EAE" w:rsidRPr="00D55864">
        <w:rPr>
          <w:b w:val="0"/>
          <w:lang w:val="en-US"/>
        </w:rPr>
        <w:t xml:space="preserve">% </w:t>
      </w:r>
      <w:r w:rsidR="00572B59" w:rsidRPr="00D55864">
        <w:rPr>
          <w:b w:val="0"/>
          <w:lang w:val="en-US"/>
        </w:rPr>
        <w:t>higher</w:t>
      </w:r>
      <w:r w:rsidR="00F25599" w:rsidRPr="00D55864">
        <w:rPr>
          <w:b w:val="0"/>
          <w:lang w:val="en-US"/>
        </w:rPr>
        <w:t xml:space="preserve"> than a year before</w:t>
      </w:r>
      <w:r w:rsidR="008A0D96" w:rsidRPr="00D55864">
        <w:rPr>
          <w:b w:val="0"/>
          <w:lang w:val="en-US"/>
        </w:rPr>
        <w:t xml:space="preserve">. The share of export </w:t>
      </w:r>
      <w:r w:rsidR="005E2FD1" w:rsidRPr="00D55864">
        <w:rPr>
          <w:b w:val="0"/>
          <w:lang w:val="en-US"/>
        </w:rPr>
        <w:t xml:space="preserve">sales </w:t>
      </w:r>
      <w:r w:rsidR="008A0D96" w:rsidRPr="00D55864">
        <w:rPr>
          <w:b w:val="0"/>
          <w:lang w:val="en-US"/>
        </w:rPr>
        <w:t xml:space="preserve">in total </w:t>
      </w:r>
      <w:r w:rsidR="003C4884" w:rsidRPr="00D55864">
        <w:rPr>
          <w:b w:val="0"/>
          <w:lang w:val="en-US"/>
        </w:rPr>
        <w:t>sales revenues of</w:t>
      </w:r>
      <w:r w:rsidR="008A0D96" w:rsidRPr="00D55864">
        <w:rPr>
          <w:b w:val="0"/>
          <w:lang w:val="en-US"/>
        </w:rPr>
        <w:t xml:space="preserve"> all surveyed</w:t>
      </w:r>
      <w:r w:rsidR="00617B81" w:rsidRPr="00D55864">
        <w:rPr>
          <w:b w:val="0"/>
          <w:lang w:val="en-US"/>
        </w:rPr>
        <w:t xml:space="preserve"> enterpri</w:t>
      </w:r>
      <w:r w:rsidR="00B76881" w:rsidRPr="00D55864">
        <w:rPr>
          <w:b w:val="0"/>
          <w:lang w:val="en-US"/>
        </w:rPr>
        <w:t xml:space="preserve">ses </w:t>
      </w:r>
      <w:r w:rsidR="00355824" w:rsidRPr="00D55864">
        <w:rPr>
          <w:b w:val="0"/>
          <w:lang w:val="en-US"/>
        </w:rPr>
        <w:t>amou</w:t>
      </w:r>
      <w:r w:rsidR="002A184F" w:rsidRPr="00D55864">
        <w:rPr>
          <w:b w:val="0"/>
          <w:lang w:val="en-US"/>
        </w:rPr>
        <w:t>n</w:t>
      </w:r>
      <w:r w:rsidR="00355824" w:rsidRPr="00D55864">
        <w:rPr>
          <w:b w:val="0"/>
          <w:lang w:val="en-US"/>
        </w:rPr>
        <w:t>ted</w:t>
      </w:r>
      <w:r w:rsidR="000C53FB" w:rsidRPr="00D55864">
        <w:rPr>
          <w:b w:val="0"/>
          <w:lang w:val="en-US"/>
        </w:rPr>
        <w:t xml:space="preserve"> </w:t>
      </w:r>
      <w:r w:rsidR="003D1555" w:rsidRPr="00D55864">
        <w:rPr>
          <w:b w:val="0"/>
          <w:lang w:val="en-US"/>
        </w:rPr>
        <w:t xml:space="preserve">to </w:t>
      </w:r>
      <w:r w:rsidR="000C53FB" w:rsidRPr="00D55864">
        <w:rPr>
          <w:b w:val="0"/>
          <w:lang w:val="en-US"/>
        </w:rPr>
        <w:t>2</w:t>
      </w:r>
      <w:r w:rsidR="00996AF7" w:rsidRPr="00D55864">
        <w:rPr>
          <w:b w:val="0"/>
          <w:lang w:val="en-US"/>
        </w:rPr>
        <w:t>3</w:t>
      </w:r>
      <w:r w:rsidR="000C53FB" w:rsidRPr="00D55864">
        <w:rPr>
          <w:b w:val="0"/>
          <w:lang w:val="en-US"/>
        </w:rPr>
        <w:t>.</w:t>
      </w:r>
      <w:r w:rsidR="0036386B" w:rsidRPr="00D55864">
        <w:rPr>
          <w:b w:val="0"/>
          <w:lang w:val="en-US"/>
        </w:rPr>
        <w:t>3</w:t>
      </w:r>
      <w:r w:rsidR="000C53FB" w:rsidRPr="00D55864">
        <w:rPr>
          <w:b w:val="0"/>
          <w:lang w:val="en-US"/>
        </w:rPr>
        <w:t>%</w:t>
      </w:r>
      <w:r w:rsidR="00547504" w:rsidRPr="00D55864">
        <w:rPr>
          <w:b w:val="0"/>
          <w:lang w:val="en-US"/>
        </w:rPr>
        <w:t xml:space="preserve"> (23.</w:t>
      </w:r>
      <w:r w:rsidR="0036386B" w:rsidRPr="00D55864">
        <w:rPr>
          <w:b w:val="0"/>
          <w:lang w:val="en-US"/>
        </w:rPr>
        <w:t>6</w:t>
      </w:r>
      <w:r w:rsidR="00547504" w:rsidRPr="00D55864">
        <w:rPr>
          <w:b w:val="0"/>
          <w:lang w:val="en-US"/>
        </w:rPr>
        <w:t xml:space="preserve">% in the </w:t>
      </w:r>
      <w:r w:rsidR="000845C9" w:rsidRPr="00D55864">
        <w:rPr>
          <w:rFonts w:eastAsia="Times New Roman" w:cs="Times New Roman"/>
          <w:b w:val="0"/>
          <w:lang w:val="en-US"/>
        </w:rPr>
        <w:t>1</w:t>
      </w:r>
      <w:r w:rsidR="000845C9" w:rsidRPr="00D55864">
        <w:rPr>
          <w:rFonts w:eastAsia="Times New Roman" w:cs="Times New Roman"/>
          <w:b w:val="0"/>
          <w:vertAlign w:val="superscript"/>
          <w:lang w:val="en-US"/>
        </w:rPr>
        <w:t>st</w:t>
      </w:r>
      <w:r w:rsidR="000845C9" w:rsidRPr="00D55864">
        <w:rPr>
          <w:rFonts w:eastAsia="Times New Roman" w:cs="Times New Roman"/>
          <w:b w:val="0"/>
          <w:lang w:val="en-US"/>
        </w:rPr>
        <w:t xml:space="preserve"> </w:t>
      </w:r>
      <w:r w:rsidR="0036386B" w:rsidRPr="00D55864">
        <w:rPr>
          <w:rFonts w:eastAsia="Times New Roman" w:cs="Times New Roman"/>
          <w:b w:val="0"/>
          <w:lang w:val="en-US"/>
        </w:rPr>
        <w:t>half</w:t>
      </w:r>
      <w:r w:rsidR="000845C9" w:rsidRPr="00D55864">
        <w:rPr>
          <w:rFonts w:eastAsia="Times New Roman" w:cs="Times New Roman"/>
          <w:b w:val="0"/>
          <w:lang w:val="en-US"/>
        </w:rPr>
        <w:t xml:space="preserve"> of 2025</w:t>
      </w:r>
      <w:r w:rsidR="00547504" w:rsidRPr="00D55864">
        <w:rPr>
          <w:b w:val="0"/>
          <w:lang w:val="en-US"/>
        </w:rPr>
        <w:t>)</w:t>
      </w:r>
      <w:r w:rsidR="008A0D96" w:rsidRPr="00D55864">
        <w:rPr>
          <w:b w:val="0"/>
          <w:lang w:val="en-US"/>
        </w:rPr>
        <w:t>.</w:t>
      </w:r>
      <w:r w:rsidR="00D927A4" w:rsidRPr="00D55864">
        <w:rPr>
          <w:b w:val="0"/>
          <w:lang w:val="en-US"/>
        </w:rPr>
        <w:t xml:space="preserve"> The share </w:t>
      </w:r>
      <w:r w:rsidR="008A0D96" w:rsidRPr="00D55864">
        <w:rPr>
          <w:b w:val="0"/>
          <w:lang w:val="en-US"/>
        </w:rPr>
        <w:t>of the exporting enterprises</w:t>
      </w:r>
      <w:r w:rsidR="00C93522" w:rsidRPr="00D55864">
        <w:rPr>
          <w:b w:val="0"/>
          <w:lang w:val="en-US"/>
        </w:rPr>
        <w:t xml:space="preserve"> which</w:t>
      </w:r>
      <w:r w:rsidR="008A0D96" w:rsidRPr="00D55864">
        <w:rPr>
          <w:b w:val="0"/>
          <w:lang w:val="en-US"/>
        </w:rPr>
        <w:t xml:space="preserve"> repor</w:t>
      </w:r>
      <w:r w:rsidR="00617B81" w:rsidRPr="00D55864">
        <w:rPr>
          <w:b w:val="0"/>
          <w:lang w:val="en-US"/>
        </w:rPr>
        <w:t xml:space="preserve">ted net profit </w:t>
      </w:r>
      <w:r w:rsidR="00B76881" w:rsidRPr="00D55864">
        <w:rPr>
          <w:b w:val="0"/>
          <w:lang w:val="en-US"/>
        </w:rPr>
        <w:t xml:space="preserve">was </w:t>
      </w:r>
      <w:r w:rsidR="0036386B" w:rsidRPr="00D55864">
        <w:rPr>
          <w:b w:val="0"/>
          <w:lang w:val="en-US"/>
        </w:rPr>
        <w:t>74</w:t>
      </w:r>
      <w:r w:rsidR="00572B59" w:rsidRPr="00D55864">
        <w:rPr>
          <w:b w:val="0"/>
          <w:lang w:val="en-US"/>
        </w:rPr>
        <w:t>.</w:t>
      </w:r>
      <w:r w:rsidR="002C0F2C" w:rsidRPr="00D55864">
        <w:rPr>
          <w:b w:val="0"/>
          <w:lang w:val="en-US"/>
        </w:rPr>
        <w:t>8</w:t>
      </w:r>
      <w:r w:rsidR="00C93522" w:rsidRPr="00D55864">
        <w:rPr>
          <w:b w:val="0"/>
          <w:lang w:val="en-US"/>
        </w:rPr>
        <w:t xml:space="preserve">% </w:t>
      </w:r>
      <w:r w:rsidR="00B76881" w:rsidRPr="00D55864">
        <w:rPr>
          <w:b w:val="0"/>
          <w:lang w:val="en-US"/>
        </w:rPr>
        <w:t xml:space="preserve">(compared to </w:t>
      </w:r>
      <w:r w:rsidR="0036386B" w:rsidRPr="00D55864">
        <w:rPr>
          <w:b w:val="0"/>
          <w:lang w:val="en-US"/>
        </w:rPr>
        <w:t>71</w:t>
      </w:r>
      <w:r w:rsidR="008D2D65" w:rsidRPr="00D55864">
        <w:rPr>
          <w:b w:val="0"/>
          <w:lang w:val="en-US"/>
        </w:rPr>
        <w:t>.</w:t>
      </w:r>
      <w:r w:rsidR="0036386B" w:rsidRPr="00D55864">
        <w:rPr>
          <w:b w:val="0"/>
          <w:lang w:val="en-US"/>
        </w:rPr>
        <w:t>5</w:t>
      </w:r>
      <w:r w:rsidR="008A0D96" w:rsidRPr="00D55864">
        <w:rPr>
          <w:b w:val="0"/>
          <w:lang w:val="en-US"/>
        </w:rPr>
        <w:t xml:space="preserve">% </w:t>
      </w:r>
      <w:r w:rsidR="00206ACB" w:rsidRPr="00D55864">
        <w:rPr>
          <w:b w:val="0"/>
          <w:lang w:val="en-US"/>
        </w:rPr>
        <w:t xml:space="preserve">a year </w:t>
      </w:r>
      <w:r w:rsidR="002A184F" w:rsidRPr="00D55864">
        <w:rPr>
          <w:b w:val="0"/>
          <w:lang w:val="en-US"/>
        </w:rPr>
        <w:t>before</w:t>
      </w:r>
      <w:r w:rsidR="008A0D96" w:rsidRPr="00D55864">
        <w:rPr>
          <w:b w:val="0"/>
          <w:lang w:val="en-US"/>
        </w:rPr>
        <w:t>).</w:t>
      </w:r>
      <w:r w:rsidR="00DD2A25" w:rsidRPr="00D55864">
        <w:rPr>
          <w:b w:val="0"/>
          <w:lang w:val="en-US"/>
        </w:rPr>
        <w:t xml:space="preserve"> </w:t>
      </w:r>
      <w:r w:rsidR="008225AD" w:rsidRPr="00D55864">
        <w:rPr>
          <w:b w:val="0"/>
          <w:lang w:val="en-US"/>
        </w:rPr>
        <w:t xml:space="preserve">The </w:t>
      </w:r>
      <w:r w:rsidR="008A0D96" w:rsidRPr="00D55864">
        <w:rPr>
          <w:b w:val="0"/>
          <w:lang w:val="en-US"/>
        </w:rPr>
        <w:t xml:space="preserve">basic economic and financial </w:t>
      </w:r>
      <w:r w:rsidR="0036386B" w:rsidRPr="00D55864">
        <w:rPr>
          <w:b w:val="0"/>
          <w:lang w:val="en-US"/>
        </w:rPr>
        <w:t>indicators</w:t>
      </w:r>
      <w:r w:rsidR="008A0D96" w:rsidRPr="00D55864">
        <w:rPr>
          <w:b w:val="0"/>
          <w:lang w:val="en-US"/>
        </w:rPr>
        <w:t xml:space="preserve"> </w:t>
      </w:r>
      <w:r w:rsidR="0060713B" w:rsidRPr="00D55864">
        <w:rPr>
          <w:b w:val="0"/>
          <w:lang w:val="en-US"/>
        </w:rPr>
        <w:t>of</w:t>
      </w:r>
      <w:r w:rsidR="00194B3B" w:rsidRPr="00D55864">
        <w:rPr>
          <w:b w:val="0"/>
          <w:lang w:val="en-US"/>
        </w:rPr>
        <w:t xml:space="preserve"> the exporting enterprises</w:t>
      </w:r>
      <w:r w:rsidR="008225AD" w:rsidRPr="00D55864">
        <w:rPr>
          <w:b w:val="0"/>
          <w:lang w:val="en-US"/>
        </w:rPr>
        <w:t xml:space="preserve"> </w:t>
      </w:r>
      <w:r w:rsidR="0036386B" w:rsidRPr="00D55864">
        <w:rPr>
          <w:b w:val="0"/>
          <w:lang w:val="en-US"/>
        </w:rPr>
        <w:t xml:space="preserve">were mostly </w:t>
      </w:r>
      <w:r w:rsidR="0054431D" w:rsidRPr="00D55864">
        <w:rPr>
          <w:b w:val="0"/>
          <w:lang w:val="en-US"/>
        </w:rPr>
        <w:t>improved</w:t>
      </w:r>
      <w:r w:rsidR="0036386B" w:rsidRPr="00D55864">
        <w:rPr>
          <w:b w:val="0"/>
          <w:lang w:val="en-US"/>
        </w:rPr>
        <w:t xml:space="preserve">, </w:t>
      </w:r>
      <w:r w:rsidR="004346A8">
        <w:rPr>
          <w:b w:val="0"/>
          <w:lang w:val="en-US"/>
        </w:rPr>
        <w:t xml:space="preserve">while </w:t>
      </w:r>
      <w:r w:rsidR="0036386B" w:rsidRPr="00D55864">
        <w:rPr>
          <w:b w:val="0"/>
          <w:lang w:val="en-US"/>
        </w:rPr>
        <w:t>the first degree financial liquidity indicator decreased.</w:t>
      </w:r>
      <w:r w:rsidR="0036386B">
        <w:rPr>
          <w:b w:val="0"/>
          <w:lang w:val="en-US"/>
        </w:rPr>
        <w:t xml:space="preserve"> </w:t>
      </w:r>
    </w:p>
    <w:p w14:paraId="134C5152" w14:textId="4802A712" w:rsidR="00222820" w:rsidRPr="006B29A7" w:rsidRDefault="00536D09" w:rsidP="00222820">
      <w:pPr>
        <w:spacing w:line="288" w:lineRule="auto"/>
        <w:rPr>
          <w:rFonts w:eastAsia="Times New Roman" w:cs="Times New Roman"/>
          <w:szCs w:val="19"/>
          <w:highlight w:val="yellow"/>
          <w:lang w:val="en-US" w:eastAsia="pl-PL"/>
        </w:rPr>
      </w:pPr>
      <w:r w:rsidRPr="00536D09">
        <w:rPr>
          <w:rFonts w:eastAsia="Times New Roman" w:cs="Times New Roman"/>
          <w:szCs w:val="19"/>
          <w:lang w:val="en-US" w:eastAsia="pl-PL"/>
        </w:rPr>
        <w:t xml:space="preserve">In </w:t>
      </w:r>
      <w:r>
        <w:rPr>
          <w:rFonts w:eastAsia="Times New Roman" w:cs="Times New Roman"/>
          <w:szCs w:val="19"/>
          <w:lang w:val="en-US" w:eastAsia="pl-PL"/>
        </w:rPr>
        <w:t xml:space="preserve">the </w:t>
      </w:r>
      <w:r w:rsidRPr="00536D09">
        <w:rPr>
          <w:rFonts w:eastAsia="Times New Roman" w:cs="Times New Roman"/>
          <w:szCs w:val="19"/>
          <w:lang w:val="en-US" w:eastAsia="pl-PL"/>
        </w:rPr>
        <w:t>1</w:t>
      </w:r>
      <w:r w:rsidRPr="00536D09">
        <w:rPr>
          <w:rFonts w:eastAsia="Times New Roman" w:cs="Times New Roman"/>
          <w:szCs w:val="19"/>
          <w:vertAlign w:val="superscript"/>
          <w:lang w:val="en-US" w:eastAsia="pl-PL"/>
        </w:rPr>
        <w:t>st</w:t>
      </w:r>
      <w:r w:rsidRPr="00536D09">
        <w:rPr>
          <w:rFonts w:eastAsia="Times New Roman" w:cs="Times New Roman"/>
          <w:szCs w:val="19"/>
          <w:lang w:val="en-US" w:eastAsia="pl-PL"/>
        </w:rPr>
        <w:t xml:space="preserve"> half of 2026 investment outlays of the surveyed enterprises amounted to 100.2 bn PLN and were (in constant prices) by 13.7% higher than in the previous year (when a decrease by 1.2% was recorded). The expenditures on buildings and structures increased by 8.9% (in the previous year they decreased by 4.8%). Expenditures on purchases</w:t>
      </w:r>
      <w:r w:rsidR="005779B9">
        <w:rPr>
          <w:rStyle w:val="Odwoanieprzypisudolnego"/>
          <w:rFonts w:eastAsia="Times New Roman" w:cs="Times New Roman"/>
          <w:szCs w:val="19"/>
          <w:lang w:val="en-US" w:eastAsia="pl-PL"/>
        </w:rPr>
        <w:footnoteReference w:id="1"/>
      </w:r>
      <w:r w:rsidRPr="00536D09">
        <w:rPr>
          <w:rFonts w:eastAsia="Times New Roman" w:cs="Times New Roman"/>
          <w:szCs w:val="19"/>
          <w:lang w:val="en-US" w:eastAsia="pl-PL"/>
        </w:rPr>
        <w:t xml:space="preserve">  increased by 16.3% (in the previous year they increased by 0.8%), including increase of outlays on transport equipment – by 30.</w:t>
      </w:r>
      <w:r w:rsidR="009D3A1F">
        <w:rPr>
          <w:rFonts w:eastAsia="Times New Roman" w:cs="Times New Roman"/>
          <w:szCs w:val="19"/>
          <w:lang w:val="en-US" w:eastAsia="pl-PL"/>
        </w:rPr>
        <w:t>6</w:t>
      </w:r>
      <w:r w:rsidRPr="00536D09">
        <w:rPr>
          <w:rFonts w:eastAsia="Times New Roman" w:cs="Times New Roman"/>
          <w:szCs w:val="19"/>
          <w:lang w:val="en-US" w:eastAsia="pl-PL"/>
        </w:rPr>
        <w:t xml:space="preserve">% (in comparison to the decrease in the previous year – 0.8%) as well as increase of outlays on machinery, technical equipment and tools by </w:t>
      </w:r>
      <w:r w:rsidR="009D3A1F">
        <w:rPr>
          <w:rFonts w:eastAsia="Times New Roman" w:cs="Times New Roman"/>
          <w:szCs w:val="19"/>
          <w:lang w:val="en-US" w:eastAsia="pl-PL"/>
        </w:rPr>
        <w:t>10</w:t>
      </w:r>
      <w:r w:rsidRPr="00536D09">
        <w:rPr>
          <w:rFonts w:eastAsia="Times New Roman" w:cs="Times New Roman"/>
          <w:szCs w:val="19"/>
          <w:lang w:val="en-US" w:eastAsia="pl-PL"/>
        </w:rPr>
        <w:t>.9% (in comparison to the increase in the previous year by 1.4%)</w:t>
      </w:r>
      <w:r>
        <w:rPr>
          <w:rFonts w:eastAsia="Times New Roman" w:cs="Times New Roman"/>
          <w:szCs w:val="19"/>
          <w:lang w:val="en-US" w:eastAsia="pl-PL"/>
        </w:rPr>
        <w:t>.</w:t>
      </w:r>
    </w:p>
    <w:p w14:paraId="75E8AD47" w14:textId="0F9B2A01" w:rsidR="00544B94" w:rsidRPr="006048D5" w:rsidRDefault="00EE4829" w:rsidP="00544B94">
      <w:pPr>
        <w:spacing w:line="288" w:lineRule="auto"/>
        <w:rPr>
          <w:rFonts w:eastAsia="Times New Roman" w:cs="Times New Roman"/>
          <w:szCs w:val="19"/>
          <w:lang w:val="en-US" w:eastAsia="pl-PL"/>
        </w:rPr>
      </w:pPr>
      <w:r w:rsidRPr="00EE4829">
        <w:rPr>
          <w:rFonts w:eastAsia="Times New Roman" w:cs="Times New Roman"/>
          <w:szCs w:val="19"/>
          <w:lang w:val="en-US" w:eastAsia="pl-PL"/>
        </w:rPr>
        <w:t xml:space="preserve">The increase in investment outlays (in current prices) was noticed </w:t>
      </w:r>
      <w:proofErr w:type="spellStart"/>
      <w:r w:rsidRPr="00EE4829">
        <w:rPr>
          <w:rFonts w:eastAsia="Times New Roman" w:cs="Times New Roman"/>
          <w:szCs w:val="19"/>
          <w:lang w:val="en-US" w:eastAsia="pl-PL"/>
        </w:rPr>
        <w:t>i.a.</w:t>
      </w:r>
      <w:proofErr w:type="spellEnd"/>
      <w:r w:rsidRPr="00EE4829">
        <w:rPr>
          <w:rFonts w:eastAsia="Times New Roman" w:cs="Times New Roman"/>
          <w:szCs w:val="19"/>
          <w:lang w:val="en-US" w:eastAsia="pl-PL"/>
        </w:rPr>
        <w:t xml:space="preserve"> in transportation and storage (by 57.1% compared to the increase by 19.2%</w:t>
      </w:r>
      <w:r w:rsidR="000A56E8">
        <w:rPr>
          <w:rFonts w:eastAsia="Times New Roman" w:cs="Times New Roman"/>
          <w:szCs w:val="19"/>
          <w:lang w:val="en-US" w:eastAsia="pl-PL"/>
        </w:rPr>
        <w:t xml:space="preserve"> </w:t>
      </w:r>
      <w:r w:rsidR="006501C3">
        <w:rPr>
          <w:rFonts w:eastAsia="Times New Roman" w:cs="Times New Roman"/>
          <w:szCs w:val="19"/>
          <w:lang w:val="en-US" w:eastAsia="pl-PL"/>
        </w:rPr>
        <w:t>in the 1</w:t>
      </w:r>
      <w:r w:rsidR="006501C3" w:rsidRPr="006501C3">
        <w:rPr>
          <w:rFonts w:eastAsia="Times New Roman" w:cs="Times New Roman"/>
          <w:szCs w:val="19"/>
          <w:vertAlign w:val="superscript"/>
          <w:lang w:val="en-US" w:eastAsia="pl-PL"/>
        </w:rPr>
        <w:t>st</w:t>
      </w:r>
      <w:r w:rsidR="006501C3">
        <w:rPr>
          <w:rFonts w:eastAsia="Times New Roman" w:cs="Times New Roman"/>
          <w:szCs w:val="19"/>
          <w:lang w:val="en-US" w:eastAsia="pl-PL"/>
        </w:rPr>
        <w:t xml:space="preserve"> half of 2025</w:t>
      </w:r>
      <w:r w:rsidRPr="00EE4829">
        <w:rPr>
          <w:rFonts w:eastAsia="Times New Roman" w:cs="Times New Roman"/>
          <w:szCs w:val="19"/>
          <w:lang w:val="en-US" w:eastAsia="pl-PL"/>
        </w:rPr>
        <w:t xml:space="preserve">), in </w:t>
      </w:r>
      <w:bookmarkStart w:id="1" w:name="_GoBack"/>
      <w:bookmarkEnd w:id="1"/>
      <w:r w:rsidRPr="00EE4829">
        <w:rPr>
          <w:rFonts w:eastAsia="Times New Roman" w:cs="Times New Roman"/>
          <w:szCs w:val="19"/>
          <w:lang w:val="en-US" w:eastAsia="pl-PL"/>
        </w:rPr>
        <w:t xml:space="preserve">accommodation and catering (by 38.7% compared to the increase by 7.2%), in information and communication (by 15.1% compared to the increase by 32.6%), in water supply; sewerage, waste management and remediation activities (by 13.6% compared to the decrease by 3.3%), in electricity, gas, steam and air conditioning supply (by 13.4% compared to the increase by 3.7%), in administrative and support service activities (by 11.2% compared to the increase by 4.9%), in manufacturing (by 9.3% compared to the decrease by 10.7%) and in trade; repair of motor vehicles (by 3.4% compared to the increase by 3.2%). The decrease in investment outlays </w:t>
      </w:r>
      <w:r w:rsidR="00694852" w:rsidRPr="00694852">
        <w:rPr>
          <w:rFonts w:eastAsia="Times New Roman" w:cs="Times New Roman"/>
          <w:szCs w:val="19"/>
          <w:lang w:val="en-US" w:eastAsia="pl-PL"/>
        </w:rPr>
        <w:t xml:space="preserve">(in current prices) </w:t>
      </w:r>
      <w:r w:rsidRPr="00EE4829">
        <w:rPr>
          <w:rFonts w:eastAsia="Times New Roman" w:cs="Times New Roman"/>
          <w:szCs w:val="19"/>
          <w:lang w:val="en-US" w:eastAsia="pl-PL"/>
        </w:rPr>
        <w:t xml:space="preserve">was recorded </w:t>
      </w:r>
      <w:proofErr w:type="spellStart"/>
      <w:r w:rsidRPr="00EE4829">
        <w:rPr>
          <w:rFonts w:eastAsia="Times New Roman" w:cs="Times New Roman"/>
          <w:szCs w:val="19"/>
          <w:lang w:val="en-US" w:eastAsia="pl-PL"/>
        </w:rPr>
        <w:t>i.a.</w:t>
      </w:r>
      <w:proofErr w:type="spellEnd"/>
      <w:r w:rsidRPr="00EE4829">
        <w:rPr>
          <w:rFonts w:eastAsia="Times New Roman" w:cs="Times New Roman"/>
          <w:szCs w:val="19"/>
          <w:lang w:val="en-US" w:eastAsia="pl-PL"/>
        </w:rPr>
        <w:t xml:space="preserve"> in real estate activities (by 22</w:t>
      </w:r>
      <w:r w:rsidR="0070023F">
        <w:rPr>
          <w:rFonts w:eastAsia="Times New Roman" w:cs="Times New Roman"/>
          <w:szCs w:val="19"/>
          <w:lang w:val="en-US" w:eastAsia="pl-PL"/>
        </w:rPr>
        <w:t>.0</w:t>
      </w:r>
      <w:r w:rsidRPr="00EE4829">
        <w:rPr>
          <w:rFonts w:eastAsia="Times New Roman" w:cs="Times New Roman"/>
          <w:szCs w:val="19"/>
          <w:lang w:val="en-US" w:eastAsia="pl-PL"/>
        </w:rPr>
        <w:t>% compared to the increase by 8.4%), in mining and quarrying (by 12.2% compared to the decrease by 18.6%) and in construction (by 1</w:t>
      </w:r>
      <w:r w:rsidR="0070023F">
        <w:rPr>
          <w:rFonts w:eastAsia="Times New Roman" w:cs="Times New Roman"/>
          <w:szCs w:val="19"/>
          <w:lang w:val="en-US" w:eastAsia="pl-PL"/>
        </w:rPr>
        <w:t>.0</w:t>
      </w:r>
      <w:r w:rsidRPr="00EE4829">
        <w:rPr>
          <w:rFonts w:eastAsia="Times New Roman" w:cs="Times New Roman"/>
          <w:szCs w:val="19"/>
          <w:lang w:val="en-US" w:eastAsia="pl-PL"/>
        </w:rPr>
        <w:t>% compared to the</w:t>
      </w:r>
      <w:r w:rsidR="002835C4">
        <w:rPr>
          <w:rFonts w:eastAsia="Times New Roman" w:cs="Times New Roman"/>
          <w:szCs w:val="19"/>
          <w:lang w:val="en-US" w:eastAsia="pl-PL"/>
        </w:rPr>
        <w:t xml:space="preserve"> high</w:t>
      </w:r>
      <w:r w:rsidRPr="00EE4829">
        <w:rPr>
          <w:rFonts w:eastAsia="Times New Roman" w:cs="Times New Roman"/>
          <w:szCs w:val="19"/>
          <w:lang w:val="en-US" w:eastAsia="pl-PL"/>
        </w:rPr>
        <w:t xml:space="preserve"> increase</w:t>
      </w:r>
      <w:r w:rsidR="002835C4">
        <w:rPr>
          <w:rFonts w:eastAsia="Times New Roman" w:cs="Times New Roman"/>
          <w:szCs w:val="19"/>
          <w:lang w:val="en-US" w:eastAsia="pl-PL"/>
        </w:rPr>
        <w:t xml:space="preserve"> in the previous year</w:t>
      </w:r>
      <w:r w:rsidRPr="00EE4829">
        <w:rPr>
          <w:rFonts w:eastAsia="Times New Roman" w:cs="Times New Roman"/>
          <w:szCs w:val="19"/>
          <w:lang w:val="en-US" w:eastAsia="pl-PL"/>
        </w:rPr>
        <w:t xml:space="preserve"> </w:t>
      </w:r>
      <w:r w:rsidR="00A45B74">
        <w:rPr>
          <w:rFonts w:eastAsia="Times New Roman" w:cs="Times New Roman"/>
          <w:szCs w:val="19"/>
          <w:lang w:val="en-US" w:eastAsia="pl-PL"/>
        </w:rPr>
        <w:t>-</w:t>
      </w:r>
      <w:r w:rsidRPr="00EE4829">
        <w:rPr>
          <w:rFonts w:eastAsia="Times New Roman" w:cs="Times New Roman"/>
          <w:szCs w:val="19"/>
          <w:lang w:val="en-US" w:eastAsia="pl-PL"/>
        </w:rPr>
        <w:t xml:space="preserve"> 32.8%).</w:t>
      </w:r>
    </w:p>
    <w:p w14:paraId="3FC13668" w14:textId="7CE42C22" w:rsidR="00F25ABB" w:rsidRDefault="00AB344B" w:rsidP="003D74B5">
      <w:pPr>
        <w:pStyle w:val="LID"/>
        <w:spacing w:before="360" w:line="240" w:lineRule="auto"/>
        <w:ind w:left="709" w:hanging="709"/>
        <w:contextualSpacing/>
        <w:rPr>
          <w:lang w:val="en-US"/>
        </w:rPr>
      </w:pPr>
      <w:r w:rsidRPr="006048D5">
        <w:rPr>
          <w:lang w:val="en-US"/>
        </w:rPr>
        <w:t xml:space="preserve">Chart 4. </w:t>
      </w:r>
      <w:r w:rsidR="006824C0" w:rsidRPr="006824C0">
        <w:rPr>
          <w:lang w:val="en-US"/>
        </w:rPr>
        <w:t>Investment outlays – change compared to the corresponding period of the previous year</w:t>
      </w:r>
    </w:p>
    <w:p w14:paraId="6F77DAA1" w14:textId="670BD58A" w:rsidR="001E0050" w:rsidRPr="006048D5" w:rsidRDefault="001E0050" w:rsidP="003D74B5">
      <w:pPr>
        <w:pStyle w:val="LID"/>
        <w:spacing w:before="360" w:line="240" w:lineRule="auto"/>
        <w:ind w:left="709" w:hanging="709"/>
        <w:contextualSpacing/>
        <w:rPr>
          <w:lang w:val="en-US"/>
        </w:rPr>
      </w:pPr>
      <w:r>
        <w:rPr>
          <w:lang w:val="en-US"/>
        </w:rPr>
        <w:drawing>
          <wp:inline distT="0" distB="0" distL="0" distR="0" wp14:anchorId="328A726D" wp14:editId="0C0403BB">
            <wp:extent cx="5017135" cy="3383280"/>
            <wp:effectExtent l="0" t="0" r="0" b="7620"/>
            <wp:docPr id="13" name="Obraz 13" descr="Line and column chart. The data for Chart 4 can be found in the XLSX file titled Financial results of non-financial enterprises in the 1st half of 2026.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17135" cy="3383280"/>
                    </a:xfrm>
                    <a:prstGeom prst="rect">
                      <a:avLst/>
                    </a:prstGeom>
                    <a:noFill/>
                  </pic:spPr>
                </pic:pic>
              </a:graphicData>
            </a:graphic>
          </wp:inline>
        </w:drawing>
      </w:r>
    </w:p>
    <w:p w14:paraId="7CEF66C8" w14:textId="03FF434B" w:rsidR="00741E46" w:rsidRPr="006048D5" w:rsidRDefault="00741E46" w:rsidP="00CA57AE">
      <w:pPr>
        <w:pStyle w:val="LID"/>
        <w:spacing w:line="288" w:lineRule="auto"/>
        <w:contextualSpacing/>
        <w:rPr>
          <w:b w:val="0"/>
          <w:lang w:val="en-US"/>
        </w:rPr>
      </w:pPr>
    </w:p>
    <w:p w14:paraId="5C5D51FD" w14:textId="1EDC841F" w:rsidR="00E37942" w:rsidRPr="006048D5" w:rsidRDefault="00E37942" w:rsidP="00E37942">
      <w:pPr>
        <w:pStyle w:val="LID"/>
        <w:spacing w:before="360" w:line="240" w:lineRule="auto"/>
        <w:contextualSpacing/>
        <w:rPr>
          <w:lang w:val="en-US"/>
        </w:rPr>
      </w:pPr>
      <w:r w:rsidRPr="006048D5">
        <w:rPr>
          <w:lang w:val="en-US"/>
        </w:rPr>
        <w:t>Table 2. Basic financial data of surveyed non-financial enterprises</w:t>
      </w:r>
      <w:r w:rsidR="008E1C75">
        <w:rPr>
          <w:rStyle w:val="Odwoanieprzypisudolnego"/>
          <w:lang w:val="en-US"/>
        </w:rPr>
        <w:footnoteReference w:id="2"/>
      </w:r>
      <w:r w:rsidR="00E8689A" w:rsidRPr="006048D5">
        <w:rPr>
          <w:lang w:val="en-US"/>
        </w:rPr>
        <w:t xml:space="preserve"> </w:t>
      </w:r>
    </w:p>
    <w:tbl>
      <w:tblPr>
        <w:tblW w:w="7902" w:type="dxa"/>
        <w:tblCellMar>
          <w:left w:w="70" w:type="dxa"/>
          <w:right w:w="70" w:type="dxa"/>
        </w:tblCellMar>
        <w:tblLook w:val="04A0" w:firstRow="1" w:lastRow="0" w:firstColumn="1" w:lastColumn="0" w:noHBand="0" w:noVBand="1"/>
        <w:tblCaption w:val="Table 2. Basic financial data of surveyed non-financial enterprises"/>
        <w:tblDescription w:val="Table. The data for Table 2 can be found in the XLSX file titled  Financial results of non-financial enterprises in the 1st half of 2026 Table in XLSX format."/>
      </w:tblPr>
      <w:tblGrid>
        <w:gridCol w:w="3634"/>
        <w:gridCol w:w="1422"/>
        <w:gridCol w:w="1448"/>
        <w:gridCol w:w="1398"/>
      </w:tblGrid>
      <w:tr w:rsidR="00E37942" w:rsidRPr="006048D5" w14:paraId="76C58B9D" w14:textId="77777777" w:rsidTr="00B80478">
        <w:trPr>
          <w:trHeight w:val="216"/>
        </w:trPr>
        <w:tc>
          <w:tcPr>
            <w:tcW w:w="3634" w:type="dxa"/>
            <w:vMerge w:val="restart"/>
            <w:tcBorders>
              <w:top w:val="single" w:sz="4" w:space="0" w:color="212492"/>
              <w:left w:val="nil"/>
              <w:bottom w:val="single" w:sz="8" w:space="0" w:color="000000"/>
              <w:right w:val="single" w:sz="4" w:space="0" w:color="212492"/>
            </w:tcBorders>
            <w:shd w:val="clear" w:color="auto" w:fill="auto"/>
            <w:noWrap/>
            <w:vAlign w:val="center"/>
            <w:hideMark/>
          </w:tcPr>
          <w:p w14:paraId="50672B7F" w14:textId="77777777" w:rsidR="00E37942" w:rsidRPr="006048D5" w:rsidRDefault="00E37942" w:rsidP="00B80478">
            <w:pPr>
              <w:jc w:val="center"/>
              <w:rPr>
                <w:rFonts w:eastAsia="Times New Roman" w:cs="Calibri"/>
                <w:color w:val="000000"/>
                <w:szCs w:val="19"/>
                <w:lang w:eastAsia="pl-PL"/>
              </w:rPr>
            </w:pPr>
            <w:r w:rsidRPr="006048D5">
              <w:rPr>
                <w:rFonts w:eastAsia="Times New Roman" w:cs="Calibri"/>
                <w:color w:val="000000"/>
                <w:szCs w:val="19"/>
                <w:lang w:eastAsia="pl-PL"/>
              </w:rPr>
              <w:t>SPECIFICATION</w:t>
            </w:r>
          </w:p>
        </w:tc>
        <w:tc>
          <w:tcPr>
            <w:tcW w:w="1422" w:type="dxa"/>
            <w:tcBorders>
              <w:top w:val="single" w:sz="4" w:space="0" w:color="212492"/>
              <w:left w:val="nil"/>
              <w:bottom w:val="single" w:sz="4" w:space="0" w:color="212492"/>
              <w:right w:val="single" w:sz="4" w:space="0" w:color="212492"/>
            </w:tcBorders>
            <w:shd w:val="clear" w:color="auto" w:fill="auto"/>
            <w:noWrap/>
            <w:vAlign w:val="center"/>
            <w:hideMark/>
          </w:tcPr>
          <w:p w14:paraId="20FC7F2E" w14:textId="41E97972" w:rsidR="00E37942" w:rsidRPr="006048D5" w:rsidRDefault="00E37942" w:rsidP="00B80478">
            <w:pPr>
              <w:spacing w:line="288" w:lineRule="auto"/>
              <w:jc w:val="center"/>
              <w:rPr>
                <w:rFonts w:eastAsia="Times New Roman" w:cs="Calibri"/>
                <w:color w:val="000000"/>
                <w:spacing w:val="-2"/>
                <w:szCs w:val="19"/>
                <w:lang w:val="en-US" w:eastAsia="pl-PL"/>
              </w:rPr>
            </w:pPr>
            <w:r w:rsidRPr="006048D5">
              <w:rPr>
                <w:rFonts w:eastAsia="Times New Roman" w:cs="Calibri"/>
                <w:color w:val="000000"/>
                <w:spacing w:val="-2"/>
                <w:szCs w:val="19"/>
                <w:lang w:val="en-US" w:eastAsia="pl-PL"/>
              </w:rPr>
              <w:t>Jan.-</w:t>
            </w:r>
            <w:r w:rsidR="00800BD4">
              <w:rPr>
                <w:rFonts w:eastAsia="Times New Roman" w:cs="Calibri"/>
                <w:color w:val="000000"/>
                <w:spacing w:val="-2"/>
                <w:szCs w:val="19"/>
                <w:lang w:val="en-US" w:eastAsia="pl-PL"/>
              </w:rPr>
              <w:t>June</w:t>
            </w:r>
            <w:r w:rsidRPr="006048D5">
              <w:rPr>
                <w:rFonts w:eastAsia="Times New Roman" w:cs="Calibri"/>
                <w:color w:val="000000"/>
                <w:spacing w:val="-2"/>
                <w:szCs w:val="19"/>
                <w:lang w:val="en-US" w:eastAsia="pl-PL"/>
              </w:rPr>
              <w:t xml:space="preserve"> 2025</w:t>
            </w:r>
          </w:p>
        </w:tc>
        <w:tc>
          <w:tcPr>
            <w:tcW w:w="1448" w:type="dxa"/>
            <w:tcBorders>
              <w:top w:val="single" w:sz="4" w:space="0" w:color="212492"/>
              <w:left w:val="nil"/>
              <w:bottom w:val="single" w:sz="4" w:space="0" w:color="212492"/>
              <w:right w:val="single" w:sz="4" w:space="0" w:color="212492"/>
            </w:tcBorders>
            <w:shd w:val="clear" w:color="auto" w:fill="auto"/>
            <w:noWrap/>
            <w:vAlign w:val="center"/>
            <w:hideMark/>
          </w:tcPr>
          <w:p w14:paraId="11A7CB99" w14:textId="2ABD71FC" w:rsidR="00E37942" w:rsidRPr="006048D5" w:rsidRDefault="00E37942" w:rsidP="00B80478">
            <w:pPr>
              <w:spacing w:line="288" w:lineRule="auto"/>
              <w:jc w:val="center"/>
              <w:rPr>
                <w:rFonts w:eastAsia="Times New Roman" w:cs="Calibri"/>
                <w:color w:val="000000"/>
                <w:spacing w:val="-2"/>
                <w:szCs w:val="19"/>
                <w:lang w:val="en-US" w:eastAsia="pl-PL"/>
              </w:rPr>
            </w:pPr>
            <w:r w:rsidRPr="006048D5">
              <w:rPr>
                <w:rFonts w:eastAsia="Times New Roman" w:cs="Calibri"/>
                <w:color w:val="000000"/>
                <w:spacing w:val="-2"/>
                <w:szCs w:val="19"/>
                <w:lang w:val="en-US" w:eastAsia="pl-PL"/>
              </w:rPr>
              <w:t>Jan.-</w:t>
            </w:r>
            <w:r w:rsidR="00800BD4">
              <w:rPr>
                <w:rFonts w:eastAsia="Times New Roman" w:cs="Calibri"/>
                <w:color w:val="000000"/>
                <w:spacing w:val="-2"/>
                <w:szCs w:val="19"/>
                <w:lang w:val="en-US" w:eastAsia="pl-PL"/>
              </w:rPr>
              <w:t>June</w:t>
            </w:r>
            <w:r w:rsidRPr="006048D5">
              <w:rPr>
                <w:rFonts w:eastAsia="Times New Roman" w:cs="Calibri"/>
                <w:color w:val="000000"/>
                <w:spacing w:val="-2"/>
                <w:szCs w:val="19"/>
                <w:lang w:val="en-US" w:eastAsia="pl-PL"/>
              </w:rPr>
              <w:t xml:space="preserve"> 2026</w:t>
            </w:r>
          </w:p>
        </w:tc>
        <w:tc>
          <w:tcPr>
            <w:tcW w:w="1398" w:type="dxa"/>
            <w:vMerge w:val="restart"/>
            <w:tcBorders>
              <w:top w:val="single" w:sz="4" w:space="0" w:color="212492"/>
              <w:left w:val="single" w:sz="4" w:space="0" w:color="212492"/>
              <w:bottom w:val="single" w:sz="8" w:space="0" w:color="000000"/>
              <w:right w:val="nil"/>
            </w:tcBorders>
            <w:shd w:val="clear" w:color="auto" w:fill="auto"/>
            <w:noWrap/>
            <w:vAlign w:val="center"/>
            <w:hideMark/>
          </w:tcPr>
          <w:p w14:paraId="6D3A75C9" w14:textId="0ECB94A4" w:rsidR="00E37942" w:rsidRPr="006048D5" w:rsidRDefault="00E37942" w:rsidP="00B80478">
            <w:pPr>
              <w:spacing w:line="288" w:lineRule="auto"/>
              <w:jc w:val="center"/>
              <w:rPr>
                <w:rFonts w:eastAsia="Times New Roman" w:cs="Calibri"/>
                <w:szCs w:val="19"/>
                <w:lang w:val="en-US" w:eastAsia="pl-PL"/>
              </w:rPr>
            </w:pPr>
            <w:r w:rsidRPr="006048D5">
              <w:rPr>
                <w:rFonts w:eastAsia="Times New Roman" w:cs="Calibri"/>
                <w:szCs w:val="19"/>
                <w:lang w:val="en-US" w:eastAsia="pl-PL"/>
              </w:rPr>
              <w:t>Jan.-</w:t>
            </w:r>
            <w:r w:rsidR="00800BD4">
              <w:rPr>
                <w:rFonts w:eastAsia="Times New Roman" w:cs="Calibri"/>
                <w:szCs w:val="19"/>
                <w:lang w:val="en-US" w:eastAsia="pl-PL"/>
              </w:rPr>
              <w:t>June</w:t>
            </w:r>
            <w:r w:rsidRPr="006048D5">
              <w:rPr>
                <w:rFonts w:eastAsia="Times New Roman" w:cs="Calibri"/>
                <w:szCs w:val="19"/>
                <w:lang w:val="en-US" w:eastAsia="pl-PL"/>
              </w:rPr>
              <w:t xml:space="preserve"> 2025 = 100</w:t>
            </w:r>
          </w:p>
        </w:tc>
      </w:tr>
      <w:tr w:rsidR="00E37942" w:rsidRPr="006048D5" w14:paraId="66421BA6" w14:textId="77777777" w:rsidTr="00B80478">
        <w:trPr>
          <w:trHeight w:val="213"/>
        </w:trPr>
        <w:tc>
          <w:tcPr>
            <w:tcW w:w="3634" w:type="dxa"/>
            <w:vMerge/>
            <w:tcBorders>
              <w:top w:val="single" w:sz="8" w:space="0" w:color="000000"/>
              <w:left w:val="nil"/>
              <w:bottom w:val="single" w:sz="4" w:space="0" w:color="212492"/>
              <w:right w:val="single" w:sz="4" w:space="0" w:color="212492"/>
            </w:tcBorders>
            <w:vAlign w:val="center"/>
            <w:hideMark/>
          </w:tcPr>
          <w:p w14:paraId="1389FFF2" w14:textId="77777777" w:rsidR="00E37942" w:rsidRPr="006048D5" w:rsidRDefault="00E37942" w:rsidP="00B80478">
            <w:pPr>
              <w:spacing w:before="0" w:after="0" w:line="240" w:lineRule="auto"/>
              <w:rPr>
                <w:rFonts w:eastAsia="Times New Roman" w:cs="Calibri"/>
                <w:color w:val="000000"/>
                <w:szCs w:val="19"/>
                <w:lang w:val="en-US" w:eastAsia="pl-PL"/>
              </w:rPr>
            </w:pPr>
          </w:p>
        </w:tc>
        <w:tc>
          <w:tcPr>
            <w:tcW w:w="2870" w:type="dxa"/>
            <w:gridSpan w:val="2"/>
            <w:tcBorders>
              <w:top w:val="single" w:sz="4" w:space="0" w:color="212492"/>
              <w:left w:val="nil"/>
              <w:bottom w:val="single" w:sz="4" w:space="0" w:color="212492"/>
              <w:right w:val="single" w:sz="4" w:space="0" w:color="212492"/>
            </w:tcBorders>
            <w:shd w:val="clear" w:color="auto" w:fill="auto"/>
            <w:noWrap/>
            <w:vAlign w:val="center"/>
            <w:hideMark/>
          </w:tcPr>
          <w:p w14:paraId="302CAEC6" w14:textId="77777777" w:rsidR="00E37942" w:rsidRPr="006048D5" w:rsidRDefault="00E37942" w:rsidP="00B80478">
            <w:pPr>
              <w:spacing w:line="288" w:lineRule="auto"/>
              <w:jc w:val="center"/>
              <w:rPr>
                <w:rFonts w:eastAsia="Times New Roman" w:cs="Calibri"/>
                <w:color w:val="000000"/>
                <w:szCs w:val="19"/>
                <w:lang w:val="en-US" w:eastAsia="pl-PL"/>
              </w:rPr>
            </w:pPr>
            <w:r w:rsidRPr="006048D5">
              <w:rPr>
                <w:rFonts w:eastAsia="Times New Roman" w:cs="Calibri"/>
                <w:color w:val="000000"/>
                <w:szCs w:val="19"/>
                <w:lang w:val="en-US" w:eastAsia="pl-PL"/>
              </w:rPr>
              <w:t>in million PLN</w:t>
            </w:r>
          </w:p>
        </w:tc>
        <w:tc>
          <w:tcPr>
            <w:tcW w:w="1398" w:type="dxa"/>
            <w:vMerge/>
            <w:tcBorders>
              <w:top w:val="nil"/>
              <w:left w:val="single" w:sz="4" w:space="0" w:color="212492"/>
              <w:bottom w:val="single" w:sz="4" w:space="0" w:color="212492"/>
              <w:right w:val="nil"/>
            </w:tcBorders>
            <w:vAlign w:val="center"/>
            <w:hideMark/>
          </w:tcPr>
          <w:p w14:paraId="3D399CD3" w14:textId="77777777" w:rsidR="00E37942" w:rsidRPr="006048D5" w:rsidRDefault="00E37942" w:rsidP="00B80478">
            <w:pPr>
              <w:spacing w:before="0" w:after="0" w:line="240" w:lineRule="auto"/>
              <w:rPr>
                <w:rFonts w:eastAsia="Times New Roman" w:cs="Calibri"/>
                <w:color w:val="000000"/>
                <w:szCs w:val="19"/>
                <w:lang w:val="en-US" w:eastAsia="pl-PL"/>
              </w:rPr>
            </w:pPr>
          </w:p>
        </w:tc>
      </w:tr>
      <w:tr w:rsidR="009D21A5" w:rsidRPr="009D21A5" w14:paraId="07E56EC6" w14:textId="77777777" w:rsidTr="00700F4F">
        <w:trPr>
          <w:trHeight w:val="499"/>
        </w:trPr>
        <w:tc>
          <w:tcPr>
            <w:tcW w:w="3634" w:type="dxa"/>
            <w:tcBorders>
              <w:top w:val="single" w:sz="4" w:space="0" w:color="212492"/>
              <w:left w:val="nil"/>
              <w:bottom w:val="single" w:sz="4" w:space="0" w:color="212492"/>
              <w:right w:val="single" w:sz="4" w:space="0" w:color="212492"/>
            </w:tcBorders>
            <w:shd w:val="clear" w:color="auto" w:fill="auto"/>
            <w:noWrap/>
            <w:vAlign w:val="center"/>
            <w:hideMark/>
          </w:tcPr>
          <w:p w14:paraId="112B96B5" w14:textId="77777777" w:rsidR="009D21A5" w:rsidRPr="009D21A5" w:rsidRDefault="009D21A5" w:rsidP="009D21A5">
            <w:pPr>
              <w:spacing w:before="6" w:after="0" w:line="240" w:lineRule="auto"/>
              <w:rPr>
                <w:rFonts w:eastAsia="Times New Roman" w:cs="Calibri"/>
                <w:color w:val="000000"/>
                <w:szCs w:val="19"/>
                <w:lang w:val="en-US" w:eastAsia="pl-PL"/>
              </w:rPr>
            </w:pPr>
            <w:r w:rsidRPr="009D21A5">
              <w:rPr>
                <w:rFonts w:eastAsia="Times New Roman" w:cs="Calibri"/>
                <w:color w:val="000000"/>
                <w:szCs w:val="19"/>
                <w:lang w:val="en-US" w:eastAsia="pl-PL"/>
              </w:rPr>
              <w:t>Total revenues</w:t>
            </w:r>
          </w:p>
        </w:tc>
        <w:tc>
          <w:tcPr>
            <w:tcW w:w="1422" w:type="dxa"/>
            <w:tcBorders>
              <w:top w:val="single" w:sz="4" w:space="0" w:color="212492"/>
              <w:left w:val="nil"/>
              <w:bottom w:val="single" w:sz="4" w:space="0" w:color="212492"/>
              <w:right w:val="single" w:sz="4" w:space="0" w:color="212492"/>
            </w:tcBorders>
            <w:shd w:val="clear" w:color="auto" w:fill="auto"/>
            <w:noWrap/>
            <w:vAlign w:val="center"/>
            <w:hideMark/>
          </w:tcPr>
          <w:p w14:paraId="50416AB4" w14:textId="0FE9030B" w:rsidR="009D21A5" w:rsidRPr="009D21A5" w:rsidRDefault="009D21A5" w:rsidP="009D21A5">
            <w:pPr>
              <w:spacing w:before="0" w:after="0" w:line="240" w:lineRule="auto"/>
              <w:jc w:val="right"/>
              <w:rPr>
                <w:rFonts w:cs="Calibri"/>
                <w:color w:val="000000"/>
                <w:szCs w:val="19"/>
              </w:rPr>
            </w:pPr>
            <w:r w:rsidRPr="009D21A5">
              <w:rPr>
                <w:rFonts w:cs="Calibri"/>
                <w:szCs w:val="19"/>
              </w:rPr>
              <w:t>2,569,217.9</w:t>
            </w:r>
          </w:p>
        </w:tc>
        <w:tc>
          <w:tcPr>
            <w:tcW w:w="1448" w:type="dxa"/>
            <w:tcBorders>
              <w:top w:val="single" w:sz="4" w:space="0" w:color="212492"/>
              <w:left w:val="nil"/>
              <w:bottom w:val="single" w:sz="4" w:space="0" w:color="212492"/>
              <w:right w:val="single" w:sz="4" w:space="0" w:color="212492"/>
            </w:tcBorders>
            <w:shd w:val="clear" w:color="auto" w:fill="auto"/>
            <w:noWrap/>
            <w:hideMark/>
          </w:tcPr>
          <w:p w14:paraId="78A76A22" w14:textId="544251C8" w:rsidR="009D21A5" w:rsidRPr="009D21A5" w:rsidRDefault="009D21A5" w:rsidP="009D21A5">
            <w:pPr>
              <w:jc w:val="right"/>
              <w:rPr>
                <w:rFonts w:cs="Calibri"/>
                <w:color w:val="000000"/>
                <w:szCs w:val="19"/>
              </w:rPr>
            </w:pPr>
            <w:r w:rsidRPr="009D21A5">
              <w:rPr>
                <w:rFonts w:cs="Calibri"/>
                <w:szCs w:val="19"/>
              </w:rPr>
              <w:t>2,750,504.6</w:t>
            </w:r>
          </w:p>
        </w:tc>
        <w:tc>
          <w:tcPr>
            <w:tcW w:w="1398" w:type="dxa"/>
            <w:tcBorders>
              <w:top w:val="single" w:sz="4" w:space="0" w:color="212492"/>
              <w:left w:val="single" w:sz="4" w:space="0" w:color="212492"/>
              <w:bottom w:val="single" w:sz="4" w:space="0" w:color="212492"/>
              <w:right w:val="nil"/>
            </w:tcBorders>
            <w:shd w:val="clear" w:color="auto" w:fill="auto"/>
            <w:noWrap/>
            <w:vAlign w:val="center"/>
            <w:hideMark/>
          </w:tcPr>
          <w:p w14:paraId="499F8606" w14:textId="6228B387" w:rsidR="009D21A5" w:rsidRPr="009D21A5" w:rsidRDefault="009D21A5" w:rsidP="009D21A5">
            <w:pPr>
              <w:jc w:val="right"/>
              <w:rPr>
                <w:rFonts w:cs="Calibri"/>
                <w:color w:val="000000"/>
                <w:szCs w:val="19"/>
              </w:rPr>
            </w:pPr>
            <w:r w:rsidRPr="009D21A5">
              <w:rPr>
                <w:rFonts w:cs="Calibri"/>
                <w:szCs w:val="19"/>
              </w:rPr>
              <w:t>107.1</w:t>
            </w:r>
          </w:p>
        </w:tc>
      </w:tr>
      <w:tr w:rsidR="009D21A5" w:rsidRPr="009D21A5" w14:paraId="09F318B4" w14:textId="77777777" w:rsidTr="00700F4F">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07D74633" w14:textId="77777777" w:rsidR="009D21A5" w:rsidRPr="009D21A5" w:rsidRDefault="009D21A5" w:rsidP="009D21A5">
            <w:pPr>
              <w:spacing w:before="12" w:after="0" w:line="240" w:lineRule="auto"/>
              <w:ind w:left="176"/>
              <w:rPr>
                <w:rFonts w:eastAsia="Times New Roman" w:cs="Calibri"/>
                <w:color w:val="000000"/>
                <w:szCs w:val="19"/>
                <w:lang w:val="en-US" w:eastAsia="pl-PL"/>
              </w:rPr>
            </w:pPr>
            <w:r w:rsidRPr="009D21A5">
              <w:rPr>
                <w:rFonts w:eastAsia="Times New Roman" w:cs="Calibri"/>
                <w:color w:val="000000"/>
                <w:szCs w:val="19"/>
                <w:lang w:val="en-US" w:eastAsia="pl-PL"/>
              </w:rPr>
              <w:t>of which net revenues from sale</w:t>
            </w:r>
            <w:r w:rsidRPr="009D21A5">
              <w:rPr>
                <w:rFonts w:eastAsia="Times New Roman" w:cs="Calibri"/>
                <w:color w:val="000000"/>
                <w:szCs w:val="19"/>
                <w:lang w:val="en-US" w:eastAsia="pl-PL"/>
              </w:rPr>
              <w:br/>
              <w:t xml:space="preserve"> of products and goods</w:t>
            </w:r>
          </w:p>
        </w:tc>
        <w:tc>
          <w:tcPr>
            <w:tcW w:w="1422" w:type="dxa"/>
            <w:tcBorders>
              <w:top w:val="nil"/>
              <w:left w:val="nil"/>
              <w:bottom w:val="single" w:sz="4" w:space="0" w:color="212492"/>
              <w:right w:val="single" w:sz="4" w:space="0" w:color="212492"/>
            </w:tcBorders>
            <w:shd w:val="clear" w:color="auto" w:fill="auto"/>
            <w:noWrap/>
            <w:vAlign w:val="center"/>
            <w:hideMark/>
          </w:tcPr>
          <w:p w14:paraId="68ACC2B4" w14:textId="03F8C693" w:rsidR="009D21A5" w:rsidRPr="006A21D3" w:rsidRDefault="009D21A5" w:rsidP="009D21A5">
            <w:pPr>
              <w:jc w:val="right"/>
              <w:rPr>
                <w:rFonts w:cs="Calibri"/>
                <w:color w:val="000000"/>
                <w:szCs w:val="19"/>
              </w:rPr>
            </w:pPr>
            <w:r w:rsidRPr="006A21D3">
              <w:rPr>
                <w:rFonts w:cs="Calibri"/>
                <w:szCs w:val="19"/>
              </w:rPr>
              <w:t>2,466,265.8</w:t>
            </w:r>
          </w:p>
        </w:tc>
        <w:tc>
          <w:tcPr>
            <w:tcW w:w="1448" w:type="dxa"/>
            <w:tcBorders>
              <w:top w:val="nil"/>
              <w:left w:val="nil"/>
              <w:bottom w:val="single" w:sz="4" w:space="0" w:color="212492"/>
              <w:right w:val="single" w:sz="4" w:space="0" w:color="212492"/>
            </w:tcBorders>
            <w:shd w:val="clear" w:color="auto" w:fill="auto"/>
            <w:noWrap/>
            <w:vAlign w:val="center"/>
            <w:hideMark/>
          </w:tcPr>
          <w:p w14:paraId="46B66BBA" w14:textId="72E9021C" w:rsidR="009D21A5" w:rsidRPr="006A21D3" w:rsidRDefault="009D21A5" w:rsidP="009D21A5">
            <w:pPr>
              <w:jc w:val="right"/>
              <w:rPr>
                <w:rFonts w:cs="Calibri"/>
                <w:color w:val="000000"/>
                <w:szCs w:val="19"/>
              </w:rPr>
            </w:pPr>
            <w:r w:rsidRPr="006A21D3">
              <w:rPr>
                <w:rFonts w:cs="Calibri"/>
                <w:szCs w:val="19"/>
              </w:rPr>
              <w:t>2,649,096.5</w:t>
            </w:r>
          </w:p>
        </w:tc>
        <w:tc>
          <w:tcPr>
            <w:tcW w:w="1398" w:type="dxa"/>
            <w:tcBorders>
              <w:top w:val="nil"/>
              <w:left w:val="nil"/>
              <w:bottom w:val="single" w:sz="4" w:space="0" w:color="212492"/>
              <w:right w:val="nil"/>
            </w:tcBorders>
            <w:shd w:val="clear" w:color="auto" w:fill="auto"/>
            <w:noWrap/>
            <w:vAlign w:val="center"/>
            <w:hideMark/>
          </w:tcPr>
          <w:p w14:paraId="5F4F8D78" w14:textId="7A69EB8D" w:rsidR="009D21A5" w:rsidRPr="006A21D3" w:rsidRDefault="009D21A5" w:rsidP="009D21A5">
            <w:pPr>
              <w:jc w:val="right"/>
              <w:rPr>
                <w:rFonts w:cs="Calibri"/>
                <w:color w:val="000000"/>
                <w:szCs w:val="19"/>
              </w:rPr>
            </w:pPr>
            <w:r w:rsidRPr="006A21D3">
              <w:rPr>
                <w:rFonts w:cs="Calibri"/>
                <w:szCs w:val="19"/>
              </w:rPr>
              <w:t>107.4</w:t>
            </w:r>
          </w:p>
        </w:tc>
      </w:tr>
      <w:tr w:rsidR="009D21A5" w:rsidRPr="009D21A5" w14:paraId="4F25A3F3" w14:textId="77777777" w:rsidTr="00700F4F">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4E075847" w14:textId="77777777" w:rsidR="009D21A5" w:rsidRPr="009D21A5" w:rsidRDefault="009D21A5" w:rsidP="009D21A5">
            <w:pPr>
              <w:spacing w:before="6" w:after="0" w:line="240" w:lineRule="auto"/>
              <w:rPr>
                <w:rFonts w:eastAsia="Times New Roman" w:cs="Calibri"/>
                <w:color w:val="000000"/>
                <w:szCs w:val="19"/>
                <w:lang w:eastAsia="pl-PL"/>
              </w:rPr>
            </w:pPr>
            <w:r w:rsidRPr="009D21A5">
              <w:rPr>
                <w:rFonts w:eastAsia="Times New Roman" w:cs="Calibri"/>
                <w:color w:val="000000"/>
                <w:szCs w:val="19"/>
                <w:lang w:eastAsia="pl-PL"/>
              </w:rPr>
              <w:t xml:space="preserve">Total </w:t>
            </w:r>
            <w:proofErr w:type="spellStart"/>
            <w:r w:rsidRPr="009D21A5">
              <w:rPr>
                <w:rFonts w:eastAsia="Times New Roman" w:cs="Calibri"/>
                <w:color w:val="000000"/>
                <w:szCs w:val="19"/>
                <w:lang w:eastAsia="pl-PL"/>
              </w:rPr>
              <w:t>costs</w:t>
            </w:r>
            <w:proofErr w:type="spellEnd"/>
          </w:p>
        </w:tc>
        <w:tc>
          <w:tcPr>
            <w:tcW w:w="1422" w:type="dxa"/>
            <w:tcBorders>
              <w:top w:val="nil"/>
              <w:left w:val="nil"/>
              <w:bottom w:val="single" w:sz="4" w:space="0" w:color="212492"/>
              <w:right w:val="single" w:sz="4" w:space="0" w:color="212492"/>
            </w:tcBorders>
            <w:shd w:val="clear" w:color="auto" w:fill="auto"/>
            <w:noWrap/>
            <w:vAlign w:val="center"/>
            <w:hideMark/>
          </w:tcPr>
          <w:p w14:paraId="0AD2800D" w14:textId="3ABFF5CC" w:rsidR="009D21A5" w:rsidRPr="006A21D3" w:rsidRDefault="009D21A5" w:rsidP="009D21A5">
            <w:pPr>
              <w:jc w:val="right"/>
              <w:rPr>
                <w:rFonts w:cs="Calibri"/>
                <w:color w:val="000000"/>
                <w:szCs w:val="19"/>
              </w:rPr>
            </w:pPr>
            <w:r w:rsidRPr="006A21D3">
              <w:rPr>
                <w:rFonts w:cs="Calibri"/>
                <w:szCs w:val="19"/>
              </w:rPr>
              <w:t>2,444,629.5</w:t>
            </w:r>
          </w:p>
        </w:tc>
        <w:tc>
          <w:tcPr>
            <w:tcW w:w="1448" w:type="dxa"/>
            <w:tcBorders>
              <w:top w:val="nil"/>
              <w:left w:val="nil"/>
              <w:bottom w:val="single" w:sz="4" w:space="0" w:color="212492"/>
              <w:right w:val="single" w:sz="4" w:space="0" w:color="212492"/>
            </w:tcBorders>
            <w:shd w:val="clear" w:color="auto" w:fill="auto"/>
            <w:noWrap/>
            <w:hideMark/>
          </w:tcPr>
          <w:p w14:paraId="4887278C" w14:textId="0C639B21" w:rsidR="009D21A5" w:rsidRPr="006A21D3" w:rsidRDefault="009D21A5" w:rsidP="009D21A5">
            <w:pPr>
              <w:jc w:val="right"/>
              <w:rPr>
                <w:rFonts w:cs="Calibri"/>
                <w:color w:val="000000"/>
                <w:szCs w:val="19"/>
              </w:rPr>
            </w:pPr>
            <w:r w:rsidRPr="006A21D3">
              <w:rPr>
                <w:rFonts w:cs="Calibri"/>
                <w:szCs w:val="19"/>
              </w:rPr>
              <w:t>2,589,691.6</w:t>
            </w:r>
          </w:p>
        </w:tc>
        <w:tc>
          <w:tcPr>
            <w:tcW w:w="1398" w:type="dxa"/>
            <w:tcBorders>
              <w:top w:val="nil"/>
              <w:left w:val="nil"/>
              <w:bottom w:val="single" w:sz="4" w:space="0" w:color="212492"/>
              <w:right w:val="nil"/>
            </w:tcBorders>
            <w:shd w:val="clear" w:color="auto" w:fill="auto"/>
            <w:noWrap/>
            <w:vAlign w:val="center"/>
            <w:hideMark/>
          </w:tcPr>
          <w:p w14:paraId="040501E0" w14:textId="760A9262" w:rsidR="009D21A5" w:rsidRPr="006A21D3" w:rsidRDefault="009D21A5" w:rsidP="009D21A5">
            <w:pPr>
              <w:jc w:val="right"/>
              <w:rPr>
                <w:rFonts w:cs="Calibri"/>
                <w:color w:val="000000"/>
                <w:szCs w:val="19"/>
              </w:rPr>
            </w:pPr>
            <w:r w:rsidRPr="006A21D3">
              <w:rPr>
                <w:rFonts w:cs="Calibri"/>
                <w:szCs w:val="19"/>
              </w:rPr>
              <w:t>105.9</w:t>
            </w:r>
          </w:p>
        </w:tc>
      </w:tr>
      <w:tr w:rsidR="009D21A5" w:rsidRPr="009D21A5" w14:paraId="7BB09F18" w14:textId="77777777" w:rsidTr="00700F4F">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720F763E" w14:textId="77777777" w:rsidR="009D21A5" w:rsidRPr="009D21A5" w:rsidRDefault="009D21A5" w:rsidP="009D21A5">
            <w:pPr>
              <w:spacing w:before="12" w:after="0" w:line="240" w:lineRule="auto"/>
              <w:ind w:left="176"/>
              <w:rPr>
                <w:rFonts w:eastAsia="Times New Roman" w:cs="Calibri"/>
                <w:color w:val="000000"/>
                <w:szCs w:val="19"/>
                <w:lang w:val="en-US" w:eastAsia="pl-PL"/>
              </w:rPr>
            </w:pPr>
            <w:r w:rsidRPr="009D21A5">
              <w:rPr>
                <w:rFonts w:eastAsia="Times New Roman" w:cs="Calibri"/>
                <w:color w:val="000000"/>
                <w:szCs w:val="19"/>
                <w:lang w:val="en-US" w:eastAsia="pl-PL"/>
              </w:rPr>
              <w:t>of which cost of products and</w:t>
            </w:r>
            <w:r w:rsidRPr="009D21A5">
              <w:rPr>
                <w:rFonts w:eastAsia="Times New Roman" w:cs="Calibri"/>
                <w:color w:val="000000"/>
                <w:szCs w:val="19"/>
                <w:lang w:val="en-US" w:eastAsia="pl-PL"/>
              </w:rPr>
              <w:br/>
              <w:t xml:space="preserve"> goods sold</w:t>
            </w:r>
          </w:p>
        </w:tc>
        <w:tc>
          <w:tcPr>
            <w:tcW w:w="1422" w:type="dxa"/>
            <w:tcBorders>
              <w:top w:val="nil"/>
              <w:left w:val="nil"/>
              <w:bottom w:val="single" w:sz="4" w:space="0" w:color="212492"/>
              <w:right w:val="single" w:sz="4" w:space="0" w:color="212492"/>
            </w:tcBorders>
            <w:shd w:val="clear" w:color="auto" w:fill="auto"/>
            <w:noWrap/>
            <w:vAlign w:val="center"/>
            <w:hideMark/>
          </w:tcPr>
          <w:p w14:paraId="563827FA" w14:textId="237F0A4A" w:rsidR="009D21A5" w:rsidRPr="006A21D3" w:rsidRDefault="009D21A5" w:rsidP="009D21A5">
            <w:pPr>
              <w:jc w:val="right"/>
              <w:rPr>
                <w:rFonts w:cs="Calibri"/>
                <w:color w:val="000000"/>
                <w:szCs w:val="19"/>
              </w:rPr>
            </w:pPr>
            <w:r w:rsidRPr="006A21D3">
              <w:rPr>
                <w:rFonts w:cs="Calibri"/>
                <w:szCs w:val="19"/>
              </w:rPr>
              <w:t>2,357,918.2</w:t>
            </w:r>
          </w:p>
        </w:tc>
        <w:tc>
          <w:tcPr>
            <w:tcW w:w="1448" w:type="dxa"/>
            <w:tcBorders>
              <w:top w:val="nil"/>
              <w:left w:val="nil"/>
              <w:bottom w:val="single" w:sz="4" w:space="0" w:color="212492"/>
              <w:right w:val="single" w:sz="4" w:space="0" w:color="212492"/>
            </w:tcBorders>
            <w:shd w:val="clear" w:color="auto" w:fill="auto"/>
            <w:noWrap/>
            <w:hideMark/>
          </w:tcPr>
          <w:p w14:paraId="43627A9C" w14:textId="10BFCFE7" w:rsidR="009D21A5" w:rsidRPr="006A21D3" w:rsidRDefault="009D21A5" w:rsidP="009D21A5">
            <w:pPr>
              <w:jc w:val="right"/>
              <w:rPr>
                <w:rFonts w:cs="Calibri"/>
                <w:color w:val="000000"/>
                <w:szCs w:val="19"/>
              </w:rPr>
            </w:pPr>
            <w:r w:rsidRPr="006A21D3">
              <w:rPr>
                <w:rFonts w:cs="Calibri"/>
                <w:szCs w:val="19"/>
              </w:rPr>
              <w:t>2,510,375.5</w:t>
            </w:r>
          </w:p>
        </w:tc>
        <w:tc>
          <w:tcPr>
            <w:tcW w:w="1398" w:type="dxa"/>
            <w:tcBorders>
              <w:top w:val="nil"/>
              <w:left w:val="nil"/>
              <w:bottom w:val="single" w:sz="4" w:space="0" w:color="212492"/>
              <w:right w:val="nil"/>
            </w:tcBorders>
            <w:shd w:val="clear" w:color="auto" w:fill="auto"/>
            <w:noWrap/>
            <w:vAlign w:val="center"/>
            <w:hideMark/>
          </w:tcPr>
          <w:p w14:paraId="340695E1" w14:textId="28883002" w:rsidR="009D21A5" w:rsidRPr="006A21D3" w:rsidRDefault="009D21A5" w:rsidP="009D21A5">
            <w:pPr>
              <w:jc w:val="right"/>
              <w:rPr>
                <w:rFonts w:cs="Calibri"/>
                <w:color w:val="000000"/>
                <w:szCs w:val="19"/>
              </w:rPr>
            </w:pPr>
            <w:r w:rsidRPr="006A21D3">
              <w:rPr>
                <w:rFonts w:cs="Calibri"/>
                <w:szCs w:val="19"/>
              </w:rPr>
              <w:t>106.5</w:t>
            </w:r>
          </w:p>
        </w:tc>
      </w:tr>
      <w:tr w:rsidR="009D21A5" w:rsidRPr="009D21A5" w14:paraId="166AA4C1" w14:textId="77777777" w:rsidTr="00700F4F">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41D44B10" w14:textId="77777777" w:rsidR="009D21A5" w:rsidRPr="009D21A5" w:rsidRDefault="009D21A5" w:rsidP="009D21A5">
            <w:pPr>
              <w:spacing w:before="6" w:after="0" w:line="240" w:lineRule="auto"/>
              <w:rPr>
                <w:rFonts w:eastAsia="Times New Roman" w:cs="Calibri"/>
                <w:color w:val="000000"/>
                <w:szCs w:val="19"/>
                <w:lang w:val="en-US" w:eastAsia="pl-PL"/>
              </w:rPr>
            </w:pPr>
            <w:r w:rsidRPr="009D21A5">
              <w:rPr>
                <w:rFonts w:eastAsia="Times New Roman" w:cs="Calibri"/>
                <w:color w:val="000000"/>
                <w:szCs w:val="19"/>
                <w:lang w:val="en-US" w:eastAsia="pl-PL"/>
              </w:rPr>
              <w:t>Financial result from the sale of products and goods</w:t>
            </w:r>
          </w:p>
        </w:tc>
        <w:tc>
          <w:tcPr>
            <w:tcW w:w="1422" w:type="dxa"/>
            <w:tcBorders>
              <w:top w:val="nil"/>
              <w:left w:val="nil"/>
              <w:bottom w:val="single" w:sz="4" w:space="0" w:color="212492"/>
              <w:right w:val="single" w:sz="4" w:space="0" w:color="212492"/>
            </w:tcBorders>
            <w:shd w:val="clear" w:color="auto" w:fill="auto"/>
            <w:noWrap/>
            <w:vAlign w:val="center"/>
            <w:hideMark/>
          </w:tcPr>
          <w:p w14:paraId="08507BA8" w14:textId="3948D183" w:rsidR="009D21A5" w:rsidRPr="006A21D3" w:rsidRDefault="009D21A5" w:rsidP="009D21A5">
            <w:pPr>
              <w:jc w:val="right"/>
              <w:rPr>
                <w:rFonts w:cs="Calibri"/>
                <w:color w:val="000000"/>
                <w:szCs w:val="19"/>
              </w:rPr>
            </w:pPr>
            <w:r w:rsidRPr="006A21D3">
              <w:rPr>
                <w:rFonts w:cs="Calibri"/>
                <w:szCs w:val="19"/>
              </w:rPr>
              <w:t>108,347.6</w:t>
            </w:r>
          </w:p>
        </w:tc>
        <w:tc>
          <w:tcPr>
            <w:tcW w:w="1448" w:type="dxa"/>
            <w:tcBorders>
              <w:top w:val="nil"/>
              <w:left w:val="nil"/>
              <w:bottom w:val="single" w:sz="4" w:space="0" w:color="212492"/>
              <w:right w:val="single" w:sz="4" w:space="0" w:color="212492"/>
            </w:tcBorders>
            <w:shd w:val="clear" w:color="auto" w:fill="auto"/>
            <w:noWrap/>
            <w:hideMark/>
          </w:tcPr>
          <w:p w14:paraId="12A4A384" w14:textId="4DDE47C8" w:rsidR="009D21A5" w:rsidRPr="006A21D3" w:rsidRDefault="009D21A5" w:rsidP="009D21A5">
            <w:pPr>
              <w:jc w:val="right"/>
              <w:rPr>
                <w:rFonts w:cs="Calibri"/>
                <w:color w:val="000000"/>
                <w:szCs w:val="19"/>
              </w:rPr>
            </w:pPr>
            <w:r w:rsidRPr="006A21D3">
              <w:rPr>
                <w:rFonts w:cs="Calibri"/>
                <w:szCs w:val="19"/>
              </w:rPr>
              <w:t>138,</w:t>
            </w:r>
            <w:r w:rsidR="00DC1D2D">
              <w:rPr>
                <w:rFonts w:cs="Calibri"/>
                <w:szCs w:val="19"/>
              </w:rPr>
              <w:t>721</w:t>
            </w:r>
            <w:r w:rsidRPr="006A21D3">
              <w:rPr>
                <w:rFonts w:cs="Calibri"/>
                <w:szCs w:val="19"/>
              </w:rPr>
              <w:t>.</w:t>
            </w:r>
            <w:r w:rsidR="00DC1D2D">
              <w:rPr>
                <w:rFonts w:cs="Calibri"/>
                <w:szCs w:val="19"/>
              </w:rPr>
              <w:t>0</w:t>
            </w:r>
          </w:p>
        </w:tc>
        <w:tc>
          <w:tcPr>
            <w:tcW w:w="1398" w:type="dxa"/>
            <w:tcBorders>
              <w:top w:val="nil"/>
              <w:left w:val="nil"/>
              <w:bottom w:val="single" w:sz="4" w:space="0" w:color="212492"/>
              <w:right w:val="nil"/>
            </w:tcBorders>
            <w:shd w:val="clear" w:color="auto" w:fill="auto"/>
            <w:noWrap/>
            <w:vAlign w:val="center"/>
            <w:hideMark/>
          </w:tcPr>
          <w:p w14:paraId="5121BD5E" w14:textId="0AD96DAD" w:rsidR="009D21A5" w:rsidRPr="006A21D3" w:rsidRDefault="009D21A5" w:rsidP="009D21A5">
            <w:pPr>
              <w:jc w:val="right"/>
              <w:rPr>
                <w:rFonts w:cs="Calibri"/>
                <w:color w:val="000000"/>
                <w:szCs w:val="19"/>
              </w:rPr>
            </w:pPr>
            <w:r w:rsidRPr="006A21D3">
              <w:rPr>
                <w:rFonts w:cs="Calibri"/>
                <w:szCs w:val="19"/>
              </w:rPr>
              <w:t>128.</w:t>
            </w:r>
            <w:r w:rsidR="00DC1D2D">
              <w:rPr>
                <w:rFonts w:cs="Calibri"/>
                <w:szCs w:val="19"/>
              </w:rPr>
              <w:t>0</w:t>
            </w:r>
          </w:p>
        </w:tc>
      </w:tr>
      <w:tr w:rsidR="009D21A5" w:rsidRPr="009D21A5" w14:paraId="06126B8B" w14:textId="77777777" w:rsidTr="00700F4F">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143F3F48" w14:textId="77777777" w:rsidR="009D21A5" w:rsidRPr="009D21A5" w:rsidRDefault="009D21A5" w:rsidP="009D21A5">
            <w:pPr>
              <w:spacing w:before="6" w:after="0" w:line="240" w:lineRule="auto"/>
              <w:rPr>
                <w:rFonts w:eastAsia="Times New Roman" w:cs="Calibri"/>
                <w:color w:val="000000"/>
                <w:szCs w:val="19"/>
                <w:lang w:val="en-US" w:eastAsia="pl-PL"/>
              </w:rPr>
            </w:pPr>
            <w:r w:rsidRPr="009D21A5">
              <w:rPr>
                <w:rFonts w:eastAsia="Times New Roman" w:cs="Calibri"/>
                <w:color w:val="000000"/>
                <w:szCs w:val="19"/>
                <w:lang w:val="en-US" w:eastAsia="pl-PL"/>
              </w:rPr>
              <w:t xml:space="preserve">Financial result from other </w:t>
            </w:r>
            <w:r w:rsidRPr="009D21A5">
              <w:rPr>
                <w:rFonts w:eastAsia="Times New Roman" w:cs="Calibri"/>
                <w:color w:val="000000"/>
                <w:szCs w:val="19"/>
                <w:lang w:val="en-US" w:eastAsia="pl-PL"/>
              </w:rPr>
              <w:br/>
              <w:t>operating activity</w:t>
            </w:r>
          </w:p>
        </w:tc>
        <w:tc>
          <w:tcPr>
            <w:tcW w:w="1422" w:type="dxa"/>
            <w:tcBorders>
              <w:top w:val="nil"/>
              <w:left w:val="nil"/>
              <w:bottom w:val="single" w:sz="4" w:space="0" w:color="212492"/>
              <w:right w:val="single" w:sz="4" w:space="0" w:color="212492"/>
            </w:tcBorders>
            <w:shd w:val="clear" w:color="auto" w:fill="auto"/>
            <w:noWrap/>
            <w:vAlign w:val="center"/>
            <w:hideMark/>
          </w:tcPr>
          <w:p w14:paraId="596B655A" w14:textId="29280468" w:rsidR="009D21A5" w:rsidRPr="006A21D3" w:rsidRDefault="009D21A5" w:rsidP="009D21A5">
            <w:pPr>
              <w:jc w:val="right"/>
              <w:rPr>
                <w:rFonts w:cs="Calibri"/>
                <w:color w:val="000000"/>
                <w:szCs w:val="19"/>
              </w:rPr>
            </w:pPr>
            <w:r w:rsidRPr="006A21D3">
              <w:rPr>
                <w:rFonts w:cs="Calibri"/>
                <w:szCs w:val="19"/>
              </w:rPr>
              <w:t>11,968.5</w:t>
            </w:r>
          </w:p>
        </w:tc>
        <w:tc>
          <w:tcPr>
            <w:tcW w:w="1448" w:type="dxa"/>
            <w:tcBorders>
              <w:top w:val="nil"/>
              <w:left w:val="nil"/>
              <w:bottom w:val="single" w:sz="4" w:space="0" w:color="212492"/>
              <w:right w:val="single" w:sz="4" w:space="0" w:color="212492"/>
            </w:tcBorders>
            <w:shd w:val="clear" w:color="auto" w:fill="auto"/>
            <w:noWrap/>
            <w:hideMark/>
          </w:tcPr>
          <w:p w14:paraId="081C1061" w14:textId="709CA17B" w:rsidR="009D21A5" w:rsidRPr="006A21D3" w:rsidRDefault="009D21A5" w:rsidP="009D21A5">
            <w:pPr>
              <w:jc w:val="right"/>
              <w:rPr>
                <w:rFonts w:cs="Calibri"/>
                <w:color w:val="000000"/>
                <w:szCs w:val="19"/>
              </w:rPr>
            </w:pPr>
            <w:r w:rsidRPr="006A21D3">
              <w:rPr>
                <w:rFonts w:cs="Calibri"/>
                <w:szCs w:val="19"/>
              </w:rPr>
              <w:t>9,575.0</w:t>
            </w:r>
          </w:p>
        </w:tc>
        <w:tc>
          <w:tcPr>
            <w:tcW w:w="1398" w:type="dxa"/>
            <w:tcBorders>
              <w:top w:val="nil"/>
              <w:left w:val="nil"/>
              <w:bottom w:val="single" w:sz="4" w:space="0" w:color="212492"/>
              <w:right w:val="nil"/>
            </w:tcBorders>
            <w:shd w:val="clear" w:color="auto" w:fill="auto"/>
            <w:noWrap/>
            <w:vAlign w:val="center"/>
            <w:hideMark/>
          </w:tcPr>
          <w:p w14:paraId="37AD152F" w14:textId="7CAAFC12" w:rsidR="009D21A5" w:rsidRPr="006A21D3" w:rsidRDefault="009D21A5" w:rsidP="009D21A5">
            <w:pPr>
              <w:jc w:val="right"/>
              <w:rPr>
                <w:rFonts w:cs="Calibri"/>
                <w:color w:val="000000"/>
                <w:szCs w:val="19"/>
              </w:rPr>
            </w:pPr>
            <w:r w:rsidRPr="006A21D3">
              <w:rPr>
                <w:rFonts w:cs="Calibri"/>
                <w:szCs w:val="19"/>
              </w:rPr>
              <w:t>80.0</w:t>
            </w:r>
          </w:p>
        </w:tc>
      </w:tr>
      <w:tr w:rsidR="009D21A5" w:rsidRPr="009D21A5" w14:paraId="7949C791" w14:textId="77777777" w:rsidTr="00700F4F">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0BB46135" w14:textId="77777777" w:rsidR="009D21A5" w:rsidRPr="009D21A5" w:rsidRDefault="009D21A5" w:rsidP="009D21A5">
            <w:pPr>
              <w:spacing w:before="6" w:after="0" w:line="240" w:lineRule="auto"/>
              <w:rPr>
                <w:rFonts w:eastAsia="Times New Roman" w:cs="Calibri"/>
                <w:color w:val="000000"/>
                <w:szCs w:val="19"/>
                <w:lang w:eastAsia="pl-PL"/>
              </w:rPr>
            </w:pPr>
            <w:proofErr w:type="spellStart"/>
            <w:r w:rsidRPr="009D21A5">
              <w:rPr>
                <w:rFonts w:eastAsia="Times New Roman" w:cs="Calibri"/>
                <w:color w:val="000000"/>
                <w:szCs w:val="19"/>
                <w:lang w:eastAsia="pl-PL"/>
              </w:rPr>
              <w:t>Result</w:t>
            </w:r>
            <w:proofErr w:type="spellEnd"/>
            <w:r w:rsidRPr="009D21A5">
              <w:rPr>
                <w:rFonts w:eastAsia="Times New Roman" w:cs="Calibri"/>
                <w:color w:val="000000"/>
                <w:szCs w:val="19"/>
                <w:lang w:eastAsia="pl-PL"/>
              </w:rPr>
              <w:t xml:space="preserve"> on </w:t>
            </w:r>
            <w:proofErr w:type="spellStart"/>
            <w:r w:rsidRPr="009D21A5">
              <w:rPr>
                <w:rFonts w:eastAsia="Times New Roman" w:cs="Calibri"/>
                <w:color w:val="000000"/>
                <w:szCs w:val="19"/>
                <w:lang w:eastAsia="pl-PL"/>
              </w:rPr>
              <w:t>financial</w:t>
            </w:r>
            <w:proofErr w:type="spellEnd"/>
            <w:r w:rsidRPr="009D21A5">
              <w:rPr>
                <w:rFonts w:eastAsia="Times New Roman" w:cs="Calibri"/>
                <w:color w:val="000000"/>
                <w:szCs w:val="19"/>
                <w:lang w:eastAsia="pl-PL"/>
              </w:rPr>
              <w:t xml:space="preserve"> </w:t>
            </w:r>
            <w:proofErr w:type="spellStart"/>
            <w:r w:rsidRPr="009D21A5">
              <w:rPr>
                <w:rFonts w:eastAsia="Times New Roman" w:cs="Calibri"/>
                <w:color w:val="000000"/>
                <w:szCs w:val="19"/>
                <w:lang w:eastAsia="pl-PL"/>
              </w:rPr>
              <w:t>activity</w:t>
            </w:r>
            <w:proofErr w:type="spellEnd"/>
          </w:p>
        </w:tc>
        <w:tc>
          <w:tcPr>
            <w:tcW w:w="1422" w:type="dxa"/>
            <w:tcBorders>
              <w:top w:val="nil"/>
              <w:left w:val="nil"/>
              <w:bottom w:val="single" w:sz="4" w:space="0" w:color="212492"/>
              <w:right w:val="single" w:sz="4" w:space="0" w:color="212492"/>
            </w:tcBorders>
            <w:shd w:val="clear" w:color="auto" w:fill="auto"/>
            <w:noWrap/>
            <w:vAlign w:val="center"/>
            <w:hideMark/>
          </w:tcPr>
          <w:p w14:paraId="2201DA17" w14:textId="4B4F8606" w:rsidR="009D21A5" w:rsidRPr="006A21D3" w:rsidRDefault="009D21A5" w:rsidP="009D21A5">
            <w:pPr>
              <w:jc w:val="right"/>
              <w:rPr>
                <w:rFonts w:cs="Calibri"/>
                <w:color w:val="000000"/>
                <w:szCs w:val="19"/>
              </w:rPr>
            </w:pPr>
            <w:r w:rsidRPr="006A21D3">
              <w:rPr>
                <w:rFonts w:cs="Calibri"/>
                <w:szCs w:val="19"/>
              </w:rPr>
              <w:t>4,272.3</w:t>
            </w:r>
          </w:p>
        </w:tc>
        <w:tc>
          <w:tcPr>
            <w:tcW w:w="1448" w:type="dxa"/>
            <w:tcBorders>
              <w:top w:val="nil"/>
              <w:left w:val="nil"/>
              <w:bottom w:val="single" w:sz="4" w:space="0" w:color="212492"/>
              <w:right w:val="single" w:sz="4" w:space="0" w:color="212492"/>
            </w:tcBorders>
            <w:shd w:val="clear" w:color="auto" w:fill="auto"/>
            <w:noWrap/>
            <w:hideMark/>
          </w:tcPr>
          <w:p w14:paraId="3C1861CC" w14:textId="4BB0DE90" w:rsidR="009D21A5" w:rsidRPr="006A21D3" w:rsidRDefault="009D21A5" w:rsidP="009D21A5">
            <w:pPr>
              <w:jc w:val="right"/>
              <w:rPr>
                <w:rFonts w:cs="Calibri"/>
                <w:color w:val="000000"/>
                <w:szCs w:val="19"/>
              </w:rPr>
            </w:pPr>
            <w:r w:rsidRPr="006A21D3">
              <w:rPr>
                <w:rFonts w:cs="Calibri"/>
                <w:szCs w:val="19"/>
              </w:rPr>
              <w:t>12,517.0</w:t>
            </w:r>
          </w:p>
        </w:tc>
        <w:tc>
          <w:tcPr>
            <w:tcW w:w="1398" w:type="dxa"/>
            <w:tcBorders>
              <w:top w:val="nil"/>
              <w:left w:val="nil"/>
              <w:bottom w:val="single" w:sz="4" w:space="0" w:color="212492"/>
              <w:right w:val="nil"/>
            </w:tcBorders>
            <w:shd w:val="clear" w:color="auto" w:fill="auto"/>
            <w:noWrap/>
            <w:vAlign w:val="center"/>
            <w:hideMark/>
          </w:tcPr>
          <w:p w14:paraId="0E6CA6DB" w14:textId="4A52D6DF" w:rsidR="009D21A5" w:rsidRPr="006A21D3" w:rsidRDefault="009D21A5" w:rsidP="009D21A5">
            <w:pPr>
              <w:jc w:val="right"/>
              <w:rPr>
                <w:rFonts w:cs="Calibri"/>
                <w:color w:val="000000"/>
                <w:szCs w:val="19"/>
              </w:rPr>
            </w:pPr>
            <w:r w:rsidRPr="006A21D3">
              <w:rPr>
                <w:rFonts w:cs="Calibri"/>
                <w:szCs w:val="19"/>
              </w:rPr>
              <w:t>293.0</w:t>
            </w:r>
          </w:p>
        </w:tc>
      </w:tr>
      <w:tr w:rsidR="009D21A5" w:rsidRPr="009D21A5" w14:paraId="54FB43DA" w14:textId="77777777" w:rsidTr="00700F4F">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1E7A05BB" w14:textId="77777777" w:rsidR="009D21A5" w:rsidRPr="009D21A5" w:rsidRDefault="009D21A5" w:rsidP="009D21A5">
            <w:pPr>
              <w:spacing w:before="6" w:after="0" w:line="240" w:lineRule="auto"/>
              <w:rPr>
                <w:rFonts w:eastAsia="Times New Roman" w:cs="Calibri"/>
                <w:color w:val="000000"/>
                <w:szCs w:val="19"/>
                <w:lang w:eastAsia="pl-PL"/>
              </w:rPr>
            </w:pPr>
            <w:r w:rsidRPr="009D21A5">
              <w:rPr>
                <w:rFonts w:eastAsia="Times New Roman" w:cs="Calibri"/>
                <w:color w:val="000000"/>
                <w:szCs w:val="19"/>
                <w:lang w:eastAsia="pl-PL"/>
              </w:rPr>
              <w:t xml:space="preserve">Gross </w:t>
            </w:r>
            <w:proofErr w:type="spellStart"/>
            <w:r w:rsidRPr="009D21A5">
              <w:rPr>
                <w:rFonts w:eastAsia="Times New Roman" w:cs="Calibri"/>
                <w:color w:val="000000"/>
                <w:szCs w:val="19"/>
                <w:lang w:eastAsia="pl-PL"/>
              </w:rPr>
              <w:t>financial</w:t>
            </w:r>
            <w:proofErr w:type="spellEnd"/>
            <w:r w:rsidRPr="009D21A5">
              <w:rPr>
                <w:rFonts w:eastAsia="Times New Roman" w:cs="Calibri"/>
                <w:color w:val="000000"/>
                <w:szCs w:val="19"/>
                <w:lang w:eastAsia="pl-PL"/>
              </w:rPr>
              <w:t xml:space="preserve"> </w:t>
            </w:r>
            <w:proofErr w:type="spellStart"/>
            <w:r w:rsidRPr="009D21A5">
              <w:rPr>
                <w:rFonts w:eastAsia="Times New Roman" w:cs="Calibri"/>
                <w:color w:val="000000"/>
                <w:szCs w:val="19"/>
                <w:lang w:eastAsia="pl-PL"/>
              </w:rPr>
              <w:t>result</w:t>
            </w:r>
            <w:proofErr w:type="spellEnd"/>
          </w:p>
        </w:tc>
        <w:tc>
          <w:tcPr>
            <w:tcW w:w="1422" w:type="dxa"/>
            <w:tcBorders>
              <w:top w:val="nil"/>
              <w:left w:val="nil"/>
              <w:bottom w:val="single" w:sz="4" w:space="0" w:color="212492"/>
              <w:right w:val="single" w:sz="4" w:space="0" w:color="212492"/>
            </w:tcBorders>
            <w:shd w:val="clear" w:color="auto" w:fill="auto"/>
            <w:noWrap/>
            <w:vAlign w:val="center"/>
            <w:hideMark/>
          </w:tcPr>
          <w:p w14:paraId="4A3A9ABE" w14:textId="39FCE7B0" w:rsidR="009D21A5" w:rsidRPr="006A21D3" w:rsidRDefault="009D21A5" w:rsidP="009D21A5">
            <w:pPr>
              <w:jc w:val="right"/>
              <w:rPr>
                <w:rFonts w:cs="Calibri"/>
                <w:color w:val="000000"/>
                <w:szCs w:val="19"/>
              </w:rPr>
            </w:pPr>
            <w:r w:rsidRPr="006A21D3">
              <w:rPr>
                <w:rFonts w:cs="Calibri"/>
                <w:szCs w:val="19"/>
              </w:rPr>
              <w:t>124,588.4</w:t>
            </w:r>
          </w:p>
        </w:tc>
        <w:tc>
          <w:tcPr>
            <w:tcW w:w="1448" w:type="dxa"/>
            <w:tcBorders>
              <w:top w:val="nil"/>
              <w:left w:val="nil"/>
              <w:bottom w:val="single" w:sz="4" w:space="0" w:color="212492"/>
              <w:right w:val="single" w:sz="4" w:space="0" w:color="212492"/>
            </w:tcBorders>
            <w:shd w:val="clear" w:color="auto" w:fill="auto"/>
            <w:noWrap/>
            <w:hideMark/>
          </w:tcPr>
          <w:p w14:paraId="454F53A0" w14:textId="63B4842D" w:rsidR="009D21A5" w:rsidRPr="006A21D3" w:rsidRDefault="009D21A5" w:rsidP="009D21A5">
            <w:pPr>
              <w:jc w:val="right"/>
              <w:rPr>
                <w:rFonts w:cs="Calibri"/>
                <w:color w:val="000000"/>
                <w:szCs w:val="19"/>
              </w:rPr>
            </w:pPr>
            <w:r w:rsidRPr="006A21D3">
              <w:rPr>
                <w:rFonts w:cs="Calibri"/>
                <w:szCs w:val="19"/>
              </w:rPr>
              <w:t>160,813.0</w:t>
            </w:r>
          </w:p>
        </w:tc>
        <w:tc>
          <w:tcPr>
            <w:tcW w:w="1398" w:type="dxa"/>
            <w:tcBorders>
              <w:top w:val="nil"/>
              <w:left w:val="nil"/>
              <w:bottom w:val="single" w:sz="4" w:space="0" w:color="212492"/>
              <w:right w:val="nil"/>
            </w:tcBorders>
            <w:shd w:val="clear" w:color="auto" w:fill="auto"/>
            <w:noWrap/>
            <w:vAlign w:val="center"/>
            <w:hideMark/>
          </w:tcPr>
          <w:p w14:paraId="0F47EA7C" w14:textId="087ABB95" w:rsidR="009D21A5" w:rsidRPr="006A21D3" w:rsidRDefault="009D21A5" w:rsidP="009D21A5">
            <w:pPr>
              <w:jc w:val="right"/>
              <w:rPr>
                <w:rFonts w:cs="Calibri"/>
                <w:color w:val="000000"/>
                <w:szCs w:val="19"/>
              </w:rPr>
            </w:pPr>
            <w:r w:rsidRPr="006A21D3">
              <w:rPr>
                <w:rFonts w:cs="Calibri"/>
                <w:szCs w:val="19"/>
              </w:rPr>
              <w:t>129.1</w:t>
            </w:r>
          </w:p>
        </w:tc>
      </w:tr>
      <w:tr w:rsidR="009D21A5" w:rsidRPr="009D21A5" w14:paraId="1643F842" w14:textId="77777777" w:rsidTr="00700F4F">
        <w:trPr>
          <w:trHeight w:val="499"/>
        </w:trPr>
        <w:tc>
          <w:tcPr>
            <w:tcW w:w="3634" w:type="dxa"/>
            <w:tcBorders>
              <w:top w:val="nil"/>
              <w:left w:val="nil"/>
              <w:bottom w:val="single" w:sz="4" w:space="0" w:color="212492"/>
              <w:right w:val="single" w:sz="4" w:space="0" w:color="212492"/>
            </w:tcBorders>
            <w:shd w:val="clear" w:color="auto" w:fill="auto"/>
            <w:noWrap/>
            <w:vAlign w:val="center"/>
            <w:hideMark/>
          </w:tcPr>
          <w:p w14:paraId="4666F3DD" w14:textId="77777777" w:rsidR="009D21A5" w:rsidRPr="009D21A5" w:rsidRDefault="009D21A5" w:rsidP="009D21A5">
            <w:pPr>
              <w:spacing w:before="6" w:after="0" w:line="240" w:lineRule="auto"/>
              <w:rPr>
                <w:rFonts w:eastAsia="Times New Roman" w:cs="Calibri"/>
                <w:color w:val="000000"/>
                <w:szCs w:val="19"/>
                <w:lang w:eastAsia="pl-PL"/>
              </w:rPr>
            </w:pPr>
            <w:r w:rsidRPr="009D21A5">
              <w:rPr>
                <w:rFonts w:eastAsia="Times New Roman" w:cs="Calibri"/>
                <w:color w:val="000000"/>
                <w:szCs w:val="19"/>
                <w:lang w:eastAsia="pl-PL"/>
              </w:rPr>
              <w:t xml:space="preserve">Net </w:t>
            </w:r>
            <w:proofErr w:type="spellStart"/>
            <w:r w:rsidRPr="009D21A5">
              <w:rPr>
                <w:rFonts w:eastAsia="Times New Roman" w:cs="Calibri"/>
                <w:color w:val="000000"/>
                <w:szCs w:val="19"/>
                <w:lang w:eastAsia="pl-PL"/>
              </w:rPr>
              <w:t>financial</w:t>
            </w:r>
            <w:proofErr w:type="spellEnd"/>
            <w:r w:rsidRPr="009D21A5">
              <w:rPr>
                <w:rFonts w:eastAsia="Times New Roman" w:cs="Calibri"/>
                <w:color w:val="000000"/>
                <w:szCs w:val="19"/>
                <w:lang w:eastAsia="pl-PL"/>
              </w:rPr>
              <w:t xml:space="preserve"> </w:t>
            </w:r>
            <w:proofErr w:type="spellStart"/>
            <w:r w:rsidRPr="009D21A5">
              <w:rPr>
                <w:rFonts w:eastAsia="Times New Roman" w:cs="Calibri"/>
                <w:color w:val="000000"/>
                <w:szCs w:val="19"/>
                <w:lang w:eastAsia="pl-PL"/>
              </w:rPr>
              <w:t>result</w:t>
            </w:r>
            <w:proofErr w:type="spellEnd"/>
          </w:p>
        </w:tc>
        <w:tc>
          <w:tcPr>
            <w:tcW w:w="1422" w:type="dxa"/>
            <w:tcBorders>
              <w:top w:val="nil"/>
              <w:left w:val="nil"/>
              <w:bottom w:val="single" w:sz="4" w:space="0" w:color="212492"/>
              <w:right w:val="single" w:sz="4" w:space="0" w:color="212492"/>
            </w:tcBorders>
            <w:shd w:val="clear" w:color="auto" w:fill="auto"/>
            <w:noWrap/>
            <w:vAlign w:val="center"/>
            <w:hideMark/>
          </w:tcPr>
          <w:p w14:paraId="76A62DD0" w14:textId="76D8E724" w:rsidR="009D21A5" w:rsidRPr="006A21D3" w:rsidRDefault="009D21A5" w:rsidP="009D21A5">
            <w:pPr>
              <w:jc w:val="right"/>
              <w:rPr>
                <w:rFonts w:cs="Calibri"/>
                <w:color w:val="000000"/>
                <w:szCs w:val="19"/>
              </w:rPr>
            </w:pPr>
            <w:r w:rsidRPr="006A21D3">
              <w:rPr>
                <w:rFonts w:cs="Calibri"/>
                <w:szCs w:val="19"/>
              </w:rPr>
              <w:t>102,019.</w:t>
            </w:r>
            <w:r w:rsidR="00EE7D34" w:rsidRPr="006A21D3">
              <w:rPr>
                <w:rFonts w:cs="Calibri"/>
                <w:szCs w:val="19"/>
              </w:rPr>
              <w:t>7</w:t>
            </w:r>
          </w:p>
        </w:tc>
        <w:tc>
          <w:tcPr>
            <w:tcW w:w="1448" w:type="dxa"/>
            <w:tcBorders>
              <w:top w:val="nil"/>
              <w:left w:val="nil"/>
              <w:bottom w:val="single" w:sz="4" w:space="0" w:color="212492"/>
              <w:right w:val="single" w:sz="4" w:space="0" w:color="212492"/>
            </w:tcBorders>
            <w:shd w:val="clear" w:color="auto" w:fill="auto"/>
            <w:noWrap/>
            <w:hideMark/>
          </w:tcPr>
          <w:p w14:paraId="60387E2B" w14:textId="08DD21ED" w:rsidR="009D21A5" w:rsidRPr="006A21D3" w:rsidRDefault="009D21A5" w:rsidP="009D21A5">
            <w:pPr>
              <w:jc w:val="right"/>
              <w:rPr>
                <w:rFonts w:cs="Calibri"/>
                <w:color w:val="000000"/>
                <w:szCs w:val="19"/>
              </w:rPr>
            </w:pPr>
            <w:r w:rsidRPr="006A21D3">
              <w:rPr>
                <w:rFonts w:cs="Calibri"/>
                <w:szCs w:val="19"/>
              </w:rPr>
              <w:t>133,218.1</w:t>
            </w:r>
          </w:p>
        </w:tc>
        <w:tc>
          <w:tcPr>
            <w:tcW w:w="1398" w:type="dxa"/>
            <w:tcBorders>
              <w:top w:val="nil"/>
              <w:left w:val="nil"/>
              <w:bottom w:val="single" w:sz="4" w:space="0" w:color="212492"/>
              <w:right w:val="nil"/>
            </w:tcBorders>
            <w:shd w:val="clear" w:color="auto" w:fill="auto"/>
            <w:noWrap/>
            <w:vAlign w:val="center"/>
            <w:hideMark/>
          </w:tcPr>
          <w:p w14:paraId="724D3054" w14:textId="752DB4A4" w:rsidR="009D21A5" w:rsidRPr="006A21D3" w:rsidRDefault="009D21A5" w:rsidP="009D21A5">
            <w:pPr>
              <w:jc w:val="right"/>
              <w:rPr>
                <w:rFonts w:cs="Calibri"/>
                <w:color w:val="000000"/>
                <w:szCs w:val="19"/>
              </w:rPr>
            </w:pPr>
            <w:r w:rsidRPr="006A21D3">
              <w:rPr>
                <w:rFonts w:cs="Calibri"/>
                <w:szCs w:val="19"/>
              </w:rPr>
              <w:t>130.6</w:t>
            </w:r>
          </w:p>
        </w:tc>
      </w:tr>
      <w:tr w:rsidR="009D21A5" w:rsidRPr="009D21A5" w14:paraId="307EA239" w14:textId="77777777" w:rsidTr="00700F4F">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4897CBA0" w14:textId="77777777" w:rsidR="009D21A5" w:rsidRPr="009D21A5" w:rsidRDefault="009D21A5" w:rsidP="009D21A5">
            <w:pPr>
              <w:spacing w:before="6" w:after="0" w:line="240" w:lineRule="auto"/>
              <w:rPr>
                <w:rFonts w:eastAsia="Times New Roman" w:cs="Calibri"/>
                <w:color w:val="000000"/>
                <w:szCs w:val="19"/>
                <w:lang w:eastAsia="pl-PL"/>
              </w:rPr>
            </w:pPr>
            <w:r w:rsidRPr="009D21A5">
              <w:rPr>
                <w:rFonts w:eastAsia="Times New Roman" w:cs="Calibri"/>
                <w:color w:val="000000"/>
                <w:szCs w:val="19"/>
                <w:lang w:eastAsia="pl-PL"/>
              </w:rPr>
              <w:t>Net profit</w:t>
            </w:r>
          </w:p>
        </w:tc>
        <w:tc>
          <w:tcPr>
            <w:tcW w:w="1422" w:type="dxa"/>
            <w:tcBorders>
              <w:top w:val="nil"/>
              <w:left w:val="nil"/>
              <w:bottom w:val="single" w:sz="4" w:space="0" w:color="212492"/>
              <w:right w:val="single" w:sz="4" w:space="0" w:color="212492"/>
            </w:tcBorders>
            <w:shd w:val="clear" w:color="auto" w:fill="auto"/>
            <w:noWrap/>
            <w:vAlign w:val="center"/>
            <w:hideMark/>
          </w:tcPr>
          <w:p w14:paraId="026B9631" w14:textId="77CFF3F6" w:rsidR="009D21A5" w:rsidRPr="006A21D3" w:rsidRDefault="009D21A5" w:rsidP="009D21A5">
            <w:pPr>
              <w:jc w:val="right"/>
              <w:rPr>
                <w:rFonts w:cs="Calibri"/>
                <w:color w:val="000000"/>
                <w:szCs w:val="19"/>
              </w:rPr>
            </w:pPr>
            <w:r w:rsidRPr="006A21D3">
              <w:rPr>
                <w:rFonts w:cs="Calibri"/>
                <w:szCs w:val="19"/>
              </w:rPr>
              <w:t>136,580.6</w:t>
            </w:r>
          </w:p>
        </w:tc>
        <w:tc>
          <w:tcPr>
            <w:tcW w:w="1448" w:type="dxa"/>
            <w:tcBorders>
              <w:top w:val="nil"/>
              <w:left w:val="nil"/>
              <w:bottom w:val="single" w:sz="4" w:space="0" w:color="212492"/>
              <w:right w:val="single" w:sz="4" w:space="0" w:color="212492"/>
            </w:tcBorders>
            <w:shd w:val="clear" w:color="auto" w:fill="auto"/>
            <w:noWrap/>
            <w:hideMark/>
          </w:tcPr>
          <w:p w14:paraId="746D79D7" w14:textId="48BDA695" w:rsidR="009D21A5" w:rsidRPr="006A21D3" w:rsidRDefault="009D21A5" w:rsidP="009D21A5">
            <w:pPr>
              <w:jc w:val="right"/>
              <w:rPr>
                <w:rFonts w:cs="Calibri"/>
                <w:color w:val="000000"/>
                <w:szCs w:val="19"/>
              </w:rPr>
            </w:pPr>
            <w:r w:rsidRPr="006A21D3">
              <w:rPr>
                <w:rFonts w:cs="Calibri"/>
                <w:szCs w:val="19"/>
              </w:rPr>
              <w:t>165,247.7</w:t>
            </w:r>
          </w:p>
        </w:tc>
        <w:tc>
          <w:tcPr>
            <w:tcW w:w="1398" w:type="dxa"/>
            <w:tcBorders>
              <w:top w:val="nil"/>
              <w:left w:val="nil"/>
              <w:bottom w:val="single" w:sz="4" w:space="0" w:color="212492"/>
              <w:right w:val="nil"/>
            </w:tcBorders>
            <w:shd w:val="clear" w:color="auto" w:fill="auto"/>
            <w:noWrap/>
            <w:vAlign w:val="center"/>
            <w:hideMark/>
          </w:tcPr>
          <w:p w14:paraId="26E8151C" w14:textId="122DD63D" w:rsidR="009D21A5" w:rsidRPr="006A21D3" w:rsidRDefault="009D21A5" w:rsidP="009D21A5">
            <w:pPr>
              <w:jc w:val="right"/>
              <w:rPr>
                <w:rFonts w:cs="Calibri"/>
                <w:color w:val="000000"/>
                <w:szCs w:val="19"/>
              </w:rPr>
            </w:pPr>
            <w:r w:rsidRPr="006A21D3">
              <w:rPr>
                <w:rFonts w:cs="Calibri"/>
                <w:szCs w:val="19"/>
              </w:rPr>
              <w:t>121.0</w:t>
            </w:r>
          </w:p>
        </w:tc>
      </w:tr>
      <w:tr w:rsidR="009D21A5" w:rsidRPr="009D21A5" w14:paraId="6B34B241" w14:textId="77777777" w:rsidTr="00700F4F">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05223063" w14:textId="77777777" w:rsidR="009D21A5" w:rsidRPr="009D21A5" w:rsidRDefault="009D21A5" w:rsidP="009D21A5">
            <w:pPr>
              <w:spacing w:before="6" w:after="0" w:line="240" w:lineRule="auto"/>
              <w:rPr>
                <w:rFonts w:eastAsia="Times New Roman" w:cs="Calibri"/>
                <w:color w:val="000000"/>
                <w:szCs w:val="19"/>
                <w:lang w:eastAsia="pl-PL"/>
              </w:rPr>
            </w:pPr>
            <w:r w:rsidRPr="009D21A5">
              <w:rPr>
                <w:rFonts w:eastAsia="Times New Roman" w:cs="Calibri"/>
                <w:color w:val="000000"/>
                <w:szCs w:val="19"/>
                <w:lang w:eastAsia="pl-PL"/>
              </w:rPr>
              <w:t xml:space="preserve">Net </w:t>
            </w:r>
            <w:proofErr w:type="spellStart"/>
            <w:r w:rsidRPr="009D21A5">
              <w:rPr>
                <w:rFonts w:eastAsia="Times New Roman" w:cs="Calibri"/>
                <w:color w:val="000000"/>
                <w:szCs w:val="19"/>
                <w:lang w:eastAsia="pl-PL"/>
              </w:rPr>
              <w:t>loss</w:t>
            </w:r>
            <w:proofErr w:type="spellEnd"/>
          </w:p>
        </w:tc>
        <w:tc>
          <w:tcPr>
            <w:tcW w:w="1422" w:type="dxa"/>
            <w:tcBorders>
              <w:top w:val="nil"/>
              <w:left w:val="nil"/>
              <w:bottom w:val="single" w:sz="4" w:space="0" w:color="212492"/>
              <w:right w:val="single" w:sz="4" w:space="0" w:color="212492"/>
            </w:tcBorders>
            <w:shd w:val="clear" w:color="auto" w:fill="auto"/>
            <w:noWrap/>
            <w:vAlign w:val="center"/>
            <w:hideMark/>
          </w:tcPr>
          <w:p w14:paraId="0BA70AFA" w14:textId="29703287" w:rsidR="009D21A5" w:rsidRPr="006A21D3" w:rsidRDefault="009D21A5" w:rsidP="009D21A5">
            <w:pPr>
              <w:jc w:val="right"/>
              <w:rPr>
                <w:rFonts w:cs="Calibri"/>
                <w:color w:val="000000"/>
                <w:szCs w:val="19"/>
              </w:rPr>
            </w:pPr>
            <w:r w:rsidRPr="006A21D3">
              <w:rPr>
                <w:rFonts w:cs="Calibri"/>
                <w:szCs w:val="19"/>
              </w:rPr>
              <w:t>34,560.9</w:t>
            </w:r>
          </w:p>
        </w:tc>
        <w:tc>
          <w:tcPr>
            <w:tcW w:w="1448" w:type="dxa"/>
            <w:tcBorders>
              <w:top w:val="nil"/>
              <w:left w:val="nil"/>
              <w:bottom w:val="single" w:sz="4" w:space="0" w:color="212492"/>
              <w:right w:val="single" w:sz="4" w:space="0" w:color="212492"/>
            </w:tcBorders>
            <w:shd w:val="clear" w:color="auto" w:fill="auto"/>
            <w:noWrap/>
            <w:hideMark/>
          </w:tcPr>
          <w:p w14:paraId="225CD776" w14:textId="07EA9B48" w:rsidR="009D21A5" w:rsidRPr="006A21D3" w:rsidRDefault="009D21A5" w:rsidP="009D21A5">
            <w:pPr>
              <w:jc w:val="right"/>
              <w:rPr>
                <w:rFonts w:cs="Calibri"/>
                <w:color w:val="000000"/>
                <w:szCs w:val="19"/>
              </w:rPr>
            </w:pPr>
            <w:r w:rsidRPr="006A21D3">
              <w:rPr>
                <w:rFonts w:cs="Calibri"/>
                <w:szCs w:val="19"/>
              </w:rPr>
              <w:t>32,029.6</w:t>
            </w:r>
          </w:p>
        </w:tc>
        <w:tc>
          <w:tcPr>
            <w:tcW w:w="1398" w:type="dxa"/>
            <w:tcBorders>
              <w:top w:val="nil"/>
              <w:left w:val="nil"/>
              <w:bottom w:val="single" w:sz="4" w:space="0" w:color="212492"/>
              <w:right w:val="nil"/>
            </w:tcBorders>
            <w:shd w:val="clear" w:color="auto" w:fill="auto"/>
            <w:noWrap/>
            <w:vAlign w:val="center"/>
            <w:hideMark/>
          </w:tcPr>
          <w:p w14:paraId="5EC29E03" w14:textId="761EE9B6" w:rsidR="009D21A5" w:rsidRPr="006A21D3" w:rsidRDefault="009D21A5" w:rsidP="009D21A5">
            <w:pPr>
              <w:jc w:val="right"/>
              <w:rPr>
                <w:rFonts w:cs="Calibri"/>
                <w:color w:val="000000"/>
                <w:szCs w:val="19"/>
              </w:rPr>
            </w:pPr>
            <w:r w:rsidRPr="006A21D3">
              <w:rPr>
                <w:rFonts w:cs="Calibri"/>
                <w:szCs w:val="19"/>
              </w:rPr>
              <w:t>92.7</w:t>
            </w:r>
          </w:p>
        </w:tc>
      </w:tr>
      <w:tr w:rsidR="00E37942" w:rsidRPr="009D21A5" w14:paraId="1E7CB84C" w14:textId="77777777" w:rsidTr="00B80478">
        <w:trPr>
          <w:trHeight w:val="202"/>
        </w:trPr>
        <w:tc>
          <w:tcPr>
            <w:tcW w:w="3634" w:type="dxa"/>
            <w:tcBorders>
              <w:top w:val="nil"/>
              <w:left w:val="nil"/>
              <w:bottom w:val="single" w:sz="4" w:space="0" w:color="212492"/>
              <w:right w:val="nil"/>
            </w:tcBorders>
            <w:shd w:val="clear" w:color="auto" w:fill="auto"/>
            <w:noWrap/>
            <w:vAlign w:val="bottom"/>
            <w:hideMark/>
          </w:tcPr>
          <w:p w14:paraId="5FA7474C" w14:textId="77777777" w:rsidR="00E37942" w:rsidRPr="009D21A5" w:rsidRDefault="00E37942" w:rsidP="00B80478">
            <w:pPr>
              <w:spacing w:before="0" w:after="0" w:line="240" w:lineRule="auto"/>
              <w:rPr>
                <w:rFonts w:eastAsia="Times New Roman" w:cs="Calibri"/>
                <w:color w:val="000000"/>
                <w:sz w:val="16"/>
                <w:szCs w:val="16"/>
                <w:lang w:eastAsia="pl-PL"/>
              </w:rPr>
            </w:pPr>
            <w:r w:rsidRPr="009D21A5">
              <w:rPr>
                <w:rFonts w:eastAsia="Times New Roman" w:cs="Calibri"/>
                <w:color w:val="000000"/>
                <w:sz w:val="16"/>
                <w:szCs w:val="16"/>
                <w:lang w:eastAsia="pl-PL"/>
              </w:rPr>
              <w:t> </w:t>
            </w:r>
          </w:p>
        </w:tc>
        <w:tc>
          <w:tcPr>
            <w:tcW w:w="4268" w:type="dxa"/>
            <w:gridSpan w:val="3"/>
            <w:tcBorders>
              <w:top w:val="single" w:sz="4" w:space="0" w:color="212492"/>
              <w:left w:val="nil"/>
              <w:bottom w:val="single" w:sz="4" w:space="0" w:color="212492"/>
            </w:tcBorders>
            <w:shd w:val="clear" w:color="auto" w:fill="auto"/>
            <w:noWrap/>
            <w:vAlign w:val="bottom"/>
            <w:hideMark/>
          </w:tcPr>
          <w:p w14:paraId="2F6706CD" w14:textId="77777777" w:rsidR="00E37942" w:rsidRPr="006A21D3" w:rsidRDefault="00E37942" w:rsidP="00B80478">
            <w:pPr>
              <w:spacing w:before="0" w:after="0" w:line="240" w:lineRule="auto"/>
              <w:jc w:val="center"/>
              <w:rPr>
                <w:rFonts w:eastAsia="Times New Roman" w:cs="Calibri"/>
                <w:color w:val="000000"/>
                <w:szCs w:val="19"/>
                <w:lang w:eastAsia="pl-PL"/>
              </w:rPr>
            </w:pPr>
            <w:r w:rsidRPr="006A21D3">
              <w:rPr>
                <w:rFonts w:eastAsia="Times New Roman" w:cs="Calibri"/>
                <w:color w:val="000000"/>
                <w:szCs w:val="19"/>
                <w:lang w:eastAsia="pl-PL"/>
              </w:rPr>
              <w:t>in %</w:t>
            </w:r>
          </w:p>
        </w:tc>
      </w:tr>
      <w:tr w:rsidR="009D21A5" w:rsidRPr="009D21A5" w14:paraId="77B6C813" w14:textId="77777777" w:rsidTr="00724F4B">
        <w:trPr>
          <w:trHeight w:val="499"/>
        </w:trPr>
        <w:tc>
          <w:tcPr>
            <w:tcW w:w="3634" w:type="dxa"/>
            <w:tcBorders>
              <w:top w:val="nil"/>
              <w:left w:val="nil"/>
              <w:bottom w:val="single" w:sz="4" w:space="0" w:color="212492"/>
              <w:right w:val="single" w:sz="4" w:space="0" w:color="212492"/>
            </w:tcBorders>
            <w:shd w:val="clear" w:color="auto" w:fill="auto"/>
            <w:noWrap/>
            <w:vAlign w:val="center"/>
            <w:hideMark/>
          </w:tcPr>
          <w:p w14:paraId="31B6FC93" w14:textId="77777777" w:rsidR="009D21A5" w:rsidRPr="009D21A5" w:rsidRDefault="009D21A5" w:rsidP="009D21A5">
            <w:pPr>
              <w:spacing w:before="6" w:after="0" w:line="240" w:lineRule="auto"/>
              <w:rPr>
                <w:rFonts w:eastAsia="Times New Roman" w:cs="Calibri"/>
                <w:color w:val="000000"/>
                <w:szCs w:val="19"/>
                <w:lang w:eastAsia="pl-PL"/>
              </w:rPr>
            </w:pPr>
            <w:proofErr w:type="spellStart"/>
            <w:r w:rsidRPr="009D21A5">
              <w:rPr>
                <w:rFonts w:eastAsia="Times New Roman" w:cs="Calibri"/>
                <w:color w:val="000000"/>
                <w:szCs w:val="19"/>
                <w:lang w:eastAsia="pl-PL"/>
              </w:rPr>
              <w:t>Cost</w:t>
            </w:r>
            <w:proofErr w:type="spellEnd"/>
            <w:r w:rsidRPr="009D21A5">
              <w:rPr>
                <w:rFonts w:eastAsia="Times New Roman" w:cs="Calibri"/>
                <w:color w:val="000000"/>
                <w:szCs w:val="19"/>
                <w:lang w:eastAsia="pl-PL"/>
              </w:rPr>
              <w:t xml:space="preserve"> </w:t>
            </w:r>
            <w:proofErr w:type="spellStart"/>
            <w:r w:rsidRPr="009D21A5">
              <w:rPr>
                <w:rFonts w:eastAsia="Times New Roman" w:cs="Calibri"/>
                <w:color w:val="000000"/>
                <w:szCs w:val="19"/>
                <w:lang w:eastAsia="pl-PL"/>
              </w:rPr>
              <w:t>level</w:t>
            </w:r>
            <w:proofErr w:type="spellEnd"/>
            <w:r w:rsidRPr="009D21A5">
              <w:rPr>
                <w:rFonts w:eastAsia="Times New Roman" w:cs="Calibri"/>
                <w:color w:val="000000"/>
                <w:szCs w:val="19"/>
                <w:lang w:eastAsia="pl-PL"/>
              </w:rPr>
              <w:t xml:space="preserve"> </w:t>
            </w:r>
            <w:proofErr w:type="spellStart"/>
            <w:r w:rsidRPr="009D21A5">
              <w:rPr>
                <w:rFonts w:eastAsia="Times New Roman" w:cs="Calibri"/>
                <w:color w:val="000000"/>
                <w:szCs w:val="19"/>
                <w:lang w:eastAsia="pl-PL"/>
              </w:rPr>
              <w:t>indicator</w:t>
            </w:r>
            <w:proofErr w:type="spellEnd"/>
          </w:p>
        </w:tc>
        <w:tc>
          <w:tcPr>
            <w:tcW w:w="1422" w:type="dxa"/>
            <w:tcBorders>
              <w:top w:val="nil"/>
              <w:left w:val="nil"/>
              <w:bottom w:val="single" w:sz="4" w:space="0" w:color="212492"/>
              <w:right w:val="single" w:sz="4" w:space="0" w:color="212492"/>
            </w:tcBorders>
            <w:shd w:val="clear" w:color="auto" w:fill="auto"/>
            <w:noWrap/>
            <w:vAlign w:val="center"/>
            <w:hideMark/>
          </w:tcPr>
          <w:p w14:paraId="54045962" w14:textId="6104F3B6" w:rsidR="009D21A5" w:rsidRPr="006A21D3" w:rsidRDefault="009D21A5" w:rsidP="009D21A5">
            <w:pPr>
              <w:spacing w:before="0" w:after="0" w:line="240" w:lineRule="auto"/>
              <w:jc w:val="right"/>
              <w:rPr>
                <w:rFonts w:cs="Calibri"/>
                <w:color w:val="000000"/>
                <w:szCs w:val="19"/>
              </w:rPr>
            </w:pPr>
            <w:r w:rsidRPr="006A21D3">
              <w:rPr>
                <w:rFonts w:cs="Calibri"/>
                <w:szCs w:val="19"/>
              </w:rPr>
              <w:t>95.2</w:t>
            </w:r>
          </w:p>
        </w:tc>
        <w:tc>
          <w:tcPr>
            <w:tcW w:w="1448" w:type="dxa"/>
            <w:tcBorders>
              <w:top w:val="nil"/>
              <w:left w:val="nil"/>
              <w:bottom w:val="single" w:sz="4" w:space="0" w:color="212492"/>
              <w:right w:val="single" w:sz="4" w:space="0" w:color="212492"/>
            </w:tcBorders>
            <w:shd w:val="clear" w:color="auto" w:fill="auto"/>
            <w:noWrap/>
            <w:hideMark/>
          </w:tcPr>
          <w:p w14:paraId="45E5F777" w14:textId="107761DC" w:rsidR="009D21A5" w:rsidRPr="006A21D3" w:rsidRDefault="009D21A5" w:rsidP="009D21A5">
            <w:pPr>
              <w:jc w:val="right"/>
              <w:rPr>
                <w:rFonts w:cs="Calibri"/>
                <w:color w:val="000000"/>
                <w:szCs w:val="19"/>
              </w:rPr>
            </w:pPr>
            <w:r w:rsidRPr="006A21D3">
              <w:rPr>
                <w:rFonts w:cs="Calibri"/>
                <w:szCs w:val="19"/>
              </w:rPr>
              <w:t>94.2</w:t>
            </w:r>
          </w:p>
        </w:tc>
        <w:tc>
          <w:tcPr>
            <w:tcW w:w="1398" w:type="dxa"/>
            <w:tcBorders>
              <w:top w:val="nil"/>
              <w:left w:val="nil"/>
              <w:bottom w:val="single" w:sz="4" w:space="0" w:color="212492"/>
              <w:right w:val="nil"/>
            </w:tcBorders>
            <w:shd w:val="clear" w:color="auto" w:fill="auto"/>
            <w:noWrap/>
            <w:vAlign w:val="center"/>
            <w:hideMark/>
          </w:tcPr>
          <w:p w14:paraId="22537B88" w14:textId="77777777" w:rsidR="009D21A5" w:rsidRPr="006A21D3" w:rsidRDefault="009D21A5" w:rsidP="009D21A5">
            <w:pPr>
              <w:spacing w:before="0" w:after="0" w:line="240" w:lineRule="auto"/>
              <w:jc w:val="right"/>
              <w:rPr>
                <w:rFonts w:eastAsia="Times New Roman" w:cs="Calibri"/>
                <w:color w:val="000000"/>
                <w:szCs w:val="19"/>
                <w:lang w:eastAsia="pl-PL"/>
              </w:rPr>
            </w:pPr>
            <w:r w:rsidRPr="006A21D3">
              <w:rPr>
                <w:rFonts w:eastAsia="Times New Roman" w:cs="Calibri"/>
                <w:color w:val="000000"/>
                <w:szCs w:val="19"/>
                <w:lang w:eastAsia="pl-PL"/>
              </w:rPr>
              <w:t>.</w:t>
            </w:r>
          </w:p>
        </w:tc>
      </w:tr>
      <w:tr w:rsidR="009D21A5" w:rsidRPr="009D21A5" w14:paraId="4C024823" w14:textId="77777777" w:rsidTr="00724F4B">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3A267F88" w14:textId="77777777" w:rsidR="009D21A5" w:rsidRPr="009D21A5" w:rsidRDefault="009D21A5" w:rsidP="009D21A5">
            <w:pPr>
              <w:spacing w:before="6" w:after="0" w:line="240" w:lineRule="auto"/>
              <w:rPr>
                <w:rFonts w:eastAsia="Times New Roman" w:cs="Calibri"/>
                <w:color w:val="000000"/>
                <w:szCs w:val="19"/>
                <w:lang w:eastAsia="pl-PL"/>
              </w:rPr>
            </w:pPr>
            <w:r w:rsidRPr="009D21A5">
              <w:rPr>
                <w:rFonts w:eastAsia="Times New Roman" w:cs="Calibri"/>
                <w:color w:val="000000"/>
                <w:szCs w:val="19"/>
                <w:lang w:eastAsia="pl-PL"/>
              </w:rPr>
              <w:t xml:space="preserve">Gross </w:t>
            </w:r>
            <w:proofErr w:type="spellStart"/>
            <w:r w:rsidRPr="009D21A5">
              <w:rPr>
                <w:rFonts w:eastAsia="Times New Roman" w:cs="Calibri"/>
                <w:color w:val="000000"/>
                <w:szCs w:val="19"/>
                <w:lang w:eastAsia="pl-PL"/>
              </w:rPr>
              <w:t>sales</w:t>
            </w:r>
            <w:proofErr w:type="spellEnd"/>
            <w:r w:rsidRPr="009D21A5">
              <w:rPr>
                <w:rFonts w:eastAsia="Times New Roman" w:cs="Calibri"/>
                <w:color w:val="000000"/>
                <w:szCs w:val="19"/>
                <w:lang w:eastAsia="pl-PL"/>
              </w:rPr>
              <w:t xml:space="preserve"> </w:t>
            </w:r>
            <w:proofErr w:type="spellStart"/>
            <w:r w:rsidRPr="009D21A5">
              <w:rPr>
                <w:rFonts w:eastAsia="Times New Roman" w:cs="Calibri"/>
                <w:color w:val="000000"/>
                <w:szCs w:val="19"/>
                <w:lang w:eastAsia="pl-PL"/>
              </w:rPr>
              <w:t>profitability</w:t>
            </w:r>
            <w:proofErr w:type="spellEnd"/>
            <w:r w:rsidRPr="009D21A5">
              <w:rPr>
                <w:rFonts w:eastAsia="Times New Roman" w:cs="Calibri"/>
                <w:color w:val="000000"/>
                <w:szCs w:val="19"/>
                <w:lang w:eastAsia="pl-PL"/>
              </w:rPr>
              <w:t xml:space="preserve"> </w:t>
            </w:r>
            <w:proofErr w:type="spellStart"/>
            <w:r w:rsidRPr="009D21A5">
              <w:rPr>
                <w:rFonts w:eastAsia="Times New Roman" w:cs="Calibri"/>
                <w:color w:val="000000"/>
                <w:szCs w:val="19"/>
                <w:lang w:eastAsia="pl-PL"/>
              </w:rPr>
              <w:t>indicator</w:t>
            </w:r>
            <w:proofErr w:type="spellEnd"/>
            <w:r w:rsidRPr="009D21A5">
              <w:rPr>
                <w:rFonts w:eastAsia="Times New Roman" w:cs="Calibri"/>
                <w:color w:val="000000"/>
                <w:szCs w:val="19"/>
                <w:lang w:eastAsia="pl-PL"/>
              </w:rPr>
              <w:t xml:space="preserve"> </w:t>
            </w:r>
          </w:p>
        </w:tc>
        <w:tc>
          <w:tcPr>
            <w:tcW w:w="1422" w:type="dxa"/>
            <w:tcBorders>
              <w:top w:val="nil"/>
              <w:left w:val="nil"/>
              <w:bottom w:val="single" w:sz="4" w:space="0" w:color="212492"/>
              <w:right w:val="single" w:sz="4" w:space="0" w:color="212492"/>
            </w:tcBorders>
            <w:shd w:val="clear" w:color="auto" w:fill="auto"/>
            <w:noWrap/>
            <w:vAlign w:val="center"/>
            <w:hideMark/>
          </w:tcPr>
          <w:p w14:paraId="71F75D58" w14:textId="4C25B82D" w:rsidR="009D21A5" w:rsidRPr="006A21D3" w:rsidRDefault="009D21A5" w:rsidP="009D21A5">
            <w:pPr>
              <w:jc w:val="right"/>
              <w:rPr>
                <w:rFonts w:cs="Calibri"/>
                <w:color w:val="000000"/>
                <w:szCs w:val="19"/>
              </w:rPr>
            </w:pPr>
            <w:r w:rsidRPr="006A21D3">
              <w:rPr>
                <w:rFonts w:cs="Calibri"/>
                <w:szCs w:val="19"/>
              </w:rPr>
              <w:t>4.4</w:t>
            </w:r>
          </w:p>
        </w:tc>
        <w:tc>
          <w:tcPr>
            <w:tcW w:w="1448" w:type="dxa"/>
            <w:tcBorders>
              <w:top w:val="nil"/>
              <w:left w:val="nil"/>
              <w:bottom w:val="single" w:sz="4" w:space="0" w:color="212492"/>
              <w:right w:val="single" w:sz="4" w:space="0" w:color="212492"/>
            </w:tcBorders>
            <w:shd w:val="clear" w:color="auto" w:fill="auto"/>
            <w:noWrap/>
            <w:hideMark/>
          </w:tcPr>
          <w:p w14:paraId="39C4EA1C" w14:textId="2CBB45C2" w:rsidR="009D21A5" w:rsidRPr="006A21D3" w:rsidRDefault="009D21A5" w:rsidP="009D21A5">
            <w:pPr>
              <w:jc w:val="right"/>
              <w:rPr>
                <w:rFonts w:cs="Calibri"/>
                <w:color w:val="000000"/>
                <w:szCs w:val="19"/>
              </w:rPr>
            </w:pPr>
            <w:r w:rsidRPr="00975CBE">
              <w:rPr>
                <w:rFonts w:cs="Calibri"/>
                <w:szCs w:val="19"/>
              </w:rPr>
              <w:t>5.2</w:t>
            </w:r>
          </w:p>
        </w:tc>
        <w:tc>
          <w:tcPr>
            <w:tcW w:w="1398" w:type="dxa"/>
            <w:tcBorders>
              <w:top w:val="nil"/>
              <w:left w:val="nil"/>
              <w:bottom w:val="single" w:sz="4" w:space="0" w:color="212492"/>
              <w:right w:val="nil"/>
            </w:tcBorders>
            <w:shd w:val="clear" w:color="auto" w:fill="auto"/>
            <w:noWrap/>
            <w:vAlign w:val="center"/>
            <w:hideMark/>
          </w:tcPr>
          <w:p w14:paraId="525618CD" w14:textId="77777777" w:rsidR="009D21A5" w:rsidRPr="006A21D3" w:rsidRDefault="009D21A5" w:rsidP="009D21A5">
            <w:pPr>
              <w:spacing w:before="0" w:after="0" w:line="240" w:lineRule="auto"/>
              <w:jc w:val="right"/>
              <w:rPr>
                <w:rFonts w:eastAsia="Times New Roman" w:cs="Calibri"/>
                <w:color w:val="000000"/>
                <w:szCs w:val="19"/>
                <w:lang w:eastAsia="pl-PL"/>
              </w:rPr>
            </w:pPr>
            <w:r w:rsidRPr="006A21D3">
              <w:rPr>
                <w:rFonts w:eastAsia="Times New Roman" w:cs="Calibri"/>
                <w:color w:val="000000"/>
                <w:szCs w:val="19"/>
                <w:lang w:eastAsia="pl-PL"/>
              </w:rPr>
              <w:t>.</w:t>
            </w:r>
          </w:p>
        </w:tc>
      </w:tr>
      <w:tr w:rsidR="009D21A5" w:rsidRPr="009D21A5" w14:paraId="08D7ECC9" w14:textId="77777777" w:rsidTr="00724F4B">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0E96547D" w14:textId="77777777" w:rsidR="009D21A5" w:rsidRPr="009D21A5" w:rsidRDefault="009D21A5" w:rsidP="009D21A5">
            <w:pPr>
              <w:spacing w:before="6" w:after="0" w:line="240" w:lineRule="auto"/>
              <w:rPr>
                <w:rFonts w:eastAsia="Times New Roman" w:cs="Calibri"/>
                <w:color w:val="000000"/>
                <w:szCs w:val="19"/>
                <w:lang w:eastAsia="pl-PL"/>
              </w:rPr>
            </w:pPr>
            <w:r w:rsidRPr="009D21A5">
              <w:rPr>
                <w:rFonts w:eastAsia="Times New Roman" w:cs="Calibri"/>
                <w:color w:val="000000"/>
                <w:szCs w:val="19"/>
                <w:lang w:eastAsia="pl-PL"/>
              </w:rPr>
              <w:t xml:space="preserve">Gross </w:t>
            </w:r>
            <w:proofErr w:type="spellStart"/>
            <w:r w:rsidRPr="009D21A5">
              <w:rPr>
                <w:rFonts w:eastAsia="Times New Roman" w:cs="Calibri"/>
                <w:color w:val="000000"/>
                <w:szCs w:val="19"/>
                <w:lang w:eastAsia="pl-PL"/>
              </w:rPr>
              <w:t>turnover</w:t>
            </w:r>
            <w:proofErr w:type="spellEnd"/>
            <w:r w:rsidRPr="009D21A5">
              <w:rPr>
                <w:rFonts w:eastAsia="Times New Roman" w:cs="Calibri"/>
                <w:color w:val="000000"/>
                <w:szCs w:val="19"/>
                <w:lang w:eastAsia="pl-PL"/>
              </w:rPr>
              <w:t xml:space="preserve"> </w:t>
            </w:r>
            <w:proofErr w:type="spellStart"/>
            <w:r w:rsidRPr="009D21A5">
              <w:rPr>
                <w:rFonts w:eastAsia="Times New Roman" w:cs="Calibri"/>
                <w:color w:val="000000"/>
                <w:szCs w:val="19"/>
                <w:lang w:eastAsia="pl-PL"/>
              </w:rPr>
              <w:t>profitability</w:t>
            </w:r>
            <w:proofErr w:type="spellEnd"/>
            <w:r w:rsidRPr="009D21A5">
              <w:rPr>
                <w:rFonts w:eastAsia="Times New Roman" w:cs="Calibri"/>
                <w:color w:val="000000"/>
                <w:szCs w:val="19"/>
                <w:lang w:eastAsia="pl-PL"/>
              </w:rPr>
              <w:t xml:space="preserve"> </w:t>
            </w:r>
            <w:proofErr w:type="spellStart"/>
            <w:r w:rsidRPr="009D21A5">
              <w:rPr>
                <w:rFonts w:eastAsia="Times New Roman" w:cs="Calibri"/>
                <w:color w:val="000000"/>
                <w:szCs w:val="19"/>
                <w:lang w:eastAsia="pl-PL"/>
              </w:rPr>
              <w:t>indicator</w:t>
            </w:r>
            <w:proofErr w:type="spellEnd"/>
          </w:p>
        </w:tc>
        <w:tc>
          <w:tcPr>
            <w:tcW w:w="1422" w:type="dxa"/>
            <w:tcBorders>
              <w:top w:val="nil"/>
              <w:left w:val="nil"/>
              <w:bottom w:val="single" w:sz="4" w:space="0" w:color="212492"/>
              <w:right w:val="single" w:sz="4" w:space="0" w:color="212492"/>
            </w:tcBorders>
            <w:shd w:val="clear" w:color="auto" w:fill="auto"/>
            <w:noWrap/>
            <w:vAlign w:val="center"/>
            <w:hideMark/>
          </w:tcPr>
          <w:p w14:paraId="3833F6DC" w14:textId="0E97FB20" w:rsidR="009D21A5" w:rsidRPr="006A21D3" w:rsidRDefault="009D21A5" w:rsidP="009D21A5">
            <w:pPr>
              <w:jc w:val="right"/>
              <w:rPr>
                <w:rFonts w:cs="Calibri"/>
                <w:color w:val="000000"/>
                <w:szCs w:val="19"/>
              </w:rPr>
            </w:pPr>
            <w:r w:rsidRPr="006A21D3">
              <w:rPr>
                <w:rFonts w:cs="Calibri"/>
                <w:szCs w:val="19"/>
              </w:rPr>
              <w:t>4.8</w:t>
            </w:r>
          </w:p>
        </w:tc>
        <w:tc>
          <w:tcPr>
            <w:tcW w:w="1448" w:type="dxa"/>
            <w:tcBorders>
              <w:top w:val="nil"/>
              <w:left w:val="nil"/>
              <w:bottom w:val="single" w:sz="4" w:space="0" w:color="212492"/>
              <w:right w:val="single" w:sz="4" w:space="0" w:color="212492"/>
            </w:tcBorders>
            <w:shd w:val="clear" w:color="auto" w:fill="auto"/>
            <w:noWrap/>
            <w:hideMark/>
          </w:tcPr>
          <w:p w14:paraId="3C921948" w14:textId="7AE2AAD8" w:rsidR="009D21A5" w:rsidRPr="006A21D3" w:rsidRDefault="009D21A5" w:rsidP="009D21A5">
            <w:pPr>
              <w:jc w:val="right"/>
              <w:rPr>
                <w:rFonts w:cs="Calibri"/>
                <w:color w:val="000000"/>
                <w:szCs w:val="19"/>
              </w:rPr>
            </w:pPr>
            <w:r w:rsidRPr="006A21D3">
              <w:rPr>
                <w:rFonts w:cs="Calibri"/>
                <w:szCs w:val="19"/>
              </w:rPr>
              <w:t>5.8</w:t>
            </w:r>
          </w:p>
        </w:tc>
        <w:tc>
          <w:tcPr>
            <w:tcW w:w="1398" w:type="dxa"/>
            <w:tcBorders>
              <w:top w:val="nil"/>
              <w:left w:val="nil"/>
              <w:bottom w:val="single" w:sz="4" w:space="0" w:color="212492"/>
              <w:right w:val="nil"/>
            </w:tcBorders>
            <w:shd w:val="clear" w:color="auto" w:fill="auto"/>
            <w:noWrap/>
            <w:vAlign w:val="center"/>
            <w:hideMark/>
          </w:tcPr>
          <w:p w14:paraId="4BE0C44F" w14:textId="77777777" w:rsidR="009D21A5" w:rsidRPr="006A21D3" w:rsidRDefault="009D21A5" w:rsidP="009D21A5">
            <w:pPr>
              <w:spacing w:before="0" w:after="0" w:line="240" w:lineRule="auto"/>
              <w:jc w:val="right"/>
              <w:rPr>
                <w:rFonts w:eastAsia="Times New Roman" w:cs="Calibri"/>
                <w:color w:val="000000"/>
                <w:szCs w:val="19"/>
                <w:lang w:eastAsia="pl-PL"/>
              </w:rPr>
            </w:pPr>
            <w:r w:rsidRPr="006A21D3">
              <w:rPr>
                <w:rFonts w:eastAsia="Times New Roman" w:cs="Calibri"/>
                <w:color w:val="000000"/>
                <w:szCs w:val="19"/>
                <w:lang w:eastAsia="pl-PL"/>
              </w:rPr>
              <w:t>.</w:t>
            </w:r>
          </w:p>
        </w:tc>
      </w:tr>
      <w:tr w:rsidR="009D21A5" w:rsidRPr="009D21A5" w14:paraId="14CCA08C" w14:textId="77777777" w:rsidTr="00724F4B">
        <w:trPr>
          <w:trHeight w:val="499"/>
        </w:trPr>
        <w:tc>
          <w:tcPr>
            <w:tcW w:w="3634" w:type="dxa"/>
            <w:tcBorders>
              <w:top w:val="nil"/>
              <w:left w:val="nil"/>
              <w:bottom w:val="single" w:sz="4" w:space="0" w:color="212492"/>
              <w:right w:val="single" w:sz="4" w:space="0" w:color="212492"/>
            </w:tcBorders>
            <w:shd w:val="clear" w:color="auto" w:fill="auto"/>
            <w:noWrap/>
            <w:vAlign w:val="center"/>
            <w:hideMark/>
          </w:tcPr>
          <w:p w14:paraId="5EA38594" w14:textId="77777777" w:rsidR="009D21A5" w:rsidRPr="009D21A5" w:rsidRDefault="009D21A5" w:rsidP="009D21A5">
            <w:pPr>
              <w:spacing w:before="6" w:after="0" w:line="240" w:lineRule="auto"/>
              <w:rPr>
                <w:rFonts w:eastAsia="Times New Roman" w:cs="Calibri"/>
                <w:color w:val="000000"/>
                <w:szCs w:val="19"/>
                <w:lang w:eastAsia="pl-PL"/>
              </w:rPr>
            </w:pPr>
            <w:r w:rsidRPr="009D21A5">
              <w:rPr>
                <w:rFonts w:eastAsia="Times New Roman" w:cs="Calibri"/>
                <w:color w:val="000000"/>
                <w:szCs w:val="19"/>
                <w:lang w:eastAsia="pl-PL"/>
              </w:rPr>
              <w:t xml:space="preserve">Net </w:t>
            </w:r>
            <w:proofErr w:type="spellStart"/>
            <w:r w:rsidRPr="009D21A5">
              <w:rPr>
                <w:rFonts w:eastAsia="Times New Roman" w:cs="Calibri"/>
                <w:color w:val="000000"/>
                <w:szCs w:val="19"/>
                <w:lang w:eastAsia="pl-PL"/>
              </w:rPr>
              <w:t>turnover</w:t>
            </w:r>
            <w:proofErr w:type="spellEnd"/>
            <w:r w:rsidRPr="009D21A5">
              <w:rPr>
                <w:rFonts w:eastAsia="Times New Roman" w:cs="Calibri"/>
                <w:color w:val="000000"/>
                <w:szCs w:val="19"/>
                <w:lang w:eastAsia="pl-PL"/>
              </w:rPr>
              <w:t xml:space="preserve"> </w:t>
            </w:r>
            <w:proofErr w:type="spellStart"/>
            <w:r w:rsidRPr="009D21A5">
              <w:rPr>
                <w:rFonts w:eastAsia="Times New Roman" w:cs="Calibri"/>
                <w:color w:val="000000"/>
                <w:szCs w:val="19"/>
                <w:lang w:eastAsia="pl-PL"/>
              </w:rPr>
              <w:t>profitability</w:t>
            </w:r>
            <w:proofErr w:type="spellEnd"/>
            <w:r w:rsidRPr="009D21A5">
              <w:rPr>
                <w:rFonts w:eastAsia="Times New Roman" w:cs="Calibri"/>
                <w:color w:val="000000"/>
                <w:szCs w:val="19"/>
                <w:lang w:eastAsia="pl-PL"/>
              </w:rPr>
              <w:t xml:space="preserve"> </w:t>
            </w:r>
            <w:proofErr w:type="spellStart"/>
            <w:r w:rsidRPr="009D21A5">
              <w:rPr>
                <w:rFonts w:eastAsia="Times New Roman" w:cs="Calibri"/>
                <w:color w:val="000000"/>
                <w:szCs w:val="19"/>
                <w:lang w:eastAsia="pl-PL"/>
              </w:rPr>
              <w:t>indicator</w:t>
            </w:r>
            <w:proofErr w:type="spellEnd"/>
          </w:p>
        </w:tc>
        <w:tc>
          <w:tcPr>
            <w:tcW w:w="1422" w:type="dxa"/>
            <w:tcBorders>
              <w:top w:val="nil"/>
              <w:left w:val="nil"/>
              <w:bottom w:val="single" w:sz="4" w:space="0" w:color="212492"/>
              <w:right w:val="single" w:sz="4" w:space="0" w:color="212492"/>
            </w:tcBorders>
            <w:shd w:val="clear" w:color="auto" w:fill="auto"/>
            <w:noWrap/>
            <w:vAlign w:val="center"/>
            <w:hideMark/>
          </w:tcPr>
          <w:p w14:paraId="42485F33" w14:textId="5D51D7C9" w:rsidR="009D21A5" w:rsidRPr="006A21D3" w:rsidRDefault="009D21A5" w:rsidP="009D21A5">
            <w:pPr>
              <w:jc w:val="right"/>
              <w:rPr>
                <w:rFonts w:cs="Calibri"/>
                <w:color w:val="000000"/>
                <w:szCs w:val="19"/>
              </w:rPr>
            </w:pPr>
            <w:r w:rsidRPr="006A21D3">
              <w:rPr>
                <w:rFonts w:cs="Calibri"/>
                <w:szCs w:val="19"/>
              </w:rPr>
              <w:t>4.0</w:t>
            </w:r>
          </w:p>
        </w:tc>
        <w:tc>
          <w:tcPr>
            <w:tcW w:w="1448" w:type="dxa"/>
            <w:tcBorders>
              <w:top w:val="nil"/>
              <w:left w:val="nil"/>
              <w:bottom w:val="single" w:sz="4" w:space="0" w:color="212492"/>
              <w:right w:val="single" w:sz="4" w:space="0" w:color="212492"/>
            </w:tcBorders>
            <w:shd w:val="clear" w:color="auto" w:fill="auto"/>
            <w:noWrap/>
            <w:hideMark/>
          </w:tcPr>
          <w:p w14:paraId="6D78F899" w14:textId="76C7375F" w:rsidR="009D21A5" w:rsidRPr="006A21D3" w:rsidRDefault="009D21A5" w:rsidP="009D21A5">
            <w:pPr>
              <w:jc w:val="right"/>
              <w:rPr>
                <w:rFonts w:cs="Calibri"/>
                <w:color w:val="000000"/>
                <w:szCs w:val="19"/>
              </w:rPr>
            </w:pPr>
            <w:r w:rsidRPr="006A21D3">
              <w:rPr>
                <w:rFonts w:cs="Calibri"/>
                <w:szCs w:val="19"/>
              </w:rPr>
              <w:t>4.8</w:t>
            </w:r>
          </w:p>
        </w:tc>
        <w:tc>
          <w:tcPr>
            <w:tcW w:w="1398" w:type="dxa"/>
            <w:tcBorders>
              <w:top w:val="nil"/>
              <w:left w:val="nil"/>
              <w:bottom w:val="single" w:sz="4" w:space="0" w:color="212492"/>
              <w:right w:val="nil"/>
            </w:tcBorders>
            <w:shd w:val="clear" w:color="auto" w:fill="auto"/>
            <w:noWrap/>
            <w:vAlign w:val="center"/>
            <w:hideMark/>
          </w:tcPr>
          <w:p w14:paraId="54E5F3F3" w14:textId="77777777" w:rsidR="009D21A5" w:rsidRPr="006A21D3" w:rsidRDefault="009D21A5" w:rsidP="009D21A5">
            <w:pPr>
              <w:spacing w:before="0" w:after="0" w:line="240" w:lineRule="auto"/>
              <w:jc w:val="right"/>
              <w:rPr>
                <w:rFonts w:eastAsia="Times New Roman" w:cs="Calibri"/>
                <w:color w:val="000000"/>
                <w:szCs w:val="19"/>
                <w:lang w:eastAsia="pl-PL"/>
              </w:rPr>
            </w:pPr>
            <w:r w:rsidRPr="006A21D3">
              <w:rPr>
                <w:rFonts w:eastAsia="Times New Roman" w:cs="Calibri"/>
                <w:color w:val="000000"/>
                <w:szCs w:val="19"/>
                <w:lang w:eastAsia="pl-PL"/>
              </w:rPr>
              <w:t>.</w:t>
            </w:r>
          </w:p>
        </w:tc>
      </w:tr>
      <w:tr w:rsidR="009D21A5" w:rsidRPr="009D21A5" w14:paraId="63858705" w14:textId="77777777" w:rsidTr="00724F4B">
        <w:trPr>
          <w:trHeight w:val="499"/>
        </w:trPr>
        <w:tc>
          <w:tcPr>
            <w:tcW w:w="3634" w:type="dxa"/>
            <w:tcBorders>
              <w:top w:val="nil"/>
              <w:left w:val="nil"/>
              <w:bottom w:val="single" w:sz="4" w:space="0" w:color="212492"/>
              <w:right w:val="single" w:sz="4" w:space="0" w:color="212492"/>
            </w:tcBorders>
            <w:shd w:val="clear" w:color="auto" w:fill="auto"/>
            <w:vAlign w:val="center"/>
            <w:hideMark/>
          </w:tcPr>
          <w:p w14:paraId="0937EA96" w14:textId="77777777" w:rsidR="009D21A5" w:rsidRPr="009D21A5" w:rsidRDefault="009D21A5" w:rsidP="009D21A5">
            <w:pPr>
              <w:spacing w:before="6" w:after="0" w:line="240" w:lineRule="auto"/>
              <w:rPr>
                <w:rFonts w:eastAsia="Times New Roman" w:cs="Calibri"/>
                <w:color w:val="000000"/>
                <w:szCs w:val="19"/>
                <w:lang w:val="en-US" w:eastAsia="pl-PL"/>
              </w:rPr>
            </w:pPr>
            <w:r w:rsidRPr="009D21A5">
              <w:rPr>
                <w:rFonts w:eastAsia="Times New Roman" w:cs="Calibri"/>
                <w:color w:val="000000"/>
                <w:szCs w:val="19"/>
                <w:lang w:val="en-US" w:eastAsia="pl-PL"/>
              </w:rPr>
              <w:t>First degree financial liquidity indicator</w:t>
            </w:r>
          </w:p>
        </w:tc>
        <w:tc>
          <w:tcPr>
            <w:tcW w:w="1422" w:type="dxa"/>
            <w:tcBorders>
              <w:top w:val="nil"/>
              <w:left w:val="nil"/>
              <w:bottom w:val="single" w:sz="4" w:space="0" w:color="212492"/>
              <w:right w:val="single" w:sz="4" w:space="0" w:color="212492"/>
            </w:tcBorders>
            <w:shd w:val="clear" w:color="auto" w:fill="auto"/>
            <w:noWrap/>
            <w:vAlign w:val="center"/>
            <w:hideMark/>
          </w:tcPr>
          <w:p w14:paraId="412F3A29" w14:textId="5E36966F" w:rsidR="009D21A5" w:rsidRPr="006A21D3" w:rsidRDefault="009D21A5" w:rsidP="009D21A5">
            <w:pPr>
              <w:jc w:val="right"/>
              <w:rPr>
                <w:rFonts w:cs="Calibri"/>
                <w:color w:val="000000"/>
                <w:szCs w:val="19"/>
              </w:rPr>
            </w:pPr>
            <w:r w:rsidRPr="006A21D3">
              <w:rPr>
                <w:rFonts w:cs="Calibri"/>
                <w:szCs w:val="19"/>
              </w:rPr>
              <w:t>44.5</w:t>
            </w:r>
          </w:p>
        </w:tc>
        <w:tc>
          <w:tcPr>
            <w:tcW w:w="1448" w:type="dxa"/>
            <w:tcBorders>
              <w:top w:val="nil"/>
              <w:left w:val="nil"/>
              <w:bottom w:val="single" w:sz="4" w:space="0" w:color="212492"/>
              <w:right w:val="single" w:sz="4" w:space="0" w:color="212492"/>
            </w:tcBorders>
            <w:shd w:val="clear" w:color="auto" w:fill="auto"/>
            <w:noWrap/>
            <w:hideMark/>
          </w:tcPr>
          <w:p w14:paraId="4BD6FD2D" w14:textId="0900DE70" w:rsidR="009D21A5" w:rsidRPr="006A21D3" w:rsidRDefault="009D21A5" w:rsidP="009D21A5">
            <w:pPr>
              <w:jc w:val="right"/>
              <w:rPr>
                <w:rFonts w:cs="Calibri"/>
                <w:color w:val="000000"/>
                <w:szCs w:val="19"/>
              </w:rPr>
            </w:pPr>
            <w:r w:rsidRPr="006A21D3">
              <w:rPr>
                <w:rFonts w:cs="Calibri"/>
                <w:szCs w:val="19"/>
              </w:rPr>
              <w:t>43.0</w:t>
            </w:r>
          </w:p>
        </w:tc>
        <w:tc>
          <w:tcPr>
            <w:tcW w:w="1398" w:type="dxa"/>
            <w:tcBorders>
              <w:top w:val="nil"/>
              <w:left w:val="nil"/>
              <w:bottom w:val="single" w:sz="4" w:space="0" w:color="212492"/>
              <w:right w:val="nil"/>
            </w:tcBorders>
            <w:shd w:val="clear" w:color="auto" w:fill="auto"/>
            <w:noWrap/>
            <w:vAlign w:val="center"/>
            <w:hideMark/>
          </w:tcPr>
          <w:p w14:paraId="11BB8FBA" w14:textId="77777777" w:rsidR="009D21A5" w:rsidRPr="006A21D3" w:rsidRDefault="009D21A5" w:rsidP="009D21A5">
            <w:pPr>
              <w:spacing w:before="0" w:after="0" w:line="240" w:lineRule="auto"/>
              <w:jc w:val="right"/>
              <w:rPr>
                <w:rFonts w:eastAsia="Times New Roman" w:cs="Calibri"/>
                <w:color w:val="000000"/>
                <w:szCs w:val="19"/>
                <w:lang w:eastAsia="pl-PL"/>
              </w:rPr>
            </w:pPr>
            <w:r w:rsidRPr="006A21D3">
              <w:rPr>
                <w:rFonts w:eastAsia="Times New Roman" w:cs="Calibri"/>
                <w:color w:val="000000"/>
                <w:szCs w:val="19"/>
                <w:lang w:eastAsia="pl-PL"/>
              </w:rPr>
              <w:t>.</w:t>
            </w:r>
          </w:p>
        </w:tc>
      </w:tr>
      <w:tr w:rsidR="009D21A5" w:rsidRPr="009D21A5" w14:paraId="63C343E5" w14:textId="77777777" w:rsidTr="00724F4B">
        <w:trPr>
          <w:trHeight w:val="243"/>
        </w:trPr>
        <w:tc>
          <w:tcPr>
            <w:tcW w:w="3634" w:type="dxa"/>
            <w:tcBorders>
              <w:top w:val="nil"/>
              <w:left w:val="nil"/>
              <w:bottom w:val="nil"/>
              <w:right w:val="single" w:sz="4" w:space="0" w:color="212492"/>
            </w:tcBorders>
            <w:shd w:val="clear" w:color="auto" w:fill="auto"/>
            <w:vAlign w:val="center"/>
            <w:hideMark/>
          </w:tcPr>
          <w:p w14:paraId="1499AA5A" w14:textId="77777777" w:rsidR="009D21A5" w:rsidRPr="009D21A5" w:rsidRDefault="009D21A5" w:rsidP="009D21A5">
            <w:pPr>
              <w:spacing w:before="6" w:after="0" w:line="240" w:lineRule="auto"/>
              <w:rPr>
                <w:rFonts w:eastAsia="Times New Roman" w:cs="Calibri"/>
                <w:color w:val="000000"/>
                <w:szCs w:val="19"/>
                <w:lang w:val="en-US" w:eastAsia="pl-PL"/>
              </w:rPr>
            </w:pPr>
            <w:r w:rsidRPr="009D21A5">
              <w:rPr>
                <w:rFonts w:eastAsia="Times New Roman" w:cs="Calibri"/>
                <w:color w:val="000000"/>
                <w:szCs w:val="19"/>
                <w:lang w:val="en-US" w:eastAsia="pl-PL"/>
              </w:rPr>
              <w:t>Second degree financial liquidity indicator</w:t>
            </w:r>
          </w:p>
        </w:tc>
        <w:tc>
          <w:tcPr>
            <w:tcW w:w="1422" w:type="dxa"/>
            <w:tcBorders>
              <w:top w:val="nil"/>
              <w:left w:val="nil"/>
              <w:bottom w:val="nil"/>
              <w:right w:val="single" w:sz="4" w:space="0" w:color="212492"/>
            </w:tcBorders>
            <w:shd w:val="clear" w:color="auto" w:fill="auto"/>
            <w:noWrap/>
            <w:vAlign w:val="center"/>
            <w:hideMark/>
          </w:tcPr>
          <w:p w14:paraId="662908DF" w14:textId="2B164A55" w:rsidR="009D21A5" w:rsidRPr="006A21D3" w:rsidRDefault="009D21A5" w:rsidP="009D21A5">
            <w:pPr>
              <w:jc w:val="right"/>
              <w:rPr>
                <w:rFonts w:cs="Calibri"/>
                <w:color w:val="000000"/>
                <w:szCs w:val="19"/>
              </w:rPr>
            </w:pPr>
            <w:r w:rsidRPr="006A21D3">
              <w:rPr>
                <w:rFonts w:cs="Calibri"/>
                <w:szCs w:val="19"/>
              </w:rPr>
              <w:t>106.3</w:t>
            </w:r>
          </w:p>
        </w:tc>
        <w:tc>
          <w:tcPr>
            <w:tcW w:w="1448" w:type="dxa"/>
            <w:tcBorders>
              <w:top w:val="nil"/>
              <w:left w:val="nil"/>
              <w:bottom w:val="nil"/>
              <w:right w:val="single" w:sz="4" w:space="0" w:color="212492"/>
            </w:tcBorders>
            <w:shd w:val="clear" w:color="auto" w:fill="auto"/>
            <w:noWrap/>
            <w:hideMark/>
          </w:tcPr>
          <w:p w14:paraId="4F464C78" w14:textId="39AFC382" w:rsidR="009D21A5" w:rsidRPr="006A21D3" w:rsidRDefault="009D21A5" w:rsidP="009D21A5">
            <w:pPr>
              <w:jc w:val="right"/>
              <w:rPr>
                <w:rFonts w:cs="Calibri"/>
                <w:color w:val="000000"/>
                <w:szCs w:val="19"/>
              </w:rPr>
            </w:pPr>
            <w:r w:rsidRPr="006A21D3">
              <w:rPr>
                <w:rFonts w:cs="Calibri"/>
                <w:szCs w:val="19"/>
              </w:rPr>
              <w:t>106.1</w:t>
            </w:r>
          </w:p>
        </w:tc>
        <w:tc>
          <w:tcPr>
            <w:tcW w:w="1398" w:type="dxa"/>
            <w:tcBorders>
              <w:top w:val="nil"/>
              <w:left w:val="nil"/>
              <w:bottom w:val="nil"/>
              <w:right w:val="nil"/>
            </w:tcBorders>
            <w:shd w:val="clear" w:color="auto" w:fill="auto"/>
            <w:noWrap/>
            <w:vAlign w:val="center"/>
            <w:hideMark/>
          </w:tcPr>
          <w:p w14:paraId="56F0824A" w14:textId="77777777" w:rsidR="009D21A5" w:rsidRPr="006A21D3" w:rsidRDefault="009D21A5" w:rsidP="009D21A5">
            <w:pPr>
              <w:spacing w:before="0" w:after="0" w:line="240" w:lineRule="auto"/>
              <w:jc w:val="right"/>
              <w:rPr>
                <w:rFonts w:eastAsia="Times New Roman" w:cs="Calibri"/>
                <w:color w:val="000000"/>
                <w:szCs w:val="19"/>
                <w:lang w:eastAsia="pl-PL"/>
              </w:rPr>
            </w:pPr>
            <w:r w:rsidRPr="006A21D3">
              <w:rPr>
                <w:rFonts w:eastAsia="Times New Roman" w:cs="Calibri"/>
                <w:color w:val="000000"/>
                <w:szCs w:val="19"/>
                <w:lang w:eastAsia="pl-PL"/>
              </w:rPr>
              <w:t>.</w:t>
            </w:r>
          </w:p>
        </w:tc>
      </w:tr>
    </w:tbl>
    <w:p w14:paraId="5FF41808" w14:textId="77777777" w:rsidR="00E37942" w:rsidRPr="009D21A5" w:rsidRDefault="00E37942" w:rsidP="00CA57AE">
      <w:pPr>
        <w:pStyle w:val="LID"/>
        <w:spacing w:line="288" w:lineRule="auto"/>
        <w:contextualSpacing/>
        <w:rPr>
          <w:b w:val="0"/>
          <w:lang w:val="en-US"/>
        </w:rPr>
      </w:pPr>
    </w:p>
    <w:p w14:paraId="7250F81D" w14:textId="722AA496" w:rsidR="00F16DA1" w:rsidRPr="006048D5" w:rsidRDefault="00BB430A" w:rsidP="00CA57AE">
      <w:pPr>
        <w:pStyle w:val="LID"/>
        <w:spacing w:line="288" w:lineRule="auto"/>
        <w:contextualSpacing/>
        <w:rPr>
          <w:b w:val="0"/>
          <w:lang w:val="en-US"/>
        </w:rPr>
      </w:pPr>
      <w:r w:rsidRPr="009D21A5">
        <w:rPr>
          <w:b w:val="0"/>
          <w:lang w:val="en-US"/>
        </w:rPr>
        <w:t>The data refer to 1</w:t>
      </w:r>
      <w:r w:rsidR="00572B59" w:rsidRPr="009D21A5">
        <w:rPr>
          <w:b w:val="0"/>
          <w:lang w:val="en-US"/>
        </w:rPr>
        <w:t>7</w:t>
      </w:r>
      <w:r w:rsidR="00CD04AE" w:rsidRPr="009D21A5">
        <w:rPr>
          <w:b w:val="0"/>
          <w:lang w:val="en-US"/>
        </w:rPr>
        <w:t xml:space="preserve"> </w:t>
      </w:r>
      <w:r w:rsidR="00800BD4" w:rsidRPr="009D21A5">
        <w:rPr>
          <w:b w:val="0"/>
          <w:lang w:val="en-US"/>
        </w:rPr>
        <w:t>552</w:t>
      </w:r>
      <w:r w:rsidR="00F16DA1" w:rsidRPr="009D21A5">
        <w:rPr>
          <w:b w:val="0"/>
          <w:lang w:val="en-US"/>
        </w:rPr>
        <w:t xml:space="preserve"> non-financial enterprises</w:t>
      </w:r>
      <w:r w:rsidR="00F65D27" w:rsidRPr="009D21A5">
        <w:rPr>
          <w:b w:val="0"/>
          <w:lang w:val="en-US"/>
        </w:rPr>
        <w:t xml:space="preserve"> (legal units</w:t>
      </w:r>
      <w:r w:rsidR="00F16DA1" w:rsidRPr="009D21A5">
        <w:rPr>
          <w:b w:val="0"/>
          <w:lang w:val="en-US"/>
        </w:rPr>
        <w:t xml:space="preserve">) with 50 and more persons employed keeping accounting ledgers. The data do not include agriculture, forestry, hunting and fishing (section A according to NACE </w:t>
      </w:r>
      <w:r w:rsidR="006430E8" w:rsidRPr="009D21A5">
        <w:rPr>
          <w:b w:val="0"/>
          <w:lang w:val="en-US"/>
        </w:rPr>
        <w:t>R</w:t>
      </w:r>
      <w:r w:rsidR="00F16DA1" w:rsidRPr="009D21A5">
        <w:rPr>
          <w:b w:val="0"/>
          <w:lang w:val="en-US"/>
        </w:rPr>
        <w:t xml:space="preserve">ev. 2); financial and insurance activities (section K according to NACE </w:t>
      </w:r>
      <w:r w:rsidR="006430E8" w:rsidRPr="009D21A5">
        <w:rPr>
          <w:b w:val="0"/>
          <w:lang w:val="en-US"/>
        </w:rPr>
        <w:t>R</w:t>
      </w:r>
      <w:r w:rsidR="00F16DA1" w:rsidRPr="009D21A5">
        <w:rPr>
          <w:b w:val="0"/>
          <w:lang w:val="en-US"/>
        </w:rPr>
        <w:t>ev. 2); higher education institutions; independent public</w:t>
      </w:r>
      <w:r w:rsidR="00F16DA1" w:rsidRPr="006048D5">
        <w:rPr>
          <w:b w:val="0"/>
          <w:lang w:val="en-US"/>
        </w:rPr>
        <w:t xml:space="preserve"> health care facilities; cultural institutions with legal personality; trade unions, religious and political organisations</w:t>
      </w:r>
      <w:r w:rsidR="00915316" w:rsidRPr="006048D5">
        <w:rPr>
          <w:b w:val="0"/>
          <w:lang w:val="en-US"/>
        </w:rPr>
        <w:t>.</w:t>
      </w:r>
    </w:p>
    <w:p w14:paraId="24A43DE7" w14:textId="033FB02C" w:rsidR="00050362" w:rsidRPr="006048D5" w:rsidRDefault="00050362" w:rsidP="00CA57AE">
      <w:pPr>
        <w:pStyle w:val="LID"/>
        <w:spacing w:line="288" w:lineRule="auto"/>
        <w:contextualSpacing/>
        <w:rPr>
          <w:b w:val="0"/>
          <w:lang w:val="en-US"/>
        </w:rPr>
      </w:pPr>
    </w:p>
    <w:p w14:paraId="3D56480C" w14:textId="5D2887E5" w:rsidR="009E7D8E" w:rsidRPr="006048D5" w:rsidRDefault="009E7D8E" w:rsidP="00CA57AE">
      <w:pPr>
        <w:pStyle w:val="LID"/>
        <w:spacing w:line="288" w:lineRule="auto"/>
        <w:contextualSpacing/>
        <w:rPr>
          <w:b w:val="0"/>
          <w:lang w:val="en-US"/>
        </w:rPr>
      </w:pPr>
      <w:r w:rsidRPr="006048D5">
        <w:rPr>
          <w:b w:val="0"/>
          <w:lang w:val="en-US"/>
        </w:rPr>
        <w:t>In terms of the amendment of the Accounting Act, starting from 2026 the classification of revenues from the sale of materials has changed. They were previously presented as part of main operating activity (under "net revenues from sales of goods and materials" and correspondingly under "value of sold goods and materials"), are now reported under other operating activity ("other operating revenues" and "other operating costs").</w:t>
      </w:r>
      <w:r w:rsidR="004173BA">
        <w:rPr>
          <w:b w:val="0"/>
          <w:lang w:val="en-US"/>
        </w:rPr>
        <w:t xml:space="preserve"> The influence</w:t>
      </w:r>
      <w:r w:rsidR="001C7A5D">
        <w:rPr>
          <w:b w:val="0"/>
          <w:lang w:val="en-US"/>
        </w:rPr>
        <w:t xml:space="preserve"> </w:t>
      </w:r>
      <w:r w:rsidR="004173BA">
        <w:rPr>
          <w:b w:val="0"/>
          <w:lang w:val="en-US"/>
        </w:rPr>
        <w:t>of the reclassification</w:t>
      </w:r>
      <w:r w:rsidR="00BA0CE2">
        <w:rPr>
          <w:b w:val="0"/>
          <w:lang w:val="en-US"/>
        </w:rPr>
        <w:t xml:space="preserve"> on the data</w:t>
      </w:r>
      <w:r w:rsidR="004173BA">
        <w:rPr>
          <w:b w:val="0"/>
          <w:lang w:val="en-US"/>
        </w:rPr>
        <w:t xml:space="preserve"> is not essential therefore the data from the previous years </w:t>
      </w:r>
      <w:r w:rsidR="004173BA">
        <w:rPr>
          <w:b w:val="0"/>
          <w:lang w:val="en-US"/>
        </w:rPr>
        <w:lastRenderedPageBreak/>
        <w:t>are comparable. The scale of the change is visible in table 2 where the data from the 1</w:t>
      </w:r>
      <w:r w:rsidR="004173BA" w:rsidRPr="004173BA">
        <w:rPr>
          <w:b w:val="0"/>
          <w:vertAlign w:val="superscript"/>
          <w:lang w:val="en-US"/>
        </w:rPr>
        <w:t>st</w:t>
      </w:r>
      <w:r w:rsidR="004173BA">
        <w:rPr>
          <w:b w:val="0"/>
          <w:lang w:val="en-US"/>
        </w:rPr>
        <w:t xml:space="preserve"> </w:t>
      </w:r>
      <w:r w:rsidR="00800BD4">
        <w:rPr>
          <w:b w:val="0"/>
          <w:lang w:val="en-US"/>
        </w:rPr>
        <w:t>half</w:t>
      </w:r>
      <w:r w:rsidR="004173BA">
        <w:rPr>
          <w:b w:val="0"/>
          <w:lang w:val="en-US"/>
        </w:rPr>
        <w:t xml:space="preserve"> of 2025 are presented after the reclassification. </w:t>
      </w:r>
    </w:p>
    <w:p w14:paraId="31AEEF28" w14:textId="77777777" w:rsidR="009E7D8E" w:rsidRPr="006048D5" w:rsidRDefault="009E7D8E" w:rsidP="00CA57AE">
      <w:pPr>
        <w:pStyle w:val="LID"/>
        <w:spacing w:line="288" w:lineRule="auto"/>
        <w:contextualSpacing/>
        <w:rPr>
          <w:b w:val="0"/>
          <w:lang w:val="en-US"/>
        </w:rPr>
      </w:pPr>
    </w:p>
    <w:p w14:paraId="0D2F2542" w14:textId="40D5C61C" w:rsidR="00050362" w:rsidRPr="006048D5" w:rsidRDefault="00050362" w:rsidP="00CA57AE">
      <w:pPr>
        <w:pStyle w:val="LID"/>
        <w:spacing w:line="288" w:lineRule="auto"/>
        <w:contextualSpacing/>
        <w:rPr>
          <w:b w:val="0"/>
          <w:lang w:val="en-US"/>
        </w:rPr>
      </w:pPr>
      <w:r w:rsidRPr="006048D5">
        <w:rPr>
          <w:b w:val="0"/>
          <w:lang w:val="en-US"/>
        </w:rPr>
        <w:t>Due to the rounding of data, in some cases sums of components may slightly differ from the amount given in the item ‘total’. Relative numbers (indices, percentages) are usually calculated on the basis of absolute data expressed with greater precision than that presented in the news release.</w:t>
      </w:r>
    </w:p>
    <w:p w14:paraId="12E0BB7C" w14:textId="77777777" w:rsidR="00050362" w:rsidRPr="006048D5" w:rsidRDefault="00050362" w:rsidP="00CA57AE">
      <w:pPr>
        <w:pStyle w:val="LID"/>
        <w:spacing w:line="288" w:lineRule="auto"/>
        <w:contextualSpacing/>
        <w:rPr>
          <w:b w:val="0"/>
          <w:lang w:val="en-US"/>
        </w:rPr>
      </w:pPr>
    </w:p>
    <w:p w14:paraId="274B638D" w14:textId="77777777" w:rsidR="00DA331D" w:rsidRPr="006048D5" w:rsidRDefault="00773CA4" w:rsidP="00CA57AE">
      <w:pPr>
        <w:pStyle w:val="LID"/>
        <w:spacing w:line="288" w:lineRule="auto"/>
        <w:contextualSpacing/>
        <w:rPr>
          <w:sz w:val="18"/>
          <w:szCs w:val="18"/>
          <w:lang w:val="en-US"/>
        </w:rPr>
        <w:sectPr w:rsidR="00DA331D" w:rsidRPr="006048D5"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6048D5">
        <w:rPr>
          <w:b w:val="0"/>
          <w:lang w:val="en-US"/>
        </w:rPr>
        <w:t>When quoting Statistics Poland data, please provide the information: “Source of data: Statistics Poland”, and when publishing calculations made o</w:t>
      </w:r>
      <w:r w:rsidR="00E21378" w:rsidRPr="006048D5">
        <w:rPr>
          <w:b w:val="0"/>
          <w:lang w:val="en-US"/>
        </w:rPr>
        <w:t xml:space="preserve">n data published by Statistics </w:t>
      </w:r>
      <w:r w:rsidRPr="006048D5">
        <w:rPr>
          <w:b w:val="0"/>
          <w:lang w:val="en-US"/>
        </w:rPr>
        <w:t>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2835C4" w14:paraId="6530E089" w14:textId="77777777" w:rsidTr="009E7D31">
        <w:trPr>
          <w:trHeight w:val="1626"/>
        </w:trPr>
        <w:tc>
          <w:tcPr>
            <w:tcW w:w="4926" w:type="dxa"/>
          </w:tcPr>
          <w:p w14:paraId="1236EB2C" w14:textId="77777777" w:rsidR="00DE2400" w:rsidRPr="006048D5" w:rsidRDefault="00C60504" w:rsidP="00DE2400">
            <w:pPr>
              <w:spacing w:before="0" w:after="0" w:line="276" w:lineRule="auto"/>
              <w:rPr>
                <w:rFonts w:cs="Arial"/>
                <w:sz w:val="20"/>
                <w:lang w:val="en-US"/>
              </w:rPr>
            </w:pPr>
            <w:r w:rsidRPr="006048D5">
              <w:rPr>
                <w:rFonts w:cs="Arial"/>
                <w:sz w:val="20"/>
                <w:lang w:val="en-US"/>
              </w:rPr>
              <w:lastRenderedPageBreak/>
              <w:t>Prepared by</w:t>
            </w:r>
            <w:r w:rsidR="00DE2400" w:rsidRPr="006048D5">
              <w:rPr>
                <w:rFonts w:cs="Arial"/>
                <w:sz w:val="20"/>
                <w:lang w:val="en-US"/>
              </w:rPr>
              <w:t>:</w:t>
            </w:r>
          </w:p>
          <w:p w14:paraId="5FE8AD61" w14:textId="2F34AFE7" w:rsidR="00DE2400" w:rsidRPr="006048D5" w:rsidRDefault="00742204" w:rsidP="00DE2400">
            <w:pPr>
              <w:spacing w:before="0" w:line="276" w:lineRule="auto"/>
              <w:rPr>
                <w:rFonts w:cs="Arial"/>
                <w:b/>
                <w:color w:val="000000" w:themeColor="text1"/>
                <w:sz w:val="20"/>
                <w:lang w:val="en-US"/>
              </w:rPr>
            </w:pPr>
            <w:r w:rsidRPr="006048D5">
              <w:rPr>
                <w:rFonts w:cs="Arial"/>
                <w:b/>
                <w:color w:val="000000" w:themeColor="text1"/>
                <w:sz w:val="20"/>
                <w:lang w:val="en-US"/>
              </w:rPr>
              <w:t>Enterprise</w:t>
            </w:r>
            <w:r w:rsidR="006C197A" w:rsidRPr="006048D5">
              <w:rPr>
                <w:rFonts w:cs="Arial"/>
                <w:b/>
                <w:color w:val="000000" w:themeColor="text1"/>
                <w:sz w:val="20"/>
                <w:lang w:val="en-US"/>
              </w:rPr>
              <w:t xml:space="preserve"> </w:t>
            </w:r>
            <w:r w:rsidR="00D3180F" w:rsidRPr="006048D5">
              <w:rPr>
                <w:rFonts w:cs="Arial"/>
                <w:b/>
                <w:color w:val="000000" w:themeColor="text1"/>
                <w:sz w:val="20"/>
                <w:lang w:val="en-US"/>
              </w:rPr>
              <w:t xml:space="preserve">Statistics </w:t>
            </w:r>
            <w:r w:rsidR="00DE2400" w:rsidRPr="006048D5">
              <w:rPr>
                <w:rFonts w:cs="Arial"/>
                <w:b/>
                <w:color w:val="000000" w:themeColor="text1"/>
                <w:sz w:val="20"/>
                <w:lang w:val="en-US"/>
              </w:rPr>
              <w:t>Department</w:t>
            </w:r>
          </w:p>
          <w:p w14:paraId="7C505D7E" w14:textId="156AA261" w:rsidR="00DE2400" w:rsidRPr="006048D5" w:rsidRDefault="00DE2400" w:rsidP="00D07B6E">
            <w:pPr>
              <w:spacing w:before="0" w:after="0" w:line="276" w:lineRule="auto"/>
              <w:rPr>
                <w:b/>
                <w:sz w:val="20"/>
                <w:szCs w:val="20"/>
                <w:lang w:val="fi-FI"/>
              </w:rPr>
            </w:pPr>
            <w:r w:rsidRPr="006048D5">
              <w:rPr>
                <w:b/>
                <w:sz w:val="20"/>
                <w:szCs w:val="20"/>
                <w:lang w:val="fi-FI"/>
              </w:rPr>
              <w:t>D</w:t>
            </w:r>
            <w:r w:rsidR="006C197A" w:rsidRPr="006048D5">
              <w:rPr>
                <w:b/>
                <w:sz w:val="20"/>
                <w:szCs w:val="20"/>
                <w:lang w:val="fi-FI"/>
              </w:rPr>
              <w:t>irec</w:t>
            </w:r>
            <w:r w:rsidRPr="006048D5">
              <w:rPr>
                <w:b/>
                <w:sz w:val="20"/>
                <w:szCs w:val="20"/>
                <w:lang w:val="fi-FI"/>
              </w:rPr>
              <w:t xml:space="preserve">tor </w:t>
            </w:r>
            <w:r w:rsidR="00742204" w:rsidRPr="006048D5">
              <w:rPr>
                <w:b/>
                <w:sz w:val="20"/>
                <w:szCs w:val="20"/>
                <w:lang w:val="fi-FI"/>
              </w:rPr>
              <w:t>Katarzyna Walkowska</w:t>
            </w:r>
            <w:r w:rsidR="00B24F3C" w:rsidRPr="006048D5">
              <w:rPr>
                <w:b/>
                <w:sz w:val="20"/>
                <w:szCs w:val="20"/>
                <w:lang w:val="fi-FI"/>
              </w:rPr>
              <w:t>-Macias</w:t>
            </w:r>
          </w:p>
          <w:p w14:paraId="321FA342" w14:textId="77777777" w:rsidR="00DE2400" w:rsidRPr="006048D5" w:rsidRDefault="006C197A" w:rsidP="003D74B5">
            <w:pPr>
              <w:pStyle w:val="Nagwek3"/>
              <w:spacing w:before="0" w:after="120" w:line="276" w:lineRule="auto"/>
              <w:outlineLvl w:val="2"/>
              <w:rPr>
                <w:rFonts w:ascii="Fira Sans" w:hAnsi="Fira Sans" w:cs="Arial"/>
                <w:color w:val="000000" w:themeColor="text1"/>
                <w:sz w:val="20"/>
                <w:lang w:val="fi-FI"/>
              </w:rPr>
            </w:pPr>
            <w:r w:rsidRPr="006048D5">
              <w:rPr>
                <w:rFonts w:ascii="Fira Sans" w:hAnsi="Fira Sans" w:cs="Arial"/>
                <w:color w:val="000000" w:themeColor="text1"/>
                <w:sz w:val="20"/>
                <w:lang w:val="fi-FI"/>
              </w:rPr>
              <w:t>Phone</w:t>
            </w:r>
            <w:r w:rsidR="00DE2400" w:rsidRPr="006048D5">
              <w:rPr>
                <w:rFonts w:ascii="Fira Sans" w:hAnsi="Fira Sans" w:cs="Arial"/>
                <w:color w:val="000000" w:themeColor="text1"/>
                <w:sz w:val="20"/>
                <w:lang w:val="fi-FI"/>
              </w:rPr>
              <w:t xml:space="preserve">: </w:t>
            </w:r>
            <w:r w:rsidR="00156F04" w:rsidRPr="006048D5">
              <w:rPr>
                <w:rFonts w:ascii="Fira Sans" w:hAnsi="Fira Sans" w:cs="Arial"/>
                <w:color w:val="000000" w:themeColor="text1"/>
                <w:sz w:val="20"/>
                <w:lang w:val="fi-FI"/>
              </w:rPr>
              <w:t>(</w:t>
            </w:r>
            <w:r w:rsidRPr="006048D5">
              <w:rPr>
                <w:rFonts w:ascii="Fira Sans" w:hAnsi="Fira Sans" w:cs="Arial"/>
                <w:color w:val="000000" w:themeColor="text1"/>
                <w:sz w:val="20"/>
                <w:lang w:val="fi-FI"/>
              </w:rPr>
              <w:t xml:space="preserve">+48 </w:t>
            </w:r>
            <w:r w:rsidR="00DE2400" w:rsidRPr="006048D5">
              <w:rPr>
                <w:rFonts w:ascii="Fira Sans" w:hAnsi="Fira Sans" w:cs="Arial"/>
                <w:color w:val="000000" w:themeColor="text1"/>
                <w:sz w:val="20"/>
                <w:lang w:val="fi-FI"/>
              </w:rPr>
              <w:t>22</w:t>
            </w:r>
            <w:r w:rsidR="00156F04" w:rsidRPr="006048D5">
              <w:rPr>
                <w:rFonts w:ascii="Fira Sans" w:hAnsi="Fira Sans" w:cs="Arial"/>
                <w:color w:val="000000" w:themeColor="text1"/>
                <w:sz w:val="20"/>
                <w:lang w:val="fi-FI"/>
              </w:rPr>
              <w:t>)</w:t>
            </w:r>
            <w:r w:rsidR="00DE2400" w:rsidRPr="006048D5">
              <w:rPr>
                <w:rFonts w:ascii="Fira Sans" w:hAnsi="Fira Sans" w:cs="Arial"/>
                <w:color w:val="000000" w:themeColor="text1"/>
                <w:sz w:val="20"/>
                <w:lang w:val="fi-FI"/>
              </w:rPr>
              <w:t> </w:t>
            </w:r>
            <w:r w:rsidR="002157D3" w:rsidRPr="006048D5">
              <w:rPr>
                <w:rFonts w:ascii="Fira Sans" w:hAnsi="Fira Sans" w:cs="Arial"/>
                <w:color w:val="000000" w:themeColor="text1"/>
                <w:sz w:val="20"/>
                <w:lang w:val="fi-FI"/>
              </w:rPr>
              <w:t>608 31 25</w:t>
            </w:r>
          </w:p>
        </w:tc>
        <w:tc>
          <w:tcPr>
            <w:tcW w:w="4927" w:type="dxa"/>
          </w:tcPr>
          <w:p w14:paraId="02C6F7D1" w14:textId="77777777" w:rsidR="00CD0C00" w:rsidRPr="006048D5" w:rsidRDefault="006C197A" w:rsidP="003D74B5">
            <w:pPr>
              <w:spacing w:line="276" w:lineRule="auto"/>
              <w:rPr>
                <w:b/>
                <w:lang w:val="en-GB"/>
              </w:rPr>
            </w:pPr>
            <w:r w:rsidRPr="006048D5">
              <w:rPr>
                <w:rFonts w:cs="Arial"/>
                <w:sz w:val="20"/>
                <w:lang w:val="en-US"/>
              </w:rPr>
              <w:t>Issued by</w:t>
            </w:r>
            <w:r w:rsidR="00DE2400" w:rsidRPr="006048D5">
              <w:rPr>
                <w:rFonts w:cs="Arial"/>
                <w:sz w:val="20"/>
                <w:lang w:val="en-US"/>
              </w:rPr>
              <w:t>:</w:t>
            </w:r>
            <w:r w:rsidR="00DE2400" w:rsidRPr="006048D5">
              <w:rPr>
                <w:rFonts w:cs="Arial"/>
                <w:sz w:val="20"/>
                <w:lang w:val="en-US"/>
              </w:rPr>
              <w:br/>
            </w:r>
            <w:r w:rsidR="00CD0C00" w:rsidRPr="006048D5">
              <w:rPr>
                <w:b/>
                <w:sz w:val="20"/>
                <w:szCs w:val="20"/>
                <w:lang w:val="en-GB"/>
              </w:rPr>
              <w:t>Press Office</w:t>
            </w:r>
          </w:p>
          <w:p w14:paraId="261DC26D" w14:textId="77777777" w:rsidR="00CD0C00" w:rsidRPr="006048D5" w:rsidRDefault="00CD0C00" w:rsidP="003D74B5">
            <w:pPr>
              <w:spacing w:before="0" w:line="276" w:lineRule="auto"/>
              <w:rPr>
                <w:sz w:val="20"/>
                <w:szCs w:val="20"/>
                <w:lang w:val="en-GB"/>
              </w:rPr>
            </w:pPr>
            <w:r w:rsidRPr="006048D5">
              <w:rPr>
                <w:sz w:val="20"/>
                <w:szCs w:val="20"/>
                <w:lang w:val="en-GB"/>
              </w:rPr>
              <w:t>Mobile: (+48) 695 255 032</w:t>
            </w:r>
          </w:p>
          <w:p w14:paraId="5EB89D99" w14:textId="77777777" w:rsidR="00CD0C00" w:rsidRPr="006048D5" w:rsidRDefault="00CD0C00" w:rsidP="003D74B5">
            <w:pPr>
              <w:spacing w:before="0" w:line="276" w:lineRule="auto"/>
              <w:rPr>
                <w:sz w:val="20"/>
                <w:szCs w:val="20"/>
                <w:lang w:val="en-GB"/>
              </w:rPr>
            </w:pPr>
            <w:r w:rsidRPr="006048D5">
              <w:rPr>
                <w:sz w:val="20"/>
                <w:szCs w:val="20"/>
                <w:lang w:val="en-GB"/>
              </w:rPr>
              <w:t xml:space="preserve">Phone: (+48 22) 608 38 04, (+48 22) 449 41 45, </w:t>
            </w:r>
          </w:p>
          <w:p w14:paraId="6B82EACB" w14:textId="77777777" w:rsidR="00CD0C00" w:rsidRPr="006048D5" w:rsidRDefault="00CD0C00" w:rsidP="003D74B5">
            <w:pPr>
              <w:spacing w:before="0" w:line="276" w:lineRule="auto"/>
              <w:rPr>
                <w:sz w:val="20"/>
                <w:szCs w:val="20"/>
                <w:lang w:val="en-GB"/>
              </w:rPr>
            </w:pPr>
            <w:r w:rsidRPr="006048D5">
              <w:rPr>
                <w:sz w:val="20"/>
                <w:szCs w:val="20"/>
                <w:lang w:val="en-GB"/>
              </w:rPr>
              <w:t xml:space="preserve">             (+48 22) 608 30 09</w:t>
            </w:r>
          </w:p>
          <w:p w14:paraId="10CF8756" w14:textId="20FAB69C" w:rsidR="00CD0C00" w:rsidRPr="006048D5" w:rsidRDefault="009243F4" w:rsidP="00CD0C00">
            <w:pPr>
              <w:pStyle w:val="Nagwek3"/>
              <w:spacing w:before="0" w:after="120" w:line="276" w:lineRule="auto"/>
              <w:outlineLvl w:val="2"/>
              <w:rPr>
                <w:rFonts w:ascii="Fira Sans" w:hAnsi="Fira Sans" w:cs="Arial"/>
                <w:color w:val="000000" w:themeColor="text1"/>
                <w:sz w:val="20"/>
                <w:lang w:val="en-GB"/>
              </w:rPr>
            </w:pPr>
            <w:r w:rsidRPr="006048D5">
              <w:rPr>
                <w:b/>
                <w:sz w:val="20"/>
                <w:lang w:val="en-GB"/>
              </w:rPr>
              <w:t>e-mail:</w:t>
            </w:r>
            <w:r w:rsidRPr="006048D5">
              <w:rPr>
                <w:sz w:val="20"/>
                <w:lang w:val="en-GB"/>
              </w:rPr>
              <w:t xml:space="preserve"> </w:t>
            </w:r>
            <w:hyperlink r:id="rId18" w:history="1">
              <w:r w:rsidR="00903407" w:rsidRPr="006048D5">
                <w:rPr>
                  <w:rStyle w:val="Hipercze"/>
                  <w:rFonts w:ascii="Fira Sans" w:eastAsiaTheme="minorHAnsi" w:hAnsi="Fira Sans" w:cstheme="minorBidi"/>
                  <w:sz w:val="19"/>
                  <w:szCs w:val="22"/>
                  <w:lang w:val="en-GB"/>
                </w:rPr>
                <w:t>obslugaprasowa@stat.gov.pl</w:t>
              </w:r>
            </w:hyperlink>
            <w:r w:rsidR="00903407" w:rsidRPr="006048D5">
              <w:rPr>
                <w:rFonts w:ascii="Fira Sans" w:eastAsiaTheme="minorHAnsi" w:hAnsi="Fira Sans" w:cstheme="minorBidi"/>
                <w:color w:val="auto"/>
                <w:sz w:val="19"/>
                <w:szCs w:val="22"/>
                <w:lang w:val="en-GB"/>
              </w:rPr>
              <w:t xml:space="preserve"> </w:t>
            </w:r>
          </w:p>
          <w:p w14:paraId="0487B4D4" w14:textId="77777777" w:rsidR="00DE2400" w:rsidRPr="006048D5" w:rsidRDefault="00DE2400" w:rsidP="00CD0C00">
            <w:pPr>
              <w:spacing w:before="0" w:line="276" w:lineRule="auto"/>
              <w:rPr>
                <w:sz w:val="18"/>
                <w:lang w:val="fi-FI"/>
              </w:rPr>
            </w:pPr>
          </w:p>
        </w:tc>
      </w:tr>
      <w:tr w:rsidR="00DE2400" w:rsidRPr="006048D5" w14:paraId="5256E502" w14:textId="77777777" w:rsidTr="009E7D31">
        <w:trPr>
          <w:trHeight w:val="418"/>
        </w:trPr>
        <w:tc>
          <w:tcPr>
            <w:tcW w:w="4926" w:type="dxa"/>
            <w:vMerge w:val="restart"/>
          </w:tcPr>
          <w:p w14:paraId="1F22D877" w14:textId="77777777" w:rsidR="00DE2400" w:rsidRPr="006048D5" w:rsidRDefault="00DE2400" w:rsidP="00CD0C00">
            <w:pPr>
              <w:rPr>
                <w:sz w:val="18"/>
                <w:lang w:val="en-US"/>
              </w:rPr>
            </w:pPr>
          </w:p>
        </w:tc>
        <w:tc>
          <w:tcPr>
            <w:tcW w:w="4927" w:type="dxa"/>
            <w:vAlign w:val="center"/>
          </w:tcPr>
          <w:p w14:paraId="16D707E7" w14:textId="467A8582" w:rsidR="00DE2400" w:rsidRPr="006048D5" w:rsidRDefault="00DE2400" w:rsidP="00D07B6E">
            <w:pPr>
              <w:ind w:firstLine="680"/>
              <w:rPr>
                <w:sz w:val="18"/>
                <w:lang w:val="en-US"/>
              </w:rPr>
            </w:pPr>
            <w:r w:rsidRPr="006048D5">
              <w:rPr>
                <w:noProof/>
                <w:sz w:val="20"/>
                <w:lang w:eastAsia="pl-PL"/>
              </w:rPr>
              <w:drawing>
                <wp:anchor distT="0" distB="0" distL="114300" distR="114300" simplePos="0" relativeHeight="251744256" behindDoc="0" locked="0" layoutInCell="1" allowOverlap="1" wp14:anchorId="76FC9C17" wp14:editId="53FD1724">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6048D5">
                <w:rPr>
                  <w:rStyle w:val="Hipercze"/>
                  <w:rFonts w:cstheme="minorBidi"/>
                  <w:sz w:val="20"/>
                  <w:lang w:val="en-US"/>
                </w:rPr>
                <w:t>stat.gov.pl</w:t>
              </w:r>
              <w:r w:rsidR="002021A6" w:rsidRPr="006048D5">
                <w:rPr>
                  <w:rStyle w:val="Hipercze"/>
                  <w:rFonts w:cstheme="minorBidi"/>
                  <w:sz w:val="20"/>
                  <w:lang w:val="en-US"/>
                </w:rPr>
                <w:t>/</w:t>
              </w:r>
              <w:proofErr w:type="spellStart"/>
              <w:r w:rsidR="002021A6" w:rsidRPr="006048D5">
                <w:rPr>
                  <w:rStyle w:val="Hipercze"/>
                  <w:rFonts w:cstheme="minorBidi"/>
                  <w:sz w:val="20"/>
                  <w:lang w:val="en-US"/>
                </w:rPr>
                <w:t>en</w:t>
              </w:r>
              <w:proofErr w:type="spellEnd"/>
              <w:r w:rsidR="002021A6" w:rsidRPr="006048D5">
                <w:rPr>
                  <w:rStyle w:val="Hipercze"/>
                  <w:rFonts w:cstheme="minorBidi"/>
                  <w:sz w:val="20"/>
                  <w:lang w:val="en-US"/>
                </w:rPr>
                <w:t>/</w:t>
              </w:r>
            </w:hyperlink>
          </w:p>
        </w:tc>
      </w:tr>
      <w:tr w:rsidR="00A66DE2" w:rsidRPr="006048D5" w14:paraId="2C9578E4" w14:textId="77777777" w:rsidTr="009E7D31">
        <w:trPr>
          <w:trHeight w:val="418"/>
        </w:trPr>
        <w:tc>
          <w:tcPr>
            <w:tcW w:w="4926" w:type="dxa"/>
            <w:vMerge/>
          </w:tcPr>
          <w:p w14:paraId="6A9C717D" w14:textId="77777777" w:rsidR="00A66DE2" w:rsidRPr="006048D5" w:rsidRDefault="00A66DE2" w:rsidP="00A66DE2">
            <w:pPr>
              <w:rPr>
                <w:b/>
                <w:sz w:val="20"/>
                <w:lang w:val="en-US"/>
              </w:rPr>
            </w:pPr>
          </w:p>
        </w:tc>
        <w:tc>
          <w:tcPr>
            <w:tcW w:w="4927" w:type="dxa"/>
            <w:vAlign w:val="center"/>
          </w:tcPr>
          <w:p w14:paraId="0EBABA9B" w14:textId="5F26662C" w:rsidR="00A66DE2" w:rsidRPr="006048D5" w:rsidRDefault="00A66DE2" w:rsidP="00A66DE2">
            <w:pPr>
              <w:ind w:firstLine="680"/>
              <w:rPr>
                <w:sz w:val="18"/>
              </w:rPr>
            </w:pPr>
            <w:r w:rsidRPr="006048D5">
              <w:rPr>
                <w:noProof/>
                <w:sz w:val="20"/>
                <w:lang w:eastAsia="pl-PL"/>
              </w:rPr>
              <w:drawing>
                <wp:anchor distT="0" distB="0" distL="114300" distR="114300" simplePos="0" relativeHeight="251785216" behindDoc="0" locked="0" layoutInCell="1" allowOverlap="1" wp14:anchorId="2F6D926D" wp14:editId="5ABE0369">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6048D5">
                <w:rPr>
                  <w:rStyle w:val="Hipercze"/>
                  <w:rFonts w:cstheme="minorBidi"/>
                  <w:sz w:val="20"/>
                </w:rPr>
                <w:t>@</w:t>
              </w:r>
              <w:proofErr w:type="spellStart"/>
              <w:r w:rsidRPr="006048D5">
                <w:rPr>
                  <w:rStyle w:val="Hipercze"/>
                  <w:rFonts w:cstheme="minorBidi"/>
                  <w:noProof/>
                  <w:sz w:val="20"/>
                  <w:lang w:eastAsia="pl-PL"/>
                </w:rPr>
                <w:t>StatPoland</w:t>
              </w:r>
              <w:proofErr w:type="spellEnd"/>
            </w:hyperlink>
          </w:p>
        </w:tc>
      </w:tr>
      <w:tr w:rsidR="00A66DE2" w:rsidRPr="006048D5" w14:paraId="102BEFF3" w14:textId="77777777" w:rsidTr="009E7D31">
        <w:trPr>
          <w:trHeight w:val="480"/>
        </w:trPr>
        <w:tc>
          <w:tcPr>
            <w:tcW w:w="4926" w:type="dxa"/>
            <w:vMerge/>
          </w:tcPr>
          <w:p w14:paraId="7D4B9F96" w14:textId="77777777" w:rsidR="00A66DE2" w:rsidRPr="006048D5" w:rsidRDefault="00A66DE2" w:rsidP="00A66DE2">
            <w:pPr>
              <w:rPr>
                <w:b/>
                <w:sz w:val="20"/>
              </w:rPr>
            </w:pPr>
          </w:p>
        </w:tc>
        <w:tc>
          <w:tcPr>
            <w:tcW w:w="4927" w:type="dxa"/>
          </w:tcPr>
          <w:p w14:paraId="593638BF" w14:textId="3FAED41F" w:rsidR="00A66DE2" w:rsidRPr="006048D5" w:rsidRDefault="00A66DE2" w:rsidP="00A66DE2">
            <w:pPr>
              <w:ind w:firstLine="680"/>
              <w:rPr>
                <w:sz w:val="18"/>
              </w:rPr>
            </w:pPr>
            <w:r w:rsidRPr="006048D5">
              <w:rPr>
                <w:noProof/>
                <w:sz w:val="20"/>
                <w:lang w:eastAsia="pl-PL"/>
              </w:rPr>
              <w:drawing>
                <wp:anchor distT="0" distB="0" distL="114300" distR="114300" simplePos="0" relativeHeight="251786240" behindDoc="0" locked="0" layoutInCell="1" allowOverlap="1" wp14:anchorId="57588851" wp14:editId="7A7280E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6048D5">
                <w:rPr>
                  <w:rStyle w:val="Hipercze"/>
                  <w:rFonts w:cstheme="minorBidi"/>
                  <w:sz w:val="20"/>
                </w:rPr>
                <w:t>@</w:t>
              </w:r>
              <w:proofErr w:type="spellStart"/>
              <w:r w:rsidRPr="006048D5">
                <w:rPr>
                  <w:rStyle w:val="Hipercze"/>
                  <w:rFonts w:cstheme="minorBidi"/>
                  <w:sz w:val="20"/>
                </w:rPr>
                <w:t>GlownyUrzadStatystyczny</w:t>
              </w:r>
              <w:proofErr w:type="spellEnd"/>
            </w:hyperlink>
            <w:r w:rsidRPr="006048D5">
              <w:rPr>
                <w:noProof/>
                <w:sz w:val="20"/>
                <w:lang w:eastAsia="pl-PL"/>
              </w:rPr>
              <w:t xml:space="preserve"> </w:t>
            </w:r>
          </w:p>
        </w:tc>
      </w:tr>
      <w:tr w:rsidR="00DE1D0A" w:rsidRPr="006048D5" w14:paraId="558414DE" w14:textId="77777777" w:rsidTr="009E7D31">
        <w:trPr>
          <w:trHeight w:val="480"/>
        </w:trPr>
        <w:tc>
          <w:tcPr>
            <w:tcW w:w="4926" w:type="dxa"/>
          </w:tcPr>
          <w:p w14:paraId="00A0FAB9" w14:textId="77777777" w:rsidR="00DE1D0A" w:rsidRPr="006048D5" w:rsidRDefault="00DE1D0A" w:rsidP="00DE1D0A">
            <w:pPr>
              <w:rPr>
                <w:b/>
                <w:sz w:val="20"/>
              </w:rPr>
            </w:pPr>
          </w:p>
        </w:tc>
        <w:tc>
          <w:tcPr>
            <w:tcW w:w="4927" w:type="dxa"/>
          </w:tcPr>
          <w:p w14:paraId="3ABF3C96" w14:textId="035A4CD9" w:rsidR="00DE1D0A" w:rsidRPr="006048D5" w:rsidRDefault="00DE1D0A" w:rsidP="00DE1D0A">
            <w:pPr>
              <w:ind w:firstLine="680"/>
              <w:rPr>
                <w:sz w:val="20"/>
              </w:rPr>
            </w:pPr>
            <w:r w:rsidRPr="006048D5">
              <w:rPr>
                <w:noProof/>
                <w:sz w:val="20"/>
                <w:lang w:eastAsia="pl-PL"/>
              </w:rPr>
              <w:drawing>
                <wp:anchor distT="0" distB="0" distL="114300" distR="114300" simplePos="0" relativeHeight="251755520" behindDoc="0" locked="0" layoutInCell="1" allowOverlap="1" wp14:anchorId="15C863A8" wp14:editId="43A3E4FF">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00A93F45" w:rsidRPr="006048D5">
                <w:rPr>
                  <w:rStyle w:val="Hipercze"/>
                  <w:rFonts w:cstheme="minorBidi"/>
                  <w:sz w:val="20"/>
                </w:rPr>
                <w:t>@</w:t>
              </w:r>
              <w:proofErr w:type="spellStart"/>
              <w:r w:rsidRPr="006048D5">
                <w:rPr>
                  <w:rStyle w:val="Hipercze"/>
                  <w:rFonts w:cstheme="minorBidi"/>
                  <w:sz w:val="20"/>
                </w:rPr>
                <w:t>gus_stat</w:t>
              </w:r>
              <w:proofErr w:type="spellEnd"/>
            </w:hyperlink>
          </w:p>
        </w:tc>
      </w:tr>
      <w:tr w:rsidR="00DE1D0A" w:rsidRPr="006048D5" w14:paraId="4C8C9F82" w14:textId="77777777" w:rsidTr="009E7D31">
        <w:trPr>
          <w:trHeight w:val="480"/>
        </w:trPr>
        <w:tc>
          <w:tcPr>
            <w:tcW w:w="4926" w:type="dxa"/>
          </w:tcPr>
          <w:p w14:paraId="47216DCD" w14:textId="77777777" w:rsidR="00DE1D0A" w:rsidRPr="006048D5" w:rsidRDefault="00DE1D0A" w:rsidP="00DE1D0A">
            <w:pPr>
              <w:rPr>
                <w:b/>
                <w:sz w:val="20"/>
              </w:rPr>
            </w:pPr>
          </w:p>
        </w:tc>
        <w:tc>
          <w:tcPr>
            <w:tcW w:w="4927" w:type="dxa"/>
          </w:tcPr>
          <w:p w14:paraId="687E338D" w14:textId="064FA0AA" w:rsidR="00DE1D0A" w:rsidRPr="006048D5" w:rsidRDefault="00DE1D0A" w:rsidP="00DE1D0A">
            <w:pPr>
              <w:ind w:firstLine="680"/>
              <w:rPr>
                <w:sz w:val="20"/>
              </w:rPr>
            </w:pPr>
            <w:r w:rsidRPr="006048D5">
              <w:rPr>
                <w:noProof/>
                <w:sz w:val="20"/>
                <w:lang w:eastAsia="pl-PL"/>
              </w:rPr>
              <w:drawing>
                <wp:anchor distT="0" distB="0" distL="114300" distR="114300" simplePos="0" relativeHeight="251756544" behindDoc="0" locked="0" layoutInCell="1" allowOverlap="1" wp14:anchorId="0194D0A0" wp14:editId="45143043">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00A93F45" w:rsidRPr="006048D5">
                <w:rPr>
                  <w:rStyle w:val="Hipercze"/>
                  <w:rFonts w:cstheme="minorBidi"/>
                  <w:sz w:val="20"/>
                </w:rPr>
                <w:t>@</w:t>
              </w:r>
              <w:proofErr w:type="spellStart"/>
              <w:r w:rsidR="00A93F45" w:rsidRPr="006048D5">
                <w:rPr>
                  <w:rStyle w:val="Hipercze"/>
                  <w:rFonts w:cstheme="minorBidi"/>
                  <w:sz w:val="20"/>
                </w:rPr>
                <w:t>GłównyUrządStatystycznyGUS</w:t>
              </w:r>
              <w:proofErr w:type="spellEnd"/>
            </w:hyperlink>
          </w:p>
        </w:tc>
      </w:tr>
      <w:tr w:rsidR="00DE1D0A" w:rsidRPr="006048D5" w14:paraId="1DDF659A" w14:textId="77777777" w:rsidTr="009E7D31">
        <w:trPr>
          <w:trHeight w:val="953"/>
        </w:trPr>
        <w:tc>
          <w:tcPr>
            <w:tcW w:w="4926" w:type="dxa"/>
          </w:tcPr>
          <w:p w14:paraId="49D01EA9" w14:textId="77777777" w:rsidR="00DE1D0A" w:rsidRPr="006048D5" w:rsidRDefault="00DE1D0A" w:rsidP="00DE1D0A">
            <w:pPr>
              <w:rPr>
                <w:b/>
                <w:sz w:val="20"/>
              </w:rPr>
            </w:pPr>
          </w:p>
        </w:tc>
        <w:tc>
          <w:tcPr>
            <w:tcW w:w="4927" w:type="dxa"/>
          </w:tcPr>
          <w:p w14:paraId="50350A77" w14:textId="7173A6A9" w:rsidR="00DE1D0A" w:rsidRPr="006048D5" w:rsidRDefault="00DE1D0A" w:rsidP="00DE1D0A">
            <w:pPr>
              <w:ind w:firstLine="680"/>
              <w:rPr>
                <w:sz w:val="20"/>
              </w:rPr>
            </w:pPr>
            <w:r w:rsidRPr="006048D5">
              <w:rPr>
                <w:noProof/>
                <w:sz w:val="20"/>
                <w:lang w:eastAsia="pl-PL"/>
              </w:rPr>
              <w:drawing>
                <wp:anchor distT="0" distB="0" distL="114300" distR="114300" simplePos="0" relativeHeight="251757568" behindDoc="0" locked="0" layoutInCell="1" allowOverlap="1" wp14:anchorId="328C65A4" wp14:editId="4F2407B7">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00A93F45" w:rsidRPr="006048D5">
                <w:rPr>
                  <w:rStyle w:val="Hipercze"/>
                  <w:rFonts w:cstheme="minorBidi"/>
                  <w:sz w:val="20"/>
                </w:rPr>
                <w:t>@Główny Urząd Statystyczny</w:t>
              </w:r>
            </w:hyperlink>
          </w:p>
        </w:tc>
      </w:tr>
      <w:tr w:rsidR="000F73C9" w:rsidRPr="002835C4" w14:paraId="192DC368" w14:textId="77777777" w:rsidTr="00D07B6E">
        <w:trPr>
          <w:trHeight w:val="4114"/>
        </w:trPr>
        <w:tc>
          <w:tcPr>
            <w:tcW w:w="9853" w:type="dxa"/>
            <w:gridSpan w:val="2"/>
            <w:shd w:val="clear" w:color="auto" w:fill="D9D9D9" w:themeFill="background1" w:themeFillShade="D9"/>
          </w:tcPr>
          <w:p w14:paraId="1E498DC7" w14:textId="77777777" w:rsidR="000F73C9" w:rsidRPr="006048D5" w:rsidRDefault="000F73C9" w:rsidP="00D07B6E">
            <w:pPr>
              <w:shd w:val="clear" w:color="auto" w:fill="D9D9D9" w:themeFill="background1" w:themeFillShade="D9"/>
              <w:rPr>
                <w:b/>
                <w:lang w:val="en-US"/>
              </w:rPr>
            </w:pPr>
            <w:r w:rsidRPr="006048D5">
              <w:rPr>
                <w:b/>
                <w:lang w:val="en-US"/>
              </w:rPr>
              <w:t>Related information</w:t>
            </w:r>
          </w:p>
          <w:p w14:paraId="03D1465B" w14:textId="6EB79CB5" w:rsidR="00A95D52" w:rsidRPr="006048D5" w:rsidRDefault="009D3A1F" w:rsidP="00A95D52">
            <w:pPr>
              <w:rPr>
                <w:szCs w:val="19"/>
                <w:lang w:val="en-US"/>
              </w:rPr>
            </w:pPr>
            <w:hyperlink r:id="rId31" w:history="1">
              <w:r w:rsidR="00A95D52" w:rsidRPr="006048D5">
                <w:rPr>
                  <w:rStyle w:val="Hipercze"/>
                  <w:szCs w:val="19"/>
                  <w:lang w:val="en-US"/>
                </w:rPr>
                <w:t>Statistical Bulletin</w:t>
              </w:r>
            </w:hyperlink>
          </w:p>
          <w:p w14:paraId="1463B883" w14:textId="3837817C" w:rsidR="000F73C9" w:rsidRPr="006048D5" w:rsidRDefault="00964A32" w:rsidP="00D07B6E">
            <w:pPr>
              <w:rPr>
                <w:rStyle w:val="Hipercze"/>
                <w:rFonts w:cstheme="minorBidi"/>
                <w:szCs w:val="19"/>
                <w:lang w:val="en-US"/>
              </w:rPr>
            </w:pPr>
            <w:r w:rsidRPr="006048D5">
              <w:rPr>
                <w:rFonts w:cs="Times New Roman"/>
                <w:szCs w:val="19"/>
                <w:lang w:val="en-US"/>
              </w:rPr>
              <w:fldChar w:fldCharType="begin"/>
            </w:r>
            <w:r w:rsidR="002607A7">
              <w:rPr>
                <w:rFonts w:cs="Times New Roman"/>
                <w:szCs w:val="19"/>
                <w:lang w:val="en-US"/>
              </w:rPr>
              <w:instrText>HYPERLINK "https://ssgk.stat.gov.pl/index_en.html"</w:instrText>
            </w:r>
            <w:r w:rsidRPr="006048D5">
              <w:rPr>
                <w:rFonts w:cs="Times New Roman"/>
                <w:szCs w:val="19"/>
                <w:lang w:val="en-US"/>
              </w:rPr>
              <w:fldChar w:fldCharType="separate"/>
            </w:r>
            <w:r w:rsidR="000F73C9" w:rsidRPr="006048D5">
              <w:rPr>
                <w:rStyle w:val="Hipercze"/>
                <w:szCs w:val="19"/>
                <w:lang w:val="en-US"/>
              </w:rPr>
              <w:t>Information on the socio-economic situation of the country</w:t>
            </w:r>
          </w:p>
          <w:p w14:paraId="50AA3F7F" w14:textId="1F16C82C" w:rsidR="000F73C9" w:rsidRPr="006048D5" w:rsidRDefault="00964A32" w:rsidP="00D07B6E">
            <w:pPr>
              <w:rPr>
                <w:szCs w:val="19"/>
                <w:lang w:val="en-US"/>
              </w:rPr>
            </w:pPr>
            <w:r w:rsidRPr="006048D5">
              <w:rPr>
                <w:rFonts w:cs="Times New Roman"/>
                <w:szCs w:val="19"/>
                <w:lang w:val="en-US"/>
              </w:rPr>
              <w:fldChar w:fldCharType="end"/>
            </w:r>
            <w:hyperlink r:id="rId32" w:history="1">
              <w:r w:rsidR="000F73C9" w:rsidRPr="006048D5">
                <w:rPr>
                  <w:rStyle w:val="Hipercze"/>
                  <w:szCs w:val="19"/>
                  <w:lang w:val="en-US"/>
                </w:rPr>
                <w:t>News releases. Financial results of non-financial enterprises</w:t>
              </w:r>
            </w:hyperlink>
          </w:p>
          <w:p w14:paraId="2E52D709" w14:textId="77777777" w:rsidR="000F73C9" w:rsidRPr="006048D5" w:rsidRDefault="009D3A1F" w:rsidP="00D07B6E">
            <w:pPr>
              <w:rPr>
                <w:szCs w:val="19"/>
                <w:lang w:val="en-US"/>
              </w:rPr>
            </w:pPr>
            <w:hyperlink r:id="rId33" w:history="1">
              <w:r w:rsidR="000F73C9" w:rsidRPr="006048D5">
                <w:rPr>
                  <w:rStyle w:val="Hipercze"/>
                  <w:szCs w:val="19"/>
                  <w:lang w:val="en-US"/>
                </w:rPr>
                <w:t>Methodological report. Non-financial enterprises surveys</w:t>
              </w:r>
            </w:hyperlink>
            <w:r w:rsidR="000F73C9" w:rsidRPr="006048D5">
              <w:rPr>
                <w:szCs w:val="19"/>
                <w:lang w:val="en-US"/>
              </w:rPr>
              <w:t xml:space="preserve"> </w:t>
            </w:r>
          </w:p>
          <w:p w14:paraId="3B103D53" w14:textId="77777777" w:rsidR="000F73C9" w:rsidRPr="006048D5" w:rsidRDefault="000F73C9" w:rsidP="00D07B6E">
            <w:pPr>
              <w:shd w:val="clear" w:color="auto" w:fill="D9D9D9" w:themeFill="background1" w:themeFillShade="D9"/>
              <w:spacing w:before="360"/>
              <w:rPr>
                <w:lang w:val="en-US"/>
              </w:rPr>
            </w:pPr>
            <w:r w:rsidRPr="006048D5">
              <w:rPr>
                <w:b/>
                <w:color w:val="000000" w:themeColor="text1"/>
                <w:szCs w:val="24"/>
                <w:lang w:val="en-US"/>
              </w:rPr>
              <w:t>Data available in databases</w:t>
            </w:r>
          </w:p>
          <w:p w14:paraId="790D76CF" w14:textId="77777777" w:rsidR="000F73C9" w:rsidRPr="006048D5" w:rsidRDefault="009D3A1F" w:rsidP="00D07B6E">
            <w:pPr>
              <w:rPr>
                <w:szCs w:val="19"/>
                <w:lang w:val="en-US"/>
              </w:rPr>
            </w:pPr>
            <w:hyperlink r:id="rId34" w:history="1">
              <w:r w:rsidR="000F73C9" w:rsidRPr="006048D5">
                <w:rPr>
                  <w:rStyle w:val="Hipercze"/>
                  <w:szCs w:val="19"/>
                  <w:lang w:val="en-US"/>
                </w:rPr>
                <w:t>Local Data Bank</w:t>
              </w:r>
            </w:hyperlink>
          </w:p>
          <w:p w14:paraId="1493E55A" w14:textId="77777777" w:rsidR="000F73C9" w:rsidRPr="006048D5" w:rsidRDefault="009D3A1F" w:rsidP="00D07B6E">
            <w:pPr>
              <w:rPr>
                <w:szCs w:val="19"/>
                <w:lang w:val="en-US"/>
              </w:rPr>
            </w:pPr>
            <w:hyperlink r:id="rId35" w:history="1">
              <w:r w:rsidR="000F73C9" w:rsidRPr="006048D5">
                <w:rPr>
                  <w:rStyle w:val="Hipercze"/>
                  <w:szCs w:val="19"/>
                  <w:lang w:val="en-US"/>
                </w:rPr>
                <w:t>Knowledge Database Non-financial Enterprises</w:t>
              </w:r>
            </w:hyperlink>
          </w:p>
          <w:p w14:paraId="08D274CE" w14:textId="3F4F6549" w:rsidR="000F73C9" w:rsidRPr="006048D5" w:rsidRDefault="009D3A1F" w:rsidP="00D07B6E">
            <w:pPr>
              <w:rPr>
                <w:szCs w:val="19"/>
                <w:lang w:val="en-US"/>
              </w:rPr>
            </w:pPr>
            <w:hyperlink r:id="rId36" w:history="1">
              <w:r w:rsidR="000F73C9" w:rsidRPr="006048D5">
                <w:rPr>
                  <w:rStyle w:val="Hipercze"/>
                  <w:szCs w:val="19"/>
                  <w:lang w:val="en-US"/>
                </w:rPr>
                <w:t>Macroeconomic Data Bank</w:t>
              </w:r>
            </w:hyperlink>
            <w:r w:rsidR="000F73C9" w:rsidRPr="006048D5">
              <w:rPr>
                <w:szCs w:val="19"/>
                <w:lang w:val="en-US"/>
              </w:rPr>
              <w:t xml:space="preserve"> </w:t>
            </w:r>
          </w:p>
          <w:p w14:paraId="0CD7C4C7" w14:textId="77777777" w:rsidR="000F73C9" w:rsidRPr="006048D5" w:rsidRDefault="000F73C9" w:rsidP="00D07B6E">
            <w:pPr>
              <w:shd w:val="clear" w:color="auto" w:fill="D9D9D9" w:themeFill="background1" w:themeFillShade="D9"/>
              <w:spacing w:before="360"/>
              <w:rPr>
                <w:rStyle w:val="Hipercze"/>
                <w:rFonts w:cstheme="minorBidi"/>
                <w:color w:val="auto"/>
                <w:u w:val="none"/>
                <w:lang w:val="en-US"/>
              </w:rPr>
            </w:pPr>
            <w:r w:rsidRPr="006048D5">
              <w:rPr>
                <w:b/>
                <w:color w:val="000000" w:themeColor="text1"/>
                <w:szCs w:val="24"/>
                <w:lang w:val="en-US"/>
              </w:rPr>
              <w:t>Terms used in official statistics</w:t>
            </w:r>
          </w:p>
          <w:p w14:paraId="4CA4B3C6" w14:textId="77777777" w:rsidR="000F73C9" w:rsidRPr="006048D5" w:rsidRDefault="009D3A1F" w:rsidP="00D07B6E">
            <w:pPr>
              <w:rPr>
                <w:szCs w:val="19"/>
                <w:lang w:val="en-US"/>
              </w:rPr>
            </w:pPr>
            <w:hyperlink r:id="rId37" w:history="1">
              <w:r w:rsidR="000F73C9" w:rsidRPr="006048D5">
                <w:rPr>
                  <w:rStyle w:val="Hipercze"/>
                  <w:szCs w:val="19"/>
                  <w:lang w:val="en-US"/>
                </w:rPr>
                <w:t>Total revenues</w:t>
              </w:r>
            </w:hyperlink>
          </w:p>
          <w:p w14:paraId="65919695" w14:textId="77777777" w:rsidR="000F73C9" w:rsidRPr="006048D5" w:rsidRDefault="009D3A1F" w:rsidP="00D07B6E">
            <w:pPr>
              <w:rPr>
                <w:szCs w:val="19"/>
                <w:lang w:val="en-US"/>
              </w:rPr>
            </w:pPr>
            <w:hyperlink r:id="rId38" w:history="1">
              <w:r w:rsidR="000F73C9" w:rsidRPr="006048D5">
                <w:rPr>
                  <w:rStyle w:val="Hipercze"/>
                  <w:szCs w:val="19"/>
                  <w:lang w:val="en-US"/>
                </w:rPr>
                <w:t>Total costs</w:t>
              </w:r>
            </w:hyperlink>
          </w:p>
          <w:p w14:paraId="1D4AC24D" w14:textId="77777777" w:rsidR="000F73C9" w:rsidRPr="006048D5" w:rsidRDefault="009D3A1F" w:rsidP="00D07B6E">
            <w:pPr>
              <w:rPr>
                <w:szCs w:val="19"/>
                <w:lang w:val="en-US"/>
              </w:rPr>
            </w:pPr>
            <w:hyperlink r:id="rId39" w:history="1">
              <w:r w:rsidR="000F73C9" w:rsidRPr="006048D5">
                <w:rPr>
                  <w:rStyle w:val="Hipercze"/>
                  <w:szCs w:val="19"/>
                  <w:lang w:val="en-US"/>
                </w:rPr>
                <w:t>Gross financial result</w:t>
              </w:r>
            </w:hyperlink>
          </w:p>
          <w:p w14:paraId="580CB43A" w14:textId="77777777" w:rsidR="000F73C9" w:rsidRPr="006048D5" w:rsidRDefault="009D3A1F" w:rsidP="00D07B6E">
            <w:pPr>
              <w:rPr>
                <w:szCs w:val="19"/>
                <w:lang w:val="en-US"/>
              </w:rPr>
            </w:pPr>
            <w:hyperlink r:id="rId40" w:history="1">
              <w:r w:rsidR="000F73C9" w:rsidRPr="006048D5">
                <w:rPr>
                  <w:rStyle w:val="Hipercze"/>
                  <w:szCs w:val="19"/>
                  <w:lang w:val="en-US"/>
                </w:rPr>
                <w:t>Net financial result</w:t>
              </w:r>
            </w:hyperlink>
          </w:p>
          <w:p w14:paraId="7A6AEE02" w14:textId="77777777" w:rsidR="000F73C9" w:rsidRPr="006048D5" w:rsidRDefault="009D3A1F" w:rsidP="00D07B6E">
            <w:pPr>
              <w:rPr>
                <w:szCs w:val="19"/>
                <w:lang w:val="en-US"/>
              </w:rPr>
            </w:pPr>
            <w:hyperlink r:id="rId41" w:history="1">
              <w:r w:rsidR="000F73C9" w:rsidRPr="006048D5">
                <w:rPr>
                  <w:rStyle w:val="Hipercze"/>
                  <w:szCs w:val="19"/>
                  <w:lang w:val="en-US"/>
                </w:rPr>
                <w:t>Cost level indicator</w:t>
              </w:r>
            </w:hyperlink>
          </w:p>
          <w:p w14:paraId="7339B3DE" w14:textId="77777777" w:rsidR="000F73C9" w:rsidRPr="006048D5" w:rsidRDefault="009D3A1F" w:rsidP="00D07B6E">
            <w:pPr>
              <w:rPr>
                <w:szCs w:val="19"/>
                <w:lang w:val="en-US"/>
              </w:rPr>
            </w:pPr>
            <w:hyperlink r:id="rId42" w:history="1">
              <w:r w:rsidR="000F73C9" w:rsidRPr="006048D5">
                <w:rPr>
                  <w:rStyle w:val="Hipercze"/>
                  <w:szCs w:val="19"/>
                  <w:lang w:val="en-US"/>
                </w:rPr>
                <w:t>Gross turnover profitability indicator</w:t>
              </w:r>
            </w:hyperlink>
          </w:p>
          <w:p w14:paraId="07B63048" w14:textId="77777777" w:rsidR="000F73C9" w:rsidRPr="006048D5" w:rsidRDefault="009D3A1F" w:rsidP="00D07B6E">
            <w:pPr>
              <w:rPr>
                <w:szCs w:val="19"/>
                <w:lang w:val="en-US"/>
              </w:rPr>
            </w:pPr>
            <w:hyperlink r:id="rId43" w:history="1">
              <w:r w:rsidR="000F73C9" w:rsidRPr="006048D5">
                <w:rPr>
                  <w:rStyle w:val="Hipercze"/>
                  <w:szCs w:val="19"/>
                  <w:lang w:val="en-US"/>
                </w:rPr>
                <w:t>Net turnover profitability indicator</w:t>
              </w:r>
            </w:hyperlink>
          </w:p>
          <w:p w14:paraId="7366EB88" w14:textId="77777777" w:rsidR="000F73C9" w:rsidRPr="006048D5" w:rsidRDefault="009D3A1F" w:rsidP="00D07B6E">
            <w:pPr>
              <w:rPr>
                <w:szCs w:val="19"/>
                <w:lang w:val="en-US"/>
              </w:rPr>
            </w:pPr>
            <w:hyperlink r:id="rId44" w:history="1">
              <w:r w:rsidR="000F73C9" w:rsidRPr="006048D5">
                <w:rPr>
                  <w:rStyle w:val="Hipercze"/>
                  <w:szCs w:val="19"/>
                  <w:lang w:val="en-US"/>
                </w:rPr>
                <w:t>First degree financial liquidity indicator</w:t>
              </w:r>
            </w:hyperlink>
          </w:p>
          <w:p w14:paraId="4E66B525" w14:textId="77777777" w:rsidR="000F73C9" w:rsidRPr="006048D5" w:rsidRDefault="009D3A1F" w:rsidP="00D07B6E">
            <w:pPr>
              <w:rPr>
                <w:szCs w:val="19"/>
                <w:lang w:val="en-US"/>
              </w:rPr>
            </w:pPr>
            <w:hyperlink r:id="rId45" w:history="1">
              <w:r w:rsidR="000F73C9" w:rsidRPr="006048D5">
                <w:rPr>
                  <w:rStyle w:val="Hipercze"/>
                  <w:szCs w:val="19"/>
                  <w:lang w:val="en-US"/>
                </w:rPr>
                <w:t>Second degree financial liquidity indicator</w:t>
              </w:r>
            </w:hyperlink>
          </w:p>
          <w:p w14:paraId="55402648" w14:textId="77777777" w:rsidR="000F73C9" w:rsidRPr="00531C40" w:rsidRDefault="009D3A1F" w:rsidP="00D07B6E">
            <w:pPr>
              <w:rPr>
                <w:szCs w:val="19"/>
                <w:lang w:val="en-US"/>
              </w:rPr>
            </w:pPr>
            <w:hyperlink r:id="rId46" w:history="1">
              <w:r w:rsidR="000F73C9" w:rsidRPr="006048D5">
                <w:rPr>
                  <w:rStyle w:val="Hipercze"/>
                  <w:szCs w:val="19"/>
                  <w:lang w:val="en-US"/>
                </w:rPr>
                <w:t>Investment outlays</w:t>
              </w:r>
            </w:hyperlink>
          </w:p>
          <w:p w14:paraId="190969D5" w14:textId="77777777" w:rsidR="000F73C9" w:rsidRPr="00876479" w:rsidRDefault="000F73C9" w:rsidP="00D07B6E">
            <w:pPr>
              <w:rPr>
                <w:b/>
                <w:color w:val="000000" w:themeColor="text1"/>
                <w:szCs w:val="24"/>
                <w:lang w:val="en-GB"/>
              </w:rPr>
            </w:pPr>
          </w:p>
        </w:tc>
      </w:tr>
    </w:tbl>
    <w:p w14:paraId="0BAE3B03" w14:textId="6214852A" w:rsidR="00D261A2" w:rsidRPr="000F73C9" w:rsidRDefault="00D261A2" w:rsidP="00AD0E56">
      <w:pPr>
        <w:rPr>
          <w:sz w:val="18"/>
          <w:lang w:val="en-GB"/>
        </w:rPr>
      </w:pPr>
    </w:p>
    <w:sectPr w:rsidR="00D261A2" w:rsidRPr="000F73C9" w:rsidSect="003B18B6">
      <w:headerReference w:type="default" r:id="rId47"/>
      <w:footerReference w:type="default" r:id="rId4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7B708" w14:textId="77777777" w:rsidR="00B80478" w:rsidRDefault="00B80478" w:rsidP="000662E2">
      <w:pPr>
        <w:spacing w:after="0" w:line="240" w:lineRule="auto"/>
      </w:pPr>
      <w:r>
        <w:separator/>
      </w:r>
    </w:p>
  </w:endnote>
  <w:endnote w:type="continuationSeparator" w:id="0">
    <w:p w14:paraId="56316771" w14:textId="77777777" w:rsidR="00B80478" w:rsidRDefault="00B8047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7B1D585" w14:textId="77777777" w:rsidR="00B80478" w:rsidRDefault="00B80478" w:rsidP="003B18B6">
        <w:pPr>
          <w:pStyle w:val="Stopka"/>
          <w:jc w:val="center"/>
        </w:pPr>
        <w:r>
          <w:fldChar w:fldCharType="begin"/>
        </w:r>
        <w:r>
          <w:instrText>PAGE   \* MERGEFORMAT</w:instrText>
        </w:r>
        <w:r>
          <w:fldChar w:fldCharType="separate"/>
        </w:r>
        <w:r>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03DDE374" w14:textId="77777777" w:rsidR="00B80478" w:rsidRDefault="00B80478"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1E40645D" w14:textId="77777777" w:rsidR="00B80478" w:rsidRDefault="00B80478" w:rsidP="003B18B6">
        <w:pPr>
          <w:pStyle w:val="Stopka"/>
          <w:jc w:val="center"/>
        </w:pPr>
        <w:r>
          <w:fldChar w:fldCharType="begin"/>
        </w:r>
        <w:r>
          <w:instrText>PAGE   \* MERGEFORMAT</w:instrText>
        </w:r>
        <w:r>
          <w:fldChar w:fldCharType="separate"/>
        </w:r>
        <w:r>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37997A" w14:textId="77777777" w:rsidR="00B80478" w:rsidRDefault="00B80478" w:rsidP="000662E2">
      <w:pPr>
        <w:spacing w:after="0" w:line="240" w:lineRule="auto"/>
      </w:pPr>
      <w:r>
        <w:separator/>
      </w:r>
    </w:p>
  </w:footnote>
  <w:footnote w:type="continuationSeparator" w:id="0">
    <w:p w14:paraId="66CADD64" w14:textId="77777777" w:rsidR="00B80478" w:rsidRDefault="00B80478" w:rsidP="000662E2">
      <w:pPr>
        <w:spacing w:after="0" w:line="240" w:lineRule="auto"/>
      </w:pPr>
      <w:r>
        <w:continuationSeparator/>
      </w:r>
    </w:p>
  </w:footnote>
  <w:footnote w:id="1">
    <w:p w14:paraId="0F6E9E7F" w14:textId="68E561BB" w:rsidR="005779B9" w:rsidRPr="005779B9" w:rsidRDefault="005779B9">
      <w:pPr>
        <w:pStyle w:val="Tekstprzypisudolnego"/>
        <w:rPr>
          <w:lang w:val="en-US"/>
        </w:rPr>
      </w:pPr>
      <w:r w:rsidRPr="005779B9">
        <w:rPr>
          <w:rStyle w:val="Odwoanieprzypisudolnego"/>
          <w:sz w:val="14"/>
          <w:szCs w:val="14"/>
        </w:rPr>
        <w:footnoteRef/>
      </w:r>
      <w:r w:rsidRPr="005779B9">
        <w:rPr>
          <w:sz w:val="14"/>
          <w:szCs w:val="14"/>
          <w:lang w:val="en-US"/>
        </w:rPr>
        <w:t xml:space="preserve"> Machinery, technical equipment and tools as well as transport equipment.</w:t>
      </w:r>
    </w:p>
  </w:footnote>
  <w:footnote w:id="2">
    <w:p w14:paraId="31994C89" w14:textId="49E19321" w:rsidR="00B80478" w:rsidRPr="008E1C75" w:rsidRDefault="00B80478">
      <w:pPr>
        <w:pStyle w:val="Tekstprzypisudolnego"/>
        <w:rPr>
          <w:lang w:val="en-US"/>
        </w:rPr>
      </w:pPr>
      <w:r w:rsidRPr="00E81BF8">
        <w:rPr>
          <w:rStyle w:val="Odwoanieprzypisudolnego"/>
          <w:sz w:val="14"/>
          <w:szCs w:val="14"/>
        </w:rPr>
        <w:footnoteRef/>
      </w:r>
      <w:r w:rsidRPr="008E1C75">
        <w:rPr>
          <w:lang w:val="en-US"/>
        </w:rPr>
        <w:t xml:space="preserve"> </w:t>
      </w:r>
      <w:r w:rsidRPr="008E1C75">
        <w:rPr>
          <w:sz w:val="14"/>
          <w:szCs w:val="14"/>
          <w:lang w:val="en-US"/>
        </w:rPr>
        <w:t>Data for the 1</w:t>
      </w:r>
      <w:r w:rsidRPr="008E1C75">
        <w:rPr>
          <w:sz w:val="14"/>
          <w:szCs w:val="14"/>
          <w:vertAlign w:val="superscript"/>
          <w:lang w:val="en-US"/>
        </w:rPr>
        <w:t>st</w:t>
      </w:r>
      <w:r w:rsidRPr="008E1C75">
        <w:rPr>
          <w:sz w:val="14"/>
          <w:szCs w:val="14"/>
          <w:lang w:val="en-US"/>
        </w:rPr>
        <w:t xml:space="preserve"> </w:t>
      </w:r>
      <w:r>
        <w:rPr>
          <w:sz w:val="14"/>
          <w:szCs w:val="14"/>
          <w:lang w:val="en-US"/>
        </w:rPr>
        <w:t>half</w:t>
      </w:r>
      <w:r w:rsidRPr="008E1C75">
        <w:rPr>
          <w:sz w:val="14"/>
          <w:szCs w:val="14"/>
          <w:lang w:val="en-US"/>
        </w:rPr>
        <w:t xml:space="preserve"> of 2025 include reclassification of the sale of materials to other operating activity</w:t>
      </w:r>
      <w:r>
        <w:rPr>
          <w:sz w:val="14"/>
          <w:szCs w:val="14"/>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BA4AA" w14:textId="77777777" w:rsidR="00B80478" w:rsidRDefault="00B80478">
    <w:pPr>
      <w:pStyle w:val="Nagwek"/>
    </w:pPr>
    <w:r>
      <w:rPr>
        <w:noProof/>
        <w:lang w:eastAsia="pl-PL"/>
      </w:rPr>
      <mc:AlternateContent>
        <mc:Choice Requires="wps">
          <w:drawing>
            <wp:anchor distT="0" distB="0" distL="114300" distR="114300" simplePos="0" relativeHeight="251673600" behindDoc="1" locked="0" layoutInCell="1" allowOverlap="1" wp14:anchorId="4B27848C" wp14:editId="4614BC2F">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E422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3F98E5E0" w14:textId="77777777" w:rsidR="00B80478" w:rsidRDefault="00B8047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49820" w14:textId="77777777" w:rsidR="00B80478" w:rsidRDefault="00B80478">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2484424C" wp14:editId="00F034AE">
          <wp:simplePos x="0" y="0"/>
          <wp:positionH relativeFrom="column">
            <wp:posOffset>8890</wp:posOffset>
          </wp:positionH>
          <wp:positionV relativeFrom="paragraph">
            <wp:posOffset>42545</wp:posOffset>
          </wp:positionV>
          <wp:extent cx="1838325" cy="696595"/>
          <wp:effectExtent l="0" t="0" r="9525" b="0"/>
          <wp:wrapSquare wrapText="bothSides"/>
          <wp:docPr id="15" name="Obraz 15"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1A21AD3D" wp14:editId="18FFAF3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F8BF7E" w14:textId="77777777" w:rsidR="00B80478" w:rsidRPr="003C6C8D" w:rsidRDefault="00B80478"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1AD3D"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DF8BF7E" w14:textId="77777777" w:rsidR="00B80478" w:rsidRPr="003C6C8D" w:rsidRDefault="00B80478"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23F19CD9" wp14:editId="071AF415">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8870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49CCB6CD" w14:textId="77777777" w:rsidR="00B80478" w:rsidRDefault="00B80478">
    <w:pPr>
      <w:pStyle w:val="Nagwek"/>
      <w:rPr>
        <w:noProof/>
        <w:lang w:eastAsia="pl-PL"/>
      </w:rPr>
    </w:pPr>
  </w:p>
  <w:p w14:paraId="4D8DB2A2" w14:textId="77777777" w:rsidR="00B80478" w:rsidRDefault="00B80478" w:rsidP="00A4618E">
    <w:pPr>
      <w:pStyle w:val="Nagwek"/>
      <w:jc w:val="center"/>
      <w:rPr>
        <w:noProof/>
        <w:lang w:eastAsia="pl-PL"/>
      </w:rPr>
    </w:pPr>
  </w:p>
  <w:p w14:paraId="500ADAB9" w14:textId="77777777" w:rsidR="00B80478" w:rsidRDefault="00B80478">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30129126" wp14:editId="535733E3">
              <wp:simplePos x="0" y="0"/>
              <wp:positionH relativeFrom="column">
                <wp:posOffset>5287976</wp:posOffset>
              </wp:positionH>
              <wp:positionV relativeFrom="paragraph">
                <wp:posOffset>266065</wp:posOffset>
              </wp:positionV>
              <wp:extent cx="1432293" cy="336589"/>
              <wp:effectExtent l="0" t="0" r="0" b="6350"/>
              <wp:wrapNone/>
              <wp:docPr id="8" name="Pole tekstowe 2" descr="24 March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A8D3566" w14:textId="433E4611" w:rsidR="00B80478" w:rsidRDefault="00B80478" w:rsidP="00F049AB">
                          <w:pPr>
                            <w:pStyle w:val="Datainformacjisygnalnej"/>
                          </w:pPr>
                          <w:r w:rsidRPr="00E236E6">
                            <w:t>2</w:t>
                          </w:r>
                          <w:r>
                            <w:t>4.08.</w:t>
                          </w:r>
                          <w:r w:rsidRPr="00E236E6">
                            <w:t>202</w:t>
                          </w:r>
                          <w:r>
                            <w:t>6</w:t>
                          </w:r>
                        </w:p>
                        <w:p w14:paraId="79B6808F" w14:textId="77777777" w:rsidR="00B80478" w:rsidRPr="00E236E6" w:rsidRDefault="00B80478"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29126" id="_x0000_t202" coordsize="21600,21600" o:spt="202" path="m,l,21600r21600,l21600,xe">
              <v:stroke joinstyle="miter"/>
              <v:path gradientshapeok="t" o:connecttype="rect"/>
            </v:shapetype>
            <v:shape id="_x0000_s1031" type="#_x0000_t202" alt="24 March 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iwkqOCACAAAUBAAADgAAAAAAAAAAAAAAAAAuAgAAZHJzL2Uyb0RvYy54bWxQ&#10;SwECLQAUAAYACAAAACEAtMlX394AAAAKAQAADwAAAAAAAAAAAAAAAAB6BAAAZHJzL2Rvd25yZXYu&#10;eG1sUEsFBgAAAAAEAAQA8wAAAIUFAAAAAA==&#10;" filled="f" stroked="f">
              <v:textbox>
                <w:txbxContent>
                  <w:p w14:paraId="0A8D3566" w14:textId="433E4611" w:rsidR="00B80478" w:rsidRDefault="00B80478" w:rsidP="00F049AB">
                    <w:pPr>
                      <w:pStyle w:val="Datainformacjisygnalnej"/>
                    </w:pPr>
                    <w:r w:rsidRPr="00E236E6">
                      <w:t>2</w:t>
                    </w:r>
                    <w:r>
                      <w:t>4.08.</w:t>
                    </w:r>
                    <w:r w:rsidRPr="00E236E6">
                      <w:t>202</w:t>
                    </w:r>
                    <w:r>
                      <w:t>6</w:t>
                    </w:r>
                  </w:p>
                  <w:p w14:paraId="79B6808F" w14:textId="77777777" w:rsidR="00B80478" w:rsidRPr="00E236E6" w:rsidRDefault="00B80478"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5092B" w14:textId="77777777" w:rsidR="00B80478" w:rsidRDefault="00B80478">
    <w:pPr>
      <w:pStyle w:val="Nagwek"/>
    </w:pPr>
  </w:p>
  <w:p w14:paraId="1EFD84EC" w14:textId="77777777" w:rsidR="00B80478" w:rsidRDefault="00B804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3pt;height:124.5pt;visibility:visible;mso-wrap-style:square" o:bullet="t">
        <v:imagedata r:id="rId1" o:title=""/>
      </v:shape>
    </w:pict>
  </w:numPicBullet>
  <w:numPicBullet w:numPicBulletId="1">
    <w:pict>
      <v:shape id="_x0000_i1041" type="#_x0000_t75" style="width:123.75pt;height:12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8DB"/>
    <w:rsid w:val="00001862"/>
    <w:rsid w:val="00001C5B"/>
    <w:rsid w:val="00003437"/>
    <w:rsid w:val="000035CC"/>
    <w:rsid w:val="0000709F"/>
    <w:rsid w:val="0000772B"/>
    <w:rsid w:val="00007B33"/>
    <w:rsid w:val="000108B8"/>
    <w:rsid w:val="0001278A"/>
    <w:rsid w:val="000134FA"/>
    <w:rsid w:val="00013CCA"/>
    <w:rsid w:val="00014CF2"/>
    <w:rsid w:val="000152F5"/>
    <w:rsid w:val="00016094"/>
    <w:rsid w:val="00016C07"/>
    <w:rsid w:val="00020513"/>
    <w:rsid w:val="00020B93"/>
    <w:rsid w:val="00021CD0"/>
    <w:rsid w:val="0002508F"/>
    <w:rsid w:val="0002510A"/>
    <w:rsid w:val="00025BFB"/>
    <w:rsid w:val="0003127F"/>
    <w:rsid w:val="000329FB"/>
    <w:rsid w:val="00032E5B"/>
    <w:rsid w:val="00034649"/>
    <w:rsid w:val="00041A84"/>
    <w:rsid w:val="0004200D"/>
    <w:rsid w:val="0004238A"/>
    <w:rsid w:val="00042884"/>
    <w:rsid w:val="00044A91"/>
    <w:rsid w:val="00044E8A"/>
    <w:rsid w:val="0004582E"/>
    <w:rsid w:val="00045D14"/>
    <w:rsid w:val="000460CF"/>
    <w:rsid w:val="000470AA"/>
    <w:rsid w:val="000500B3"/>
    <w:rsid w:val="00050362"/>
    <w:rsid w:val="00051C02"/>
    <w:rsid w:val="00052A45"/>
    <w:rsid w:val="00052DFF"/>
    <w:rsid w:val="00055090"/>
    <w:rsid w:val="00056AB1"/>
    <w:rsid w:val="00057CA1"/>
    <w:rsid w:val="00060855"/>
    <w:rsid w:val="0006393F"/>
    <w:rsid w:val="00063C40"/>
    <w:rsid w:val="000647A9"/>
    <w:rsid w:val="00064A68"/>
    <w:rsid w:val="000662E2"/>
    <w:rsid w:val="00066883"/>
    <w:rsid w:val="000673D6"/>
    <w:rsid w:val="00070780"/>
    <w:rsid w:val="00070F40"/>
    <w:rsid w:val="00071B39"/>
    <w:rsid w:val="0007241E"/>
    <w:rsid w:val="0007393F"/>
    <w:rsid w:val="00074DD8"/>
    <w:rsid w:val="00075759"/>
    <w:rsid w:val="000804C6"/>
    <w:rsid w:val="000806F7"/>
    <w:rsid w:val="000845C9"/>
    <w:rsid w:val="00087DFD"/>
    <w:rsid w:val="00090E14"/>
    <w:rsid w:val="00094F98"/>
    <w:rsid w:val="000966AA"/>
    <w:rsid w:val="00097840"/>
    <w:rsid w:val="000A24BB"/>
    <w:rsid w:val="000A3869"/>
    <w:rsid w:val="000A4B6B"/>
    <w:rsid w:val="000A56E8"/>
    <w:rsid w:val="000A6B4D"/>
    <w:rsid w:val="000A704D"/>
    <w:rsid w:val="000B0727"/>
    <w:rsid w:val="000B186A"/>
    <w:rsid w:val="000B221C"/>
    <w:rsid w:val="000B3144"/>
    <w:rsid w:val="000B4223"/>
    <w:rsid w:val="000C135D"/>
    <w:rsid w:val="000C3309"/>
    <w:rsid w:val="000C4481"/>
    <w:rsid w:val="000C53FB"/>
    <w:rsid w:val="000C7B1D"/>
    <w:rsid w:val="000D1371"/>
    <w:rsid w:val="000D1D43"/>
    <w:rsid w:val="000D225C"/>
    <w:rsid w:val="000D2A5C"/>
    <w:rsid w:val="000D39F0"/>
    <w:rsid w:val="000D4C83"/>
    <w:rsid w:val="000D4D9A"/>
    <w:rsid w:val="000D6B79"/>
    <w:rsid w:val="000D7F05"/>
    <w:rsid w:val="000E0918"/>
    <w:rsid w:val="000E111B"/>
    <w:rsid w:val="000E1DE1"/>
    <w:rsid w:val="000E1F53"/>
    <w:rsid w:val="000E5115"/>
    <w:rsid w:val="000E60D4"/>
    <w:rsid w:val="000E79A9"/>
    <w:rsid w:val="000F098A"/>
    <w:rsid w:val="000F0BBF"/>
    <w:rsid w:val="000F3DBE"/>
    <w:rsid w:val="000F4FFC"/>
    <w:rsid w:val="000F569C"/>
    <w:rsid w:val="000F73C9"/>
    <w:rsid w:val="001011C3"/>
    <w:rsid w:val="00101BDF"/>
    <w:rsid w:val="00102335"/>
    <w:rsid w:val="001032FE"/>
    <w:rsid w:val="00103497"/>
    <w:rsid w:val="00103C1F"/>
    <w:rsid w:val="00104B41"/>
    <w:rsid w:val="00104D5A"/>
    <w:rsid w:val="00105413"/>
    <w:rsid w:val="00105D72"/>
    <w:rsid w:val="00106DA3"/>
    <w:rsid w:val="00110214"/>
    <w:rsid w:val="001103CE"/>
    <w:rsid w:val="0011066C"/>
    <w:rsid w:val="00110D87"/>
    <w:rsid w:val="00112399"/>
    <w:rsid w:val="00114DB9"/>
    <w:rsid w:val="0011505F"/>
    <w:rsid w:val="00116087"/>
    <w:rsid w:val="0011687B"/>
    <w:rsid w:val="00117711"/>
    <w:rsid w:val="0012073D"/>
    <w:rsid w:val="00124A93"/>
    <w:rsid w:val="001256E4"/>
    <w:rsid w:val="001260F9"/>
    <w:rsid w:val="00126B24"/>
    <w:rsid w:val="00127387"/>
    <w:rsid w:val="0013019A"/>
    <w:rsid w:val="00130296"/>
    <w:rsid w:val="001308BC"/>
    <w:rsid w:val="001316F3"/>
    <w:rsid w:val="00134145"/>
    <w:rsid w:val="00134287"/>
    <w:rsid w:val="00135973"/>
    <w:rsid w:val="00135AD5"/>
    <w:rsid w:val="00136736"/>
    <w:rsid w:val="00136740"/>
    <w:rsid w:val="00136D67"/>
    <w:rsid w:val="0014062E"/>
    <w:rsid w:val="001423B6"/>
    <w:rsid w:val="001448A7"/>
    <w:rsid w:val="0014577D"/>
    <w:rsid w:val="00146621"/>
    <w:rsid w:val="00151ACF"/>
    <w:rsid w:val="00152DA7"/>
    <w:rsid w:val="00152F9B"/>
    <w:rsid w:val="00153D6F"/>
    <w:rsid w:val="0015483D"/>
    <w:rsid w:val="00154E02"/>
    <w:rsid w:val="001554F0"/>
    <w:rsid w:val="00156F04"/>
    <w:rsid w:val="001617E3"/>
    <w:rsid w:val="00162325"/>
    <w:rsid w:val="00163EB3"/>
    <w:rsid w:val="001674FB"/>
    <w:rsid w:val="001754B7"/>
    <w:rsid w:val="00180FCF"/>
    <w:rsid w:val="001810EC"/>
    <w:rsid w:val="00181389"/>
    <w:rsid w:val="00183F5E"/>
    <w:rsid w:val="00185330"/>
    <w:rsid w:val="0018695A"/>
    <w:rsid w:val="0018717E"/>
    <w:rsid w:val="001917EC"/>
    <w:rsid w:val="00192784"/>
    <w:rsid w:val="00194B3B"/>
    <w:rsid w:val="001951DA"/>
    <w:rsid w:val="001A1F31"/>
    <w:rsid w:val="001A3929"/>
    <w:rsid w:val="001A4BEB"/>
    <w:rsid w:val="001A52B2"/>
    <w:rsid w:val="001A694D"/>
    <w:rsid w:val="001A7445"/>
    <w:rsid w:val="001B0077"/>
    <w:rsid w:val="001B053D"/>
    <w:rsid w:val="001B5CE2"/>
    <w:rsid w:val="001C3269"/>
    <w:rsid w:val="001C3BF6"/>
    <w:rsid w:val="001C7A5D"/>
    <w:rsid w:val="001D19B6"/>
    <w:rsid w:val="001D1DB4"/>
    <w:rsid w:val="001D23F1"/>
    <w:rsid w:val="001D25F9"/>
    <w:rsid w:val="001D4A47"/>
    <w:rsid w:val="001D4CFA"/>
    <w:rsid w:val="001D52B5"/>
    <w:rsid w:val="001D61ED"/>
    <w:rsid w:val="001D7293"/>
    <w:rsid w:val="001E0050"/>
    <w:rsid w:val="001E17D8"/>
    <w:rsid w:val="001E461E"/>
    <w:rsid w:val="001E4C01"/>
    <w:rsid w:val="001E5B2D"/>
    <w:rsid w:val="001E6421"/>
    <w:rsid w:val="001F1031"/>
    <w:rsid w:val="001F2A4B"/>
    <w:rsid w:val="001F2DD4"/>
    <w:rsid w:val="001F3139"/>
    <w:rsid w:val="001F35F9"/>
    <w:rsid w:val="001F5147"/>
    <w:rsid w:val="001F52BE"/>
    <w:rsid w:val="001F6107"/>
    <w:rsid w:val="002010C0"/>
    <w:rsid w:val="00201344"/>
    <w:rsid w:val="0020156C"/>
    <w:rsid w:val="002016A0"/>
    <w:rsid w:val="002021A6"/>
    <w:rsid w:val="00205456"/>
    <w:rsid w:val="00205604"/>
    <w:rsid w:val="00206ACB"/>
    <w:rsid w:val="00210330"/>
    <w:rsid w:val="00211A37"/>
    <w:rsid w:val="0021211E"/>
    <w:rsid w:val="00212CAD"/>
    <w:rsid w:val="002135BF"/>
    <w:rsid w:val="00214023"/>
    <w:rsid w:val="002157D3"/>
    <w:rsid w:val="00216634"/>
    <w:rsid w:val="0021678F"/>
    <w:rsid w:val="00217DFF"/>
    <w:rsid w:val="00222820"/>
    <w:rsid w:val="002229F7"/>
    <w:rsid w:val="00222B00"/>
    <w:rsid w:val="00231E97"/>
    <w:rsid w:val="00240BDE"/>
    <w:rsid w:val="00242D31"/>
    <w:rsid w:val="00242D4D"/>
    <w:rsid w:val="00243CF9"/>
    <w:rsid w:val="00243E39"/>
    <w:rsid w:val="0024534E"/>
    <w:rsid w:val="002460E2"/>
    <w:rsid w:val="002464C7"/>
    <w:rsid w:val="00253868"/>
    <w:rsid w:val="0025481E"/>
    <w:rsid w:val="00256C54"/>
    <w:rsid w:val="002574F9"/>
    <w:rsid w:val="002607A7"/>
    <w:rsid w:val="00260F7D"/>
    <w:rsid w:val="002628A8"/>
    <w:rsid w:val="002629E5"/>
    <w:rsid w:val="00262B61"/>
    <w:rsid w:val="00262CC6"/>
    <w:rsid w:val="00263E08"/>
    <w:rsid w:val="002659FF"/>
    <w:rsid w:val="00267DD6"/>
    <w:rsid w:val="00270B75"/>
    <w:rsid w:val="00271CB1"/>
    <w:rsid w:val="00272B75"/>
    <w:rsid w:val="00274BB3"/>
    <w:rsid w:val="00276722"/>
    <w:rsid w:val="00276811"/>
    <w:rsid w:val="002779CE"/>
    <w:rsid w:val="00277E49"/>
    <w:rsid w:val="00282699"/>
    <w:rsid w:val="002835C4"/>
    <w:rsid w:val="002850FC"/>
    <w:rsid w:val="00285571"/>
    <w:rsid w:val="002909D3"/>
    <w:rsid w:val="00291208"/>
    <w:rsid w:val="002917FC"/>
    <w:rsid w:val="00291828"/>
    <w:rsid w:val="0029200D"/>
    <w:rsid w:val="00292307"/>
    <w:rsid w:val="002926DF"/>
    <w:rsid w:val="00292ED0"/>
    <w:rsid w:val="00293571"/>
    <w:rsid w:val="0029487A"/>
    <w:rsid w:val="00295248"/>
    <w:rsid w:val="00296697"/>
    <w:rsid w:val="002A148E"/>
    <w:rsid w:val="002A184F"/>
    <w:rsid w:val="002A1BCC"/>
    <w:rsid w:val="002A322D"/>
    <w:rsid w:val="002A3A25"/>
    <w:rsid w:val="002A4195"/>
    <w:rsid w:val="002A5266"/>
    <w:rsid w:val="002A7A13"/>
    <w:rsid w:val="002B0472"/>
    <w:rsid w:val="002B3DE2"/>
    <w:rsid w:val="002B43B1"/>
    <w:rsid w:val="002B45FD"/>
    <w:rsid w:val="002B4EEE"/>
    <w:rsid w:val="002B55E7"/>
    <w:rsid w:val="002B6A6F"/>
    <w:rsid w:val="002B6B12"/>
    <w:rsid w:val="002C0F2C"/>
    <w:rsid w:val="002C1868"/>
    <w:rsid w:val="002C21F0"/>
    <w:rsid w:val="002C78DB"/>
    <w:rsid w:val="002D01DF"/>
    <w:rsid w:val="002D0BDC"/>
    <w:rsid w:val="002D3569"/>
    <w:rsid w:val="002D41D9"/>
    <w:rsid w:val="002E01C4"/>
    <w:rsid w:val="002E2973"/>
    <w:rsid w:val="002E3EB3"/>
    <w:rsid w:val="002E5334"/>
    <w:rsid w:val="002E6140"/>
    <w:rsid w:val="002E6985"/>
    <w:rsid w:val="002E71B6"/>
    <w:rsid w:val="002F1315"/>
    <w:rsid w:val="002F1A7C"/>
    <w:rsid w:val="002F35F6"/>
    <w:rsid w:val="002F40EE"/>
    <w:rsid w:val="002F66A0"/>
    <w:rsid w:val="002F77C8"/>
    <w:rsid w:val="002F7C92"/>
    <w:rsid w:val="00304F22"/>
    <w:rsid w:val="00305726"/>
    <w:rsid w:val="00305BF9"/>
    <w:rsid w:val="00306C7C"/>
    <w:rsid w:val="00307568"/>
    <w:rsid w:val="00313AF8"/>
    <w:rsid w:val="00314F86"/>
    <w:rsid w:val="00315658"/>
    <w:rsid w:val="003167BB"/>
    <w:rsid w:val="003167F9"/>
    <w:rsid w:val="00316BD7"/>
    <w:rsid w:val="00317B77"/>
    <w:rsid w:val="00317F4D"/>
    <w:rsid w:val="00322EDD"/>
    <w:rsid w:val="00323B73"/>
    <w:rsid w:val="00324815"/>
    <w:rsid w:val="003266F6"/>
    <w:rsid w:val="0032733A"/>
    <w:rsid w:val="00330238"/>
    <w:rsid w:val="003309FA"/>
    <w:rsid w:val="00330C1D"/>
    <w:rsid w:val="00332320"/>
    <w:rsid w:val="00333605"/>
    <w:rsid w:val="0033552B"/>
    <w:rsid w:val="00337E03"/>
    <w:rsid w:val="00341252"/>
    <w:rsid w:val="00343AC0"/>
    <w:rsid w:val="0034551B"/>
    <w:rsid w:val="00345BEC"/>
    <w:rsid w:val="0034697C"/>
    <w:rsid w:val="0034734F"/>
    <w:rsid w:val="00347D72"/>
    <w:rsid w:val="00353F45"/>
    <w:rsid w:val="00355824"/>
    <w:rsid w:val="00355FC7"/>
    <w:rsid w:val="003560D5"/>
    <w:rsid w:val="003560DD"/>
    <w:rsid w:val="00357611"/>
    <w:rsid w:val="0036386B"/>
    <w:rsid w:val="0036432A"/>
    <w:rsid w:val="0036441F"/>
    <w:rsid w:val="00364AF9"/>
    <w:rsid w:val="0036649C"/>
    <w:rsid w:val="0036669D"/>
    <w:rsid w:val="00366EAE"/>
    <w:rsid w:val="00367237"/>
    <w:rsid w:val="0037077F"/>
    <w:rsid w:val="0037213D"/>
    <w:rsid w:val="00372411"/>
    <w:rsid w:val="00372A08"/>
    <w:rsid w:val="00372E5D"/>
    <w:rsid w:val="00373882"/>
    <w:rsid w:val="003743FB"/>
    <w:rsid w:val="00376654"/>
    <w:rsid w:val="00376AA1"/>
    <w:rsid w:val="00380091"/>
    <w:rsid w:val="0038321E"/>
    <w:rsid w:val="003843DB"/>
    <w:rsid w:val="00384453"/>
    <w:rsid w:val="00384936"/>
    <w:rsid w:val="00385CAC"/>
    <w:rsid w:val="003907BE"/>
    <w:rsid w:val="003919D0"/>
    <w:rsid w:val="00393761"/>
    <w:rsid w:val="00394972"/>
    <w:rsid w:val="003949F3"/>
    <w:rsid w:val="00394E26"/>
    <w:rsid w:val="003952D5"/>
    <w:rsid w:val="00395F56"/>
    <w:rsid w:val="00396691"/>
    <w:rsid w:val="00397285"/>
    <w:rsid w:val="00397D18"/>
    <w:rsid w:val="003A09A7"/>
    <w:rsid w:val="003A1B36"/>
    <w:rsid w:val="003A322D"/>
    <w:rsid w:val="003A435D"/>
    <w:rsid w:val="003A49F3"/>
    <w:rsid w:val="003A5AEE"/>
    <w:rsid w:val="003A7976"/>
    <w:rsid w:val="003B1454"/>
    <w:rsid w:val="003B18B6"/>
    <w:rsid w:val="003B3805"/>
    <w:rsid w:val="003B3D46"/>
    <w:rsid w:val="003B54E6"/>
    <w:rsid w:val="003B6DE2"/>
    <w:rsid w:val="003B7711"/>
    <w:rsid w:val="003C04C8"/>
    <w:rsid w:val="003C0807"/>
    <w:rsid w:val="003C161B"/>
    <w:rsid w:val="003C1829"/>
    <w:rsid w:val="003C3765"/>
    <w:rsid w:val="003C484F"/>
    <w:rsid w:val="003C4884"/>
    <w:rsid w:val="003C594E"/>
    <w:rsid w:val="003C59E0"/>
    <w:rsid w:val="003C6C8D"/>
    <w:rsid w:val="003D1555"/>
    <w:rsid w:val="003D2165"/>
    <w:rsid w:val="003D2656"/>
    <w:rsid w:val="003D38C8"/>
    <w:rsid w:val="003D3AD2"/>
    <w:rsid w:val="003D3E45"/>
    <w:rsid w:val="003D4F95"/>
    <w:rsid w:val="003D5F42"/>
    <w:rsid w:val="003D60A9"/>
    <w:rsid w:val="003D74B5"/>
    <w:rsid w:val="003E02E4"/>
    <w:rsid w:val="003E0450"/>
    <w:rsid w:val="003E1412"/>
    <w:rsid w:val="003E1D0A"/>
    <w:rsid w:val="003E2819"/>
    <w:rsid w:val="003E5C5D"/>
    <w:rsid w:val="003F0383"/>
    <w:rsid w:val="003F0B19"/>
    <w:rsid w:val="003F299D"/>
    <w:rsid w:val="003F4C97"/>
    <w:rsid w:val="003F55AA"/>
    <w:rsid w:val="003F64B4"/>
    <w:rsid w:val="003F666D"/>
    <w:rsid w:val="003F7FE6"/>
    <w:rsid w:val="00400193"/>
    <w:rsid w:val="00402134"/>
    <w:rsid w:val="00402418"/>
    <w:rsid w:val="00402B55"/>
    <w:rsid w:val="00404BE5"/>
    <w:rsid w:val="004070B9"/>
    <w:rsid w:val="00407124"/>
    <w:rsid w:val="0040738A"/>
    <w:rsid w:val="00411874"/>
    <w:rsid w:val="00414812"/>
    <w:rsid w:val="00414BB9"/>
    <w:rsid w:val="004168AD"/>
    <w:rsid w:val="00416EAF"/>
    <w:rsid w:val="0041737C"/>
    <w:rsid w:val="004173BA"/>
    <w:rsid w:val="0042073D"/>
    <w:rsid w:val="004212E7"/>
    <w:rsid w:val="00422D7F"/>
    <w:rsid w:val="00423C88"/>
    <w:rsid w:val="0042446D"/>
    <w:rsid w:val="00424FF0"/>
    <w:rsid w:val="0042536A"/>
    <w:rsid w:val="00425D08"/>
    <w:rsid w:val="00426075"/>
    <w:rsid w:val="00427BF8"/>
    <w:rsid w:val="00427D20"/>
    <w:rsid w:val="00431C02"/>
    <w:rsid w:val="004320B7"/>
    <w:rsid w:val="00433406"/>
    <w:rsid w:val="004346A8"/>
    <w:rsid w:val="00435994"/>
    <w:rsid w:val="00435E82"/>
    <w:rsid w:val="004360A0"/>
    <w:rsid w:val="00437198"/>
    <w:rsid w:val="00437395"/>
    <w:rsid w:val="004373A5"/>
    <w:rsid w:val="004374E5"/>
    <w:rsid w:val="00441949"/>
    <w:rsid w:val="004436B6"/>
    <w:rsid w:val="00443965"/>
    <w:rsid w:val="00444C60"/>
    <w:rsid w:val="00445047"/>
    <w:rsid w:val="00446749"/>
    <w:rsid w:val="00451ED0"/>
    <w:rsid w:val="00453EB7"/>
    <w:rsid w:val="00461993"/>
    <w:rsid w:val="004624A1"/>
    <w:rsid w:val="004631CC"/>
    <w:rsid w:val="00463E39"/>
    <w:rsid w:val="00464F94"/>
    <w:rsid w:val="004657FC"/>
    <w:rsid w:val="00465E17"/>
    <w:rsid w:val="00465FAA"/>
    <w:rsid w:val="004668BA"/>
    <w:rsid w:val="00467D6C"/>
    <w:rsid w:val="00470554"/>
    <w:rsid w:val="004733F6"/>
    <w:rsid w:val="004739AE"/>
    <w:rsid w:val="00473CCE"/>
    <w:rsid w:val="00474E69"/>
    <w:rsid w:val="004760C0"/>
    <w:rsid w:val="00482173"/>
    <w:rsid w:val="00482DFF"/>
    <w:rsid w:val="00482E75"/>
    <w:rsid w:val="00483015"/>
    <w:rsid w:val="00483E9F"/>
    <w:rsid w:val="00484982"/>
    <w:rsid w:val="00485A2C"/>
    <w:rsid w:val="00486611"/>
    <w:rsid w:val="00487913"/>
    <w:rsid w:val="00487B1D"/>
    <w:rsid w:val="004907EA"/>
    <w:rsid w:val="00492107"/>
    <w:rsid w:val="00492900"/>
    <w:rsid w:val="0049621B"/>
    <w:rsid w:val="004A1C9A"/>
    <w:rsid w:val="004A1D19"/>
    <w:rsid w:val="004A3DC9"/>
    <w:rsid w:val="004A6760"/>
    <w:rsid w:val="004B2A2C"/>
    <w:rsid w:val="004B512B"/>
    <w:rsid w:val="004B6CC5"/>
    <w:rsid w:val="004B72C8"/>
    <w:rsid w:val="004C1895"/>
    <w:rsid w:val="004C38CE"/>
    <w:rsid w:val="004C5B26"/>
    <w:rsid w:val="004C6D40"/>
    <w:rsid w:val="004D024E"/>
    <w:rsid w:val="004D25FD"/>
    <w:rsid w:val="004D285F"/>
    <w:rsid w:val="004D42AB"/>
    <w:rsid w:val="004D6768"/>
    <w:rsid w:val="004D7213"/>
    <w:rsid w:val="004E0A2D"/>
    <w:rsid w:val="004E2D98"/>
    <w:rsid w:val="004E6585"/>
    <w:rsid w:val="004E6AA8"/>
    <w:rsid w:val="004F00CF"/>
    <w:rsid w:val="004F0C3C"/>
    <w:rsid w:val="004F1022"/>
    <w:rsid w:val="004F2280"/>
    <w:rsid w:val="004F23BB"/>
    <w:rsid w:val="004F63FC"/>
    <w:rsid w:val="00502D43"/>
    <w:rsid w:val="00503DBD"/>
    <w:rsid w:val="00505622"/>
    <w:rsid w:val="00505A92"/>
    <w:rsid w:val="0050636B"/>
    <w:rsid w:val="00507F41"/>
    <w:rsid w:val="00511084"/>
    <w:rsid w:val="00512E1E"/>
    <w:rsid w:val="00512EBD"/>
    <w:rsid w:val="0051392B"/>
    <w:rsid w:val="005203F1"/>
    <w:rsid w:val="005205EF"/>
    <w:rsid w:val="0052065E"/>
    <w:rsid w:val="00521BC3"/>
    <w:rsid w:val="00524DC1"/>
    <w:rsid w:val="0052519F"/>
    <w:rsid w:val="00525714"/>
    <w:rsid w:val="005264A3"/>
    <w:rsid w:val="005277DA"/>
    <w:rsid w:val="00531C40"/>
    <w:rsid w:val="00533632"/>
    <w:rsid w:val="00534013"/>
    <w:rsid w:val="00535095"/>
    <w:rsid w:val="00535F6B"/>
    <w:rsid w:val="00536944"/>
    <w:rsid w:val="00536D09"/>
    <w:rsid w:val="00537B5C"/>
    <w:rsid w:val="00540C5C"/>
    <w:rsid w:val="00541CA8"/>
    <w:rsid w:val="00541E6E"/>
    <w:rsid w:val="0054251F"/>
    <w:rsid w:val="00542A35"/>
    <w:rsid w:val="0054431D"/>
    <w:rsid w:val="00544B94"/>
    <w:rsid w:val="00547504"/>
    <w:rsid w:val="00547865"/>
    <w:rsid w:val="00547CE0"/>
    <w:rsid w:val="00551198"/>
    <w:rsid w:val="005520D8"/>
    <w:rsid w:val="0055280A"/>
    <w:rsid w:val="005546B8"/>
    <w:rsid w:val="00554DFB"/>
    <w:rsid w:val="00555354"/>
    <w:rsid w:val="00555CFB"/>
    <w:rsid w:val="00556CF1"/>
    <w:rsid w:val="00557641"/>
    <w:rsid w:val="00562A1E"/>
    <w:rsid w:val="0056350D"/>
    <w:rsid w:val="00564C18"/>
    <w:rsid w:val="00565BBA"/>
    <w:rsid w:val="005663B4"/>
    <w:rsid w:val="00566CE5"/>
    <w:rsid w:val="00567304"/>
    <w:rsid w:val="00570282"/>
    <w:rsid w:val="00571CEB"/>
    <w:rsid w:val="00572646"/>
    <w:rsid w:val="00572B59"/>
    <w:rsid w:val="00573E17"/>
    <w:rsid w:val="005762A7"/>
    <w:rsid w:val="00577388"/>
    <w:rsid w:val="005779B9"/>
    <w:rsid w:val="00581303"/>
    <w:rsid w:val="005819DE"/>
    <w:rsid w:val="00582D3E"/>
    <w:rsid w:val="00583DE8"/>
    <w:rsid w:val="00584F22"/>
    <w:rsid w:val="0058647C"/>
    <w:rsid w:val="00587CEE"/>
    <w:rsid w:val="00591207"/>
    <w:rsid w:val="005916D7"/>
    <w:rsid w:val="005924D8"/>
    <w:rsid w:val="0059427F"/>
    <w:rsid w:val="005961D3"/>
    <w:rsid w:val="005A07CF"/>
    <w:rsid w:val="005A2C10"/>
    <w:rsid w:val="005A4067"/>
    <w:rsid w:val="005A46DC"/>
    <w:rsid w:val="005A5446"/>
    <w:rsid w:val="005A61A5"/>
    <w:rsid w:val="005A6282"/>
    <w:rsid w:val="005A698C"/>
    <w:rsid w:val="005A7E82"/>
    <w:rsid w:val="005B1612"/>
    <w:rsid w:val="005B5596"/>
    <w:rsid w:val="005B58CC"/>
    <w:rsid w:val="005B5FE7"/>
    <w:rsid w:val="005C09D7"/>
    <w:rsid w:val="005C0CAC"/>
    <w:rsid w:val="005C1C3C"/>
    <w:rsid w:val="005C1F47"/>
    <w:rsid w:val="005C219A"/>
    <w:rsid w:val="005C34D1"/>
    <w:rsid w:val="005C4593"/>
    <w:rsid w:val="005C5AE9"/>
    <w:rsid w:val="005C661A"/>
    <w:rsid w:val="005D05F7"/>
    <w:rsid w:val="005D062E"/>
    <w:rsid w:val="005D0B71"/>
    <w:rsid w:val="005D5688"/>
    <w:rsid w:val="005D62D7"/>
    <w:rsid w:val="005E0799"/>
    <w:rsid w:val="005E10F9"/>
    <w:rsid w:val="005E1200"/>
    <w:rsid w:val="005E1E84"/>
    <w:rsid w:val="005E2FD1"/>
    <w:rsid w:val="005E53A7"/>
    <w:rsid w:val="005E610B"/>
    <w:rsid w:val="005E6308"/>
    <w:rsid w:val="005F093C"/>
    <w:rsid w:val="005F0A04"/>
    <w:rsid w:val="005F0FE0"/>
    <w:rsid w:val="005F2C9B"/>
    <w:rsid w:val="005F368B"/>
    <w:rsid w:val="005F42C9"/>
    <w:rsid w:val="005F45EE"/>
    <w:rsid w:val="005F5A80"/>
    <w:rsid w:val="00600CEF"/>
    <w:rsid w:val="00601C0C"/>
    <w:rsid w:val="006044FF"/>
    <w:rsid w:val="006048D5"/>
    <w:rsid w:val="0060713B"/>
    <w:rsid w:val="00607CC5"/>
    <w:rsid w:val="0061179B"/>
    <w:rsid w:val="006125F9"/>
    <w:rsid w:val="0061419E"/>
    <w:rsid w:val="006149EC"/>
    <w:rsid w:val="00614F47"/>
    <w:rsid w:val="00617B81"/>
    <w:rsid w:val="0062020C"/>
    <w:rsid w:val="006234F0"/>
    <w:rsid w:val="006256EE"/>
    <w:rsid w:val="00625A2F"/>
    <w:rsid w:val="0063106A"/>
    <w:rsid w:val="006322E0"/>
    <w:rsid w:val="00633014"/>
    <w:rsid w:val="0063437B"/>
    <w:rsid w:val="0064017E"/>
    <w:rsid w:val="006430E8"/>
    <w:rsid w:val="00645C71"/>
    <w:rsid w:val="00647EAC"/>
    <w:rsid w:val="006501C3"/>
    <w:rsid w:val="0065193B"/>
    <w:rsid w:val="00651DBD"/>
    <w:rsid w:val="00653353"/>
    <w:rsid w:val="00653624"/>
    <w:rsid w:val="00653CD8"/>
    <w:rsid w:val="00653DC3"/>
    <w:rsid w:val="00654BB6"/>
    <w:rsid w:val="00662BAA"/>
    <w:rsid w:val="00662F88"/>
    <w:rsid w:val="00666A75"/>
    <w:rsid w:val="00666CAE"/>
    <w:rsid w:val="006673CA"/>
    <w:rsid w:val="006677D3"/>
    <w:rsid w:val="006678B2"/>
    <w:rsid w:val="0066791D"/>
    <w:rsid w:val="00667B83"/>
    <w:rsid w:val="00673C26"/>
    <w:rsid w:val="00673D11"/>
    <w:rsid w:val="00674DE5"/>
    <w:rsid w:val="006751B6"/>
    <w:rsid w:val="006759C4"/>
    <w:rsid w:val="00677ACA"/>
    <w:rsid w:val="00680981"/>
    <w:rsid w:val="00680AFC"/>
    <w:rsid w:val="006812AF"/>
    <w:rsid w:val="0068234C"/>
    <w:rsid w:val="006824C0"/>
    <w:rsid w:val="0068327D"/>
    <w:rsid w:val="0068498F"/>
    <w:rsid w:val="00685A49"/>
    <w:rsid w:val="00686059"/>
    <w:rsid w:val="00691278"/>
    <w:rsid w:val="00691534"/>
    <w:rsid w:val="00693880"/>
    <w:rsid w:val="006938F9"/>
    <w:rsid w:val="00693984"/>
    <w:rsid w:val="0069427F"/>
    <w:rsid w:val="00694852"/>
    <w:rsid w:val="00694AF0"/>
    <w:rsid w:val="006A00AD"/>
    <w:rsid w:val="006A06CE"/>
    <w:rsid w:val="006A11ED"/>
    <w:rsid w:val="006A127E"/>
    <w:rsid w:val="006A21D3"/>
    <w:rsid w:val="006A24EF"/>
    <w:rsid w:val="006A2792"/>
    <w:rsid w:val="006A39FF"/>
    <w:rsid w:val="006A3A0F"/>
    <w:rsid w:val="006A42BB"/>
    <w:rsid w:val="006A4686"/>
    <w:rsid w:val="006B017D"/>
    <w:rsid w:val="006B0E9E"/>
    <w:rsid w:val="006B1BB5"/>
    <w:rsid w:val="006B29A7"/>
    <w:rsid w:val="006B38EF"/>
    <w:rsid w:val="006B486D"/>
    <w:rsid w:val="006B5AE4"/>
    <w:rsid w:val="006B5FED"/>
    <w:rsid w:val="006B618D"/>
    <w:rsid w:val="006B6AE3"/>
    <w:rsid w:val="006B6ED4"/>
    <w:rsid w:val="006C1126"/>
    <w:rsid w:val="006C197A"/>
    <w:rsid w:val="006C2517"/>
    <w:rsid w:val="006C469F"/>
    <w:rsid w:val="006C5016"/>
    <w:rsid w:val="006C6363"/>
    <w:rsid w:val="006C6656"/>
    <w:rsid w:val="006D1507"/>
    <w:rsid w:val="006D3021"/>
    <w:rsid w:val="006D4054"/>
    <w:rsid w:val="006D4245"/>
    <w:rsid w:val="006D4568"/>
    <w:rsid w:val="006D51C3"/>
    <w:rsid w:val="006D60D1"/>
    <w:rsid w:val="006D7459"/>
    <w:rsid w:val="006E02EC"/>
    <w:rsid w:val="006E0661"/>
    <w:rsid w:val="006E149D"/>
    <w:rsid w:val="006E1D67"/>
    <w:rsid w:val="006E2C57"/>
    <w:rsid w:val="006E3C4F"/>
    <w:rsid w:val="006E47C0"/>
    <w:rsid w:val="006E6F41"/>
    <w:rsid w:val="006E73E6"/>
    <w:rsid w:val="006F32DD"/>
    <w:rsid w:val="006F616B"/>
    <w:rsid w:val="006F644F"/>
    <w:rsid w:val="006F6954"/>
    <w:rsid w:val="0070015B"/>
    <w:rsid w:val="0070023F"/>
    <w:rsid w:val="00701169"/>
    <w:rsid w:val="00702C95"/>
    <w:rsid w:val="0070334D"/>
    <w:rsid w:val="007033F8"/>
    <w:rsid w:val="0070437E"/>
    <w:rsid w:val="007054F9"/>
    <w:rsid w:val="00705D01"/>
    <w:rsid w:val="00706F0E"/>
    <w:rsid w:val="00710BE5"/>
    <w:rsid w:val="0071142B"/>
    <w:rsid w:val="00712B90"/>
    <w:rsid w:val="00716184"/>
    <w:rsid w:val="0071657A"/>
    <w:rsid w:val="007209D9"/>
    <w:rsid w:val="007211B1"/>
    <w:rsid w:val="00723141"/>
    <w:rsid w:val="00723D03"/>
    <w:rsid w:val="007267B0"/>
    <w:rsid w:val="007277DA"/>
    <w:rsid w:val="00731D27"/>
    <w:rsid w:val="0073580A"/>
    <w:rsid w:val="007374AC"/>
    <w:rsid w:val="00741E46"/>
    <w:rsid w:val="00742204"/>
    <w:rsid w:val="00742234"/>
    <w:rsid w:val="0074336F"/>
    <w:rsid w:val="00743A2B"/>
    <w:rsid w:val="00746187"/>
    <w:rsid w:val="00746825"/>
    <w:rsid w:val="0075381D"/>
    <w:rsid w:val="00753FE8"/>
    <w:rsid w:val="00755E23"/>
    <w:rsid w:val="00755FFF"/>
    <w:rsid w:val="007562C7"/>
    <w:rsid w:val="00757997"/>
    <w:rsid w:val="00760B94"/>
    <w:rsid w:val="00761816"/>
    <w:rsid w:val="00761EB1"/>
    <w:rsid w:val="0076254F"/>
    <w:rsid w:val="00764A6C"/>
    <w:rsid w:val="007671F1"/>
    <w:rsid w:val="00767EAE"/>
    <w:rsid w:val="00771B1F"/>
    <w:rsid w:val="00771F5D"/>
    <w:rsid w:val="0077201D"/>
    <w:rsid w:val="00773A10"/>
    <w:rsid w:val="00773CA4"/>
    <w:rsid w:val="00774AA3"/>
    <w:rsid w:val="00775C1C"/>
    <w:rsid w:val="007801F5"/>
    <w:rsid w:val="0078097A"/>
    <w:rsid w:val="0078106C"/>
    <w:rsid w:val="0078354A"/>
    <w:rsid w:val="00783B9C"/>
    <w:rsid w:val="00783CA4"/>
    <w:rsid w:val="007842FB"/>
    <w:rsid w:val="00785FDD"/>
    <w:rsid w:val="00786124"/>
    <w:rsid w:val="00790059"/>
    <w:rsid w:val="00794071"/>
    <w:rsid w:val="00794553"/>
    <w:rsid w:val="0079514B"/>
    <w:rsid w:val="00795252"/>
    <w:rsid w:val="0079708E"/>
    <w:rsid w:val="007A021C"/>
    <w:rsid w:val="007A0435"/>
    <w:rsid w:val="007A0FD6"/>
    <w:rsid w:val="007A1242"/>
    <w:rsid w:val="007A2DC1"/>
    <w:rsid w:val="007A52AE"/>
    <w:rsid w:val="007B3447"/>
    <w:rsid w:val="007B3800"/>
    <w:rsid w:val="007B413E"/>
    <w:rsid w:val="007B6308"/>
    <w:rsid w:val="007B66ED"/>
    <w:rsid w:val="007B7D7A"/>
    <w:rsid w:val="007C1AA4"/>
    <w:rsid w:val="007C6DE6"/>
    <w:rsid w:val="007C736D"/>
    <w:rsid w:val="007D0869"/>
    <w:rsid w:val="007D135F"/>
    <w:rsid w:val="007D144E"/>
    <w:rsid w:val="007D14C4"/>
    <w:rsid w:val="007D1549"/>
    <w:rsid w:val="007D3319"/>
    <w:rsid w:val="007D335D"/>
    <w:rsid w:val="007D491E"/>
    <w:rsid w:val="007D4A1B"/>
    <w:rsid w:val="007D50CD"/>
    <w:rsid w:val="007D530C"/>
    <w:rsid w:val="007D605C"/>
    <w:rsid w:val="007E056B"/>
    <w:rsid w:val="007E1C26"/>
    <w:rsid w:val="007E3314"/>
    <w:rsid w:val="007E3514"/>
    <w:rsid w:val="007E4B03"/>
    <w:rsid w:val="007E5FD3"/>
    <w:rsid w:val="007E6B8B"/>
    <w:rsid w:val="007F0F41"/>
    <w:rsid w:val="007F2213"/>
    <w:rsid w:val="007F239D"/>
    <w:rsid w:val="007F324B"/>
    <w:rsid w:val="007F364A"/>
    <w:rsid w:val="00800BD4"/>
    <w:rsid w:val="00803031"/>
    <w:rsid w:val="0080354F"/>
    <w:rsid w:val="0080412E"/>
    <w:rsid w:val="0080553C"/>
    <w:rsid w:val="00805B46"/>
    <w:rsid w:val="00805DB4"/>
    <w:rsid w:val="008123AA"/>
    <w:rsid w:val="00812AD6"/>
    <w:rsid w:val="008130BB"/>
    <w:rsid w:val="0081409B"/>
    <w:rsid w:val="00815216"/>
    <w:rsid w:val="00815254"/>
    <w:rsid w:val="008225AD"/>
    <w:rsid w:val="0082262B"/>
    <w:rsid w:val="00822FF3"/>
    <w:rsid w:val="00823593"/>
    <w:rsid w:val="00825DC2"/>
    <w:rsid w:val="00831E2B"/>
    <w:rsid w:val="00832A64"/>
    <w:rsid w:val="00833348"/>
    <w:rsid w:val="00833FE5"/>
    <w:rsid w:val="0083412D"/>
    <w:rsid w:val="0083439D"/>
    <w:rsid w:val="00834AD3"/>
    <w:rsid w:val="0083769E"/>
    <w:rsid w:val="00841249"/>
    <w:rsid w:val="0084342E"/>
    <w:rsid w:val="00843795"/>
    <w:rsid w:val="00845034"/>
    <w:rsid w:val="00847F0F"/>
    <w:rsid w:val="00850B7B"/>
    <w:rsid w:val="00850EE4"/>
    <w:rsid w:val="00852448"/>
    <w:rsid w:val="00853232"/>
    <w:rsid w:val="008545A0"/>
    <w:rsid w:val="00854825"/>
    <w:rsid w:val="00855887"/>
    <w:rsid w:val="0085725B"/>
    <w:rsid w:val="00857292"/>
    <w:rsid w:val="008576F7"/>
    <w:rsid w:val="00862E86"/>
    <w:rsid w:val="00863171"/>
    <w:rsid w:val="00864BC0"/>
    <w:rsid w:val="00871074"/>
    <w:rsid w:val="00872C6E"/>
    <w:rsid w:val="00872F39"/>
    <w:rsid w:val="00873FB0"/>
    <w:rsid w:val="00874DB6"/>
    <w:rsid w:val="00877F6C"/>
    <w:rsid w:val="00880777"/>
    <w:rsid w:val="00880C7F"/>
    <w:rsid w:val="00881DF5"/>
    <w:rsid w:val="0088258A"/>
    <w:rsid w:val="00883133"/>
    <w:rsid w:val="008841BE"/>
    <w:rsid w:val="00886332"/>
    <w:rsid w:val="00890E04"/>
    <w:rsid w:val="008925F0"/>
    <w:rsid w:val="00893150"/>
    <w:rsid w:val="00893C6C"/>
    <w:rsid w:val="0089448A"/>
    <w:rsid w:val="00894C23"/>
    <w:rsid w:val="00895484"/>
    <w:rsid w:val="008972E7"/>
    <w:rsid w:val="00897877"/>
    <w:rsid w:val="008A0B8C"/>
    <w:rsid w:val="008A0D96"/>
    <w:rsid w:val="008A0F3B"/>
    <w:rsid w:val="008A26D9"/>
    <w:rsid w:val="008A3947"/>
    <w:rsid w:val="008A6A00"/>
    <w:rsid w:val="008A7B5B"/>
    <w:rsid w:val="008A7C79"/>
    <w:rsid w:val="008A7E99"/>
    <w:rsid w:val="008B12D2"/>
    <w:rsid w:val="008B3CDD"/>
    <w:rsid w:val="008B4875"/>
    <w:rsid w:val="008B5A0A"/>
    <w:rsid w:val="008C0C29"/>
    <w:rsid w:val="008C14E0"/>
    <w:rsid w:val="008C2C0B"/>
    <w:rsid w:val="008C33CC"/>
    <w:rsid w:val="008C496F"/>
    <w:rsid w:val="008C5977"/>
    <w:rsid w:val="008C6440"/>
    <w:rsid w:val="008C7011"/>
    <w:rsid w:val="008C7569"/>
    <w:rsid w:val="008D02DA"/>
    <w:rsid w:val="008D237D"/>
    <w:rsid w:val="008D2D65"/>
    <w:rsid w:val="008D34D6"/>
    <w:rsid w:val="008D74AD"/>
    <w:rsid w:val="008D76BC"/>
    <w:rsid w:val="008E122F"/>
    <w:rsid w:val="008E1C75"/>
    <w:rsid w:val="008E20A0"/>
    <w:rsid w:val="008E29DB"/>
    <w:rsid w:val="008E5D84"/>
    <w:rsid w:val="008E6CC3"/>
    <w:rsid w:val="008E7366"/>
    <w:rsid w:val="008E7435"/>
    <w:rsid w:val="008E7DBA"/>
    <w:rsid w:val="008F0829"/>
    <w:rsid w:val="008F0EAE"/>
    <w:rsid w:val="008F3638"/>
    <w:rsid w:val="008F4441"/>
    <w:rsid w:val="008F4F01"/>
    <w:rsid w:val="008F571B"/>
    <w:rsid w:val="008F5A20"/>
    <w:rsid w:val="008F6B20"/>
    <w:rsid w:val="008F6F31"/>
    <w:rsid w:val="008F74DF"/>
    <w:rsid w:val="00902274"/>
    <w:rsid w:val="00902B7C"/>
    <w:rsid w:val="00902E8A"/>
    <w:rsid w:val="00903407"/>
    <w:rsid w:val="00903CE7"/>
    <w:rsid w:val="009056E8"/>
    <w:rsid w:val="00905F31"/>
    <w:rsid w:val="009067E7"/>
    <w:rsid w:val="00907FCE"/>
    <w:rsid w:val="009127BA"/>
    <w:rsid w:val="0091349A"/>
    <w:rsid w:val="00913A1D"/>
    <w:rsid w:val="00914530"/>
    <w:rsid w:val="00914CD4"/>
    <w:rsid w:val="00915316"/>
    <w:rsid w:val="00920336"/>
    <w:rsid w:val="00920AAE"/>
    <w:rsid w:val="00921D2C"/>
    <w:rsid w:val="00921F96"/>
    <w:rsid w:val="009227A6"/>
    <w:rsid w:val="009243F4"/>
    <w:rsid w:val="00925168"/>
    <w:rsid w:val="009262BC"/>
    <w:rsid w:val="009302BA"/>
    <w:rsid w:val="009312F1"/>
    <w:rsid w:val="00933539"/>
    <w:rsid w:val="00933EC1"/>
    <w:rsid w:val="0093570B"/>
    <w:rsid w:val="009377DC"/>
    <w:rsid w:val="00940F14"/>
    <w:rsid w:val="009446AD"/>
    <w:rsid w:val="009467EF"/>
    <w:rsid w:val="0094736C"/>
    <w:rsid w:val="0094765F"/>
    <w:rsid w:val="009523C7"/>
    <w:rsid w:val="009530DB"/>
    <w:rsid w:val="00953676"/>
    <w:rsid w:val="00955BE0"/>
    <w:rsid w:val="00956404"/>
    <w:rsid w:val="00956840"/>
    <w:rsid w:val="00956F30"/>
    <w:rsid w:val="00962B00"/>
    <w:rsid w:val="009630E3"/>
    <w:rsid w:val="009631F4"/>
    <w:rsid w:val="00964A32"/>
    <w:rsid w:val="00966333"/>
    <w:rsid w:val="00966C9A"/>
    <w:rsid w:val="00970514"/>
    <w:rsid w:val="009705EE"/>
    <w:rsid w:val="00972A0F"/>
    <w:rsid w:val="009744B8"/>
    <w:rsid w:val="00974C65"/>
    <w:rsid w:val="00975CBE"/>
    <w:rsid w:val="00977927"/>
    <w:rsid w:val="009779E6"/>
    <w:rsid w:val="00977DDD"/>
    <w:rsid w:val="0098006B"/>
    <w:rsid w:val="00980C18"/>
    <w:rsid w:val="0098135C"/>
    <w:rsid w:val="0098156A"/>
    <w:rsid w:val="009820C8"/>
    <w:rsid w:val="00983660"/>
    <w:rsid w:val="009838BD"/>
    <w:rsid w:val="009852C8"/>
    <w:rsid w:val="00987BA1"/>
    <w:rsid w:val="00991BAC"/>
    <w:rsid w:val="00993E1F"/>
    <w:rsid w:val="00994EE6"/>
    <w:rsid w:val="009950CB"/>
    <w:rsid w:val="00995408"/>
    <w:rsid w:val="00996AF7"/>
    <w:rsid w:val="009A1EBB"/>
    <w:rsid w:val="009A500D"/>
    <w:rsid w:val="009A6EA0"/>
    <w:rsid w:val="009B4923"/>
    <w:rsid w:val="009B5280"/>
    <w:rsid w:val="009B71DD"/>
    <w:rsid w:val="009B7228"/>
    <w:rsid w:val="009B742E"/>
    <w:rsid w:val="009C11BC"/>
    <w:rsid w:val="009C1335"/>
    <w:rsid w:val="009C18FC"/>
    <w:rsid w:val="009C1AB2"/>
    <w:rsid w:val="009C326B"/>
    <w:rsid w:val="009C374C"/>
    <w:rsid w:val="009C4596"/>
    <w:rsid w:val="009C56B7"/>
    <w:rsid w:val="009C7251"/>
    <w:rsid w:val="009D0D8E"/>
    <w:rsid w:val="009D21A5"/>
    <w:rsid w:val="009D25F6"/>
    <w:rsid w:val="009D3A1F"/>
    <w:rsid w:val="009D6D74"/>
    <w:rsid w:val="009D7BE8"/>
    <w:rsid w:val="009E2827"/>
    <w:rsid w:val="009E2E91"/>
    <w:rsid w:val="009E542E"/>
    <w:rsid w:val="009E5FC1"/>
    <w:rsid w:val="009E6183"/>
    <w:rsid w:val="009E7D31"/>
    <w:rsid w:val="009E7D8E"/>
    <w:rsid w:val="009F0A66"/>
    <w:rsid w:val="009F20A3"/>
    <w:rsid w:val="009F2E7F"/>
    <w:rsid w:val="009F52E2"/>
    <w:rsid w:val="009F62AE"/>
    <w:rsid w:val="00A00D74"/>
    <w:rsid w:val="00A01B40"/>
    <w:rsid w:val="00A023AB"/>
    <w:rsid w:val="00A03361"/>
    <w:rsid w:val="00A04645"/>
    <w:rsid w:val="00A048C0"/>
    <w:rsid w:val="00A055B8"/>
    <w:rsid w:val="00A0614D"/>
    <w:rsid w:val="00A07DF1"/>
    <w:rsid w:val="00A11AA9"/>
    <w:rsid w:val="00A121B0"/>
    <w:rsid w:val="00A12968"/>
    <w:rsid w:val="00A1298E"/>
    <w:rsid w:val="00A1329F"/>
    <w:rsid w:val="00A139F5"/>
    <w:rsid w:val="00A14CDF"/>
    <w:rsid w:val="00A15122"/>
    <w:rsid w:val="00A1550C"/>
    <w:rsid w:val="00A15C8F"/>
    <w:rsid w:val="00A178E3"/>
    <w:rsid w:val="00A22031"/>
    <w:rsid w:val="00A23032"/>
    <w:rsid w:val="00A24BE0"/>
    <w:rsid w:val="00A26C9B"/>
    <w:rsid w:val="00A27E41"/>
    <w:rsid w:val="00A3058B"/>
    <w:rsid w:val="00A30ACA"/>
    <w:rsid w:val="00A32E16"/>
    <w:rsid w:val="00A34EF8"/>
    <w:rsid w:val="00A35EE8"/>
    <w:rsid w:val="00A365F4"/>
    <w:rsid w:val="00A36992"/>
    <w:rsid w:val="00A414F7"/>
    <w:rsid w:val="00A41DDD"/>
    <w:rsid w:val="00A444D3"/>
    <w:rsid w:val="00A45B74"/>
    <w:rsid w:val="00A45DA8"/>
    <w:rsid w:val="00A4618E"/>
    <w:rsid w:val="00A46F47"/>
    <w:rsid w:val="00A47D80"/>
    <w:rsid w:val="00A521B8"/>
    <w:rsid w:val="00A52E2A"/>
    <w:rsid w:val="00A53132"/>
    <w:rsid w:val="00A563F2"/>
    <w:rsid w:val="00A566E8"/>
    <w:rsid w:val="00A57033"/>
    <w:rsid w:val="00A57375"/>
    <w:rsid w:val="00A57E0B"/>
    <w:rsid w:val="00A629D0"/>
    <w:rsid w:val="00A64134"/>
    <w:rsid w:val="00A65690"/>
    <w:rsid w:val="00A66347"/>
    <w:rsid w:val="00A66DE2"/>
    <w:rsid w:val="00A67049"/>
    <w:rsid w:val="00A7392B"/>
    <w:rsid w:val="00A77317"/>
    <w:rsid w:val="00A77343"/>
    <w:rsid w:val="00A800CD"/>
    <w:rsid w:val="00A810F9"/>
    <w:rsid w:val="00A817B3"/>
    <w:rsid w:val="00A8295F"/>
    <w:rsid w:val="00A82D31"/>
    <w:rsid w:val="00A83539"/>
    <w:rsid w:val="00A85E7E"/>
    <w:rsid w:val="00A86ECC"/>
    <w:rsid w:val="00A86FCC"/>
    <w:rsid w:val="00A90A6D"/>
    <w:rsid w:val="00A914EC"/>
    <w:rsid w:val="00A91617"/>
    <w:rsid w:val="00A925A7"/>
    <w:rsid w:val="00A93229"/>
    <w:rsid w:val="00A933DC"/>
    <w:rsid w:val="00A93F45"/>
    <w:rsid w:val="00A93FF3"/>
    <w:rsid w:val="00A944EE"/>
    <w:rsid w:val="00A95D52"/>
    <w:rsid w:val="00A971E5"/>
    <w:rsid w:val="00A975A7"/>
    <w:rsid w:val="00AA119F"/>
    <w:rsid w:val="00AA15EA"/>
    <w:rsid w:val="00AA2C72"/>
    <w:rsid w:val="00AA31B2"/>
    <w:rsid w:val="00AA5899"/>
    <w:rsid w:val="00AA6C44"/>
    <w:rsid w:val="00AA710D"/>
    <w:rsid w:val="00AA74FF"/>
    <w:rsid w:val="00AB105D"/>
    <w:rsid w:val="00AB314C"/>
    <w:rsid w:val="00AB344B"/>
    <w:rsid w:val="00AB455A"/>
    <w:rsid w:val="00AB46E8"/>
    <w:rsid w:val="00AB4932"/>
    <w:rsid w:val="00AB64F3"/>
    <w:rsid w:val="00AB6D25"/>
    <w:rsid w:val="00AB7015"/>
    <w:rsid w:val="00AB7121"/>
    <w:rsid w:val="00AC56F7"/>
    <w:rsid w:val="00AC787C"/>
    <w:rsid w:val="00AD0E56"/>
    <w:rsid w:val="00AD1EB8"/>
    <w:rsid w:val="00AD5ECB"/>
    <w:rsid w:val="00AD7B8F"/>
    <w:rsid w:val="00AE0EBA"/>
    <w:rsid w:val="00AE1D19"/>
    <w:rsid w:val="00AE229B"/>
    <w:rsid w:val="00AE2A59"/>
    <w:rsid w:val="00AE2D4B"/>
    <w:rsid w:val="00AE371E"/>
    <w:rsid w:val="00AE42C6"/>
    <w:rsid w:val="00AE4F99"/>
    <w:rsid w:val="00AE5660"/>
    <w:rsid w:val="00AE7158"/>
    <w:rsid w:val="00AF00C1"/>
    <w:rsid w:val="00AF09D5"/>
    <w:rsid w:val="00AF1109"/>
    <w:rsid w:val="00AF1966"/>
    <w:rsid w:val="00AF2B72"/>
    <w:rsid w:val="00AF4C0B"/>
    <w:rsid w:val="00AF580D"/>
    <w:rsid w:val="00AF6DF1"/>
    <w:rsid w:val="00B02A22"/>
    <w:rsid w:val="00B02EE5"/>
    <w:rsid w:val="00B03387"/>
    <w:rsid w:val="00B05EFD"/>
    <w:rsid w:val="00B07AA4"/>
    <w:rsid w:val="00B11B69"/>
    <w:rsid w:val="00B129EE"/>
    <w:rsid w:val="00B14952"/>
    <w:rsid w:val="00B16871"/>
    <w:rsid w:val="00B21A2B"/>
    <w:rsid w:val="00B21BA3"/>
    <w:rsid w:val="00B22599"/>
    <w:rsid w:val="00B24F3C"/>
    <w:rsid w:val="00B25B45"/>
    <w:rsid w:val="00B3094A"/>
    <w:rsid w:val="00B31E5A"/>
    <w:rsid w:val="00B32B76"/>
    <w:rsid w:val="00B32BA1"/>
    <w:rsid w:val="00B37E3E"/>
    <w:rsid w:val="00B42E05"/>
    <w:rsid w:val="00B44168"/>
    <w:rsid w:val="00B45241"/>
    <w:rsid w:val="00B46195"/>
    <w:rsid w:val="00B47359"/>
    <w:rsid w:val="00B475CF"/>
    <w:rsid w:val="00B5345C"/>
    <w:rsid w:val="00B53AA7"/>
    <w:rsid w:val="00B541B2"/>
    <w:rsid w:val="00B60292"/>
    <w:rsid w:val="00B6052A"/>
    <w:rsid w:val="00B60EE5"/>
    <w:rsid w:val="00B627FB"/>
    <w:rsid w:val="00B646BD"/>
    <w:rsid w:val="00B653AB"/>
    <w:rsid w:val="00B65404"/>
    <w:rsid w:val="00B65F9E"/>
    <w:rsid w:val="00B66B19"/>
    <w:rsid w:val="00B67401"/>
    <w:rsid w:val="00B67BDD"/>
    <w:rsid w:val="00B715FB"/>
    <w:rsid w:val="00B72F77"/>
    <w:rsid w:val="00B736C9"/>
    <w:rsid w:val="00B74A26"/>
    <w:rsid w:val="00B75C62"/>
    <w:rsid w:val="00B75D47"/>
    <w:rsid w:val="00B76881"/>
    <w:rsid w:val="00B80478"/>
    <w:rsid w:val="00B80C64"/>
    <w:rsid w:val="00B81B03"/>
    <w:rsid w:val="00B832BB"/>
    <w:rsid w:val="00B84552"/>
    <w:rsid w:val="00B85FAB"/>
    <w:rsid w:val="00B87F40"/>
    <w:rsid w:val="00B914E9"/>
    <w:rsid w:val="00B956EE"/>
    <w:rsid w:val="00B97BB7"/>
    <w:rsid w:val="00B97F3A"/>
    <w:rsid w:val="00BA03D9"/>
    <w:rsid w:val="00BA0CE2"/>
    <w:rsid w:val="00BA2B2D"/>
    <w:rsid w:val="00BA2BA1"/>
    <w:rsid w:val="00BA3447"/>
    <w:rsid w:val="00BA3562"/>
    <w:rsid w:val="00BA40FE"/>
    <w:rsid w:val="00BA630C"/>
    <w:rsid w:val="00BB3049"/>
    <w:rsid w:val="00BB391F"/>
    <w:rsid w:val="00BB430A"/>
    <w:rsid w:val="00BB4F09"/>
    <w:rsid w:val="00BB54B5"/>
    <w:rsid w:val="00BB6135"/>
    <w:rsid w:val="00BC0479"/>
    <w:rsid w:val="00BC1689"/>
    <w:rsid w:val="00BC34B7"/>
    <w:rsid w:val="00BC4CD8"/>
    <w:rsid w:val="00BD0663"/>
    <w:rsid w:val="00BD126A"/>
    <w:rsid w:val="00BD2EF6"/>
    <w:rsid w:val="00BD3A00"/>
    <w:rsid w:val="00BD4E33"/>
    <w:rsid w:val="00BD5193"/>
    <w:rsid w:val="00BD5E4F"/>
    <w:rsid w:val="00BD6228"/>
    <w:rsid w:val="00BD76F7"/>
    <w:rsid w:val="00BE16FB"/>
    <w:rsid w:val="00BE294D"/>
    <w:rsid w:val="00BE4E14"/>
    <w:rsid w:val="00BE56BB"/>
    <w:rsid w:val="00BE633E"/>
    <w:rsid w:val="00BF0182"/>
    <w:rsid w:val="00BF08A5"/>
    <w:rsid w:val="00BF3AEF"/>
    <w:rsid w:val="00BF471C"/>
    <w:rsid w:val="00BF6B66"/>
    <w:rsid w:val="00C01DF4"/>
    <w:rsid w:val="00C030DE"/>
    <w:rsid w:val="00C03755"/>
    <w:rsid w:val="00C051A8"/>
    <w:rsid w:val="00C10309"/>
    <w:rsid w:val="00C1152D"/>
    <w:rsid w:val="00C14FAE"/>
    <w:rsid w:val="00C1547C"/>
    <w:rsid w:val="00C21E6F"/>
    <w:rsid w:val="00C21ED3"/>
    <w:rsid w:val="00C22105"/>
    <w:rsid w:val="00C23203"/>
    <w:rsid w:val="00C244B6"/>
    <w:rsid w:val="00C250BE"/>
    <w:rsid w:val="00C263E2"/>
    <w:rsid w:val="00C27BF1"/>
    <w:rsid w:val="00C27E08"/>
    <w:rsid w:val="00C30BF8"/>
    <w:rsid w:val="00C324A2"/>
    <w:rsid w:val="00C324F5"/>
    <w:rsid w:val="00C32C55"/>
    <w:rsid w:val="00C33AD7"/>
    <w:rsid w:val="00C3702F"/>
    <w:rsid w:val="00C40D64"/>
    <w:rsid w:val="00C40DA3"/>
    <w:rsid w:val="00C411E9"/>
    <w:rsid w:val="00C42AD2"/>
    <w:rsid w:val="00C43ED5"/>
    <w:rsid w:val="00C44A05"/>
    <w:rsid w:val="00C44A65"/>
    <w:rsid w:val="00C4500A"/>
    <w:rsid w:val="00C4687A"/>
    <w:rsid w:val="00C46F5C"/>
    <w:rsid w:val="00C47E0D"/>
    <w:rsid w:val="00C50055"/>
    <w:rsid w:val="00C51CD5"/>
    <w:rsid w:val="00C51D11"/>
    <w:rsid w:val="00C52B2C"/>
    <w:rsid w:val="00C54407"/>
    <w:rsid w:val="00C54A8D"/>
    <w:rsid w:val="00C55C5A"/>
    <w:rsid w:val="00C60504"/>
    <w:rsid w:val="00C60B05"/>
    <w:rsid w:val="00C62238"/>
    <w:rsid w:val="00C64A37"/>
    <w:rsid w:val="00C7073C"/>
    <w:rsid w:val="00C71122"/>
    <w:rsid w:val="00C7158E"/>
    <w:rsid w:val="00C72032"/>
    <w:rsid w:val="00C7250B"/>
    <w:rsid w:val="00C7346B"/>
    <w:rsid w:val="00C738D4"/>
    <w:rsid w:val="00C7526A"/>
    <w:rsid w:val="00C77C0E"/>
    <w:rsid w:val="00C81678"/>
    <w:rsid w:val="00C83051"/>
    <w:rsid w:val="00C84078"/>
    <w:rsid w:val="00C84635"/>
    <w:rsid w:val="00C87980"/>
    <w:rsid w:val="00C90730"/>
    <w:rsid w:val="00C90D27"/>
    <w:rsid w:val="00C91687"/>
    <w:rsid w:val="00C91BCA"/>
    <w:rsid w:val="00C924A8"/>
    <w:rsid w:val="00C93522"/>
    <w:rsid w:val="00C945FE"/>
    <w:rsid w:val="00C950E1"/>
    <w:rsid w:val="00C96FAA"/>
    <w:rsid w:val="00C97A04"/>
    <w:rsid w:val="00CA0E6D"/>
    <w:rsid w:val="00CA107B"/>
    <w:rsid w:val="00CA439C"/>
    <w:rsid w:val="00CA484D"/>
    <w:rsid w:val="00CA4FB6"/>
    <w:rsid w:val="00CA5304"/>
    <w:rsid w:val="00CA53C3"/>
    <w:rsid w:val="00CA57AE"/>
    <w:rsid w:val="00CA784C"/>
    <w:rsid w:val="00CB0116"/>
    <w:rsid w:val="00CB1606"/>
    <w:rsid w:val="00CB22B9"/>
    <w:rsid w:val="00CB2F90"/>
    <w:rsid w:val="00CB66DF"/>
    <w:rsid w:val="00CB6AD4"/>
    <w:rsid w:val="00CB7D78"/>
    <w:rsid w:val="00CC09A4"/>
    <w:rsid w:val="00CC0A38"/>
    <w:rsid w:val="00CC1333"/>
    <w:rsid w:val="00CC1E68"/>
    <w:rsid w:val="00CC2736"/>
    <w:rsid w:val="00CC3133"/>
    <w:rsid w:val="00CC36A6"/>
    <w:rsid w:val="00CC3FD2"/>
    <w:rsid w:val="00CC451E"/>
    <w:rsid w:val="00CC4DAC"/>
    <w:rsid w:val="00CC739E"/>
    <w:rsid w:val="00CC7FE9"/>
    <w:rsid w:val="00CD04AE"/>
    <w:rsid w:val="00CD0C00"/>
    <w:rsid w:val="00CD173F"/>
    <w:rsid w:val="00CD1EBB"/>
    <w:rsid w:val="00CD21DB"/>
    <w:rsid w:val="00CD28CF"/>
    <w:rsid w:val="00CD4091"/>
    <w:rsid w:val="00CD564F"/>
    <w:rsid w:val="00CD58B7"/>
    <w:rsid w:val="00CD7967"/>
    <w:rsid w:val="00CE03B9"/>
    <w:rsid w:val="00CE3424"/>
    <w:rsid w:val="00CE5A44"/>
    <w:rsid w:val="00CF0C69"/>
    <w:rsid w:val="00CF13BE"/>
    <w:rsid w:val="00CF18EE"/>
    <w:rsid w:val="00CF30BD"/>
    <w:rsid w:val="00CF4099"/>
    <w:rsid w:val="00CF7E39"/>
    <w:rsid w:val="00D00796"/>
    <w:rsid w:val="00D02861"/>
    <w:rsid w:val="00D02C1B"/>
    <w:rsid w:val="00D03813"/>
    <w:rsid w:val="00D06B25"/>
    <w:rsid w:val="00D06CA9"/>
    <w:rsid w:val="00D07B6E"/>
    <w:rsid w:val="00D113D4"/>
    <w:rsid w:val="00D115BF"/>
    <w:rsid w:val="00D12021"/>
    <w:rsid w:val="00D1369B"/>
    <w:rsid w:val="00D15EC5"/>
    <w:rsid w:val="00D16131"/>
    <w:rsid w:val="00D17002"/>
    <w:rsid w:val="00D17DA3"/>
    <w:rsid w:val="00D22385"/>
    <w:rsid w:val="00D23DD3"/>
    <w:rsid w:val="00D261A2"/>
    <w:rsid w:val="00D274E4"/>
    <w:rsid w:val="00D3180F"/>
    <w:rsid w:val="00D4066D"/>
    <w:rsid w:val="00D40968"/>
    <w:rsid w:val="00D41384"/>
    <w:rsid w:val="00D41C24"/>
    <w:rsid w:val="00D42955"/>
    <w:rsid w:val="00D43CD5"/>
    <w:rsid w:val="00D4786A"/>
    <w:rsid w:val="00D50A3A"/>
    <w:rsid w:val="00D51B63"/>
    <w:rsid w:val="00D54C31"/>
    <w:rsid w:val="00D55864"/>
    <w:rsid w:val="00D57C6F"/>
    <w:rsid w:val="00D616D2"/>
    <w:rsid w:val="00D616E2"/>
    <w:rsid w:val="00D62B32"/>
    <w:rsid w:val="00D63B5F"/>
    <w:rsid w:val="00D64E79"/>
    <w:rsid w:val="00D65C1D"/>
    <w:rsid w:val="00D704D8"/>
    <w:rsid w:val="00D70C05"/>
    <w:rsid w:val="00D70EF7"/>
    <w:rsid w:val="00D722CE"/>
    <w:rsid w:val="00D723E6"/>
    <w:rsid w:val="00D75968"/>
    <w:rsid w:val="00D77461"/>
    <w:rsid w:val="00D80B4B"/>
    <w:rsid w:val="00D8397C"/>
    <w:rsid w:val="00D84EA8"/>
    <w:rsid w:val="00D876D7"/>
    <w:rsid w:val="00D9068F"/>
    <w:rsid w:val="00D90F8A"/>
    <w:rsid w:val="00D927A4"/>
    <w:rsid w:val="00D93A23"/>
    <w:rsid w:val="00D94C45"/>
    <w:rsid w:val="00D94EED"/>
    <w:rsid w:val="00D95BB4"/>
    <w:rsid w:val="00D96026"/>
    <w:rsid w:val="00D972F6"/>
    <w:rsid w:val="00DA1B4F"/>
    <w:rsid w:val="00DA2857"/>
    <w:rsid w:val="00DA331D"/>
    <w:rsid w:val="00DA3547"/>
    <w:rsid w:val="00DA3F4F"/>
    <w:rsid w:val="00DA41CA"/>
    <w:rsid w:val="00DA452F"/>
    <w:rsid w:val="00DA5726"/>
    <w:rsid w:val="00DA6412"/>
    <w:rsid w:val="00DA7213"/>
    <w:rsid w:val="00DA7C1C"/>
    <w:rsid w:val="00DB147A"/>
    <w:rsid w:val="00DB1826"/>
    <w:rsid w:val="00DB1B7A"/>
    <w:rsid w:val="00DB27E7"/>
    <w:rsid w:val="00DB35B7"/>
    <w:rsid w:val="00DB3E32"/>
    <w:rsid w:val="00DB56EC"/>
    <w:rsid w:val="00DB706E"/>
    <w:rsid w:val="00DB781C"/>
    <w:rsid w:val="00DC0AA6"/>
    <w:rsid w:val="00DC1CEA"/>
    <w:rsid w:val="00DC1D2D"/>
    <w:rsid w:val="00DC1F1A"/>
    <w:rsid w:val="00DC2C60"/>
    <w:rsid w:val="00DC6708"/>
    <w:rsid w:val="00DC7C9B"/>
    <w:rsid w:val="00DD011A"/>
    <w:rsid w:val="00DD04C3"/>
    <w:rsid w:val="00DD09FE"/>
    <w:rsid w:val="00DD24E0"/>
    <w:rsid w:val="00DD27A1"/>
    <w:rsid w:val="00DD2A25"/>
    <w:rsid w:val="00DD5B05"/>
    <w:rsid w:val="00DE0771"/>
    <w:rsid w:val="00DE1D0A"/>
    <w:rsid w:val="00DE2400"/>
    <w:rsid w:val="00DE275D"/>
    <w:rsid w:val="00DE2819"/>
    <w:rsid w:val="00DE3C3F"/>
    <w:rsid w:val="00DE4EDE"/>
    <w:rsid w:val="00DE58F1"/>
    <w:rsid w:val="00DE6B58"/>
    <w:rsid w:val="00DF016D"/>
    <w:rsid w:val="00DF0886"/>
    <w:rsid w:val="00DF1521"/>
    <w:rsid w:val="00DF3D53"/>
    <w:rsid w:val="00DF4C7D"/>
    <w:rsid w:val="00DF5E32"/>
    <w:rsid w:val="00DF661A"/>
    <w:rsid w:val="00E01436"/>
    <w:rsid w:val="00E01799"/>
    <w:rsid w:val="00E022E6"/>
    <w:rsid w:val="00E0288C"/>
    <w:rsid w:val="00E02B99"/>
    <w:rsid w:val="00E0346C"/>
    <w:rsid w:val="00E03B26"/>
    <w:rsid w:val="00E03E1C"/>
    <w:rsid w:val="00E03E79"/>
    <w:rsid w:val="00E03FB4"/>
    <w:rsid w:val="00E042BC"/>
    <w:rsid w:val="00E045BD"/>
    <w:rsid w:val="00E0492C"/>
    <w:rsid w:val="00E04D6C"/>
    <w:rsid w:val="00E04F7C"/>
    <w:rsid w:val="00E06854"/>
    <w:rsid w:val="00E0686D"/>
    <w:rsid w:val="00E10F9F"/>
    <w:rsid w:val="00E17B77"/>
    <w:rsid w:val="00E21378"/>
    <w:rsid w:val="00E224F3"/>
    <w:rsid w:val="00E231AB"/>
    <w:rsid w:val="00E23337"/>
    <w:rsid w:val="00E236E6"/>
    <w:rsid w:val="00E2565B"/>
    <w:rsid w:val="00E259EA"/>
    <w:rsid w:val="00E25D33"/>
    <w:rsid w:val="00E276CE"/>
    <w:rsid w:val="00E3050D"/>
    <w:rsid w:val="00E30AD7"/>
    <w:rsid w:val="00E31B21"/>
    <w:rsid w:val="00E32061"/>
    <w:rsid w:val="00E32FB5"/>
    <w:rsid w:val="00E33F48"/>
    <w:rsid w:val="00E358AB"/>
    <w:rsid w:val="00E35EEC"/>
    <w:rsid w:val="00E37545"/>
    <w:rsid w:val="00E37942"/>
    <w:rsid w:val="00E42614"/>
    <w:rsid w:val="00E42FF9"/>
    <w:rsid w:val="00E44790"/>
    <w:rsid w:val="00E45A79"/>
    <w:rsid w:val="00E466FD"/>
    <w:rsid w:val="00E4714C"/>
    <w:rsid w:val="00E5178D"/>
    <w:rsid w:val="00E51AEB"/>
    <w:rsid w:val="00E522A7"/>
    <w:rsid w:val="00E5349E"/>
    <w:rsid w:val="00E54236"/>
    <w:rsid w:val="00E543FE"/>
    <w:rsid w:val="00E54452"/>
    <w:rsid w:val="00E57256"/>
    <w:rsid w:val="00E5767C"/>
    <w:rsid w:val="00E57B2D"/>
    <w:rsid w:val="00E57CBF"/>
    <w:rsid w:val="00E60A80"/>
    <w:rsid w:val="00E61867"/>
    <w:rsid w:val="00E63793"/>
    <w:rsid w:val="00E63B0C"/>
    <w:rsid w:val="00E6493A"/>
    <w:rsid w:val="00E649C0"/>
    <w:rsid w:val="00E65AF9"/>
    <w:rsid w:val="00E65EF2"/>
    <w:rsid w:val="00E664C5"/>
    <w:rsid w:val="00E671A2"/>
    <w:rsid w:val="00E67F9B"/>
    <w:rsid w:val="00E731EF"/>
    <w:rsid w:val="00E75257"/>
    <w:rsid w:val="00E76D26"/>
    <w:rsid w:val="00E76EE5"/>
    <w:rsid w:val="00E77709"/>
    <w:rsid w:val="00E81BF8"/>
    <w:rsid w:val="00E81D6E"/>
    <w:rsid w:val="00E81EB3"/>
    <w:rsid w:val="00E83CBB"/>
    <w:rsid w:val="00E8476F"/>
    <w:rsid w:val="00E8689A"/>
    <w:rsid w:val="00E922B5"/>
    <w:rsid w:val="00E924C6"/>
    <w:rsid w:val="00E95036"/>
    <w:rsid w:val="00E955F7"/>
    <w:rsid w:val="00E9588F"/>
    <w:rsid w:val="00E95B8E"/>
    <w:rsid w:val="00E96BB8"/>
    <w:rsid w:val="00EA0034"/>
    <w:rsid w:val="00EA14F9"/>
    <w:rsid w:val="00EA2FB2"/>
    <w:rsid w:val="00EA3C7F"/>
    <w:rsid w:val="00EA51DE"/>
    <w:rsid w:val="00EA7932"/>
    <w:rsid w:val="00EB1390"/>
    <w:rsid w:val="00EB2B78"/>
    <w:rsid w:val="00EB2C71"/>
    <w:rsid w:val="00EB3333"/>
    <w:rsid w:val="00EB3649"/>
    <w:rsid w:val="00EB4340"/>
    <w:rsid w:val="00EB51BE"/>
    <w:rsid w:val="00EB556D"/>
    <w:rsid w:val="00EB5A7D"/>
    <w:rsid w:val="00EC1124"/>
    <w:rsid w:val="00EC6B79"/>
    <w:rsid w:val="00ED11B2"/>
    <w:rsid w:val="00ED55C0"/>
    <w:rsid w:val="00ED5FDC"/>
    <w:rsid w:val="00ED682B"/>
    <w:rsid w:val="00ED69A1"/>
    <w:rsid w:val="00EE12E6"/>
    <w:rsid w:val="00EE1522"/>
    <w:rsid w:val="00EE16F2"/>
    <w:rsid w:val="00EE3135"/>
    <w:rsid w:val="00EE3E96"/>
    <w:rsid w:val="00EE41D5"/>
    <w:rsid w:val="00EE4378"/>
    <w:rsid w:val="00EE4829"/>
    <w:rsid w:val="00EE65D8"/>
    <w:rsid w:val="00EE752A"/>
    <w:rsid w:val="00EE7D34"/>
    <w:rsid w:val="00EF1164"/>
    <w:rsid w:val="00EF3129"/>
    <w:rsid w:val="00EF3957"/>
    <w:rsid w:val="00EF5837"/>
    <w:rsid w:val="00EF5F9B"/>
    <w:rsid w:val="00EF7283"/>
    <w:rsid w:val="00F0166F"/>
    <w:rsid w:val="00F037A4"/>
    <w:rsid w:val="00F049AB"/>
    <w:rsid w:val="00F051F1"/>
    <w:rsid w:val="00F0633D"/>
    <w:rsid w:val="00F131D6"/>
    <w:rsid w:val="00F142DB"/>
    <w:rsid w:val="00F154B5"/>
    <w:rsid w:val="00F16D83"/>
    <w:rsid w:val="00F16DA1"/>
    <w:rsid w:val="00F17FF2"/>
    <w:rsid w:val="00F219EA"/>
    <w:rsid w:val="00F233D3"/>
    <w:rsid w:val="00F25599"/>
    <w:rsid w:val="00F25ABB"/>
    <w:rsid w:val="00F27890"/>
    <w:rsid w:val="00F27C8F"/>
    <w:rsid w:val="00F32749"/>
    <w:rsid w:val="00F37172"/>
    <w:rsid w:val="00F4309D"/>
    <w:rsid w:val="00F43810"/>
    <w:rsid w:val="00F4477E"/>
    <w:rsid w:val="00F45D9A"/>
    <w:rsid w:val="00F46269"/>
    <w:rsid w:val="00F4766C"/>
    <w:rsid w:val="00F50578"/>
    <w:rsid w:val="00F50852"/>
    <w:rsid w:val="00F512A3"/>
    <w:rsid w:val="00F51D9C"/>
    <w:rsid w:val="00F52488"/>
    <w:rsid w:val="00F5271A"/>
    <w:rsid w:val="00F52E48"/>
    <w:rsid w:val="00F532E0"/>
    <w:rsid w:val="00F560B5"/>
    <w:rsid w:val="00F6087E"/>
    <w:rsid w:val="00F60BA8"/>
    <w:rsid w:val="00F651F5"/>
    <w:rsid w:val="00F6527E"/>
    <w:rsid w:val="00F65C7A"/>
    <w:rsid w:val="00F65D27"/>
    <w:rsid w:val="00F670E2"/>
    <w:rsid w:val="00F67D8F"/>
    <w:rsid w:val="00F72F94"/>
    <w:rsid w:val="00F7443C"/>
    <w:rsid w:val="00F75174"/>
    <w:rsid w:val="00F802BE"/>
    <w:rsid w:val="00F80E93"/>
    <w:rsid w:val="00F86024"/>
    <w:rsid w:val="00F8611A"/>
    <w:rsid w:val="00F86763"/>
    <w:rsid w:val="00F87744"/>
    <w:rsid w:val="00F90DB9"/>
    <w:rsid w:val="00F91F95"/>
    <w:rsid w:val="00F920FB"/>
    <w:rsid w:val="00F92781"/>
    <w:rsid w:val="00F92DDC"/>
    <w:rsid w:val="00F92F69"/>
    <w:rsid w:val="00F94E82"/>
    <w:rsid w:val="00F95951"/>
    <w:rsid w:val="00F97E85"/>
    <w:rsid w:val="00FA4D6D"/>
    <w:rsid w:val="00FA4E2A"/>
    <w:rsid w:val="00FA5128"/>
    <w:rsid w:val="00FA73C4"/>
    <w:rsid w:val="00FA76C6"/>
    <w:rsid w:val="00FA7F1B"/>
    <w:rsid w:val="00FB0AFB"/>
    <w:rsid w:val="00FB0C7C"/>
    <w:rsid w:val="00FB163D"/>
    <w:rsid w:val="00FB378A"/>
    <w:rsid w:val="00FB42D4"/>
    <w:rsid w:val="00FB5906"/>
    <w:rsid w:val="00FB762F"/>
    <w:rsid w:val="00FC242D"/>
    <w:rsid w:val="00FC2AED"/>
    <w:rsid w:val="00FC7A34"/>
    <w:rsid w:val="00FD332C"/>
    <w:rsid w:val="00FD5287"/>
    <w:rsid w:val="00FD5EA7"/>
    <w:rsid w:val="00FD7008"/>
    <w:rsid w:val="00FD7523"/>
    <w:rsid w:val="00FD7D41"/>
    <w:rsid w:val="00FE1B92"/>
    <w:rsid w:val="00FE36CF"/>
    <w:rsid w:val="00FE5B55"/>
    <w:rsid w:val="00FE69BE"/>
    <w:rsid w:val="00FF006E"/>
    <w:rsid w:val="00FF0246"/>
    <w:rsid w:val="00FF06C3"/>
    <w:rsid w:val="00FF19A6"/>
    <w:rsid w:val="00FF2217"/>
    <w:rsid w:val="00FF393F"/>
    <w:rsid w:val="00FF3F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1FE8E"/>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A629D0"/>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631F4"/>
    <w:rPr>
      <w:color w:val="954F72" w:themeColor="followedHyperlink"/>
      <w:u w:val="single"/>
    </w:rPr>
  </w:style>
  <w:style w:type="character" w:styleId="Nierozpoznanawzmianka">
    <w:name w:val="Unresolved Mention"/>
    <w:basedOn w:val="Domylnaczcionkaakapitu"/>
    <w:uiPriority w:val="99"/>
    <w:semiHidden/>
    <w:unhideWhenUsed/>
    <w:rsid w:val="00903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28921867">
      <w:bodyDiv w:val="1"/>
      <w:marLeft w:val="0"/>
      <w:marRight w:val="0"/>
      <w:marTop w:val="0"/>
      <w:marBottom w:val="0"/>
      <w:divBdr>
        <w:top w:val="none" w:sz="0" w:space="0" w:color="auto"/>
        <w:left w:val="none" w:sz="0" w:space="0" w:color="auto"/>
        <w:bottom w:val="none" w:sz="0" w:space="0" w:color="auto"/>
        <w:right w:val="none" w:sz="0" w:space="0" w:color="auto"/>
      </w:divBdr>
    </w:div>
    <w:div w:id="92283310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692029881">
      <w:bodyDiv w:val="1"/>
      <w:marLeft w:val="0"/>
      <w:marRight w:val="0"/>
      <w:marTop w:val="0"/>
      <w:marBottom w:val="0"/>
      <w:divBdr>
        <w:top w:val="none" w:sz="0" w:space="0" w:color="auto"/>
        <w:left w:val="none" w:sz="0" w:space="0" w:color="auto"/>
        <w:bottom w:val="none" w:sz="0" w:space="0" w:color="auto"/>
        <w:right w:val="none" w:sz="0" w:space="0" w:color="auto"/>
      </w:divBdr>
    </w:div>
    <w:div w:id="1746033019">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mailto:obslugaprasowa@stat.gov.pl" TargetMode="External"/><Relationship Id="rId26" Type="http://schemas.openxmlformats.org/officeDocument/2006/relationships/hyperlink" Target="https://www.instagram.com/gus_stat/?next" TargetMode="External"/><Relationship Id="rId39" Type="http://schemas.openxmlformats.org/officeDocument/2006/relationships/hyperlink" Target="https://stat.gov.pl/en/metainformation/glossary/terms-used-in-official-statistics/613,term.html" TargetMode="External"/><Relationship Id="rId21" Type="http://schemas.openxmlformats.org/officeDocument/2006/relationships/image" Target="media/image9.png"/><Relationship Id="rId34" Type="http://schemas.openxmlformats.org/officeDocument/2006/relationships/hyperlink" Target="https://bdl.stat.gov.pl/BDL/start" TargetMode="External"/><Relationship Id="rId42" Type="http://schemas.openxmlformats.org/officeDocument/2006/relationships/hyperlink" Target="https://stat.gov.pl/en/metainformation/glossary/terms-used-in-official-statistics/587,term.html"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13.png"/><Relationship Id="rId11" Type="http://schemas.openxmlformats.org/officeDocument/2006/relationships/image" Target="media/image4.png"/><Relationship Id="rId24" Type="http://schemas.openxmlformats.org/officeDocument/2006/relationships/hyperlink" Target="https://www.facebook.com/GlownyUrzadStatystyczny" TargetMode="External"/><Relationship Id="rId32" Type="http://schemas.openxmlformats.org/officeDocument/2006/relationships/hyperlink" Target="https://publikacje.new.stat.gov.pl/en/publications-portal/financial-results-non-financial-enterprises-1st-quarter-2026-preliminary-results" TargetMode="External"/><Relationship Id="rId37" Type="http://schemas.openxmlformats.org/officeDocument/2006/relationships/hyperlink" Target="https://stat.gov.pl/en/metainformation/glossary/terms-used-in-official-statistics/395,term.html" TargetMode="External"/><Relationship Id="rId40" Type="http://schemas.openxmlformats.org/officeDocument/2006/relationships/hyperlink" Target="https://stat.gov.pl/en/metainformation/glossary/terms-used-in-official-statistics/615,term.html" TargetMode="External"/><Relationship Id="rId45" Type="http://schemas.openxmlformats.org/officeDocument/2006/relationships/hyperlink" Target="https://stat.gov.pl/en/metainformation/glossary/terms-used-in-official-statistics/585,term.html"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hyperlink" Target="https://youtube.com/@glownyurzadstatystycznygus?si=IgHa1awoYniiJyQI" TargetMode="External"/><Relationship Id="rId36" Type="http://schemas.openxmlformats.org/officeDocument/2006/relationships/hyperlink" Target="https://bdm.stat.gov.pl/"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https://publikacje.new.stat.gov.pl/en/portal-publikacje/biuletyn-statystyczny-nr-62026" TargetMode="External"/><Relationship Id="rId44" Type="http://schemas.openxmlformats.org/officeDocument/2006/relationships/hyperlink" Target="https://stat.gov.pl/en/metainformation/glossary/terms-used-in-official-statistics/584,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yperlink" Target="https://x.com/StatPoland" TargetMode="External"/><Relationship Id="rId27" Type="http://schemas.openxmlformats.org/officeDocument/2006/relationships/image" Target="media/image12.png"/><Relationship Id="rId30" Type="http://schemas.openxmlformats.org/officeDocument/2006/relationships/hyperlink" Target="https://www.linkedin.com/company/glownyurzadstatystyczny/" TargetMode="External"/><Relationship Id="rId35" Type="http://schemas.openxmlformats.org/officeDocument/2006/relationships/hyperlink" Target="https://dbw.stat.gov.pl/en/dashboard/111" TargetMode="External"/><Relationship Id="rId43" Type="http://schemas.openxmlformats.org/officeDocument/2006/relationships/hyperlink" Target="https://stat.gov.pl/en/metainformation/glossary/terms-used-in-official-statistics/588,term.html" TargetMode="External"/><Relationship Id="rId48"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image" Target="media/image11.png"/><Relationship Id="rId33" Type="http://schemas.openxmlformats.org/officeDocument/2006/relationships/hyperlink" Target="https://stat.gov.pl/en/topics/economic-activities-finances/activity-of-enterprises-activity-of-companies/methodological-report-non-financial-enterprises-surveys-2019,13,2.html" TargetMode="External"/><Relationship Id="rId38" Type="http://schemas.openxmlformats.org/officeDocument/2006/relationships/hyperlink" Target="https://stat.gov.pl/en/metainformation/glossary/terms-used-in-official-statistics/158,term.html" TargetMode="External"/><Relationship Id="rId46" Type="http://schemas.openxmlformats.org/officeDocument/2006/relationships/hyperlink" Target="https://stat.gov.pl/en/metainformation/glossary/terms-used-in-official-statistics/223,term.html" TargetMode="External"/><Relationship Id="rId20" Type="http://schemas.openxmlformats.org/officeDocument/2006/relationships/hyperlink" Target="https://new.stat.gov.pl/en" TargetMode="External"/><Relationship Id="rId41" Type="http://schemas.openxmlformats.org/officeDocument/2006/relationships/hyperlink" Target="https://stat.gov.pl/en/metainformation/glossary/terms-used-in-official-statistics/583,term.html"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openxmlformats.org/package/2006/metadata/core-properties"/>
    <ds:schemaRef ds:uri="http://purl.org/dc/dcmitype/"/>
    <ds:schemaRef ds:uri="http://www.w3.org/XML/1998/namespace"/>
    <ds:schemaRef ds:uri="http://purl.org/dc/elements/1.1/"/>
    <ds:schemaRef ds:uri="8C029B3F-2CC4-4A59-AF0D-A90575FA3373"/>
    <ds:schemaRef ds:uri="http://purl.org/dc/terms/"/>
    <ds:schemaRef ds:uri="http://schemas.microsoft.com/office/2006/documentManagement/types"/>
    <ds:schemaRef ds:uri="http://schemas.microsoft.com/office/infopath/2007/PartnerControls"/>
    <ds:schemaRef ds:uri="http://schemas.microsoft.com/sharepoint/v3"/>
    <ds:schemaRef ds:uri="http://schemas.microsoft.com/office/2006/metadata/properties"/>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EC233A-B24F-499B-9516-6892FDFEC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1150</TotalTime>
  <Pages>7</Pages>
  <Words>2032</Words>
  <Characters>12192</Characters>
  <DocSecurity>0</DocSecurity>
  <Lines>101</Lines>
  <Paragraphs>28</Paragraphs>
  <ScaleCrop>false</ScaleCrop>
  <HeadingPairs>
    <vt:vector size="2" baseType="variant">
      <vt:variant>
        <vt:lpstr>Tytuł</vt:lpstr>
      </vt:variant>
      <vt:variant>
        <vt:i4>1</vt:i4>
      </vt:variant>
    </vt:vector>
  </HeadingPairs>
  <TitlesOfParts>
    <vt:vector size="1" baseType="lpstr">
      <vt:lpstr>Financial results of non-financial enterprises in the 1st quarter of 2026</vt:lpstr>
    </vt:vector>
  </TitlesOfParts>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results of non-financial enterprises in the 1st half of 2026 (preliminary results)</dc:title>
  <dc:subject/>
  <dc:creator>Statistics Poland</dc:creator>
  <dc:description/>
  <cp:lastPrinted>2025-05-23T07:17:00Z</cp:lastPrinted>
  <dcterms:created xsi:type="dcterms:W3CDTF">2025-05-25T20:36:00Z</dcterms:created>
  <dcterms:modified xsi:type="dcterms:W3CDTF">2026-08-25T06:02:00Z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